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22233">
      <w:pPr>
        <w:spacing w:line="360" w:lineRule="auto"/>
        <w:ind w:firstLineChars="200" w:firstLine="482"/>
        <w:jc w:val="center"/>
        <w:rPr>
          <w:rFonts w:ascii="宋体" w:hAnsi="宋体" w:cs="宋体" w:hint="eastAsia"/>
          <w:b/>
          <w:sz w:val="24"/>
        </w:rPr>
      </w:pPr>
      <w:r>
        <w:rPr>
          <w:rFonts w:ascii="宋体" w:hAnsi="宋体" w:cs="宋体" w:hint="eastAsia"/>
          <w:b/>
          <w:sz w:val="24"/>
        </w:rPr>
        <w:t>东吴基金管理有限公司关于旗下部分基金继续参加交通银行股份有限公司手机银行渠道基金申购及定期定额投资手续费率优惠的公告</w:t>
      </w:r>
    </w:p>
    <w:p w:rsidR="00000000" w:rsidRDefault="00422233">
      <w:pPr>
        <w:spacing w:line="400" w:lineRule="exact"/>
        <w:ind w:firstLineChars="200" w:firstLine="420"/>
        <w:jc w:val="left"/>
        <w:rPr>
          <w:rFonts w:hint="eastAsia"/>
          <w:color w:val="000000"/>
          <w:szCs w:val="21"/>
        </w:rPr>
      </w:pPr>
    </w:p>
    <w:p w:rsidR="00000000" w:rsidRDefault="00422233">
      <w:pPr>
        <w:spacing w:line="360" w:lineRule="auto"/>
        <w:ind w:firstLineChars="200" w:firstLine="420"/>
        <w:jc w:val="left"/>
        <w:rPr>
          <w:rFonts w:ascii="宋体" w:hAnsi="宋体" w:cs="宋体" w:hint="eastAsia"/>
          <w:szCs w:val="21"/>
        </w:rPr>
      </w:pPr>
      <w:r>
        <w:rPr>
          <w:rFonts w:ascii="宋体" w:hAnsi="宋体" w:cs="宋体" w:hint="eastAsia"/>
          <w:color w:val="000000"/>
          <w:szCs w:val="21"/>
        </w:rPr>
        <w:t>为了答谢广</w:t>
      </w:r>
      <w:r>
        <w:rPr>
          <w:rFonts w:ascii="宋体" w:hAnsi="宋体" w:cs="宋体" w:hint="eastAsia"/>
          <w:szCs w:val="21"/>
        </w:rPr>
        <w:t>大投资者对东吴基金管理有限公司（以下简称“本公司”）的支持和厚爱，经本公司与交通银行股份有限公司（以下简称“交通银行”）协商，本公司自</w:t>
      </w:r>
      <w:r>
        <w:rPr>
          <w:rFonts w:ascii="宋体" w:hAnsi="宋体" w:cs="宋体" w:hint="eastAsia"/>
          <w:szCs w:val="21"/>
        </w:rPr>
        <w:t>2020</w:t>
      </w:r>
      <w:r>
        <w:rPr>
          <w:rFonts w:ascii="宋体" w:hAnsi="宋体" w:cs="宋体" w:hint="eastAsia"/>
          <w:szCs w:val="21"/>
        </w:rPr>
        <w:t>年</w:t>
      </w:r>
      <w:r>
        <w:rPr>
          <w:rFonts w:ascii="宋体" w:hAnsi="宋体" w:cs="宋体" w:hint="eastAsia"/>
          <w:szCs w:val="21"/>
        </w:rPr>
        <w:t>7</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w:t>
      </w:r>
      <w:r>
        <w:rPr>
          <w:rFonts w:ascii="宋体" w:hAnsi="宋体" w:cs="宋体" w:hint="eastAsia"/>
          <w:szCs w:val="21"/>
        </w:rPr>
        <w:t>00:00</w:t>
      </w:r>
      <w:r>
        <w:rPr>
          <w:rFonts w:ascii="宋体" w:hAnsi="宋体" w:cs="宋体" w:hint="eastAsia"/>
          <w:szCs w:val="21"/>
        </w:rPr>
        <w:t>至</w:t>
      </w:r>
      <w:r>
        <w:rPr>
          <w:rFonts w:ascii="宋体" w:hAnsi="宋体" w:cs="宋体" w:hint="eastAsia"/>
          <w:szCs w:val="21"/>
        </w:rPr>
        <w:t>2020</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31</w:t>
      </w:r>
      <w:r>
        <w:rPr>
          <w:rFonts w:ascii="宋体" w:hAnsi="宋体" w:cs="宋体" w:hint="eastAsia"/>
          <w:szCs w:val="21"/>
        </w:rPr>
        <w:t>日</w:t>
      </w:r>
      <w:r>
        <w:rPr>
          <w:rFonts w:ascii="宋体" w:hAnsi="宋体" w:cs="宋体" w:hint="eastAsia"/>
          <w:szCs w:val="21"/>
        </w:rPr>
        <w:t>24:00</w:t>
      </w:r>
      <w:r>
        <w:rPr>
          <w:rFonts w:ascii="宋体" w:hAnsi="宋体" w:cs="宋体" w:hint="eastAsia"/>
          <w:szCs w:val="21"/>
        </w:rPr>
        <w:t>期间，对通过交通银行手机银行渠道</w:t>
      </w:r>
      <w:r>
        <w:rPr>
          <w:rFonts w:ascii="宋体" w:hAnsi="宋体" w:cs="宋体" w:hint="eastAsia"/>
          <w:bCs/>
          <w:szCs w:val="21"/>
        </w:rPr>
        <w:t>申购及定期定额投资</w:t>
      </w:r>
      <w:r>
        <w:rPr>
          <w:rFonts w:ascii="宋体" w:hAnsi="宋体" w:cs="宋体" w:hint="eastAsia"/>
          <w:szCs w:val="21"/>
        </w:rPr>
        <w:t>本公司以下基金的手续费率实行费</w:t>
      </w:r>
      <w:r>
        <w:rPr>
          <w:rFonts w:ascii="宋体" w:hAnsi="宋体" w:cs="宋体" w:hint="eastAsia"/>
          <w:bCs/>
          <w:szCs w:val="21"/>
        </w:rPr>
        <w:t>率优惠</w:t>
      </w:r>
      <w:r>
        <w:rPr>
          <w:rFonts w:ascii="宋体" w:hAnsi="宋体" w:cs="宋体" w:hint="eastAsia"/>
          <w:szCs w:val="21"/>
        </w:rPr>
        <w:t>，目前包括：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3"/>
        <w:gridCol w:w="5355"/>
        <w:gridCol w:w="1702"/>
      </w:tblGrid>
      <w:tr w:rsidR="00000000">
        <w:trPr>
          <w:jc w:val="center"/>
        </w:trPr>
        <w:tc>
          <w:tcPr>
            <w:tcW w:w="1133" w:type="dxa"/>
            <w:vAlign w:val="center"/>
          </w:tcPr>
          <w:p w:rsidR="00000000" w:rsidRDefault="00422233">
            <w:pPr>
              <w:widowControl/>
              <w:spacing w:line="360" w:lineRule="auto"/>
              <w:jc w:val="center"/>
              <w:textAlignment w:val="center"/>
              <w:rPr>
                <w:rFonts w:ascii="宋体" w:hAnsi="宋体" w:hint="eastAsia"/>
                <w:sz w:val="24"/>
              </w:rPr>
            </w:pPr>
            <w:bookmarkStart w:id="0" w:name="OLE_LINK1"/>
            <w:r>
              <w:rPr>
                <w:rFonts w:ascii="宋体" w:hAnsi="宋体" w:cs="宋体" w:hint="eastAsia"/>
                <w:b/>
                <w:color w:val="000000"/>
                <w:kern w:val="0"/>
                <w:sz w:val="24"/>
                <w:lang/>
              </w:rPr>
              <w:t>序号</w:t>
            </w:r>
          </w:p>
        </w:tc>
        <w:tc>
          <w:tcPr>
            <w:tcW w:w="5355" w:type="dxa"/>
            <w:vAlign w:val="center"/>
          </w:tcPr>
          <w:p w:rsidR="00000000" w:rsidRDefault="00422233">
            <w:pPr>
              <w:widowControl/>
              <w:spacing w:line="360" w:lineRule="auto"/>
              <w:jc w:val="center"/>
              <w:textAlignment w:val="center"/>
              <w:rPr>
                <w:rFonts w:ascii="宋体" w:hAnsi="宋体" w:hint="eastAsia"/>
                <w:sz w:val="24"/>
              </w:rPr>
            </w:pPr>
            <w:r>
              <w:rPr>
                <w:rFonts w:ascii="宋体" w:hAnsi="宋体" w:cs="宋体" w:hint="eastAsia"/>
                <w:b/>
                <w:color w:val="000000"/>
                <w:kern w:val="0"/>
                <w:sz w:val="24"/>
                <w:lang/>
              </w:rPr>
              <w:t>基金名称</w:t>
            </w:r>
          </w:p>
        </w:tc>
        <w:tc>
          <w:tcPr>
            <w:tcW w:w="1702" w:type="dxa"/>
            <w:vAlign w:val="center"/>
          </w:tcPr>
          <w:p w:rsidR="00000000" w:rsidRDefault="00422233">
            <w:pPr>
              <w:widowControl/>
              <w:spacing w:line="360" w:lineRule="auto"/>
              <w:jc w:val="center"/>
              <w:textAlignment w:val="center"/>
              <w:rPr>
                <w:rFonts w:ascii="宋体" w:hAnsi="宋体" w:hint="eastAsia"/>
                <w:sz w:val="24"/>
              </w:rPr>
            </w:pPr>
            <w:r>
              <w:rPr>
                <w:rFonts w:ascii="宋体" w:hAnsi="宋体" w:cs="宋体" w:hint="eastAsia"/>
                <w:b/>
                <w:color w:val="000000"/>
                <w:kern w:val="0"/>
                <w:sz w:val="24"/>
                <w:lang/>
              </w:rPr>
              <w:t>基金代码</w:t>
            </w:r>
          </w:p>
        </w:tc>
      </w:tr>
      <w:tr w:rsidR="00000000">
        <w:trPr>
          <w:jc w:val="center"/>
        </w:trPr>
        <w:tc>
          <w:tcPr>
            <w:tcW w:w="1133" w:type="dxa"/>
            <w:vAlign w:val="center"/>
          </w:tcPr>
          <w:p w:rsidR="00000000" w:rsidRDefault="00422233">
            <w:pPr>
              <w:widowControl/>
              <w:numPr>
                <w:ilvl w:val="0"/>
                <w:numId w:val="1"/>
              </w:numPr>
              <w:tabs>
                <w:tab w:val="left" w:pos="425"/>
              </w:tabs>
              <w:spacing w:line="360" w:lineRule="auto"/>
              <w:jc w:val="center"/>
              <w:textAlignment w:val="center"/>
              <w:rPr>
                <w:rFonts w:ascii="宋体" w:hAnsi="宋体" w:cs="宋体" w:hint="eastAsia"/>
                <w:szCs w:val="21"/>
              </w:rPr>
            </w:pPr>
          </w:p>
        </w:tc>
        <w:tc>
          <w:tcPr>
            <w:tcW w:w="5355" w:type="dxa"/>
            <w:vAlign w:val="center"/>
          </w:tcPr>
          <w:p w:rsidR="00000000" w:rsidRDefault="00422233">
            <w:pPr>
              <w:widowControl/>
              <w:spacing w:line="360" w:lineRule="auto"/>
              <w:jc w:val="left"/>
              <w:textAlignment w:val="center"/>
              <w:rPr>
                <w:rFonts w:ascii="宋体" w:hAnsi="宋体" w:cs="宋体" w:hint="eastAsia"/>
                <w:szCs w:val="21"/>
              </w:rPr>
            </w:pPr>
            <w:r>
              <w:rPr>
                <w:rFonts w:ascii="宋体" w:hAnsi="宋体" w:cs="宋体" w:hint="eastAsia"/>
                <w:color w:val="000000"/>
                <w:kern w:val="0"/>
                <w:szCs w:val="21"/>
                <w:lang/>
              </w:rPr>
              <w:t>东吴嘉禾优势精选混合型开放式证券投资基金</w:t>
            </w:r>
          </w:p>
        </w:tc>
        <w:tc>
          <w:tcPr>
            <w:tcW w:w="1702" w:type="dxa"/>
            <w:vAlign w:val="center"/>
          </w:tcPr>
          <w:p w:rsidR="00000000" w:rsidRDefault="00422233">
            <w:pPr>
              <w:widowControl/>
              <w:spacing w:line="360" w:lineRule="auto"/>
              <w:jc w:val="left"/>
              <w:textAlignment w:val="center"/>
              <w:rPr>
                <w:rFonts w:ascii="宋体" w:hAnsi="宋体" w:cs="宋体" w:hint="eastAsia"/>
                <w:szCs w:val="21"/>
              </w:rPr>
            </w:pPr>
            <w:r>
              <w:rPr>
                <w:rFonts w:ascii="宋体" w:hAnsi="宋体" w:cs="宋体" w:hint="eastAsia"/>
                <w:color w:val="000000"/>
                <w:kern w:val="0"/>
                <w:szCs w:val="21"/>
                <w:lang/>
              </w:rPr>
              <w:t>580001</w:t>
            </w:r>
          </w:p>
        </w:tc>
      </w:tr>
      <w:tr w:rsidR="00000000">
        <w:trPr>
          <w:jc w:val="center"/>
        </w:trPr>
        <w:tc>
          <w:tcPr>
            <w:tcW w:w="1133" w:type="dxa"/>
            <w:vAlign w:val="center"/>
          </w:tcPr>
          <w:p w:rsidR="00000000" w:rsidRDefault="00422233">
            <w:pPr>
              <w:widowControl/>
              <w:numPr>
                <w:ilvl w:val="0"/>
                <w:numId w:val="1"/>
              </w:numPr>
              <w:tabs>
                <w:tab w:val="left" w:pos="425"/>
              </w:tabs>
              <w:spacing w:line="360" w:lineRule="auto"/>
              <w:jc w:val="center"/>
              <w:textAlignment w:val="center"/>
              <w:rPr>
                <w:rFonts w:ascii="宋体" w:hAnsi="宋体" w:cs="宋体" w:hint="eastAsia"/>
                <w:szCs w:val="21"/>
              </w:rPr>
            </w:pPr>
          </w:p>
        </w:tc>
        <w:tc>
          <w:tcPr>
            <w:tcW w:w="5355" w:type="dxa"/>
            <w:vAlign w:val="center"/>
          </w:tcPr>
          <w:p w:rsidR="00000000" w:rsidRDefault="00422233">
            <w:pPr>
              <w:widowControl/>
              <w:spacing w:line="360" w:lineRule="auto"/>
              <w:jc w:val="left"/>
              <w:textAlignment w:val="center"/>
              <w:rPr>
                <w:rFonts w:ascii="宋体" w:hAnsi="宋体" w:cs="宋体" w:hint="eastAsia"/>
                <w:szCs w:val="21"/>
              </w:rPr>
            </w:pPr>
            <w:r>
              <w:rPr>
                <w:rFonts w:ascii="宋体" w:hAnsi="宋体" w:cs="宋体" w:hint="eastAsia"/>
                <w:color w:val="000000"/>
                <w:kern w:val="0"/>
                <w:szCs w:val="21"/>
                <w:lang/>
              </w:rPr>
              <w:t>东吴价值成长双动力混合型证券投资基金前端收费</w:t>
            </w:r>
          </w:p>
        </w:tc>
        <w:tc>
          <w:tcPr>
            <w:tcW w:w="1702" w:type="dxa"/>
            <w:vAlign w:val="center"/>
          </w:tcPr>
          <w:p w:rsidR="00000000" w:rsidRDefault="00422233">
            <w:pPr>
              <w:widowControl/>
              <w:spacing w:line="360" w:lineRule="auto"/>
              <w:jc w:val="left"/>
              <w:textAlignment w:val="center"/>
              <w:rPr>
                <w:rFonts w:ascii="宋体" w:hAnsi="宋体" w:cs="宋体" w:hint="eastAsia"/>
                <w:szCs w:val="21"/>
              </w:rPr>
            </w:pPr>
            <w:r>
              <w:rPr>
                <w:rFonts w:ascii="宋体" w:hAnsi="宋体" w:cs="宋体" w:hint="eastAsia"/>
                <w:color w:val="000000"/>
                <w:kern w:val="0"/>
                <w:szCs w:val="21"/>
                <w:lang/>
              </w:rPr>
              <w:t>580002</w:t>
            </w:r>
          </w:p>
        </w:tc>
      </w:tr>
      <w:tr w:rsidR="00000000">
        <w:trPr>
          <w:jc w:val="center"/>
        </w:trPr>
        <w:tc>
          <w:tcPr>
            <w:tcW w:w="1133" w:type="dxa"/>
            <w:vAlign w:val="center"/>
          </w:tcPr>
          <w:p w:rsidR="00000000" w:rsidRDefault="00422233">
            <w:pPr>
              <w:widowControl/>
              <w:numPr>
                <w:ilvl w:val="0"/>
                <w:numId w:val="1"/>
              </w:numPr>
              <w:tabs>
                <w:tab w:val="left" w:pos="425"/>
              </w:tabs>
              <w:spacing w:line="360" w:lineRule="auto"/>
              <w:jc w:val="center"/>
              <w:textAlignment w:val="center"/>
              <w:rPr>
                <w:rFonts w:ascii="宋体" w:hAnsi="宋体" w:cs="宋体" w:hint="eastAsia"/>
                <w:szCs w:val="21"/>
              </w:rPr>
            </w:pPr>
          </w:p>
        </w:tc>
        <w:tc>
          <w:tcPr>
            <w:tcW w:w="5355" w:type="dxa"/>
            <w:vAlign w:val="center"/>
          </w:tcPr>
          <w:p w:rsidR="00000000" w:rsidRDefault="00422233">
            <w:pPr>
              <w:widowControl/>
              <w:spacing w:line="360" w:lineRule="auto"/>
              <w:jc w:val="left"/>
              <w:textAlignment w:val="center"/>
              <w:rPr>
                <w:rFonts w:ascii="宋体" w:hAnsi="宋体" w:cs="宋体" w:hint="eastAsia"/>
                <w:szCs w:val="21"/>
              </w:rPr>
            </w:pPr>
            <w:r>
              <w:rPr>
                <w:rFonts w:ascii="宋体" w:hAnsi="宋体" w:cs="宋体" w:hint="eastAsia"/>
                <w:color w:val="000000"/>
                <w:kern w:val="0"/>
                <w:szCs w:val="21"/>
                <w:lang/>
              </w:rPr>
              <w:t>东吴行业轮动混合型证券投资基金</w:t>
            </w:r>
          </w:p>
        </w:tc>
        <w:tc>
          <w:tcPr>
            <w:tcW w:w="1702" w:type="dxa"/>
            <w:vAlign w:val="center"/>
          </w:tcPr>
          <w:p w:rsidR="00000000" w:rsidRDefault="00422233">
            <w:pPr>
              <w:widowControl/>
              <w:spacing w:line="360" w:lineRule="auto"/>
              <w:jc w:val="left"/>
              <w:textAlignment w:val="center"/>
              <w:rPr>
                <w:rFonts w:ascii="宋体" w:hAnsi="宋体" w:cs="宋体" w:hint="eastAsia"/>
                <w:szCs w:val="21"/>
              </w:rPr>
            </w:pPr>
            <w:r>
              <w:rPr>
                <w:rFonts w:ascii="宋体" w:hAnsi="宋体" w:cs="宋体" w:hint="eastAsia"/>
                <w:color w:val="000000"/>
                <w:kern w:val="0"/>
                <w:szCs w:val="21"/>
                <w:lang/>
              </w:rPr>
              <w:t>580003</w:t>
            </w:r>
          </w:p>
        </w:tc>
      </w:tr>
      <w:tr w:rsidR="00000000">
        <w:trPr>
          <w:jc w:val="center"/>
        </w:trPr>
        <w:tc>
          <w:tcPr>
            <w:tcW w:w="1133" w:type="dxa"/>
            <w:vAlign w:val="center"/>
          </w:tcPr>
          <w:p w:rsidR="00000000" w:rsidRDefault="00422233">
            <w:pPr>
              <w:widowControl/>
              <w:numPr>
                <w:ilvl w:val="0"/>
                <w:numId w:val="1"/>
              </w:numPr>
              <w:tabs>
                <w:tab w:val="left" w:pos="425"/>
              </w:tabs>
              <w:spacing w:line="360" w:lineRule="auto"/>
              <w:jc w:val="center"/>
              <w:textAlignment w:val="center"/>
              <w:rPr>
                <w:rFonts w:ascii="宋体" w:hAnsi="宋体" w:cs="宋体" w:hint="eastAsia"/>
                <w:szCs w:val="21"/>
              </w:rPr>
            </w:pPr>
          </w:p>
        </w:tc>
        <w:tc>
          <w:tcPr>
            <w:tcW w:w="5355" w:type="dxa"/>
            <w:vAlign w:val="center"/>
          </w:tcPr>
          <w:p w:rsidR="00000000" w:rsidRDefault="00422233">
            <w:pPr>
              <w:widowControl/>
              <w:spacing w:line="360" w:lineRule="auto"/>
              <w:jc w:val="left"/>
              <w:textAlignment w:val="center"/>
              <w:rPr>
                <w:rFonts w:ascii="宋体" w:hAnsi="宋体" w:cs="宋体" w:hint="eastAsia"/>
                <w:szCs w:val="21"/>
              </w:rPr>
            </w:pPr>
            <w:r>
              <w:rPr>
                <w:rFonts w:ascii="宋体" w:hAnsi="宋体" w:cs="宋体" w:hint="eastAsia"/>
                <w:color w:val="000000"/>
                <w:kern w:val="0"/>
                <w:szCs w:val="21"/>
                <w:lang/>
              </w:rPr>
              <w:t>东吴进取策略灵活配置混合型证券投资基金</w:t>
            </w:r>
          </w:p>
        </w:tc>
        <w:tc>
          <w:tcPr>
            <w:tcW w:w="1702" w:type="dxa"/>
            <w:vAlign w:val="center"/>
          </w:tcPr>
          <w:p w:rsidR="00000000" w:rsidRDefault="00422233">
            <w:pPr>
              <w:widowControl/>
              <w:spacing w:line="360" w:lineRule="auto"/>
              <w:jc w:val="left"/>
              <w:textAlignment w:val="center"/>
              <w:rPr>
                <w:rFonts w:ascii="宋体" w:hAnsi="宋体" w:cs="宋体" w:hint="eastAsia"/>
                <w:szCs w:val="21"/>
              </w:rPr>
            </w:pPr>
            <w:r>
              <w:rPr>
                <w:rFonts w:ascii="宋体" w:hAnsi="宋体" w:cs="宋体" w:hint="eastAsia"/>
                <w:color w:val="000000"/>
                <w:kern w:val="0"/>
                <w:szCs w:val="21"/>
                <w:lang/>
              </w:rPr>
              <w:t>580005</w:t>
            </w:r>
          </w:p>
        </w:tc>
      </w:tr>
      <w:tr w:rsidR="00000000">
        <w:trPr>
          <w:jc w:val="center"/>
        </w:trPr>
        <w:tc>
          <w:tcPr>
            <w:tcW w:w="1133" w:type="dxa"/>
            <w:vAlign w:val="center"/>
          </w:tcPr>
          <w:p w:rsidR="00000000" w:rsidRDefault="00422233">
            <w:pPr>
              <w:widowControl/>
              <w:numPr>
                <w:ilvl w:val="0"/>
                <w:numId w:val="1"/>
              </w:numPr>
              <w:tabs>
                <w:tab w:val="left" w:pos="425"/>
              </w:tabs>
              <w:spacing w:line="360" w:lineRule="auto"/>
              <w:jc w:val="center"/>
              <w:textAlignment w:val="center"/>
              <w:rPr>
                <w:rFonts w:ascii="宋体" w:hAnsi="宋体" w:cs="宋体" w:hint="eastAsia"/>
                <w:szCs w:val="21"/>
              </w:rPr>
            </w:pPr>
          </w:p>
        </w:tc>
        <w:tc>
          <w:tcPr>
            <w:tcW w:w="5355" w:type="dxa"/>
            <w:vAlign w:val="center"/>
          </w:tcPr>
          <w:p w:rsidR="00000000" w:rsidRDefault="00422233">
            <w:pPr>
              <w:widowControl/>
              <w:spacing w:line="360" w:lineRule="auto"/>
              <w:jc w:val="left"/>
              <w:textAlignment w:val="center"/>
              <w:rPr>
                <w:rFonts w:ascii="宋体" w:hAnsi="宋体" w:cs="宋体" w:hint="eastAsia"/>
                <w:szCs w:val="21"/>
              </w:rPr>
            </w:pPr>
            <w:r>
              <w:rPr>
                <w:rFonts w:ascii="宋体" w:hAnsi="宋体" w:cs="宋体" w:hint="eastAsia"/>
                <w:color w:val="000000"/>
                <w:kern w:val="0"/>
                <w:szCs w:val="21"/>
                <w:lang/>
              </w:rPr>
              <w:t>东吴新经济混合型证券投资基金</w:t>
            </w:r>
          </w:p>
        </w:tc>
        <w:tc>
          <w:tcPr>
            <w:tcW w:w="1702" w:type="dxa"/>
            <w:vAlign w:val="center"/>
          </w:tcPr>
          <w:p w:rsidR="00000000" w:rsidRDefault="00422233">
            <w:pPr>
              <w:widowControl/>
              <w:spacing w:line="360" w:lineRule="auto"/>
              <w:jc w:val="left"/>
              <w:textAlignment w:val="center"/>
              <w:rPr>
                <w:rFonts w:ascii="宋体" w:hAnsi="宋体" w:cs="宋体" w:hint="eastAsia"/>
                <w:szCs w:val="21"/>
              </w:rPr>
            </w:pPr>
            <w:r>
              <w:rPr>
                <w:rFonts w:ascii="宋体" w:hAnsi="宋体" w:cs="宋体" w:hint="eastAsia"/>
                <w:color w:val="000000"/>
                <w:kern w:val="0"/>
                <w:szCs w:val="21"/>
                <w:lang/>
              </w:rPr>
              <w:t>580006</w:t>
            </w:r>
          </w:p>
        </w:tc>
      </w:tr>
      <w:tr w:rsidR="00000000">
        <w:trPr>
          <w:jc w:val="center"/>
        </w:trPr>
        <w:tc>
          <w:tcPr>
            <w:tcW w:w="1133" w:type="dxa"/>
            <w:vAlign w:val="center"/>
          </w:tcPr>
          <w:p w:rsidR="00000000" w:rsidRDefault="00422233">
            <w:pPr>
              <w:widowControl/>
              <w:numPr>
                <w:ilvl w:val="0"/>
                <w:numId w:val="1"/>
              </w:numPr>
              <w:tabs>
                <w:tab w:val="left" w:pos="425"/>
              </w:tabs>
              <w:spacing w:line="360" w:lineRule="auto"/>
              <w:jc w:val="center"/>
              <w:textAlignment w:val="center"/>
              <w:rPr>
                <w:rFonts w:ascii="宋体" w:hAnsi="宋体" w:cs="宋体" w:hint="eastAsia"/>
                <w:szCs w:val="21"/>
              </w:rPr>
            </w:pPr>
          </w:p>
        </w:tc>
        <w:tc>
          <w:tcPr>
            <w:tcW w:w="5355" w:type="dxa"/>
            <w:vAlign w:val="center"/>
          </w:tcPr>
          <w:p w:rsidR="00000000" w:rsidRDefault="00422233">
            <w:pPr>
              <w:widowControl/>
              <w:spacing w:line="360" w:lineRule="auto"/>
              <w:jc w:val="left"/>
              <w:textAlignment w:val="center"/>
              <w:rPr>
                <w:rFonts w:ascii="宋体" w:hAnsi="宋体" w:cs="宋体" w:hint="eastAsia"/>
                <w:szCs w:val="21"/>
              </w:rPr>
            </w:pPr>
            <w:r>
              <w:rPr>
                <w:rFonts w:ascii="宋体" w:hAnsi="宋体" w:cs="宋体" w:hint="eastAsia"/>
                <w:szCs w:val="21"/>
              </w:rPr>
              <w:t>东吴安享量化灵活配置混合型证券投资基金</w:t>
            </w:r>
          </w:p>
        </w:tc>
        <w:tc>
          <w:tcPr>
            <w:tcW w:w="1702" w:type="dxa"/>
            <w:vAlign w:val="center"/>
          </w:tcPr>
          <w:p w:rsidR="00000000" w:rsidRDefault="00422233">
            <w:pPr>
              <w:widowControl/>
              <w:spacing w:line="360" w:lineRule="auto"/>
              <w:jc w:val="left"/>
              <w:textAlignment w:val="center"/>
              <w:rPr>
                <w:rFonts w:ascii="宋体" w:hAnsi="宋体" w:cs="宋体" w:hint="eastAsia"/>
                <w:szCs w:val="21"/>
              </w:rPr>
            </w:pPr>
            <w:r>
              <w:rPr>
                <w:rFonts w:ascii="宋体" w:hAnsi="宋体" w:cs="宋体" w:hint="eastAsia"/>
                <w:color w:val="000000"/>
                <w:kern w:val="0"/>
                <w:szCs w:val="21"/>
                <w:lang/>
              </w:rPr>
              <w:t>580007</w:t>
            </w:r>
          </w:p>
        </w:tc>
      </w:tr>
      <w:tr w:rsidR="00000000">
        <w:trPr>
          <w:jc w:val="center"/>
        </w:trPr>
        <w:tc>
          <w:tcPr>
            <w:tcW w:w="1133" w:type="dxa"/>
            <w:vAlign w:val="center"/>
          </w:tcPr>
          <w:p w:rsidR="00000000" w:rsidRDefault="00422233">
            <w:pPr>
              <w:widowControl/>
              <w:numPr>
                <w:ilvl w:val="0"/>
                <w:numId w:val="1"/>
              </w:numPr>
              <w:tabs>
                <w:tab w:val="left" w:pos="425"/>
              </w:tabs>
              <w:spacing w:line="360" w:lineRule="auto"/>
              <w:jc w:val="center"/>
              <w:textAlignment w:val="center"/>
              <w:rPr>
                <w:rFonts w:ascii="宋体" w:hAnsi="宋体" w:cs="宋体" w:hint="eastAsia"/>
                <w:szCs w:val="21"/>
              </w:rPr>
            </w:pPr>
          </w:p>
        </w:tc>
        <w:tc>
          <w:tcPr>
            <w:tcW w:w="5355" w:type="dxa"/>
            <w:vAlign w:val="center"/>
          </w:tcPr>
          <w:p w:rsidR="00000000" w:rsidRDefault="00422233">
            <w:pPr>
              <w:widowControl/>
              <w:spacing w:line="360" w:lineRule="auto"/>
              <w:jc w:val="left"/>
              <w:textAlignment w:val="center"/>
              <w:rPr>
                <w:rFonts w:ascii="宋体" w:hAnsi="宋体" w:cs="宋体" w:hint="eastAsia"/>
                <w:szCs w:val="21"/>
              </w:rPr>
            </w:pPr>
            <w:r>
              <w:rPr>
                <w:rFonts w:ascii="宋体" w:hAnsi="宋体" w:cs="宋体" w:hint="eastAsia"/>
                <w:color w:val="000000"/>
                <w:kern w:val="0"/>
                <w:szCs w:val="21"/>
                <w:lang/>
              </w:rPr>
              <w:t>东吴新产业精选混合型证券投资基金</w:t>
            </w:r>
          </w:p>
        </w:tc>
        <w:tc>
          <w:tcPr>
            <w:tcW w:w="1702" w:type="dxa"/>
            <w:vAlign w:val="center"/>
          </w:tcPr>
          <w:p w:rsidR="00000000" w:rsidRDefault="00422233">
            <w:pPr>
              <w:widowControl/>
              <w:spacing w:line="360" w:lineRule="auto"/>
              <w:jc w:val="left"/>
              <w:textAlignment w:val="center"/>
              <w:rPr>
                <w:rFonts w:ascii="宋体" w:hAnsi="宋体" w:cs="宋体" w:hint="eastAsia"/>
                <w:szCs w:val="21"/>
              </w:rPr>
            </w:pPr>
            <w:r>
              <w:rPr>
                <w:rFonts w:ascii="宋体" w:hAnsi="宋体" w:cs="宋体" w:hint="eastAsia"/>
                <w:color w:val="000000"/>
                <w:kern w:val="0"/>
                <w:szCs w:val="21"/>
                <w:lang/>
              </w:rPr>
              <w:t>580008</w:t>
            </w:r>
          </w:p>
        </w:tc>
      </w:tr>
      <w:tr w:rsidR="00000000">
        <w:trPr>
          <w:jc w:val="center"/>
        </w:trPr>
        <w:tc>
          <w:tcPr>
            <w:tcW w:w="1133" w:type="dxa"/>
            <w:vAlign w:val="center"/>
          </w:tcPr>
          <w:p w:rsidR="00000000" w:rsidRDefault="00422233">
            <w:pPr>
              <w:widowControl/>
              <w:numPr>
                <w:ilvl w:val="0"/>
                <w:numId w:val="1"/>
              </w:numPr>
              <w:tabs>
                <w:tab w:val="left" w:pos="425"/>
              </w:tabs>
              <w:spacing w:line="360" w:lineRule="auto"/>
              <w:jc w:val="center"/>
              <w:textAlignment w:val="center"/>
              <w:rPr>
                <w:rFonts w:ascii="宋体" w:hAnsi="宋体" w:cs="宋体" w:hint="eastAsia"/>
                <w:szCs w:val="21"/>
              </w:rPr>
            </w:pPr>
          </w:p>
        </w:tc>
        <w:tc>
          <w:tcPr>
            <w:tcW w:w="5355" w:type="dxa"/>
            <w:vAlign w:val="center"/>
          </w:tcPr>
          <w:p w:rsidR="00000000" w:rsidRDefault="00422233">
            <w:pPr>
              <w:widowControl/>
              <w:spacing w:line="360" w:lineRule="auto"/>
              <w:jc w:val="left"/>
              <w:textAlignment w:val="center"/>
              <w:rPr>
                <w:rFonts w:ascii="宋体" w:hAnsi="宋体" w:cs="宋体" w:hint="eastAsia"/>
                <w:szCs w:val="21"/>
              </w:rPr>
            </w:pPr>
            <w:r>
              <w:rPr>
                <w:rFonts w:ascii="宋体" w:hAnsi="宋体" w:cs="宋体" w:hint="eastAsia"/>
                <w:color w:val="000000"/>
                <w:kern w:val="0"/>
                <w:szCs w:val="21"/>
                <w:lang/>
              </w:rPr>
              <w:t>东吴优信稳健债券型证券投资基金</w:t>
            </w:r>
            <w:r>
              <w:rPr>
                <w:rFonts w:ascii="宋体" w:hAnsi="宋体" w:cs="宋体" w:hint="eastAsia"/>
                <w:color w:val="000000"/>
                <w:kern w:val="0"/>
                <w:szCs w:val="21"/>
                <w:lang/>
              </w:rPr>
              <w:t>A</w:t>
            </w:r>
            <w:r>
              <w:rPr>
                <w:rFonts w:ascii="宋体" w:hAnsi="宋体" w:cs="宋体" w:hint="eastAsia"/>
                <w:color w:val="000000"/>
                <w:kern w:val="0"/>
                <w:szCs w:val="21"/>
                <w:lang/>
              </w:rPr>
              <w:t>类</w:t>
            </w:r>
          </w:p>
        </w:tc>
        <w:tc>
          <w:tcPr>
            <w:tcW w:w="1702" w:type="dxa"/>
            <w:vAlign w:val="center"/>
          </w:tcPr>
          <w:p w:rsidR="00000000" w:rsidRDefault="00422233">
            <w:pPr>
              <w:widowControl/>
              <w:spacing w:line="360" w:lineRule="auto"/>
              <w:jc w:val="left"/>
              <w:textAlignment w:val="center"/>
              <w:rPr>
                <w:rFonts w:ascii="宋体" w:hAnsi="宋体" w:cs="宋体" w:hint="eastAsia"/>
                <w:szCs w:val="21"/>
              </w:rPr>
            </w:pPr>
            <w:r>
              <w:rPr>
                <w:rFonts w:ascii="宋体" w:hAnsi="宋体" w:cs="宋体" w:hint="eastAsia"/>
                <w:color w:val="000000"/>
                <w:kern w:val="0"/>
                <w:szCs w:val="21"/>
                <w:lang/>
              </w:rPr>
              <w:t>582001</w:t>
            </w:r>
          </w:p>
        </w:tc>
      </w:tr>
      <w:tr w:rsidR="00000000">
        <w:trPr>
          <w:jc w:val="center"/>
        </w:trPr>
        <w:tc>
          <w:tcPr>
            <w:tcW w:w="1133" w:type="dxa"/>
            <w:vAlign w:val="center"/>
          </w:tcPr>
          <w:p w:rsidR="00000000" w:rsidRDefault="00422233">
            <w:pPr>
              <w:widowControl/>
              <w:numPr>
                <w:ilvl w:val="0"/>
                <w:numId w:val="1"/>
              </w:numPr>
              <w:tabs>
                <w:tab w:val="left" w:pos="425"/>
              </w:tabs>
              <w:spacing w:line="360" w:lineRule="auto"/>
              <w:jc w:val="center"/>
              <w:textAlignment w:val="center"/>
              <w:rPr>
                <w:rFonts w:ascii="宋体" w:hAnsi="宋体" w:cs="宋体" w:hint="eastAsia"/>
                <w:szCs w:val="21"/>
              </w:rPr>
            </w:pPr>
          </w:p>
        </w:tc>
        <w:tc>
          <w:tcPr>
            <w:tcW w:w="5355" w:type="dxa"/>
            <w:vAlign w:val="center"/>
          </w:tcPr>
          <w:p w:rsidR="00000000" w:rsidRDefault="00422233">
            <w:pPr>
              <w:widowControl/>
              <w:spacing w:line="360" w:lineRule="auto"/>
              <w:jc w:val="left"/>
              <w:textAlignment w:val="center"/>
              <w:rPr>
                <w:rFonts w:ascii="宋体" w:hAnsi="宋体" w:cs="宋体" w:hint="eastAsia"/>
                <w:szCs w:val="21"/>
              </w:rPr>
            </w:pPr>
            <w:r>
              <w:rPr>
                <w:rFonts w:ascii="宋体" w:hAnsi="宋体" w:cs="宋体" w:hint="eastAsia"/>
                <w:color w:val="000000"/>
                <w:kern w:val="0"/>
                <w:szCs w:val="21"/>
                <w:lang/>
              </w:rPr>
              <w:t>东吴增利债券型证券投资基金</w:t>
            </w:r>
            <w:r>
              <w:rPr>
                <w:rFonts w:ascii="宋体" w:hAnsi="宋体" w:cs="宋体" w:hint="eastAsia"/>
                <w:color w:val="000000"/>
                <w:kern w:val="0"/>
                <w:szCs w:val="21"/>
                <w:lang/>
              </w:rPr>
              <w:t>A</w:t>
            </w:r>
            <w:r>
              <w:rPr>
                <w:rFonts w:ascii="宋体" w:hAnsi="宋体" w:cs="宋体" w:hint="eastAsia"/>
                <w:color w:val="000000"/>
                <w:kern w:val="0"/>
                <w:szCs w:val="21"/>
                <w:lang/>
              </w:rPr>
              <w:t>类</w:t>
            </w:r>
          </w:p>
        </w:tc>
        <w:tc>
          <w:tcPr>
            <w:tcW w:w="1702" w:type="dxa"/>
            <w:vAlign w:val="center"/>
          </w:tcPr>
          <w:p w:rsidR="00000000" w:rsidRDefault="00422233">
            <w:pPr>
              <w:widowControl/>
              <w:spacing w:line="360" w:lineRule="auto"/>
              <w:jc w:val="left"/>
              <w:textAlignment w:val="center"/>
              <w:rPr>
                <w:rFonts w:ascii="宋体" w:hAnsi="宋体" w:cs="宋体" w:hint="eastAsia"/>
                <w:szCs w:val="21"/>
              </w:rPr>
            </w:pPr>
            <w:r>
              <w:rPr>
                <w:rFonts w:ascii="宋体" w:hAnsi="宋体" w:cs="宋体" w:hint="eastAsia"/>
                <w:szCs w:val="21"/>
              </w:rPr>
              <w:t>582002</w:t>
            </w:r>
          </w:p>
        </w:tc>
      </w:tr>
      <w:tr w:rsidR="00000000">
        <w:trPr>
          <w:jc w:val="center"/>
        </w:trPr>
        <w:tc>
          <w:tcPr>
            <w:tcW w:w="1133" w:type="dxa"/>
            <w:vAlign w:val="center"/>
          </w:tcPr>
          <w:p w:rsidR="00000000" w:rsidRDefault="00422233">
            <w:pPr>
              <w:widowControl/>
              <w:numPr>
                <w:ilvl w:val="0"/>
                <w:numId w:val="1"/>
              </w:numPr>
              <w:tabs>
                <w:tab w:val="left" w:pos="425"/>
              </w:tabs>
              <w:spacing w:line="360" w:lineRule="auto"/>
              <w:jc w:val="center"/>
              <w:textAlignment w:val="center"/>
              <w:rPr>
                <w:rFonts w:ascii="宋体" w:hAnsi="宋体" w:cs="宋体" w:hint="eastAsia"/>
                <w:szCs w:val="21"/>
              </w:rPr>
            </w:pPr>
          </w:p>
        </w:tc>
        <w:tc>
          <w:tcPr>
            <w:tcW w:w="5355" w:type="dxa"/>
            <w:vAlign w:val="center"/>
          </w:tcPr>
          <w:p w:rsidR="00000000" w:rsidRDefault="00422233">
            <w:pPr>
              <w:widowControl/>
              <w:spacing w:line="360" w:lineRule="auto"/>
              <w:jc w:val="left"/>
              <w:textAlignment w:val="center"/>
              <w:rPr>
                <w:rFonts w:ascii="宋体" w:hAnsi="宋体" w:cs="宋体" w:hint="eastAsia"/>
                <w:szCs w:val="21"/>
              </w:rPr>
            </w:pPr>
            <w:r>
              <w:rPr>
                <w:rFonts w:ascii="宋体" w:hAnsi="宋体" w:cs="宋体" w:hint="eastAsia"/>
                <w:color w:val="000000"/>
                <w:kern w:val="0"/>
                <w:szCs w:val="21"/>
                <w:lang/>
              </w:rPr>
              <w:t>东吴中证新兴产业指数证券投资基金</w:t>
            </w:r>
          </w:p>
        </w:tc>
        <w:tc>
          <w:tcPr>
            <w:tcW w:w="1702" w:type="dxa"/>
            <w:vAlign w:val="center"/>
          </w:tcPr>
          <w:p w:rsidR="00000000" w:rsidRDefault="00422233">
            <w:pPr>
              <w:widowControl/>
              <w:spacing w:line="360" w:lineRule="auto"/>
              <w:jc w:val="left"/>
              <w:textAlignment w:val="center"/>
              <w:rPr>
                <w:rFonts w:ascii="宋体" w:hAnsi="宋体" w:cs="宋体" w:hint="eastAsia"/>
                <w:szCs w:val="21"/>
              </w:rPr>
            </w:pPr>
            <w:r>
              <w:rPr>
                <w:rFonts w:ascii="宋体" w:hAnsi="宋体" w:cs="宋体" w:hint="eastAsia"/>
                <w:color w:val="000000"/>
                <w:kern w:val="0"/>
                <w:szCs w:val="21"/>
                <w:lang/>
              </w:rPr>
              <w:t>585001</w:t>
            </w:r>
          </w:p>
        </w:tc>
      </w:tr>
      <w:tr w:rsidR="00000000">
        <w:trPr>
          <w:jc w:val="center"/>
        </w:trPr>
        <w:tc>
          <w:tcPr>
            <w:tcW w:w="1133" w:type="dxa"/>
            <w:vAlign w:val="center"/>
          </w:tcPr>
          <w:p w:rsidR="00000000" w:rsidRDefault="00422233">
            <w:pPr>
              <w:widowControl/>
              <w:numPr>
                <w:ilvl w:val="0"/>
                <w:numId w:val="1"/>
              </w:numPr>
              <w:tabs>
                <w:tab w:val="left" w:pos="425"/>
              </w:tabs>
              <w:spacing w:line="360" w:lineRule="auto"/>
              <w:jc w:val="center"/>
              <w:textAlignment w:val="center"/>
              <w:rPr>
                <w:rFonts w:ascii="宋体" w:hAnsi="宋体" w:cs="宋体" w:hint="eastAsia"/>
                <w:szCs w:val="21"/>
              </w:rPr>
            </w:pPr>
          </w:p>
        </w:tc>
        <w:tc>
          <w:tcPr>
            <w:tcW w:w="5355" w:type="dxa"/>
            <w:vAlign w:val="center"/>
          </w:tcPr>
          <w:p w:rsidR="00000000" w:rsidRDefault="00422233">
            <w:pPr>
              <w:widowControl/>
              <w:spacing w:line="360" w:lineRule="auto"/>
              <w:jc w:val="left"/>
              <w:textAlignment w:val="center"/>
              <w:rPr>
                <w:rFonts w:ascii="宋体" w:hAnsi="宋体" w:cs="宋体" w:hint="eastAsia"/>
                <w:szCs w:val="21"/>
              </w:rPr>
            </w:pPr>
            <w:r>
              <w:rPr>
                <w:rFonts w:ascii="宋体" w:hAnsi="宋体" w:cs="宋体" w:hint="eastAsia"/>
                <w:color w:val="000000"/>
                <w:kern w:val="0"/>
                <w:szCs w:val="21"/>
                <w:lang/>
              </w:rPr>
              <w:t>东吴沪深</w:t>
            </w:r>
            <w:r>
              <w:rPr>
                <w:rFonts w:ascii="宋体" w:hAnsi="宋体" w:cs="宋体" w:hint="eastAsia"/>
                <w:color w:val="000000"/>
                <w:kern w:val="0"/>
                <w:szCs w:val="21"/>
                <w:lang/>
              </w:rPr>
              <w:t>300</w:t>
            </w:r>
            <w:r>
              <w:rPr>
                <w:rFonts w:ascii="宋体" w:hAnsi="宋体" w:cs="宋体" w:hint="eastAsia"/>
                <w:color w:val="000000"/>
                <w:kern w:val="0"/>
                <w:szCs w:val="21"/>
                <w:lang/>
              </w:rPr>
              <w:t>指数型证</w:t>
            </w:r>
            <w:r>
              <w:rPr>
                <w:rFonts w:ascii="宋体" w:hAnsi="宋体" w:cs="宋体" w:hint="eastAsia"/>
                <w:color w:val="000000"/>
                <w:kern w:val="0"/>
                <w:szCs w:val="21"/>
                <w:lang/>
              </w:rPr>
              <w:t>券投资基金</w:t>
            </w:r>
            <w:r>
              <w:rPr>
                <w:rFonts w:ascii="宋体" w:hAnsi="宋体" w:cs="宋体" w:hint="eastAsia"/>
                <w:color w:val="000000"/>
                <w:kern w:val="0"/>
                <w:szCs w:val="21"/>
                <w:lang/>
              </w:rPr>
              <w:t>A</w:t>
            </w:r>
            <w:r>
              <w:rPr>
                <w:rFonts w:ascii="宋体" w:hAnsi="宋体" w:cs="宋体" w:hint="eastAsia"/>
                <w:color w:val="000000"/>
                <w:kern w:val="0"/>
                <w:szCs w:val="21"/>
                <w:lang/>
              </w:rPr>
              <w:t>类</w:t>
            </w:r>
          </w:p>
        </w:tc>
        <w:tc>
          <w:tcPr>
            <w:tcW w:w="1702" w:type="dxa"/>
            <w:vAlign w:val="center"/>
          </w:tcPr>
          <w:p w:rsidR="00000000" w:rsidRDefault="00422233">
            <w:pPr>
              <w:widowControl/>
              <w:spacing w:line="360" w:lineRule="auto"/>
              <w:jc w:val="left"/>
              <w:textAlignment w:val="center"/>
              <w:rPr>
                <w:rFonts w:ascii="宋体" w:hAnsi="宋体" w:cs="宋体" w:hint="eastAsia"/>
                <w:szCs w:val="21"/>
              </w:rPr>
            </w:pPr>
            <w:r>
              <w:rPr>
                <w:rFonts w:ascii="宋体" w:hAnsi="宋体" w:cs="宋体" w:hint="eastAsia"/>
                <w:color w:val="000000"/>
                <w:kern w:val="0"/>
                <w:szCs w:val="21"/>
                <w:lang/>
              </w:rPr>
              <w:t>165806</w:t>
            </w:r>
          </w:p>
        </w:tc>
      </w:tr>
      <w:tr w:rsidR="00000000">
        <w:trPr>
          <w:jc w:val="center"/>
        </w:trPr>
        <w:tc>
          <w:tcPr>
            <w:tcW w:w="1133" w:type="dxa"/>
            <w:vAlign w:val="center"/>
          </w:tcPr>
          <w:p w:rsidR="00000000" w:rsidRDefault="00422233">
            <w:pPr>
              <w:widowControl/>
              <w:numPr>
                <w:ilvl w:val="0"/>
                <w:numId w:val="1"/>
              </w:numPr>
              <w:tabs>
                <w:tab w:val="left" w:pos="425"/>
              </w:tabs>
              <w:spacing w:line="360" w:lineRule="auto"/>
              <w:jc w:val="center"/>
              <w:textAlignment w:val="center"/>
              <w:rPr>
                <w:rFonts w:ascii="宋体" w:hAnsi="宋体" w:cs="宋体" w:hint="eastAsia"/>
                <w:szCs w:val="21"/>
              </w:rPr>
            </w:pPr>
          </w:p>
        </w:tc>
        <w:tc>
          <w:tcPr>
            <w:tcW w:w="5355" w:type="dxa"/>
            <w:vAlign w:val="center"/>
          </w:tcPr>
          <w:p w:rsidR="00000000" w:rsidRDefault="00422233">
            <w:pPr>
              <w:widowControl/>
              <w:spacing w:line="360" w:lineRule="auto"/>
              <w:jc w:val="left"/>
              <w:textAlignment w:val="center"/>
              <w:rPr>
                <w:rFonts w:ascii="宋体" w:hAnsi="宋体" w:cs="宋体" w:hint="eastAsia"/>
                <w:color w:val="000000"/>
                <w:kern w:val="0"/>
                <w:szCs w:val="21"/>
                <w:lang/>
              </w:rPr>
            </w:pPr>
            <w:r>
              <w:rPr>
                <w:rFonts w:ascii="宋体" w:hAnsi="宋体" w:cs="宋体" w:hint="eastAsia"/>
                <w:color w:val="000000"/>
                <w:kern w:val="0"/>
                <w:szCs w:val="21"/>
                <w:lang/>
              </w:rPr>
              <w:t>东吴配置优化灵活配置混合型证券投资基金</w:t>
            </w:r>
          </w:p>
        </w:tc>
        <w:tc>
          <w:tcPr>
            <w:tcW w:w="1702" w:type="dxa"/>
            <w:vAlign w:val="center"/>
          </w:tcPr>
          <w:p w:rsidR="00000000" w:rsidRDefault="00422233">
            <w:pPr>
              <w:widowControl/>
              <w:spacing w:line="360" w:lineRule="auto"/>
              <w:jc w:val="left"/>
              <w:textAlignment w:val="center"/>
              <w:rPr>
                <w:rFonts w:ascii="宋体" w:hAnsi="宋体" w:cs="宋体" w:hint="eastAsia"/>
                <w:szCs w:val="21"/>
              </w:rPr>
            </w:pPr>
            <w:r>
              <w:rPr>
                <w:rFonts w:ascii="宋体" w:hAnsi="宋体" w:cs="宋体" w:hint="eastAsia"/>
                <w:color w:val="000000"/>
                <w:kern w:val="0"/>
                <w:szCs w:val="21"/>
                <w:lang/>
              </w:rPr>
              <w:t>582003</w:t>
            </w:r>
          </w:p>
        </w:tc>
      </w:tr>
      <w:tr w:rsidR="00000000">
        <w:trPr>
          <w:jc w:val="center"/>
        </w:trPr>
        <w:tc>
          <w:tcPr>
            <w:tcW w:w="1133" w:type="dxa"/>
            <w:vAlign w:val="center"/>
          </w:tcPr>
          <w:p w:rsidR="00000000" w:rsidRDefault="00422233">
            <w:pPr>
              <w:widowControl/>
              <w:numPr>
                <w:ilvl w:val="0"/>
                <w:numId w:val="1"/>
              </w:numPr>
              <w:tabs>
                <w:tab w:val="left" w:pos="425"/>
              </w:tabs>
              <w:spacing w:line="360" w:lineRule="auto"/>
              <w:jc w:val="center"/>
              <w:textAlignment w:val="center"/>
              <w:rPr>
                <w:rFonts w:ascii="宋体" w:hAnsi="宋体" w:cs="宋体" w:hint="eastAsia"/>
                <w:color w:val="000000"/>
                <w:kern w:val="0"/>
                <w:szCs w:val="21"/>
                <w:lang/>
              </w:rPr>
            </w:pPr>
          </w:p>
        </w:tc>
        <w:tc>
          <w:tcPr>
            <w:tcW w:w="5355" w:type="dxa"/>
            <w:vAlign w:val="center"/>
          </w:tcPr>
          <w:p w:rsidR="00000000" w:rsidRDefault="00422233">
            <w:pPr>
              <w:widowControl/>
              <w:spacing w:line="360" w:lineRule="auto"/>
              <w:jc w:val="left"/>
              <w:textAlignment w:val="center"/>
              <w:rPr>
                <w:rFonts w:ascii="宋体" w:hAnsi="宋体" w:cs="宋体" w:hint="eastAsia"/>
                <w:color w:val="000000"/>
                <w:kern w:val="0"/>
                <w:szCs w:val="21"/>
                <w:lang/>
              </w:rPr>
            </w:pPr>
            <w:r>
              <w:rPr>
                <w:rFonts w:ascii="宋体" w:hAnsi="宋体" w:cs="宋体" w:hint="eastAsia"/>
                <w:color w:val="000000"/>
                <w:kern w:val="0"/>
                <w:szCs w:val="21"/>
                <w:lang/>
              </w:rPr>
              <w:t>东吴多策略灵活配置混合型证券投资基金</w:t>
            </w:r>
          </w:p>
        </w:tc>
        <w:tc>
          <w:tcPr>
            <w:tcW w:w="1702" w:type="dxa"/>
            <w:vAlign w:val="center"/>
          </w:tcPr>
          <w:p w:rsidR="00000000" w:rsidRDefault="00422233">
            <w:pPr>
              <w:widowControl/>
              <w:spacing w:line="360" w:lineRule="auto"/>
              <w:jc w:val="left"/>
              <w:textAlignment w:val="center"/>
              <w:rPr>
                <w:rFonts w:ascii="宋体" w:hAnsi="宋体" w:cs="宋体" w:hint="eastAsia"/>
                <w:color w:val="000000"/>
                <w:kern w:val="0"/>
                <w:szCs w:val="21"/>
                <w:lang/>
              </w:rPr>
            </w:pPr>
            <w:r>
              <w:rPr>
                <w:rFonts w:ascii="宋体" w:hAnsi="宋体" w:cs="宋体" w:hint="eastAsia"/>
                <w:color w:val="000000"/>
                <w:kern w:val="0"/>
                <w:szCs w:val="21"/>
                <w:lang/>
              </w:rPr>
              <w:t>580009</w:t>
            </w:r>
          </w:p>
        </w:tc>
      </w:tr>
      <w:tr w:rsidR="00000000">
        <w:trPr>
          <w:jc w:val="center"/>
        </w:trPr>
        <w:tc>
          <w:tcPr>
            <w:tcW w:w="1133" w:type="dxa"/>
            <w:vAlign w:val="center"/>
          </w:tcPr>
          <w:p w:rsidR="00000000" w:rsidRDefault="00422233">
            <w:pPr>
              <w:widowControl/>
              <w:numPr>
                <w:ilvl w:val="0"/>
                <w:numId w:val="1"/>
              </w:numPr>
              <w:tabs>
                <w:tab w:val="left" w:pos="425"/>
              </w:tabs>
              <w:spacing w:line="360" w:lineRule="auto"/>
              <w:jc w:val="center"/>
              <w:textAlignment w:val="center"/>
              <w:rPr>
                <w:rFonts w:ascii="宋体" w:hAnsi="宋体" w:cs="宋体" w:hint="eastAsia"/>
                <w:color w:val="000000"/>
                <w:kern w:val="0"/>
                <w:szCs w:val="21"/>
                <w:lang/>
              </w:rPr>
            </w:pPr>
          </w:p>
        </w:tc>
        <w:tc>
          <w:tcPr>
            <w:tcW w:w="5355" w:type="dxa"/>
            <w:vAlign w:val="center"/>
          </w:tcPr>
          <w:p w:rsidR="00000000" w:rsidRDefault="00422233">
            <w:pPr>
              <w:widowControl/>
              <w:spacing w:line="360" w:lineRule="auto"/>
              <w:jc w:val="left"/>
              <w:textAlignment w:val="center"/>
              <w:rPr>
                <w:rFonts w:ascii="宋体" w:hAnsi="宋体" w:cs="宋体" w:hint="eastAsia"/>
                <w:color w:val="000000"/>
                <w:kern w:val="0"/>
                <w:szCs w:val="21"/>
                <w:lang/>
              </w:rPr>
            </w:pPr>
            <w:r>
              <w:rPr>
                <w:rFonts w:ascii="宋体" w:hAnsi="宋体" w:cs="宋体" w:hint="eastAsia"/>
                <w:color w:val="000000"/>
                <w:kern w:val="0"/>
                <w:szCs w:val="21"/>
                <w:lang/>
              </w:rPr>
              <w:t>东吴阿尔法灵活配置混合型证券投资基金</w:t>
            </w:r>
          </w:p>
        </w:tc>
        <w:tc>
          <w:tcPr>
            <w:tcW w:w="1702" w:type="dxa"/>
            <w:vAlign w:val="center"/>
          </w:tcPr>
          <w:p w:rsidR="00000000" w:rsidRDefault="00422233">
            <w:pPr>
              <w:widowControl/>
              <w:spacing w:line="360" w:lineRule="auto"/>
              <w:jc w:val="left"/>
              <w:textAlignment w:val="center"/>
              <w:rPr>
                <w:rFonts w:ascii="宋体" w:hAnsi="宋体" w:cs="宋体" w:hint="eastAsia"/>
                <w:color w:val="000000"/>
                <w:kern w:val="0"/>
                <w:szCs w:val="21"/>
                <w:lang/>
              </w:rPr>
            </w:pPr>
            <w:r>
              <w:rPr>
                <w:rFonts w:ascii="宋体" w:hAnsi="宋体" w:cs="宋体" w:hint="eastAsia"/>
                <w:color w:val="000000"/>
                <w:kern w:val="0"/>
                <w:szCs w:val="21"/>
                <w:lang/>
              </w:rPr>
              <w:t>000531</w:t>
            </w:r>
          </w:p>
        </w:tc>
      </w:tr>
      <w:tr w:rsidR="00000000">
        <w:trPr>
          <w:jc w:val="center"/>
        </w:trPr>
        <w:tc>
          <w:tcPr>
            <w:tcW w:w="1133" w:type="dxa"/>
            <w:vAlign w:val="center"/>
          </w:tcPr>
          <w:p w:rsidR="00000000" w:rsidRDefault="00422233">
            <w:pPr>
              <w:widowControl/>
              <w:numPr>
                <w:ilvl w:val="0"/>
                <w:numId w:val="1"/>
              </w:numPr>
              <w:tabs>
                <w:tab w:val="left" w:pos="425"/>
              </w:tabs>
              <w:spacing w:line="360" w:lineRule="auto"/>
              <w:jc w:val="center"/>
              <w:textAlignment w:val="center"/>
              <w:rPr>
                <w:rFonts w:ascii="宋体" w:hAnsi="宋体" w:cs="宋体" w:hint="eastAsia"/>
                <w:color w:val="000000"/>
                <w:kern w:val="0"/>
                <w:szCs w:val="21"/>
                <w:lang/>
              </w:rPr>
            </w:pPr>
          </w:p>
        </w:tc>
        <w:tc>
          <w:tcPr>
            <w:tcW w:w="5355" w:type="dxa"/>
            <w:vAlign w:val="center"/>
          </w:tcPr>
          <w:p w:rsidR="00000000" w:rsidRDefault="00422233">
            <w:pPr>
              <w:widowControl/>
              <w:spacing w:line="360" w:lineRule="auto"/>
              <w:jc w:val="left"/>
              <w:textAlignment w:val="center"/>
              <w:rPr>
                <w:rFonts w:ascii="宋体" w:hAnsi="宋体" w:cs="宋体" w:hint="eastAsia"/>
                <w:color w:val="000000"/>
                <w:kern w:val="0"/>
                <w:szCs w:val="21"/>
                <w:lang/>
              </w:rPr>
            </w:pPr>
            <w:r>
              <w:rPr>
                <w:rFonts w:ascii="宋体" w:hAnsi="宋体" w:cs="宋体" w:hint="eastAsia"/>
                <w:color w:val="000000"/>
                <w:kern w:val="0"/>
                <w:szCs w:val="21"/>
                <w:lang/>
              </w:rPr>
              <w:t>东吴中证可转换债券指数分级证券投资基金</w:t>
            </w:r>
          </w:p>
        </w:tc>
        <w:tc>
          <w:tcPr>
            <w:tcW w:w="1702" w:type="dxa"/>
            <w:vAlign w:val="center"/>
          </w:tcPr>
          <w:p w:rsidR="00000000" w:rsidRDefault="00422233">
            <w:pPr>
              <w:widowControl/>
              <w:spacing w:line="360" w:lineRule="auto"/>
              <w:jc w:val="left"/>
              <w:textAlignment w:val="center"/>
              <w:rPr>
                <w:rFonts w:ascii="宋体" w:hAnsi="宋体" w:cs="宋体" w:hint="eastAsia"/>
                <w:color w:val="000000"/>
                <w:kern w:val="0"/>
                <w:szCs w:val="21"/>
                <w:lang/>
              </w:rPr>
            </w:pPr>
            <w:r>
              <w:rPr>
                <w:rFonts w:ascii="宋体" w:hAnsi="宋体" w:cs="宋体" w:hint="eastAsia"/>
                <w:color w:val="000000"/>
                <w:kern w:val="0"/>
                <w:szCs w:val="21"/>
                <w:lang/>
              </w:rPr>
              <w:t>165809</w:t>
            </w:r>
          </w:p>
        </w:tc>
      </w:tr>
      <w:tr w:rsidR="00000000">
        <w:trPr>
          <w:jc w:val="center"/>
        </w:trPr>
        <w:tc>
          <w:tcPr>
            <w:tcW w:w="1133" w:type="dxa"/>
            <w:vAlign w:val="center"/>
          </w:tcPr>
          <w:p w:rsidR="00000000" w:rsidRDefault="00422233">
            <w:pPr>
              <w:widowControl/>
              <w:numPr>
                <w:ilvl w:val="0"/>
                <w:numId w:val="1"/>
              </w:numPr>
              <w:tabs>
                <w:tab w:val="left" w:pos="425"/>
              </w:tabs>
              <w:spacing w:line="360" w:lineRule="auto"/>
              <w:jc w:val="center"/>
              <w:textAlignment w:val="center"/>
              <w:rPr>
                <w:rFonts w:ascii="宋体" w:hAnsi="宋体" w:cs="宋体" w:hint="eastAsia"/>
                <w:color w:val="000000"/>
                <w:kern w:val="0"/>
                <w:szCs w:val="21"/>
                <w:lang/>
              </w:rPr>
            </w:pPr>
          </w:p>
        </w:tc>
        <w:tc>
          <w:tcPr>
            <w:tcW w:w="5355" w:type="dxa"/>
            <w:vAlign w:val="center"/>
          </w:tcPr>
          <w:p w:rsidR="00000000" w:rsidRDefault="00422233">
            <w:pPr>
              <w:widowControl/>
              <w:spacing w:line="360" w:lineRule="auto"/>
              <w:jc w:val="left"/>
              <w:textAlignment w:val="center"/>
              <w:rPr>
                <w:rFonts w:ascii="宋体" w:hAnsi="宋体" w:cs="宋体" w:hint="eastAsia"/>
                <w:color w:val="000000"/>
                <w:kern w:val="0"/>
                <w:szCs w:val="21"/>
                <w:lang/>
              </w:rPr>
            </w:pPr>
            <w:r>
              <w:rPr>
                <w:rFonts w:ascii="宋体" w:hAnsi="宋体" w:cs="宋体" w:hint="eastAsia"/>
                <w:color w:val="000000"/>
                <w:kern w:val="0"/>
                <w:szCs w:val="21"/>
                <w:lang/>
              </w:rPr>
              <w:t>东吴移动互联灵活配置混合型证券投资基金</w:t>
            </w:r>
            <w:r>
              <w:rPr>
                <w:rFonts w:ascii="宋体" w:hAnsi="宋体" w:cs="宋体" w:hint="eastAsia"/>
                <w:color w:val="000000"/>
                <w:kern w:val="0"/>
                <w:szCs w:val="21"/>
                <w:lang/>
              </w:rPr>
              <w:t>A</w:t>
            </w:r>
            <w:r>
              <w:rPr>
                <w:rFonts w:ascii="宋体" w:hAnsi="宋体" w:cs="宋体" w:hint="eastAsia"/>
                <w:color w:val="000000"/>
                <w:kern w:val="0"/>
                <w:szCs w:val="21"/>
                <w:lang/>
              </w:rPr>
              <w:t>类</w:t>
            </w:r>
          </w:p>
        </w:tc>
        <w:tc>
          <w:tcPr>
            <w:tcW w:w="1702" w:type="dxa"/>
            <w:vAlign w:val="center"/>
          </w:tcPr>
          <w:p w:rsidR="00000000" w:rsidRDefault="00422233">
            <w:pPr>
              <w:widowControl/>
              <w:spacing w:line="360" w:lineRule="auto"/>
              <w:jc w:val="left"/>
              <w:textAlignment w:val="center"/>
              <w:rPr>
                <w:rFonts w:ascii="宋体" w:hAnsi="宋体" w:cs="宋体" w:hint="eastAsia"/>
                <w:color w:val="000000"/>
                <w:kern w:val="0"/>
                <w:szCs w:val="21"/>
                <w:lang/>
              </w:rPr>
            </w:pPr>
            <w:r>
              <w:rPr>
                <w:rFonts w:ascii="宋体" w:hAnsi="宋体" w:cs="宋体" w:hint="eastAsia"/>
                <w:color w:val="000000"/>
                <w:kern w:val="0"/>
                <w:szCs w:val="21"/>
                <w:lang/>
              </w:rPr>
              <w:t>001323</w:t>
            </w:r>
          </w:p>
        </w:tc>
      </w:tr>
      <w:tr w:rsidR="00000000">
        <w:trPr>
          <w:jc w:val="center"/>
        </w:trPr>
        <w:tc>
          <w:tcPr>
            <w:tcW w:w="1133" w:type="dxa"/>
            <w:vAlign w:val="center"/>
          </w:tcPr>
          <w:p w:rsidR="00000000" w:rsidRDefault="00422233">
            <w:pPr>
              <w:widowControl/>
              <w:numPr>
                <w:ilvl w:val="0"/>
                <w:numId w:val="1"/>
              </w:numPr>
              <w:tabs>
                <w:tab w:val="left" w:pos="425"/>
              </w:tabs>
              <w:spacing w:line="360" w:lineRule="auto"/>
              <w:jc w:val="center"/>
              <w:textAlignment w:val="center"/>
              <w:rPr>
                <w:rFonts w:ascii="宋体" w:hAnsi="宋体" w:cs="宋体" w:hint="eastAsia"/>
                <w:color w:val="000000"/>
                <w:kern w:val="0"/>
                <w:szCs w:val="21"/>
                <w:lang/>
              </w:rPr>
            </w:pPr>
          </w:p>
        </w:tc>
        <w:tc>
          <w:tcPr>
            <w:tcW w:w="5355" w:type="dxa"/>
            <w:vAlign w:val="center"/>
          </w:tcPr>
          <w:p w:rsidR="00000000" w:rsidRDefault="00422233">
            <w:pPr>
              <w:widowControl/>
              <w:spacing w:line="360" w:lineRule="auto"/>
              <w:jc w:val="left"/>
              <w:textAlignment w:val="center"/>
              <w:rPr>
                <w:rFonts w:ascii="宋体" w:hAnsi="宋体" w:cs="宋体" w:hint="eastAsia"/>
                <w:color w:val="000000"/>
                <w:kern w:val="0"/>
                <w:szCs w:val="21"/>
                <w:lang/>
              </w:rPr>
            </w:pPr>
            <w:r>
              <w:rPr>
                <w:rFonts w:ascii="宋体" w:hAnsi="宋体" w:cs="宋体" w:hint="eastAsia"/>
                <w:color w:val="000000"/>
                <w:kern w:val="0"/>
                <w:szCs w:val="21"/>
                <w:lang/>
              </w:rPr>
              <w:t>东吴新趋势价值线灵活配置混合型证券投资基金</w:t>
            </w:r>
          </w:p>
        </w:tc>
        <w:tc>
          <w:tcPr>
            <w:tcW w:w="1702" w:type="dxa"/>
            <w:vAlign w:val="center"/>
          </w:tcPr>
          <w:p w:rsidR="00000000" w:rsidRDefault="00422233">
            <w:pPr>
              <w:widowControl/>
              <w:spacing w:line="360" w:lineRule="auto"/>
              <w:jc w:val="left"/>
              <w:textAlignment w:val="center"/>
              <w:rPr>
                <w:rFonts w:ascii="宋体" w:hAnsi="宋体" w:cs="宋体" w:hint="eastAsia"/>
                <w:color w:val="000000"/>
                <w:kern w:val="0"/>
                <w:szCs w:val="21"/>
                <w:lang/>
              </w:rPr>
            </w:pPr>
            <w:r>
              <w:rPr>
                <w:rFonts w:ascii="宋体" w:hAnsi="宋体" w:cs="宋体" w:hint="eastAsia"/>
                <w:color w:val="000000"/>
                <w:kern w:val="0"/>
                <w:szCs w:val="21"/>
                <w:lang/>
              </w:rPr>
              <w:t>001322</w:t>
            </w:r>
          </w:p>
        </w:tc>
      </w:tr>
      <w:tr w:rsidR="00000000">
        <w:trPr>
          <w:jc w:val="center"/>
        </w:trPr>
        <w:tc>
          <w:tcPr>
            <w:tcW w:w="1133" w:type="dxa"/>
            <w:vAlign w:val="center"/>
          </w:tcPr>
          <w:p w:rsidR="00000000" w:rsidRDefault="00422233">
            <w:pPr>
              <w:widowControl/>
              <w:numPr>
                <w:ilvl w:val="0"/>
                <w:numId w:val="1"/>
              </w:numPr>
              <w:tabs>
                <w:tab w:val="left" w:pos="425"/>
              </w:tabs>
              <w:spacing w:line="360" w:lineRule="auto"/>
              <w:jc w:val="center"/>
              <w:textAlignment w:val="center"/>
              <w:rPr>
                <w:rFonts w:ascii="宋体" w:hAnsi="宋体" w:cs="宋体" w:hint="eastAsia"/>
                <w:color w:val="000000"/>
                <w:kern w:val="0"/>
                <w:szCs w:val="21"/>
                <w:lang/>
              </w:rPr>
            </w:pPr>
          </w:p>
        </w:tc>
        <w:tc>
          <w:tcPr>
            <w:tcW w:w="5355" w:type="dxa"/>
            <w:vAlign w:val="center"/>
          </w:tcPr>
          <w:p w:rsidR="00000000" w:rsidRDefault="00422233">
            <w:pPr>
              <w:widowControl/>
              <w:spacing w:line="360" w:lineRule="auto"/>
              <w:jc w:val="left"/>
              <w:textAlignment w:val="center"/>
              <w:rPr>
                <w:rFonts w:ascii="宋体" w:hAnsi="宋体" w:cs="宋体" w:hint="eastAsia"/>
                <w:color w:val="000000"/>
                <w:kern w:val="0"/>
                <w:szCs w:val="21"/>
                <w:lang/>
              </w:rPr>
            </w:pPr>
            <w:r>
              <w:rPr>
                <w:rFonts w:ascii="宋体" w:hAnsi="宋体" w:cs="宋体" w:hint="eastAsia"/>
                <w:color w:val="000000"/>
                <w:kern w:val="0"/>
                <w:szCs w:val="21"/>
                <w:lang/>
              </w:rPr>
              <w:t>东吴国企改革主题灵活配置混合型证券投资基金</w:t>
            </w:r>
          </w:p>
        </w:tc>
        <w:tc>
          <w:tcPr>
            <w:tcW w:w="1702" w:type="dxa"/>
            <w:vAlign w:val="center"/>
          </w:tcPr>
          <w:p w:rsidR="00000000" w:rsidRDefault="00422233">
            <w:pPr>
              <w:widowControl/>
              <w:spacing w:line="360" w:lineRule="auto"/>
              <w:jc w:val="left"/>
              <w:textAlignment w:val="center"/>
              <w:rPr>
                <w:rFonts w:ascii="宋体" w:hAnsi="宋体" w:cs="宋体" w:hint="eastAsia"/>
                <w:color w:val="000000"/>
                <w:kern w:val="0"/>
                <w:szCs w:val="21"/>
                <w:lang/>
              </w:rPr>
            </w:pPr>
            <w:r>
              <w:rPr>
                <w:rFonts w:ascii="宋体" w:hAnsi="宋体" w:cs="宋体" w:hint="eastAsia"/>
                <w:color w:val="000000"/>
                <w:kern w:val="0"/>
                <w:szCs w:val="21"/>
                <w:lang/>
              </w:rPr>
              <w:t>002159</w:t>
            </w:r>
          </w:p>
        </w:tc>
      </w:tr>
      <w:tr w:rsidR="00000000">
        <w:trPr>
          <w:jc w:val="center"/>
        </w:trPr>
        <w:tc>
          <w:tcPr>
            <w:tcW w:w="1133" w:type="dxa"/>
            <w:vAlign w:val="center"/>
          </w:tcPr>
          <w:p w:rsidR="00000000" w:rsidRDefault="00422233">
            <w:pPr>
              <w:widowControl/>
              <w:numPr>
                <w:ilvl w:val="0"/>
                <w:numId w:val="1"/>
              </w:numPr>
              <w:tabs>
                <w:tab w:val="left" w:pos="425"/>
              </w:tabs>
              <w:spacing w:line="360" w:lineRule="auto"/>
              <w:jc w:val="center"/>
              <w:textAlignment w:val="center"/>
              <w:rPr>
                <w:rFonts w:ascii="宋体" w:hAnsi="宋体" w:cs="宋体" w:hint="eastAsia"/>
                <w:color w:val="000000"/>
                <w:kern w:val="0"/>
                <w:szCs w:val="21"/>
                <w:lang/>
              </w:rPr>
            </w:pPr>
          </w:p>
        </w:tc>
        <w:tc>
          <w:tcPr>
            <w:tcW w:w="5355" w:type="dxa"/>
            <w:vAlign w:val="center"/>
          </w:tcPr>
          <w:p w:rsidR="00000000" w:rsidRDefault="00422233">
            <w:pPr>
              <w:widowControl/>
              <w:spacing w:line="360" w:lineRule="auto"/>
              <w:jc w:val="left"/>
              <w:textAlignment w:val="center"/>
              <w:rPr>
                <w:rFonts w:ascii="宋体" w:hAnsi="宋体" w:cs="宋体" w:hint="eastAsia"/>
                <w:color w:val="000000"/>
                <w:kern w:val="0"/>
                <w:szCs w:val="21"/>
                <w:lang/>
              </w:rPr>
            </w:pPr>
            <w:r>
              <w:rPr>
                <w:rFonts w:ascii="宋体" w:hAnsi="宋体" w:cs="宋体" w:hint="eastAsia"/>
                <w:color w:val="000000"/>
                <w:kern w:val="0"/>
                <w:szCs w:val="21"/>
                <w:lang/>
              </w:rPr>
              <w:t>东吴安盈量化灵活配置混合型证券投资基金</w:t>
            </w:r>
          </w:p>
        </w:tc>
        <w:tc>
          <w:tcPr>
            <w:tcW w:w="1702" w:type="dxa"/>
            <w:vAlign w:val="center"/>
          </w:tcPr>
          <w:p w:rsidR="00000000" w:rsidRDefault="00422233">
            <w:pPr>
              <w:widowControl/>
              <w:spacing w:line="360" w:lineRule="auto"/>
              <w:jc w:val="left"/>
              <w:textAlignment w:val="center"/>
              <w:rPr>
                <w:rFonts w:ascii="宋体" w:hAnsi="宋体" w:cs="宋体" w:hint="eastAsia"/>
                <w:color w:val="000000"/>
                <w:kern w:val="0"/>
                <w:szCs w:val="21"/>
                <w:lang/>
              </w:rPr>
            </w:pPr>
            <w:r>
              <w:rPr>
                <w:rFonts w:ascii="宋体" w:hAnsi="宋体" w:cs="宋体" w:hint="eastAsia"/>
                <w:color w:val="000000"/>
                <w:kern w:val="0"/>
                <w:szCs w:val="21"/>
                <w:lang/>
              </w:rPr>
              <w:t>002270</w:t>
            </w:r>
          </w:p>
        </w:tc>
      </w:tr>
      <w:tr w:rsidR="00000000">
        <w:trPr>
          <w:jc w:val="center"/>
        </w:trPr>
        <w:tc>
          <w:tcPr>
            <w:tcW w:w="1133" w:type="dxa"/>
            <w:vAlign w:val="center"/>
          </w:tcPr>
          <w:p w:rsidR="00000000" w:rsidRDefault="00422233">
            <w:pPr>
              <w:widowControl/>
              <w:numPr>
                <w:ilvl w:val="0"/>
                <w:numId w:val="1"/>
              </w:numPr>
              <w:tabs>
                <w:tab w:val="left" w:pos="425"/>
              </w:tabs>
              <w:spacing w:line="360" w:lineRule="auto"/>
              <w:jc w:val="center"/>
              <w:textAlignment w:val="center"/>
              <w:rPr>
                <w:rFonts w:ascii="宋体" w:hAnsi="宋体" w:cs="宋体" w:hint="eastAsia"/>
                <w:color w:val="000000"/>
                <w:kern w:val="0"/>
                <w:szCs w:val="21"/>
                <w:lang/>
              </w:rPr>
            </w:pPr>
          </w:p>
        </w:tc>
        <w:tc>
          <w:tcPr>
            <w:tcW w:w="5355" w:type="dxa"/>
            <w:vAlign w:val="center"/>
          </w:tcPr>
          <w:p w:rsidR="00000000" w:rsidRDefault="00422233">
            <w:pPr>
              <w:widowControl/>
              <w:spacing w:line="360" w:lineRule="auto"/>
              <w:jc w:val="left"/>
              <w:textAlignment w:val="center"/>
              <w:rPr>
                <w:rFonts w:ascii="宋体" w:hAnsi="宋体" w:cs="宋体" w:hint="eastAsia"/>
                <w:color w:val="000000"/>
                <w:kern w:val="0"/>
                <w:szCs w:val="21"/>
                <w:lang/>
              </w:rPr>
            </w:pPr>
            <w:r>
              <w:rPr>
                <w:rFonts w:ascii="宋体" w:hAnsi="宋体" w:cs="宋体" w:hint="eastAsia"/>
                <w:color w:val="000000"/>
                <w:kern w:val="0"/>
                <w:szCs w:val="21"/>
                <w:lang/>
              </w:rPr>
              <w:t>东吴鼎</w:t>
            </w:r>
            <w:r>
              <w:rPr>
                <w:rFonts w:ascii="宋体" w:hAnsi="宋体" w:cs="宋体" w:hint="eastAsia"/>
                <w:color w:val="000000"/>
                <w:kern w:val="0"/>
                <w:szCs w:val="21"/>
                <w:lang/>
              </w:rPr>
              <w:t>元双债债券型证券投资基金</w:t>
            </w:r>
            <w:r>
              <w:rPr>
                <w:rFonts w:ascii="宋体" w:hAnsi="宋体" w:cs="宋体" w:hint="eastAsia"/>
                <w:color w:val="000000"/>
                <w:kern w:val="0"/>
                <w:szCs w:val="21"/>
                <w:lang/>
              </w:rPr>
              <w:t>A</w:t>
            </w:r>
            <w:r>
              <w:rPr>
                <w:rFonts w:ascii="宋体" w:hAnsi="宋体" w:cs="宋体" w:hint="eastAsia"/>
                <w:color w:val="000000"/>
                <w:kern w:val="0"/>
                <w:szCs w:val="21"/>
                <w:lang/>
              </w:rPr>
              <w:t>类</w:t>
            </w:r>
          </w:p>
        </w:tc>
        <w:tc>
          <w:tcPr>
            <w:tcW w:w="1702" w:type="dxa"/>
            <w:vAlign w:val="center"/>
          </w:tcPr>
          <w:p w:rsidR="00000000" w:rsidRDefault="00422233">
            <w:pPr>
              <w:widowControl/>
              <w:spacing w:line="360" w:lineRule="auto"/>
              <w:jc w:val="left"/>
              <w:textAlignment w:val="center"/>
              <w:rPr>
                <w:rFonts w:ascii="宋体" w:hAnsi="宋体" w:cs="宋体" w:hint="eastAsia"/>
                <w:color w:val="000000"/>
                <w:kern w:val="0"/>
                <w:szCs w:val="21"/>
                <w:lang/>
              </w:rPr>
            </w:pPr>
            <w:r>
              <w:rPr>
                <w:rFonts w:ascii="宋体" w:hAnsi="宋体" w:cs="宋体" w:hint="eastAsia"/>
                <w:color w:val="000000"/>
                <w:kern w:val="0"/>
                <w:szCs w:val="21"/>
                <w:lang/>
              </w:rPr>
              <w:t>000958</w:t>
            </w:r>
          </w:p>
        </w:tc>
      </w:tr>
      <w:tr w:rsidR="00000000">
        <w:trPr>
          <w:jc w:val="center"/>
        </w:trPr>
        <w:tc>
          <w:tcPr>
            <w:tcW w:w="1133" w:type="dxa"/>
            <w:vAlign w:val="center"/>
          </w:tcPr>
          <w:p w:rsidR="00000000" w:rsidRDefault="00422233">
            <w:pPr>
              <w:widowControl/>
              <w:numPr>
                <w:ilvl w:val="0"/>
                <w:numId w:val="1"/>
              </w:numPr>
              <w:tabs>
                <w:tab w:val="left" w:pos="425"/>
              </w:tabs>
              <w:spacing w:line="360" w:lineRule="auto"/>
              <w:jc w:val="center"/>
              <w:textAlignment w:val="center"/>
              <w:rPr>
                <w:rFonts w:ascii="宋体" w:hAnsi="宋体" w:cs="宋体" w:hint="eastAsia"/>
                <w:color w:val="000000"/>
                <w:kern w:val="0"/>
                <w:szCs w:val="21"/>
                <w:lang/>
              </w:rPr>
            </w:pPr>
          </w:p>
        </w:tc>
        <w:tc>
          <w:tcPr>
            <w:tcW w:w="5355" w:type="dxa"/>
            <w:vAlign w:val="center"/>
          </w:tcPr>
          <w:p w:rsidR="00000000" w:rsidRDefault="00422233">
            <w:pPr>
              <w:widowControl/>
              <w:spacing w:line="360" w:lineRule="auto"/>
              <w:jc w:val="left"/>
              <w:textAlignment w:val="center"/>
              <w:rPr>
                <w:rFonts w:ascii="宋体" w:hAnsi="宋体" w:cs="宋体" w:hint="eastAsia"/>
                <w:color w:val="000000"/>
                <w:kern w:val="0"/>
                <w:szCs w:val="21"/>
                <w:lang/>
              </w:rPr>
            </w:pPr>
            <w:r>
              <w:rPr>
                <w:rFonts w:ascii="宋体" w:hAnsi="宋体" w:cs="宋体" w:hint="eastAsia"/>
                <w:color w:val="000000"/>
                <w:kern w:val="0"/>
                <w:szCs w:val="21"/>
                <w:lang/>
              </w:rPr>
              <w:t>东吴安鑫量化灵活配置混合型证券投资基金</w:t>
            </w:r>
          </w:p>
        </w:tc>
        <w:tc>
          <w:tcPr>
            <w:tcW w:w="1702" w:type="dxa"/>
            <w:vAlign w:val="center"/>
          </w:tcPr>
          <w:p w:rsidR="00000000" w:rsidRDefault="00422233">
            <w:pPr>
              <w:widowControl/>
              <w:spacing w:line="360" w:lineRule="auto"/>
              <w:jc w:val="left"/>
              <w:textAlignment w:val="center"/>
              <w:rPr>
                <w:rFonts w:ascii="宋体" w:hAnsi="宋体" w:cs="宋体" w:hint="eastAsia"/>
                <w:color w:val="000000"/>
                <w:kern w:val="0"/>
                <w:szCs w:val="21"/>
                <w:lang/>
              </w:rPr>
            </w:pPr>
            <w:r>
              <w:rPr>
                <w:rFonts w:ascii="宋体" w:hAnsi="宋体" w:cs="宋体" w:hint="eastAsia"/>
                <w:color w:val="000000"/>
                <w:kern w:val="0"/>
                <w:szCs w:val="21"/>
                <w:lang/>
              </w:rPr>
              <w:t>002561</w:t>
            </w:r>
          </w:p>
        </w:tc>
      </w:tr>
      <w:tr w:rsidR="00000000">
        <w:trPr>
          <w:jc w:val="center"/>
        </w:trPr>
        <w:tc>
          <w:tcPr>
            <w:tcW w:w="1133" w:type="dxa"/>
            <w:vAlign w:val="center"/>
          </w:tcPr>
          <w:p w:rsidR="00000000" w:rsidRDefault="00422233">
            <w:pPr>
              <w:widowControl/>
              <w:numPr>
                <w:ilvl w:val="0"/>
                <w:numId w:val="1"/>
              </w:numPr>
              <w:tabs>
                <w:tab w:val="left" w:pos="425"/>
              </w:tabs>
              <w:spacing w:line="360" w:lineRule="auto"/>
              <w:jc w:val="center"/>
              <w:textAlignment w:val="center"/>
              <w:rPr>
                <w:rFonts w:ascii="宋体" w:hAnsi="宋体" w:cs="宋体" w:hint="eastAsia"/>
                <w:color w:val="000000"/>
                <w:kern w:val="0"/>
                <w:szCs w:val="21"/>
                <w:lang/>
              </w:rPr>
            </w:pPr>
          </w:p>
        </w:tc>
        <w:tc>
          <w:tcPr>
            <w:tcW w:w="5355" w:type="dxa"/>
            <w:vAlign w:val="center"/>
          </w:tcPr>
          <w:p w:rsidR="00000000" w:rsidRDefault="00422233">
            <w:pPr>
              <w:widowControl/>
              <w:spacing w:line="360" w:lineRule="auto"/>
              <w:jc w:val="left"/>
              <w:textAlignment w:val="center"/>
              <w:rPr>
                <w:rFonts w:ascii="宋体" w:hAnsi="宋体" w:cs="宋体" w:hint="eastAsia"/>
                <w:color w:val="000000"/>
                <w:kern w:val="0"/>
                <w:szCs w:val="21"/>
                <w:lang/>
              </w:rPr>
            </w:pPr>
            <w:r>
              <w:rPr>
                <w:rFonts w:ascii="宋体" w:hAnsi="宋体" w:cs="宋体" w:hint="eastAsia"/>
                <w:color w:val="000000"/>
                <w:kern w:val="0"/>
                <w:szCs w:val="21"/>
                <w:lang/>
              </w:rPr>
              <w:t>东吴智慧医疗量化策略灵活配置混合型证券投资基金</w:t>
            </w:r>
          </w:p>
        </w:tc>
        <w:tc>
          <w:tcPr>
            <w:tcW w:w="1702" w:type="dxa"/>
            <w:vAlign w:val="center"/>
          </w:tcPr>
          <w:p w:rsidR="00000000" w:rsidRDefault="00422233">
            <w:pPr>
              <w:widowControl/>
              <w:spacing w:line="360" w:lineRule="auto"/>
              <w:jc w:val="left"/>
              <w:textAlignment w:val="center"/>
              <w:rPr>
                <w:rFonts w:ascii="宋体" w:hAnsi="宋体" w:cs="宋体" w:hint="eastAsia"/>
                <w:color w:val="000000"/>
                <w:kern w:val="0"/>
                <w:szCs w:val="21"/>
                <w:lang/>
              </w:rPr>
            </w:pPr>
            <w:r>
              <w:rPr>
                <w:rFonts w:ascii="宋体" w:hAnsi="宋体" w:cs="宋体" w:hint="eastAsia"/>
                <w:color w:val="000000"/>
                <w:kern w:val="0"/>
                <w:szCs w:val="21"/>
                <w:lang/>
              </w:rPr>
              <w:t>002919</w:t>
            </w:r>
          </w:p>
        </w:tc>
      </w:tr>
      <w:tr w:rsidR="00000000">
        <w:trPr>
          <w:jc w:val="center"/>
        </w:trPr>
        <w:tc>
          <w:tcPr>
            <w:tcW w:w="1133" w:type="dxa"/>
            <w:vAlign w:val="center"/>
          </w:tcPr>
          <w:p w:rsidR="00000000" w:rsidRDefault="00422233">
            <w:pPr>
              <w:widowControl/>
              <w:numPr>
                <w:ilvl w:val="0"/>
                <w:numId w:val="1"/>
              </w:numPr>
              <w:tabs>
                <w:tab w:val="left" w:pos="425"/>
              </w:tabs>
              <w:spacing w:line="360" w:lineRule="auto"/>
              <w:jc w:val="center"/>
              <w:textAlignment w:val="center"/>
              <w:rPr>
                <w:rFonts w:ascii="宋体" w:hAnsi="宋体" w:cs="宋体" w:hint="eastAsia"/>
                <w:color w:val="000000"/>
                <w:kern w:val="0"/>
                <w:szCs w:val="21"/>
                <w:lang/>
              </w:rPr>
            </w:pPr>
          </w:p>
        </w:tc>
        <w:tc>
          <w:tcPr>
            <w:tcW w:w="5355" w:type="dxa"/>
            <w:vAlign w:val="center"/>
          </w:tcPr>
          <w:p w:rsidR="00000000" w:rsidRDefault="00422233">
            <w:pPr>
              <w:widowControl/>
              <w:spacing w:line="360" w:lineRule="auto"/>
              <w:textAlignment w:val="center"/>
              <w:rPr>
                <w:rFonts w:ascii="宋体" w:hAnsi="宋体" w:cs="宋体" w:hint="eastAsia"/>
                <w:color w:val="000000"/>
                <w:kern w:val="0"/>
                <w:szCs w:val="21"/>
                <w:lang/>
              </w:rPr>
            </w:pPr>
            <w:r>
              <w:rPr>
                <w:rFonts w:ascii="宋体" w:hAnsi="宋体" w:cs="宋体" w:hint="eastAsia"/>
                <w:color w:val="000000"/>
                <w:kern w:val="0"/>
                <w:szCs w:val="21"/>
                <w:lang/>
              </w:rPr>
              <w:t>东吴优益债券型证券投资基金</w:t>
            </w:r>
            <w:r>
              <w:rPr>
                <w:rFonts w:ascii="宋体" w:hAnsi="宋体" w:cs="宋体" w:hint="eastAsia"/>
                <w:color w:val="000000"/>
                <w:kern w:val="0"/>
                <w:szCs w:val="21"/>
                <w:lang/>
              </w:rPr>
              <w:t>A</w:t>
            </w:r>
            <w:r>
              <w:rPr>
                <w:rFonts w:ascii="宋体" w:hAnsi="宋体" w:cs="宋体" w:hint="eastAsia"/>
                <w:color w:val="000000"/>
                <w:kern w:val="0"/>
                <w:szCs w:val="21"/>
                <w:lang/>
              </w:rPr>
              <w:t>类</w:t>
            </w:r>
          </w:p>
        </w:tc>
        <w:tc>
          <w:tcPr>
            <w:tcW w:w="1702" w:type="dxa"/>
            <w:vAlign w:val="center"/>
          </w:tcPr>
          <w:p w:rsidR="00000000" w:rsidRDefault="00422233">
            <w:pPr>
              <w:widowControl/>
              <w:spacing w:line="360" w:lineRule="auto"/>
              <w:textAlignment w:val="center"/>
              <w:rPr>
                <w:rFonts w:ascii="宋体" w:hAnsi="宋体" w:cs="宋体" w:hint="eastAsia"/>
                <w:color w:val="000000"/>
                <w:kern w:val="0"/>
                <w:szCs w:val="21"/>
                <w:lang/>
              </w:rPr>
            </w:pPr>
            <w:r>
              <w:rPr>
                <w:rFonts w:ascii="宋体" w:hAnsi="宋体" w:cs="宋体" w:hint="eastAsia"/>
                <w:color w:val="000000"/>
                <w:kern w:val="0"/>
                <w:szCs w:val="21"/>
                <w:lang/>
              </w:rPr>
              <w:t>005144</w:t>
            </w:r>
          </w:p>
        </w:tc>
      </w:tr>
      <w:tr w:rsidR="00000000">
        <w:trPr>
          <w:jc w:val="center"/>
        </w:trPr>
        <w:tc>
          <w:tcPr>
            <w:tcW w:w="1133" w:type="dxa"/>
            <w:vAlign w:val="center"/>
          </w:tcPr>
          <w:p w:rsidR="00000000" w:rsidRDefault="00422233">
            <w:pPr>
              <w:widowControl/>
              <w:numPr>
                <w:ilvl w:val="0"/>
                <w:numId w:val="1"/>
              </w:numPr>
              <w:tabs>
                <w:tab w:val="left" w:pos="425"/>
              </w:tabs>
              <w:spacing w:line="360" w:lineRule="auto"/>
              <w:jc w:val="center"/>
              <w:textAlignment w:val="center"/>
              <w:rPr>
                <w:rFonts w:ascii="宋体" w:hAnsi="宋体" w:cs="宋体" w:hint="eastAsia"/>
                <w:color w:val="000000"/>
                <w:kern w:val="0"/>
                <w:szCs w:val="21"/>
                <w:lang/>
              </w:rPr>
            </w:pPr>
          </w:p>
        </w:tc>
        <w:tc>
          <w:tcPr>
            <w:tcW w:w="5355" w:type="dxa"/>
            <w:vAlign w:val="center"/>
          </w:tcPr>
          <w:p w:rsidR="00000000" w:rsidRDefault="00422233">
            <w:pPr>
              <w:widowControl/>
              <w:spacing w:line="360" w:lineRule="auto"/>
              <w:textAlignment w:val="center"/>
              <w:rPr>
                <w:rFonts w:ascii="宋体" w:hAnsi="宋体" w:cs="宋体" w:hint="eastAsia"/>
                <w:color w:val="000000"/>
                <w:kern w:val="0"/>
                <w:szCs w:val="21"/>
                <w:lang/>
              </w:rPr>
            </w:pPr>
            <w:r>
              <w:rPr>
                <w:rFonts w:ascii="宋体" w:hAnsi="宋体" w:cs="宋体" w:hint="eastAsia"/>
                <w:color w:val="000000"/>
                <w:kern w:val="0"/>
                <w:szCs w:val="21"/>
                <w:lang/>
              </w:rPr>
              <w:t>东吴双三角股票型证券投资基金</w:t>
            </w:r>
            <w:r>
              <w:rPr>
                <w:rFonts w:ascii="宋体" w:hAnsi="宋体" w:cs="宋体" w:hint="eastAsia"/>
                <w:color w:val="000000"/>
                <w:kern w:val="0"/>
                <w:szCs w:val="21"/>
                <w:lang/>
              </w:rPr>
              <w:t>A</w:t>
            </w:r>
            <w:r>
              <w:rPr>
                <w:rFonts w:ascii="宋体" w:hAnsi="宋体" w:cs="宋体" w:hint="eastAsia"/>
                <w:color w:val="000000"/>
                <w:kern w:val="0"/>
                <w:szCs w:val="21"/>
                <w:lang/>
              </w:rPr>
              <w:t>类</w:t>
            </w:r>
          </w:p>
        </w:tc>
        <w:tc>
          <w:tcPr>
            <w:tcW w:w="1702" w:type="dxa"/>
            <w:vAlign w:val="center"/>
          </w:tcPr>
          <w:p w:rsidR="00000000" w:rsidRDefault="00422233">
            <w:pPr>
              <w:widowControl/>
              <w:spacing w:line="360" w:lineRule="auto"/>
              <w:textAlignment w:val="center"/>
              <w:rPr>
                <w:rFonts w:ascii="宋体" w:hAnsi="宋体" w:cs="宋体" w:hint="eastAsia"/>
                <w:color w:val="000000"/>
                <w:kern w:val="0"/>
                <w:szCs w:val="21"/>
                <w:lang/>
              </w:rPr>
            </w:pPr>
            <w:r>
              <w:rPr>
                <w:rFonts w:ascii="宋体" w:hAnsi="宋体" w:cs="宋体" w:hint="eastAsia"/>
                <w:color w:val="000000"/>
                <w:kern w:val="0"/>
                <w:szCs w:val="21"/>
                <w:lang/>
              </w:rPr>
              <w:t>005209</w:t>
            </w:r>
          </w:p>
        </w:tc>
      </w:tr>
      <w:bookmarkEnd w:id="0"/>
    </w:tbl>
    <w:p w:rsidR="00000000" w:rsidRDefault="00422233">
      <w:pPr>
        <w:spacing w:line="360" w:lineRule="auto"/>
        <w:rPr>
          <w:rFonts w:ascii="宋体" w:hAnsi="宋体" w:cs="宋体" w:hint="eastAsia"/>
          <w:szCs w:val="21"/>
        </w:rPr>
      </w:pPr>
    </w:p>
    <w:p w:rsidR="00000000" w:rsidRDefault="00422233">
      <w:pPr>
        <w:numPr>
          <w:ilvl w:val="0"/>
          <w:numId w:val="2"/>
        </w:numPr>
        <w:spacing w:line="360" w:lineRule="auto"/>
        <w:ind w:firstLineChars="200" w:firstLine="420"/>
        <w:rPr>
          <w:rFonts w:ascii="宋体" w:hAnsi="宋体" w:cs="宋体" w:hint="eastAsia"/>
          <w:szCs w:val="21"/>
        </w:rPr>
      </w:pPr>
      <w:r>
        <w:rPr>
          <w:rFonts w:ascii="宋体" w:hAnsi="宋体" w:cs="宋体" w:hint="eastAsia"/>
          <w:szCs w:val="21"/>
        </w:rPr>
        <w:t>适用投资者范围</w:t>
      </w:r>
    </w:p>
    <w:p w:rsidR="00000000" w:rsidRDefault="00422233">
      <w:pPr>
        <w:spacing w:line="360" w:lineRule="auto"/>
        <w:ind w:firstLineChars="200" w:firstLine="420"/>
        <w:rPr>
          <w:rFonts w:ascii="宋体" w:hAnsi="宋体" w:cs="宋体" w:hint="eastAsia"/>
          <w:szCs w:val="21"/>
        </w:rPr>
      </w:pPr>
      <w:r>
        <w:rPr>
          <w:rFonts w:ascii="宋体" w:hAnsi="宋体" w:cs="宋体" w:hint="eastAsia"/>
          <w:szCs w:val="21"/>
        </w:rPr>
        <w:t>通过交通银行手机银行渠道申购及定期定额投资指定开放式基金的投资者。</w:t>
      </w:r>
    </w:p>
    <w:p w:rsidR="00000000" w:rsidRDefault="00422233">
      <w:pPr>
        <w:spacing w:line="360" w:lineRule="auto"/>
        <w:ind w:firstLineChars="200" w:firstLine="420"/>
        <w:rPr>
          <w:rFonts w:ascii="宋体" w:hAnsi="宋体" w:cs="宋体" w:hint="eastAsia"/>
          <w:szCs w:val="21"/>
        </w:rPr>
      </w:pPr>
    </w:p>
    <w:p w:rsidR="00000000" w:rsidRDefault="00422233">
      <w:pPr>
        <w:spacing w:line="360" w:lineRule="auto"/>
        <w:ind w:firstLineChars="200" w:firstLine="420"/>
        <w:rPr>
          <w:rFonts w:ascii="宋体" w:hAnsi="宋体" w:cs="宋体" w:hint="eastAsia"/>
          <w:szCs w:val="21"/>
        </w:rPr>
      </w:pPr>
      <w:r>
        <w:rPr>
          <w:rFonts w:ascii="宋体" w:hAnsi="宋体" w:cs="宋体" w:hint="eastAsia"/>
          <w:szCs w:val="21"/>
        </w:rPr>
        <w:t>二、申购费率优惠方式</w:t>
      </w:r>
    </w:p>
    <w:p w:rsidR="00000000" w:rsidRDefault="00422233">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2020</w:t>
      </w:r>
      <w:r>
        <w:rPr>
          <w:rFonts w:ascii="宋体" w:hAnsi="宋体" w:cs="宋体" w:hint="eastAsia"/>
          <w:szCs w:val="21"/>
        </w:rPr>
        <w:t>年</w:t>
      </w:r>
      <w:r>
        <w:rPr>
          <w:rFonts w:ascii="宋体" w:hAnsi="宋体" w:cs="宋体" w:hint="eastAsia"/>
          <w:szCs w:val="21"/>
        </w:rPr>
        <w:t>7</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w:t>
      </w:r>
      <w:r>
        <w:rPr>
          <w:rFonts w:ascii="宋体" w:hAnsi="宋体" w:cs="宋体" w:hint="eastAsia"/>
          <w:szCs w:val="21"/>
        </w:rPr>
        <w:t>00:00</w:t>
      </w:r>
      <w:r>
        <w:rPr>
          <w:rFonts w:ascii="宋体" w:hAnsi="宋体" w:cs="宋体" w:hint="eastAsia"/>
          <w:szCs w:val="21"/>
        </w:rPr>
        <w:t>至</w:t>
      </w:r>
      <w:r>
        <w:rPr>
          <w:rFonts w:ascii="宋体" w:hAnsi="宋体" w:cs="宋体" w:hint="eastAsia"/>
          <w:szCs w:val="21"/>
        </w:rPr>
        <w:t>2020</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31</w:t>
      </w:r>
      <w:r>
        <w:rPr>
          <w:rFonts w:ascii="宋体" w:hAnsi="宋体" w:cs="宋体" w:hint="eastAsia"/>
          <w:szCs w:val="21"/>
        </w:rPr>
        <w:t>日</w:t>
      </w:r>
      <w:r>
        <w:rPr>
          <w:rFonts w:ascii="宋体" w:hAnsi="宋体" w:cs="宋体" w:hint="eastAsia"/>
          <w:szCs w:val="21"/>
        </w:rPr>
        <w:t>24:00</w:t>
      </w:r>
      <w:r>
        <w:rPr>
          <w:rFonts w:ascii="宋体" w:hAnsi="宋体" w:cs="宋体" w:hint="eastAsia"/>
          <w:szCs w:val="21"/>
        </w:rPr>
        <w:t>费率优惠活动期间，凡通过交通银行手机银行渠道申购上述开放式基金的</w:t>
      </w:r>
      <w:r>
        <w:rPr>
          <w:rFonts w:ascii="宋体" w:hAnsi="宋体" w:cs="宋体" w:hint="eastAsia"/>
          <w:szCs w:val="21"/>
        </w:rPr>
        <w:t>个人投资者，享受基金申购手续费率</w:t>
      </w:r>
      <w:r>
        <w:rPr>
          <w:rFonts w:ascii="宋体" w:hAnsi="宋体" w:cs="宋体" w:hint="eastAsia"/>
          <w:szCs w:val="21"/>
        </w:rPr>
        <w:t>1</w:t>
      </w:r>
      <w:r>
        <w:rPr>
          <w:rFonts w:ascii="宋体" w:hAnsi="宋体" w:cs="宋体" w:hint="eastAsia"/>
          <w:szCs w:val="21"/>
        </w:rPr>
        <w:t>折优惠，原基金申购费率按笔收取固定费用的不再享有费率优惠。</w:t>
      </w:r>
    </w:p>
    <w:p w:rsidR="00000000" w:rsidRDefault="00422233">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、通过交通银行手机银行渠道签约定期定额投资，并于</w:t>
      </w:r>
      <w:r>
        <w:rPr>
          <w:rFonts w:ascii="宋体" w:hAnsi="宋体" w:cs="宋体" w:hint="eastAsia"/>
          <w:szCs w:val="21"/>
        </w:rPr>
        <w:t>2020</w:t>
      </w:r>
      <w:r>
        <w:rPr>
          <w:rFonts w:ascii="宋体" w:hAnsi="宋体" w:cs="宋体" w:hint="eastAsia"/>
          <w:szCs w:val="21"/>
        </w:rPr>
        <w:t>年</w:t>
      </w:r>
      <w:r>
        <w:rPr>
          <w:rFonts w:ascii="宋体" w:hAnsi="宋体" w:cs="宋体" w:hint="eastAsia"/>
          <w:szCs w:val="21"/>
        </w:rPr>
        <w:t>7</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w:t>
      </w:r>
      <w:r>
        <w:rPr>
          <w:rFonts w:ascii="宋体" w:hAnsi="宋体" w:cs="宋体" w:hint="eastAsia"/>
          <w:szCs w:val="21"/>
        </w:rPr>
        <w:t>00:00</w:t>
      </w:r>
      <w:r>
        <w:rPr>
          <w:rFonts w:ascii="宋体" w:hAnsi="宋体" w:cs="宋体" w:hint="eastAsia"/>
          <w:szCs w:val="21"/>
        </w:rPr>
        <w:t>至</w:t>
      </w:r>
      <w:r>
        <w:rPr>
          <w:rFonts w:ascii="宋体" w:hAnsi="宋体" w:cs="宋体" w:hint="eastAsia"/>
          <w:szCs w:val="21"/>
        </w:rPr>
        <w:t>2020</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31</w:t>
      </w:r>
      <w:r>
        <w:rPr>
          <w:rFonts w:ascii="宋体" w:hAnsi="宋体" w:cs="宋体" w:hint="eastAsia"/>
          <w:szCs w:val="21"/>
        </w:rPr>
        <w:t>日</w:t>
      </w:r>
      <w:r>
        <w:rPr>
          <w:rFonts w:ascii="宋体" w:hAnsi="宋体" w:cs="宋体" w:hint="eastAsia"/>
          <w:szCs w:val="21"/>
        </w:rPr>
        <w:t>24:00</w:t>
      </w:r>
      <w:r>
        <w:rPr>
          <w:rFonts w:ascii="宋体" w:hAnsi="宋体" w:cs="宋体" w:hint="eastAsia"/>
          <w:szCs w:val="21"/>
        </w:rPr>
        <w:t>期间成功扣款的定期定额交易，享受定期定额投资</w:t>
      </w:r>
      <w:r>
        <w:rPr>
          <w:rFonts w:ascii="宋体" w:hAnsi="宋体" w:cs="宋体" w:hint="eastAsia"/>
          <w:szCs w:val="21"/>
        </w:rPr>
        <w:t>1</w:t>
      </w:r>
      <w:r>
        <w:rPr>
          <w:rFonts w:ascii="宋体" w:hAnsi="宋体" w:cs="宋体" w:hint="eastAsia"/>
          <w:szCs w:val="21"/>
        </w:rPr>
        <w:t>折费率优惠，原基金申购费率按笔收取固定费用的不再享有费率优惠。</w:t>
      </w:r>
    </w:p>
    <w:p w:rsidR="00000000" w:rsidRDefault="00422233">
      <w:pPr>
        <w:spacing w:line="360" w:lineRule="auto"/>
        <w:ind w:firstLineChars="200" w:firstLine="420"/>
        <w:rPr>
          <w:rFonts w:ascii="宋体" w:hAnsi="宋体" w:cs="宋体" w:hint="eastAsia"/>
          <w:szCs w:val="21"/>
        </w:rPr>
      </w:pPr>
    </w:p>
    <w:p w:rsidR="00000000" w:rsidRDefault="00422233">
      <w:pPr>
        <w:spacing w:line="360" w:lineRule="auto"/>
        <w:ind w:firstLineChars="200" w:firstLine="420"/>
        <w:rPr>
          <w:rFonts w:ascii="宋体" w:hAnsi="宋体" w:cs="宋体" w:hint="eastAsia"/>
          <w:szCs w:val="21"/>
        </w:rPr>
      </w:pPr>
      <w:r>
        <w:rPr>
          <w:rFonts w:ascii="宋体" w:hAnsi="宋体" w:cs="宋体" w:hint="eastAsia"/>
          <w:szCs w:val="21"/>
        </w:rPr>
        <w:t>三、重要提示</w:t>
      </w:r>
    </w:p>
    <w:p w:rsidR="00000000" w:rsidRDefault="00422233">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、交通银行手机银行基金申购及定期定额投资手续费率优惠仅针对处于正常申购期的指定开放式基金</w:t>
      </w:r>
      <w:r>
        <w:rPr>
          <w:rFonts w:ascii="宋体" w:hAnsi="宋体" w:cs="宋体" w:hint="eastAsia"/>
          <w:szCs w:val="21"/>
        </w:rPr>
        <w:t>(</w:t>
      </w:r>
      <w:r>
        <w:rPr>
          <w:rFonts w:ascii="宋体" w:hAnsi="宋体" w:cs="宋体" w:hint="eastAsia"/>
          <w:szCs w:val="21"/>
        </w:rPr>
        <w:t>前端模式</w:t>
      </w:r>
      <w:r>
        <w:rPr>
          <w:rFonts w:ascii="宋体" w:hAnsi="宋体" w:cs="宋体" w:hint="eastAsia"/>
          <w:szCs w:val="21"/>
        </w:rPr>
        <w:t>)</w:t>
      </w:r>
      <w:r>
        <w:rPr>
          <w:rFonts w:ascii="宋体" w:hAnsi="宋体" w:cs="宋体" w:hint="eastAsia"/>
          <w:szCs w:val="21"/>
        </w:rPr>
        <w:t>申购及定期定额投资手续费，不包括后端收费模式基金的申购及定期定额投资、处于基金</w:t>
      </w:r>
      <w:r>
        <w:rPr>
          <w:rFonts w:ascii="宋体" w:hAnsi="宋体" w:cs="宋体" w:hint="eastAsia"/>
          <w:szCs w:val="21"/>
        </w:rPr>
        <w:t>募集期的开放式基金认购手续费。“前端模式申购”是指申购基金时就需要支付申购费的购买方式。</w:t>
      </w:r>
    </w:p>
    <w:p w:rsidR="00000000" w:rsidRDefault="00422233">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未领取</w:t>
      </w:r>
      <w:r>
        <w:rPr>
          <w:rFonts w:ascii="宋体" w:hAnsi="宋体" w:cs="宋体" w:hint="eastAsia"/>
          <w:szCs w:val="21"/>
        </w:rPr>
        <w:t>交通银行</w:t>
      </w:r>
      <w:r>
        <w:rPr>
          <w:rFonts w:ascii="宋体" w:hAnsi="宋体" w:cs="宋体" w:hint="eastAsia"/>
          <w:szCs w:val="21"/>
        </w:rPr>
        <w:t>基金</w:t>
      </w:r>
      <w:r>
        <w:rPr>
          <w:rFonts w:ascii="宋体" w:hAnsi="宋体" w:cs="宋体" w:hint="eastAsia"/>
          <w:szCs w:val="21"/>
        </w:rPr>
        <w:t>1</w:t>
      </w:r>
      <w:r>
        <w:rPr>
          <w:rFonts w:ascii="宋体" w:hAnsi="宋体" w:cs="宋体" w:hint="eastAsia"/>
          <w:szCs w:val="21"/>
        </w:rPr>
        <w:t>折权益的客户在手机银行不享受本次费率优惠。</w:t>
      </w:r>
    </w:p>
    <w:p w:rsidR="00000000" w:rsidRDefault="00422233">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客户通过柜面、网银等非手机银行渠道签约的定期定额投资在手机银行渠道费率优惠活动期间内的扣款不享受</w:t>
      </w:r>
      <w:r>
        <w:rPr>
          <w:rFonts w:ascii="宋体" w:hAnsi="宋体" w:cs="宋体" w:hint="eastAsia"/>
          <w:szCs w:val="21"/>
        </w:rPr>
        <w:t>1</w:t>
      </w:r>
      <w:r>
        <w:rPr>
          <w:rFonts w:ascii="宋体" w:hAnsi="宋体" w:cs="宋体" w:hint="eastAsia"/>
          <w:szCs w:val="21"/>
        </w:rPr>
        <w:t>折费率优惠。</w:t>
      </w:r>
    </w:p>
    <w:p w:rsidR="00000000" w:rsidRDefault="00422233">
      <w:pPr>
        <w:spacing w:line="360" w:lineRule="auto"/>
        <w:ind w:firstLineChars="200" w:firstLine="420"/>
        <w:jc w:val="left"/>
        <w:rPr>
          <w:rFonts w:ascii="宋体" w:hAnsi="宋体" w:cs="宋体" w:hint="eastAsia"/>
          <w:szCs w:val="21"/>
          <w:highlight w:val="yellow"/>
        </w:rPr>
      </w:pPr>
      <w:r>
        <w:rPr>
          <w:rFonts w:ascii="宋体" w:hAnsi="宋体" w:cs="宋体" w:hint="eastAsia"/>
          <w:szCs w:val="21"/>
        </w:rPr>
        <w:t>4</w:t>
      </w:r>
      <w:r>
        <w:rPr>
          <w:rFonts w:ascii="宋体" w:hAnsi="宋体" w:cs="宋体" w:hint="eastAsia"/>
          <w:szCs w:val="21"/>
        </w:rPr>
        <w:t>、自公告即日起，如本公司新增通过交通银行代销的基金产品，则自该基金产品开放申购及定期定额投资当日起，将同时开通该基金上述费率优惠，不再另行公告。</w:t>
      </w:r>
    </w:p>
    <w:p w:rsidR="00000000" w:rsidRDefault="00422233">
      <w:pPr>
        <w:spacing w:line="360" w:lineRule="auto"/>
        <w:ind w:firstLineChars="200"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、有关上述费率优惠活动的具体费率折扣及活动起止时间如有变化，敬请投资者留意交通银行的有关</w:t>
      </w:r>
      <w:r>
        <w:rPr>
          <w:rFonts w:ascii="宋体" w:hAnsi="宋体" w:cs="宋体" w:hint="eastAsia"/>
          <w:szCs w:val="21"/>
        </w:rPr>
        <w:t>公告。</w:t>
      </w:r>
    </w:p>
    <w:p w:rsidR="00000000" w:rsidRDefault="00422233">
      <w:pPr>
        <w:spacing w:line="360" w:lineRule="auto"/>
        <w:ind w:firstLineChars="200" w:firstLine="420"/>
        <w:rPr>
          <w:rFonts w:ascii="宋体" w:hAnsi="宋体" w:cs="宋体" w:hint="eastAsia"/>
          <w:szCs w:val="21"/>
        </w:rPr>
      </w:pPr>
    </w:p>
    <w:p w:rsidR="00000000" w:rsidRDefault="00422233">
      <w:pPr>
        <w:spacing w:line="360" w:lineRule="auto"/>
        <w:ind w:firstLineChars="200" w:firstLine="420"/>
        <w:rPr>
          <w:rFonts w:ascii="宋体" w:hAnsi="宋体" w:cs="宋体" w:hint="eastAsia"/>
          <w:szCs w:val="21"/>
        </w:rPr>
      </w:pPr>
      <w:r>
        <w:rPr>
          <w:rFonts w:ascii="宋体" w:hAnsi="宋体" w:cs="宋体" w:hint="eastAsia"/>
          <w:szCs w:val="21"/>
        </w:rPr>
        <w:t>四、投资者可通过以下途径咨询有关详情</w:t>
      </w:r>
    </w:p>
    <w:p w:rsidR="00000000" w:rsidRDefault="00422233">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交通银行股份有限公司</w:t>
      </w:r>
    </w:p>
    <w:p w:rsidR="00000000" w:rsidRDefault="00422233">
      <w:pPr>
        <w:spacing w:line="360" w:lineRule="auto"/>
        <w:ind w:firstLineChars="200" w:firstLine="420"/>
        <w:rPr>
          <w:rFonts w:ascii="宋体" w:hAnsi="宋体" w:cs="宋体" w:hint="eastAsia"/>
          <w:szCs w:val="21"/>
        </w:rPr>
      </w:pPr>
      <w:r>
        <w:rPr>
          <w:rFonts w:ascii="宋体" w:hAnsi="宋体" w:cs="宋体" w:hint="eastAsia"/>
          <w:szCs w:val="21"/>
        </w:rPr>
        <w:t>客户服务电话：</w:t>
      </w:r>
      <w:r>
        <w:rPr>
          <w:rFonts w:ascii="宋体" w:hAnsi="宋体" w:cs="宋体" w:hint="eastAsia"/>
          <w:szCs w:val="21"/>
        </w:rPr>
        <w:t>95559</w:t>
      </w:r>
    </w:p>
    <w:p w:rsidR="00000000" w:rsidRDefault="00422233">
      <w:pPr>
        <w:spacing w:line="360" w:lineRule="auto"/>
        <w:ind w:firstLineChars="200" w:firstLine="420"/>
        <w:rPr>
          <w:rFonts w:ascii="宋体" w:hAnsi="宋体" w:cs="宋体" w:hint="eastAsia"/>
          <w:szCs w:val="21"/>
        </w:rPr>
      </w:pPr>
      <w:r>
        <w:rPr>
          <w:rFonts w:ascii="宋体" w:hAnsi="宋体" w:cs="宋体" w:hint="eastAsia"/>
          <w:szCs w:val="21"/>
        </w:rPr>
        <w:t>网址：</w:t>
      </w:r>
      <w:r>
        <w:rPr>
          <w:rFonts w:ascii="宋体" w:hAnsi="宋体" w:cs="宋体" w:hint="eastAsia"/>
          <w:szCs w:val="21"/>
        </w:rPr>
        <w:t>www.bankcomm.com</w:t>
      </w:r>
    </w:p>
    <w:p w:rsidR="00000000" w:rsidRDefault="00422233">
      <w:pPr>
        <w:spacing w:line="360" w:lineRule="auto"/>
        <w:ind w:firstLineChars="200" w:firstLine="420"/>
        <w:rPr>
          <w:rFonts w:ascii="宋体" w:hAnsi="宋体" w:cs="宋体" w:hint="eastAsia"/>
          <w:szCs w:val="21"/>
        </w:rPr>
      </w:pPr>
      <w:r>
        <w:rPr>
          <w:rFonts w:ascii="宋体" w:hAnsi="宋体" w:cs="宋体" w:hint="eastAsia"/>
          <w:szCs w:val="21"/>
        </w:rPr>
        <w:lastRenderedPageBreak/>
        <w:t>2</w:t>
      </w:r>
      <w:r>
        <w:rPr>
          <w:rFonts w:ascii="宋体" w:hAnsi="宋体" w:cs="宋体" w:hint="eastAsia"/>
          <w:szCs w:val="21"/>
        </w:rPr>
        <w:t>、</w:t>
      </w:r>
      <w:r>
        <w:rPr>
          <w:rFonts w:ascii="宋体" w:hAnsi="宋体" w:cs="宋体" w:hint="eastAsia"/>
          <w:szCs w:val="21"/>
        </w:rPr>
        <w:t>东吴基金管理有限公司</w:t>
      </w:r>
    </w:p>
    <w:p w:rsidR="00000000" w:rsidRDefault="00422233">
      <w:pPr>
        <w:spacing w:line="360" w:lineRule="auto"/>
        <w:ind w:firstLineChars="200" w:firstLine="420"/>
        <w:rPr>
          <w:rFonts w:ascii="宋体" w:hAnsi="宋体" w:cs="宋体" w:hint="eastAsia"/>
          <w:szCs w:val="21"/>
        </w:rPr>
      </w:pPr>
      <w:r>
        <w:rPr>
          <w:rFonts w:ascii="宋体" w:hAnsi="宋体" w:cs="宋体" w:hint="eastAsia"/>
          <w:szCs w:val="21"/>
        </w:rPr>
        <w:t>客户服务电话：</w:t>
      </w:r>
      <w:r>
        <w:rPr>
          <w:rFonts w:ascii="宋体" w:hAnsi="宋体" w:cs="宋体" w:hint="eastAsia"/>
          <w:szCs w:val="21"/>
        </w:rPr>
        <w:t>400-821-0588</w:t>
      </w:r>
    </w:p>
    <w:p w:rsidR="00000000" w:rsidRDefault="00422233">
      <w:pPr>
        <w:spacing w:line="360" w:lineRule="auto"/>
        <w:ind w:firstLineChars="200" w:firstLine="420"/>
        <w:rPr>
          <w:rFonts w:ascii="宋体" w:hAnsi="宋体" w:cs="宋体" w:hint="eastAsia"/>
          <w:szCs w:val="21"/>
        </w:rPr>
      </w:pPr>
      <w:r>
        <w:rPr>
          <w:rFonts w:ascii="宋体" w:hAnsi="宋体" w:cs="宋体" w:hint="eastAsia"/>
          <w:szCs w:val="21"/>
        </w:rPr>
        <w:t>网址：</w:t>
      </w:r>
      <w:r>
        <w:rPr>
          <w:rFonts w:ascii="宋体" w:hAnsi="宋体" w:cs="宋体" w:hint="eastAsia"/>
          <w:szCs w:val="21"/>
        </w:rPr>
        <w:t>www.scfund.com.cn</w:t>
      </w:r>
    </w:p>
    <w:p w:rsidR="00000000" w:rsidRDefault="00422233">
      <w:pPr>
        <w:spacing w:line="360" w:lineRule="auto"/>
        <w:ind w:firstLineChars="200" w:firstLine="420"/>
        <w:rPr>
          <w:rFonts w:ascii="宋体" w:hAnsi="宋体" w:cs="宋体" w:hint="eastAsia"/>
          <w:szCs w:val="21"/>
        </w:rPr>
      </w:pPr>
    </w:p>
    <w:p w:rsidR="00000000" w:rsidRDefault="00422233">
      <w:pPr>
        <w:spacing w:line="360" w:lineRule="auto"/>
        <w:ind w:firstLineChars="200" w:firstLine="420"/>
        <w:rPr>
          <w:rFonts w:ascii="宋体" w:hAnsi="宋体" w:cs="宋体" w:hint="eastAsia"/>
          <w:szCs w:val="21"/>
        </w:rPr>
      </w:pPr>
      <w:r>
        <w:rPr>
          <w:rFonts w:ascii="宋体" w:hAnsi="宋体" w:cs="宋体" w:hint="eastAsia"/>
          <w:szCs w:val="21"/>
        </w:rPr>
        <w:t>风险提示：本公司承诺以诚实信用、勤勉尽责的原则管理和运用基金资产，但不保证基金一定盈利，也不保证最低收益。敬请投资人注意投资风险。投资者投资于上述基金前应认真阅读基金的基金合同、更新的招募说明书。</w:t>
      </w:r>
    </w:p>
    <w:p w:rsidR="00000000" w:rsidRDefault="00422233">
      <w:pPr>
        <w:spacing w:line="360" w:lineRule="auto"/>
        <w:ind w:firstLineChars="200" w:firstLine="420"/>
        <w:rPr>
          <w:rFonts w:ascii="宋体" w:hAnsi="宋体" w:cs="宋体" w:hint="eastAsia"/>
          <w:szCs w:val="21"/>
        </w:rPr>
      </w:pPr>
    </w:p>
    <w:p w:rsidR="00000000" w:rsidRDefault="00422233">
      <w:pPr>
        <w:spacing w:line="360" w:lineRule="auto"/>
        <w:ind w:firstLineChars="200" w:firstLine="420"/>
        <w:rPr>
          <w:rFonts w:ascii="宋体" w:hAnsi="宋体" w:cs="宋体" w:hint="eastAsia"/>
          <w:szCs w:val="21"/>
        </w:rPr>
      </w:pPr>
    </w:p>
    <w:p w:rsidR="00000000" w:rsidRDefault="00422233">
      <w:pPr>
        <w:spacing w:line="360" w:lineRule="auto"/>
        <w:ind w:firstLineChars="200" w:firstLine="420"/>
        <w:rPr>
          <w:rFonts w:ascii="宋体" w:hAnsi="宋体" w:cs="宋体" w:hint="eastAsia"/>
          <w:szCs w:val="21"/>
        </w:rPr>
      </w:pPr>
      <w:r>
        <w:rPr>
          <w:rFonts w:ascii="宋体" w:hAnsi="宋体" w:cs="宋体" w:hint="eastAsia"/>
          <w:szCs w:val="21"/>
        </w:rPr>
        <w:t>特此公告。</w:t>
      </w:r>
    </w:p>
    <w:p w:rsidR="00000000" w:rsidRDefault="00422233">
      <w:pPr>
        <w:spacing w:line="360" w:lineRule="auto"/>
        <w:ind w:firstLineChars="200" w:firstLine="420"/>
        <w:rPr>
          <w:rFonts w:ascii="宋体" w:hAnsi="宋体" w:cs="宋体" w:hint="eastAsia"/>
          <w:szCs w:val="21"/>
        </w:rPr>
      </w:pPr>
    </w:p>
    <w:p w:rsidR="00000000" w:rsidRDefault="00422233">
      <w:pPr>
        <w:spacing w:line="360" w:lineRule="auto"/>
        <w:ind w:firstLineChars="200" w:firstLine="420"/>
        <w:jc w:val="right"/>
        <w:rPr>
          <w:rFonts w:ascii="宋体" w:hAnsi="宋体" w:cs="宋体" w:hint="eastAsia"/>
          <w:szCs w:val="21"/>
        </w:rPr>
      </w:pPr>
      <w:r>
        <w:rPr>
          <w:rFonts w:ascii="宋体" w:hAnsi="宋体" w:cs="宋体" w:hint="eastAsia"/>
          <w:szCs w:val="21"/>
        </w:rPr>
        <w:t>东吴基金管理有限公司</w:t>
      </w:r>
    </w:p>
    <w:p w:rsidR="00000000" w:rsidRDefault="00422233">
      <w:pPr>
        <w:spacing w:line="360" w:lineRule="auto"/>
        <w:ind w:firstLineChars="200" w:firstLine="420"/>
        <w:jc w:val="center"/>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2020</w:t>
      </w:r>
      <w:r>
        <w:rPr>
          <w:rFonts w:ascii="宋体" w:hAnsi="宋体" w:cs="宋体" w:hint="eastAsia"/>
          <w:szCs w:val="21"/>
        </w:rPr>
        <w:t>年</w:t>
      </w:r>
      <w:r>
        <w:rPr>
          <w:rFonts w:ascii="宋体" w:hAnsi="宋体" w:cs="宋体" w:hint="eastAsia"/>
          <w:szCs w:val="21"/>
        </w:rPr>
        <w:t>7</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w:t>
      </w:r>
    </w:p>
    <w:sectPr w:rsidR="00000000">
      <w:pgSz w:w="11906" w:h="16838"/>
      <w:pgMar w:top="1091" w:right="1800" w:bottom="1091"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233" w:rsidRDefault="00422233" w:rsidP="00422233">
      <w:r>
        <w:separator/>
      </w:r>
    </w:p>
  </w:endnote>
  <w:endnote w:type="continuationSeparator" w:id="0">
    <w:p w:rsidR="00422233" w:rsidRDefault="00422233" w:rsidP="00422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233" w:rsidRDefault="00422233" w:rsidP="00422233">
      <w:r>
        <w:separator/>
      </w:r>
    </w:p>
  </w:footnote>
  <w:footnote w:type="continuationSeparator" w:id="0">
    <w:p w:rsidR="00422233" w:rsidRDefault="00422233" w:rsidP="004222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CF4AC"/>
    <w:multiLevelType w:val="singleLevel"/>
    <w:tmpl w:val="576CF4AC"/>
    <w:lvl w:ilvl="0">
      <w:start w:val="1"/>
      <w:numFmt w:val="decimal"/>
      <w:lvlText w:val="%1."/>
      <w:lvlJc w:val="left"/>
      <w:pPr>
        <w:tabs>
          <w:tab w:val="num" w:pos="425"/>
        </w:tabs>
        <w:ind w:left="425" w:hanging="425"/>
      </w:pPr>
      <w:rPr>
        <w:rFonts w:hint="default"/>
      </w:rPr>
    </w:lvl>
  </w:abstractNum>
  <w:abstractNum w:abstractNumId="1">
    <w:nsid w:val="57CE7A18"/>
    <w:multiLevelType w:val="singleLevel"/>
    <w:tmpl w:val="57CE7A18"/>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20"/>
  <w:drawingGridVerticalSpacing w:val="156"/>
  <w:noPunctuationKerning/>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391A"/>
    <w:rsid w:val="00025565"/>
    <w:rsid w:val="00041AE4"/>
    <w:rsid w:val="000659FD"/>
    <w:rsid w:val="000720C9"/>
    <w:rsid w:val="00085415"/>
    <w:rsid w:val="000E4964"/>
    <w:rsid w:val="000E54D0"/>
    <w:rsid w:val="000F21A1"/>
    <w:rsid w:val="00143CE9"/>
    <w:rsid w:val="00175CB7"/>
    <w:rsid w:val="00183ECB"/>
    <w:rsid w:val="00184145"/>
    <w:rsid w:val="001858FF"/>
    <w:rsid w:val="00196A20"/>
    <w:rsid w:val="001E1989"/>
    <w:rsid w:val="001F67C4"/>
    <w:rsid w:val="001F721C"/>
    <w:rsid w:val="00212AF2"/>
    <w:rsid w:val="00231253"/>
    <w:rsid w:val="002501F6"/>
    <w:rsid w:val="00264499"/>
    <w:rsid w:val="0026541A"/>
    <w:rsid w:val="002965F0"/>
    <w:rsid w:val="002E3DFD"/>
    <w:rsid w:val="00300F52"/>
    <w:rsid w:val="00394DFA"/>
    <w:rsid w:val="003A3DC8"/>
    <w:rsid w:val="003B0908"/>
    <w:rsid w:val="003E2E39"/>
    <w:rsid w:val="003E6BC8"/>
    <w:rsid w:val="003F53D7"/>
    <w:rsid w:val="004205DC"/>
    <w:rsid w:val="00422233"/>
    <w:rsid w:val="00493EB9"/>
    <w:rsid w:val="004E10FA"/>
    <w:rsid w:val="00532AC3"/>
    <w:rsid w:val="00563743"/>
    <w:rsid w:val="00574C80"/>
    <w:rsid w:val="005D0689"/>
    <w:rsid w:val="005E4F03"/>
    <w:rsid w:val="005E6B2D"/>
    <w:rsid w:val="00607EBD"/>
    <w:rsid w:val="00610DDB"/>
    <w:rsid w:val="00635665"/>
    <w:rsid w:val="006553D7"/>
    <w:rsid w:val="00666590"/>
    <w:rsid w:val="006B0481"/>
    <w:rsid w:val="006D2D68"/>
    <w:rsid w:val="007036AB"/>
    <w:rsid w:val="007333B0"/>
    <w:rsid w:val="00734A7C"/>
    <w:rsid w:val="007352EF"/>
    <w:rsid w:val="00747AB9"/>
    <w:rsid w:val="00786E07"/>
    <w:rsid w:val="00791A02"/>
    <w:rsid w:val="007E784C"/>
    <w:rsid w:val="007F12B0"/>
    <w:rsid w:val="00833E63"/>
    <w:rsid w:val="00845214"/>
    <w:rsid w:val="00850136"/>
    <w:rsid w:val="00850BB5"/>
    <w:rsid w:val="008557F4"/>
    <w:rsid w:val="00866608"/>
    <w:rsid w:val="008A0B06"/>
    <w:rsid w:val="008C5D4C"/>
    <w:rsid w:val="008E15A9"/>
    <w:rsid w:val="00905BFF"/>
    <w:rsid w:val="00923035"/>
    <w:rsid w:val="00925F93"/>
    <w:rsid w:val="00926C0A"/>
    <w:rsid w:val="0099678C"/>
    <w:rsid w:val="00A057F1"/>
    <w:rsid w:val="00A51495"/>
    <w:rsid w:val="00A84447"/>
    <w:rsid w:val="00AA1F1E"/>
    <w:rsid w:val="00AB19F8"/>
    <w:rsid w:val="00B0149C"/>
    <w:rsid w:val="00B05F67"/>
    <w:rsid w:val="00B46FAA"/>
    <w:rsid w:val="00B65CC5"/>
    <w:rsid w:val="00B76B6F"/>
    <w:rsid w:val="00B81DA7"/>
    <w:rsid w:val="00B93737"/>
    <w:rsid w:val="00BB5C25"/>
    <w:rsid w:val="00C62ABA"/>
    <w:rsid w:val="00C65F93"/>
    <w:rsid w:val="00CA17A9"/>
    <w:rsid w:val="00CA30E3"/>
    <w:rsid w:val="00CD164A"/>
    <w:rsid w:val="00CE0941"/>
    <w:rsid w:val="00CE3284"/>
    <w:rsid w:val="00CF33B4"/>
    <w:rsid w:val="00CF61F0"/>
    <w:rsid w:val="00D31B29"/>
    <w:rsid w:val="00D32C4B"/>
    <w:rsid w:val="00D42858"/>
    <w:rsid w:val="00D44A4D"/>
    <w:rsid w:val="00D71BFF"/>
    <w:rsid w:val="00D76BCE"/>
    <w:rsid w:val="00D844EB"/>
    <w:rsid w:val="00DA5A98"/>
    <w:rsid w:val="00DC3C9D"/>
    <w:rsid w:val="00DD171E"/>
    <w:rsid w:val="00E325D8"/>
    <w:rsid w:val="00E426CF"/>
    <w:rsid w:val="00EB5EB0"/>
    <w:rsid w:val="00EF687A"/>
    <w:rsid w:val="00F231DB"/>
    <w:rsid w:val="00F472C0"/>
    <w:rsid w:val="00F728EB"/>
    <w:rsid w:val="00F76743"/>
    <w:rsid w:val="00F9360E"/>
    <w:rsid w:val="00F950F3"/>
    <w:rsid w:val="00FA447F"/>
    <w:rsid w:val="00FB1797"/>
    <w:rsid w:val="00FE1672"/>
    <w:rsid w:val="00FE16FD"/>
    <w:rsid w:val="00FE5D82"/>
    <w:rsid w:val="01343450"/>
    <w:rsid w:val="01CA4B44"/>
    <w:rsid w:val="06CF19BA"/>
    <w:rsid w:val="06DF4911"/>
    <w:rsid w:val="0DB12A03"/>
    <w:rsid w:val="0DCD3AB1"/>
    <w:rsid w:val="125056B8"/>
    <w:rsid w:val="144C0BEE"/>
    <w:rsid w:val="145928BE"/>
    <w:rsid w:val="14B66F07"/>
    <w:rsid w:val="154F6221"/>
    <w:rsid w:val="160F3A52"/>
    <w:rsid w:val="171073E9"/>
    <w:rsid w:val="1A660C92"/>
    <w:rsid w:val="1ABA2B06"/>
    <w:rsid w:val="23ED7E52"/>
    <w:rsid w:val="244C5E53"/>
    <w:rsid w:val="25E403B1"/>
    <w:rsid w:val="27FC5515"/>
    <w:rsid w:val="285748ED"/>
    <w:rsid w:val="2AD1307F"/>
    <w:rsid w:val="30EE5504"/>
    <w:rsid w:val="322F1786"/>
    <w:rsid w:val="3355610E"/>
    <w:rsid w:val="34CD2BB2"/>
    <w:rsid w:val="356651DA"/>
    <w:rsid w:val="36EA50DB"/>
    <w:rsid w:val="38365F45"/>
    <w:rsid w:val="38572CFD"/>
    <w:rsid w:val="3C7053CD"/>
    <w:rsid w:val="3F54513C"/>
    <w:rsid w:val="463265B9"/>
    <w:rsid w:val="467204A3"/>
    <w:rsid w:val="47846D06"/>
    <w:rsid w:val="4C6D3572"/>
    <w:rsid w:val="4CF94D7E"/>
    <w:rsid w:val="4E473B99"/>
    <w:rsid w:val="4F141A5C"/>
    <w:rsid w:val="51403345"/>
    <w:rsid w:val="522A725B"/>
    <w:rsid w:val="52672856"/>
    <w:rsid w:val="55514205"/>
    <w:rsid w:val="57591024"/>
    <w:rsid w:val="57874BC1"/>
    <w:rsid w:val="578E4554"/>
    <w:rsid w:val="58F24A5D"/>
    <w:rsid w:val="59AE28B0"/>
    <w:rsid w:val="5AF451F5"/>
    <w:rsid w:val="60C251EB"/>
    <w:rsid w:val="62757B25"/>
    <w:rsid w:val="64DE6A1C"/>
    <w:rsid w:val="650E0567"/>
    <w:rsid w:val="6516212E"/>
    <w:rsid w:val="6CA90F6D"/>
    <w:rsid w:val="6D146BA4"/>
    <w:rsid w:val="6D8F0F0A"/>
    <w:rsid w:val="71382E66"/>
    <w:rsid w:val="719E636F"/>
    <w:rsid w:val="72771BDA"/>
    <w:rsid w:val="75EA7003"/>
    <w:rsid w:val="790244E2"/>
    <w:rsid w:val="79753CD1"/>
    <w:rsid w:val="7D0052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line="450" w:lineRule="atLeast"/>
      <w:jc w:val="left"/>
      <w:outlineLvl w:val="0"/>
    </w:pPr>
    <w:rPr>
      <w:rFonts w:ascii="宋体" w:hAnsi="宋体" w:cs="宋体"/>
      <w:b/>
      <w:bCs/>
      <w:kern w:val="36"/>
      <w:sz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Pr>
      <w:kern w:val="2"/>
      <w:sz w:val="18"/>
      <w:szCs w:val="18"/>
    </w:rPr>
  </w:style>
  <w:style w:type="character" w:styleId="a4">
    <w:name w:val="FollowedHyperlink"/>
    <w:basedOn w:val="a0"/>
    <w:rPr>
      <w:color w:val="800080"/>
      <w:u w:val="single"/>
    </w:rPr>
  </w:style>
  <w:style w:type="character" w:customStyle="1" w:styleId="emailstyle17">
    <w:name w:val="emailstyle17"/>
    <w:basedOn w:val="a0"/>
    <w:rPr>
      <w:rFonts w:ascii="Verdana" w:hAnsi="Verdana" w:cs="Verdana" w:hint="default"/>
      <w:b w:val="0"/>
      <w:i w:val="0"/>
      <w:color w:val="auto"/>
      <w:u w:val="none"/>
    </w:rPr>
  </w:style>
  <w:style w:type="character" w:styleId="a5">
    <w:name w:val="Strong"/>
    <w:basedOn w:val="a0"/>
    <w:qFormat/>
    <w:rPr>
      <w:b/>
      <w:bCs/>
    </w:rPr>
  </w:style>
  <w:style w:type="character" w:customStyle="1" w:styleId="gda71">
    <w:name w:val="gd_a71"/>
    <w:basedOn w:val="a0"/>
    <w:rPr>
      <w:rFonts w:ascii="ˎ̥" w:hAnsi="ˎ̥" w:hint="default"/>
      <w:b w:val="0"/>
      <w:bCs w:val="0"/>
      <w:strike w:val="0"/>
      <w:dstrike w:val="0"/>
      <w:color w:val="0950A0"/>
      <w:sz w:val="18"/>
      <w:szCs w:val="18"/>
      <w:u w:val="none"/>
    </w:rPr>
  </w:style>
  <w:style w:type="character" w:styleId="a6">
    <w:name w:val="Hyperlink"/>
    <w:basedOn w:val="a0"/>
    <w:rPr>
      <w:color w:val="0000FF"/>
      <w:u w:val="single"/>
    </w:rPr>
  </w:style>
  <w:style w:type="character" w:customStyle="1" w:styleId="Char0">
    <w:name w:val="页眉 Char"/>
    <w:basedOn w:val="a0"/>
    <w:link w:val="a7"/>
    <w:rPr>
      <w:kern w:val="2"/>
      <w:sz w:val="18"/>
      <w:szCs w:val="18"/>
    </w:rPr>
  </w:style>
  <w:style w:type="character" w:customStyle="1" w:styleId="yqlink">
    <w:name w:val="yqlink"/>
    <w:basedOn w:val="a0"/>
  </w:style>
  <w:style w:type="paragraph" w:styleId="a3">
    <w:name w:val="footer"/>
    <w:basedOn w:val="a"/>
    <w:link w:val="Char"/>
    <w:pPr>
      <w:tabs>
        <w:tab w:val="center" w:pos="4153"/>
        <w:tab w:val="right" w:pos="8306"/>
      </w:tabs>
      <w:snapToGrid w:val="0"/>
      <w:jc w:val="left"/>
    </w:pPr>
    <w:rPr>
      <w:sz w:val="18"/>
      <w:szCs w:val="18"/>
    </w:rPr>
  </w:style>
  <w:style w:type="paragraph" w:styleId="a8">
    <w:name w:val="Normal (Web)"/>
    <w:basedOn w:val="a"/>
    <w:pPr>
      <w:widowControl/>
      <w:spacing w:before="100" w:beforeAutospacing="1" w:after="100" w:afterAutospacing="1"/>
      <w:jc w:val="left"/>
    </w:pPr>
    <w:rPr>
      <w:rFonts w:ascii="宋体" w:hAnsi="宋体" w:cs="宋体"/>
      <w:kern w:val="0"/>
      <w:sz w:val="24"/>
    </w:rPr>
  </w:style>
  <w:style w:type="paragraph" w:styleId="a7">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9">
    <w:name w:val="Balloon Text"/>
    <w:basedOn w:val="a"/>
    <w:semiHidden/>
    <w:rPr>
      <w:sz w:val="18"/>
      <w:szCs w:val="18"/>
    </w:rPr>
  </w:style>
  <w:style w:type="paragraph" w:customStyle="1" w:styleId="Default">
    <w:name w:val="Default"/>
    <w:uiPriority w:val="99"/>
    <w:unhideWhenUsed/>
    <w:pPr>
      <w:widowControl w:val="0"/>
      <w:autoSpaceDE w:val="0"/>
      <w:autoSpaceDN w:val="0"/>
      <w:adjustRightInd w:val="0"/>
    </w:pPr>
    <w:rPr>
      <w:rFonts w:ascii="宋体" w:hAnsi="宋体" w:hint="eastAsia"/>
      <w:color w:val="000000"/>
      <w:sz w:val="24"/>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1573</Characters>
  <Application>Microsoft Office Word</Application>
  <DocSecurity>4</DocSecurity>
  <PresentationFormat/>
  <Lines>13</Lines>
  <Paragraphs>3</Paragraphs>
  <Slides>0</Slides>
  <Notes>0</Notes>
  <HiddenSlides>0</HiddenSlides>
  <MMClips>0</MMClips>
  <ScaleCrop>false</ScaleCrop>
  <Manager/>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东吴基金管理有限公司关于旗下部分基金继续参加交通银行股份有限公司_x000d_
手机银行渠道基金申购及定期定额投资手续费率优惠的公告</dc:title>
  <dc:subject/>
  <dc:creator>dingxue</dc:creator>
  <cp:keywords/>
  <dc:description/>
  <cp:lastModifiedBy>ZHONGM</cp:lastModifiedBy>
  <cp:revision>2</cp:revision>
  <cp:lastPrinted>2012-06-25T01:49:00Z</cp:lastPrinted>
  <dcterms:created xsi:type="dcterms:W3CDTF">2020-06-30T16:00:00Z</dcterms:created>
  <dcterms:modified xsi:type="dcterms:W3CDTF">2020-06-30T16:00:00Z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