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67" w:rsidRDefault="00D40667" w:rsidP="00CA3F4A">
      <w:pPr>
        <w:pStyle w:val="a5"/>
        <w:shd w:val="clear" w:color="auto" w:fill="FFFFFF"/>
        <w:spacing w:before="150" w:beforeAutospacing="0" w:after="0" w:afterAutospacing="0" w:line="360" w:lineRule="auto"/>
        <w:ind w:leftChars="33" w:left="1876" w:hangingChars="600" w:hanging="1807"/>
        <w:jc w:val="both"/>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关于旗下部分基金继续参加交通银行手机银行基金申购及定期定额投资手续费率优惠活动的公告</w:t>
      </w:r>
    </w:p>
    <w:p w:rsidR="00D40667" w:rsidRDefault="00D40667" w:rsidP="005500C2">
      <w:pPr>
        <w:pStyle w:val="a5"/>
        <w:shd w:val="clear" w:color="auto" w:fill="FFFFFF"/>
        <w:spacing w:before="150" w:beforeAutospacing="0" w:after="0" w:afterAutospacing="0" w:line="360" w:lineRule="auto"/>
        <w:ind w:firstLine="480"/>
        <w:jc w:val="both"/>
        <w:rPr>
          <w:rFonts w:ascii="Arial" w:hAnsi="Arial" w:cs="Arial"/>
          <w:color w:val="333333"/>
          <w:sz w:val="21"/>
          <w:szCs w:val="21"/>
        </w:rPr>
      </w:pPr>
      <w:r>
        <w:rPr>
          <w:rFonts w:cs="Arial" w:hint="eastAsia"/>
          <w:color w:val="333333"/>
        </w:rPr>
        <w:t>为答谢广大客户长期以来给予的信任与支持，更好地服务于基金投资客户，经银河基金管理有限公司（以下简称“本公司”）与交通银行股份有限公司（以下简称“交通银行”）协商一致，本公司旗下部分开放式基金将继续参加交通银行手机银行基金申购及定期定额投资手续费率优惠活动，活动时间为</w:t>
      </w:r>
      <w:r w:rsidR="00CA3F4A">
        <w:rPr>
          <w:rFonts w:hint="eastAsia"/>
        </w:rPr>
        <w:t>2020</w:t>
      </w:r>
      <w:r w:rsidR="00CA3F4A" w:rsidRPr="00010BE4">
        <w:rPr>
          <w:rFonts w:hint="eastAsia"/>
        </w:rPr>
        <w:t>年</w:t>
      </w:r>
      <w:r w:rsidR="00CA3F4A">
        <w:t>7</w:t>
      </w:r>
      <w:r w:rsidR="00CA3F4A" w:rsidRPr="00010BE4">
        <w:rPr>
          <w:rFonts w:hint="eastAsia"/>
        </w:rPr>
        <w:t>月1日00:00至</w:t>
      </w:r>
      <w:r w:rsidR="00CA3F4A">
        <w:rPr>
          <w:rFonts w:hint="eastAsia"/>
        </w:rPr>
        <w:t>2020</w:t>
      </w:r>
      <w:r w:rsidR="00CA3F4A" w:rsidRPr="00010BE4">
        <w:rPr>
          <w:rFonts w:hint="eastAsia"/>
        </w:rPr>
        <w:t>年</w:t>
      </w:r>
      <w:r w:rsidR="00CA3F4A">
        <w:t>12</w:t>
      </w:r>
      <w:r w:rsidR="00CA3F4A" w:rsidRPr="00010BE4">
        <w:rPr>
          <w:rFonts w:hint="eastAsia"/>
        </w:rPr>
        <w:t>月</w:t>
      </w:r>
      <w:r w:rsidR="00CA3F4A">
        <w:rPr>
          <w:rFonts w:hint="eastAsia"/>
        </w:rPr>
        <w:t>3</w:t>
      </w:r>
      <w:r w:rsidR="00CA3F4A">
        <w:t>1</w:t>
      </w:r>
      <w:r w:rsidR="00CA3F4A" w:rsidRPr="00010BE4">
        <w:rPr>
          <w:rFonts w:hint="eastAsia"/>
        </w:rPr>
        <w:t>日</w:t>
      </w:r>
      <w:r>
        <w:rPr>
          <w:rFonts w:cs="Arial" w:hint="eastAsia"/>
          <w:color w:val="333333"/>
        </w:rPr>
        <w:t>24:00期间。</w:t>
      </w:r>
    </w:p>
    <w:p w:rsidR="00D40667" w:rsidRDefault="00D40667" w:rsidP="005500C2">
      <w:pPr>
        <w:pStyle w:val="a5"/>
        <w:shd w:val="clear" w:color="auto" w:fill="FFFFFF"/>
        <w:spacing w:before="150" w:beforeAutospacing="0" w:after="0" w:afterAutospacing="0" w:line="360" w:lineRule="auto"/>
        <w:ind w:firstLine="480"/>
        <w:jc w:val="both"/>
        <w:rPr>
          <w:rFonts w:ascii="Arial" w:hAnsi="Arial" w:cs="Arial"/>
          <w:color w:val="333333"/>
          <w:sz w:val="21"/>
          <w:szCs w:val="21"/>
        </w:rPr>
      </w:pPr>
      <w:r>
        <w:rPr>
          <w:rStyle w:val="a6"/>
          <w:rFonts w:cs="Arial" w:hint="eastAsia"/>
          <w:color w:val="333333"/>
        </w:rPr>
        <w:t>一、适用投资者范围</w:t>
      </w:r>
    </w:p>
    <w:p w:rsidR="00D40667" w:rsidRDefault="00CA3F4A" w:rsidP="005500C2">
      <w:pPr>
        <w:pStyle w:val="a5"/>
        <w:shd w:val="clear" w:color="auto" w:fill="FFFFFF"/>
        <w:spacing w:before="150" w:beforeAutospacing="0" w:after="0" w:afterAutospacing="0" w:line="360" w:lineRule="auto"/>
        <w:ind w:firstLine="480"/>
        <w:jc w:val="both"/>
        <w:rPr>
          <w:rFonts w:ascii="Arial" w:hAnsi="Arial" w:cs="Arial"/>
          <w:color w:val="333333"/>
          <w:sz w:val="21"/>
          <w:szCs w:val="21"/>
        </w:rPr>
      </w:pPr>
      <w:r>
        <w:t>所有交通银行手机银行客户均可参加</w:t>
      </w:r>
      <w:r w:rsidR="00D40667">
        <w:rPr>
          <w:rFonts w:cs="Arial" w:hint="eastAsia"/>
          <w:color w:val="333333"/>
        </w:rPr>
        <w:t> </w:t>
      </w:r>
    </w:p>
    <w:p w:rsidR="00D40667" w:rsidRDefault="00D40667" w:rsidP="005500C2">
      <w:pPr>
        <w:pStyle w:val="a5"/>
        <w:shd w:val="clear" w:color="auto" w:fill="FFFFFF"/>
        <w:spacing w:before="150" w:beforeAutospacing="0" w:after="0" w:afterAutospacing="0" w:line="360" w:lineRule="auto"/>
        <w:ind w:firstLine="480"/>
        <w:jc w:val="both"/>
        <w:rPr>
          <w:rFonts w:ascii="Arial" w:hAnsi="Arial" w:cs="Arial"/>
          <w:color w:val="333333"/>
          <w:sz w:val="21"/>
          <w:szCs w:val="21"/>
        </w:rPr>
      </w:pPr>
      <w:r>
        <w:rPr>
          <w:rStyle w:val="a6"/>
          <w:rFonts w:cs="Arial" w:hint="eastAsia"/>
          <w:color w:val="333333"/>
        </w:rPr>
        <w:t>二、适用基金</w:t>
      </w:r>
    </w:p>
    <w:p w:rsidR="00D40667" w:rsidRDefault="00D40667" w:rsidP="005500C2">
      <w:pPr>
        <w:pStyle w:val="a5"/>
        <w:shd w:val="clear" w:color="auto" w:fill="FFFFFF"/>
        <w:spacing w:before="150" w:beforeAutospacing="0" w:after="0" w:afterAutospacing="0" w:line="360" w:lineRule="auto"/>
        <w:ind w:firstLine="480"/>
        <w:jc w:val="both"/>
        <w:rPr>
          <w:rFonts w:ascii="Arial" w:hAnsi="Arial" w:cs="Arial"/>
          <w:color w:val="333333"/>
          <w:sz w:val="21"/>
          <w:szCs w:val="21"/>
        </w:rPr>
      </w:pPr>
      <w:r>
        <w:rPr>
          <w:rFonts w:cs="Arial" w:hint="eastAsia"/>
          <w:color w:val="333333"/>
        </w:rPr>
        <w:t> 1.银河稳健证券投资基金（简称：银河稳健混合，基金代码：151001)</w:t>
      </w:r>
    </w:p>
    <w:p w:rsidR="00D40667" w:rsidRDefault="00D40667" w:rsidP="005500C2">
      <w:pPr>
        <w:pStyle w:val="a5"/>
        <w:shd w:val="clear" w:color="auto" w:fill="FFFFFF"/>
        <w:spacing w:before="150" w:beforeAutospacing="0" w:after="0" w:afterAutospacing="0" w:line="360" w:lineRule="auto"/>
        <w:ind w:firstLineChars="295" w:firstLine="708"/>
        <w:jc w:val="both"/>
        <w:rPr>
          <w:rFonts w:ascii="Arial" w:hAnsi="Arial" w:cs="Arial"/>
          <w:color w:val="333333"/>
          <w:sz w:val="21"/>
          <w:szCs w:val="21"/>
        </w:rPr>
      </w:pPr>
      <w:r>
        <w:rPr>
          <w:rFonts w:cs="Arial" w:hint="eastAsia"/>
          <w:color w:val="333333"/>
        </w:rPr>
        <w:t>2.银河收益证券投资基金（简称：银河收益债券，基金代码：151002）</w:t>
      </w:r>
    </w:p>
    <w:p w:rsidR="00D40667" w:rsidRDefault="00D40667" w:rsidP="005500C2">
      <w:pPr>
        <w:pStyle w:val="a5"/>
        <w:shd w:val="clear" w:color="auto" w:fill="FFFFFF"/>
        <w:spacing w:before="0" w:beforeAutospacing="0" w:after="0" w:afterAutospacing="0" w:line="360" w:lineRule="auto"/>
        <w:ind w:left="709"/>
        <w:jc w:val="both"/>
        <w:rPr>
          <w:rFonts w:ascii="Arial" w:hAnsi="Arial" w:cs="Arial"/>
          <w:color w:val="333333"/>
          <w:sz w:val="21"/>
          <w:szCs w:val="21"/>
        </w:rPr>
      </w:pPr>
      <w:r>
        <w:rPr>
          <w:rFonts w:cs="Arial" w:hint="eastAsia"/>
          <w:color w:val="333333"/>
        </w:rPr>
        <w:t>3.银河通利债券型证券投资基金（LOF）（简称：银河通利债券（LOF），基金代码：161505）</w:t>
      </w:r>
    </w:p>
    <w:p w:rsidR="00D40667" w:rsidRDefault="00D40667" w:rsidP="005500C2">
      <w:pPr>
        <w:pStyle w:val="a5"/>
        <w:shd w:val="clear" w:color="auto" w:fill="FFFFFF"/>
        <w:spacing w:before="0" w:beforeAutospacing="0" w:after="0" w:afterAutospacing="0" w:line="360" w:lineRule="auto"/>
        <w:ind w:left="709"/>
        <w:jc w:val="both"/>
        <w:rPr>
          <w:rFonts w:ascii="Arial" w:hAnsi="Arial" w:cs="Arial"/>
          <w:color w:val="333333"/>
          <w:sz w:val="21"/>
          <w:szCs w:val="21"/>
        </w:rPr>
      </w:pPr>
      <w:r>
        <w:rPr>
          <w:rFonts w:cs="Arial" w:hint="eastAsia"/>
          <w:color w:val="333333"/>
        </w:rPr>
        <w:t>4.银河君尚灵活配置混合型证券投资基金 A（简称：银河君尚混合 A，基金代码：519613）</w:t>
      </w:r>
    </w:p>
    <w:p w:rsidR="00D40667" w:rsidRDefault="00D40667" w:rsidP="005500C2">
      <w:pPr>
        <w:pStyle w:val="a5"/>
        <w:shd w:val="clear" w:color="auto" w:fill="FFFFFF"/>
        <w:spacing w:before="0" w:beforeAutospacing="0" w:after="0" w:afterAutospacing="0" w:line="360" w:lineRule="auto"/>
        <w:ind w:leftChars="337" w:left="708" w:firstLineChars="3" w:firstLine="7"/>
        <w:jc w:val="both"/>
        <w:rPr>
          <w:rFonts w:ascii="Arial" w:hAnsi="Arial" w:cs="Arial"/>
          <w:color w:val="333333"/>
          <w:sz w:val="21"/>
          <w:szCs w:val="21"/>
        </w:rPr>
      </w:pPr>
      <w:r>
        <w:rPr>
          <w:rFonts w:cs="Arial" w:hint="eastAsia"/>
          <w:color w:val="333333"/>
        </w:rPr>
        <w:t>5.银河君怡纯债债券型证券投资基金（简称：银河君怡债券，基金代码：519622）</w:t>
      </w:r>
    </w:p>
    <w:p w:rsidR="00D40667" w:rsidRDefault="00D40667" w:rsidP="005500C2">
      <w:pPr>
        <w:pStyle w:val="a5"/>
        <w:shd w:val="clear" w:color="auto" w:fill="FFFFFF"/>
        <w:spacing w:before="0" w:beforeAutospacing="0" w:after="0" w:afterAutospacing="0" w:line="360" w:lineRule="auto"/>
        <w:ind w:leftChars="337" w:left="708" w:firstLine="1"/>
        <w:jc w:val="both"/>
        <w:rPr>
          <w:rFonts w:ascii="Arial" w:hAnsi="Arial" w:cs="Arial"/>
          <w:color w:val="333333"/>
          <w:sz w:val="21"/>
          <w:szCs w:val="21"/>
        </w:rPr>
      </w:pPr>
      <w:r>
        <w:rPr>
          <w:rFonts w:cs="Arial" w:hint="eastAsia"/>
          <w:color w:val="333333"/>
        </w:rPr>
        <w:t>6.银河君盛灵活配置混合型证券投资基金 A（简称：银河君盛混合 A，基金代码：519625）</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7.银河君润灵活配置混合型证券投资基金 A（简称：银河君润混合 A，基金代码：519627）</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8.银河君欣纯债债券型证券投资基金（简称：银河君欣债券，基金代码：519631）</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sidRPr="005552DB">
        <w:rPr>
          <w:rFonts w:cs="Arial" w:hint="eastAsia"/>
          <w:color w:val="333333"/>
        </w:rPr>
        <w:t>9.</w:t>
      </w:r>
      <w:r w:rsidR="005552DB" w:rsidRPr="005552DB">
        <w:rPr>
          <w:color w:val="333333"/>
        </w:rPr>
        <w:t>银</w:t>
      </w:r>
      <w:r w:rsidR="005552DB" w:rsidRPr="005500C2">
        <w:rPr>
          <w:color w:val="333333"/>
        </w:rPr>
        <w:t>河睿鑫纯债债券型证券投资基金</w:t>
      </w:r>
      <w:r w:rsidR="005552DB">
        <w:rPr>
          <w:rFonts w:cs="Arial" w:hint="eastAsia"/>
          <w:color w:val="333333"/>
        </w:rPr>
        <w:t>（简称：</w:t>
      </w:r>
      <w:r w:rsidR="005552DB" w:rsidRPr="005500C2">
        <w:rPr>
          <w:color w:val="333333"/>
        </w:rPr>
        <w:t>银河睿鑫债券</w:t>
      </w:r>
      <w:r w:rsidR="005552DB">
        <w:rPr>
          <w:rFonts w:cs="Arial" w:hint="eastAsia"/>
          <w:color w:val="333333"/>
        </w:rPr>
        <w:t>，基金代码：</w:t>
      </w:r>
      <w:r w:rsidR="005552DB" w:rsidRPr="005500C2">
        <w:rPr>
          <w:color w:val="333333"/>
        </w:rPr>
        <w:t>007406</w:t>
      </w:r>
      <w:r w:rsidR="005552DB">
        <w:rPr>
          <w:rFonts w:cs="Arial" w:hint="eastAsia"/>
          <w:color w:val="333333"/>
        </w:rPr>
        <w:t>）</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lastRenderedPageBreak/>
        <w:t>10.银河鸿利灵活配置混合型证券投资基金 A（简称：银河鸿利混合 A，基金代码：519640）</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11.银河大国智造主题灵活配置混合型证券投资基金（简称：银河智造混合，基金代码： 519642）</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12.银河智联主题灵活配置混合型证券投资基金（简称：银河智联混合，基金代码：519644）</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13.银河转型增长主题灵活配置混合型证券投资基金（简称：银河转型混合，基金代码： 519651）</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14.银河丰利纯债债券型证券投资基金（原银河泽利保本混合型证券投资基金，简称：银河 丰利债券，基金代码：519654）</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15.银河现代服务主题灵活配置混合型证券投资基金（简称：银河服务混合，基金代码：519655）</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16.银河灵活配置混合型证券投资基金 A（简称：银河灵活配置混合 A，基金代码：519656）</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17.银河增利债券型发起式证券投资基金 A（简称：银河增利债券 A，基金代码：519660）</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18.</w:t>
      </w:r>
      <w:r w:rsidR="00A466F2" w:rsidRPr="00A466F2">
        <w:rPr>
          <w:color w:val="333333"/>
        </w:rPr>
        <w:t xml:space="preserve"> </w:t>
      </w:r>
      <w:r w:rsidR="00A466F2" w:rsidRPr="00D40667">
        <w:rPr>
          <w:color w:val="333333"/>
        </w:rPr>
        <w:t>银河久益回报6个月定期开放债券型证券投资基金</w:t>
      </w:r>
      <w:r w:rsidR="00A466F2">
        <w:rPr>
          <w:color w:val="333333"/>
        </w:rPr>
        <w:t>A</w:t>
      </w:r>
      <w:r w:rsidR="00A466F2">
        <w:rPr>
          <w:rFonts w:cs="Arial" w:hint="eastAsia"/>
          <w:color w:val="333333"/>
        </w:rPr>
        <w:t>（简称：</w:t>
      </w:r>
      <w:r w:rsidR="00A466F2">
        <w:rPr>
          <w:rStyle w:val="val9"/>
          <w:rFonts w:ascii="Arial" w:hAnsi="Arial" w:cs="Arial"/>
        </w:rPr>
        <w:t>银河久益回报债券</w:t>
      </w:r>
      <w:r w:rsidR="00A466F2" w:rsidRPr="00D40667">
        <w:rPr>
          <w:color w:val="333333"/>
        </w:rPr>
        <w:t>A</w:t>
      </w:r>
      <w:r w:rsidR="00A466F2">
        <w:rPr>
          <w:rFonts w:cs="Arial" w:hint="eastAsia"/>
          <w:color w:val="333333"/>
        </w:rPr>
        <w:t>，基金代码：519662）</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19.银河美丽优萃混合型证券投资基金 A（简称：银河美丽混合 A，基金代码：519664）</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20.银河银信添利债券型证券投资基金 A（简称：银河银信添利债券 A，基金代码：519667）</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21.银河竞争优势成长混合型证券投资基金（简称：银河成长混合，基金代码：519668）</w:t>
      </w:r>
    </w:p>
    <w:p w:rsidR="00D40667" w:rsidRDefault="00D40667" w:rsidP="00E25FBE">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22.银河领先债券型证券投资基金（简称：银河领先债券，基金代码：519669）</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23.银河行业优选混合型证券投资基金（简称：银河行业混合，基金代码：519670）</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lastRenderedPageBreak/>
        <w:t>24.银河沪深300 价值指数证券投资基金（简称：银河沪深 300价值指数，基金代码：519671）</w:t>
      </w:r>
    </w:p>
    <w:p w:rsidR="00D40667" w:rsidRDefault="00D40667" w:rsidP="005500C2">
      <w:pPr>
        <w:pStyle w:val="a5"/>
        <w:shd w:val="clear" w:color="auto" w:fill="FFFFFF"/>
        <w:spacing w:before="0" w:beforeAutospacing="0" w:after="0" w:afterAutospacing="0" w:line="360" w:lineRule="auto"/>
        <w:ind w:leftChars="342" w:left="718"/>
        <w:jc w:val="both"/>
        <w:rPr>
          <w:rFonts w:cs="Arial" w:hint="eastAsia"/>
          <w:color w:val="333333"/>
        </w:rPr>
      </w:pPr>
      <w:r>
        <w:rPr>
          <w:rFonts w:cs="Arial" w:hint="eastAsia"/>
          <w:color w:val="333333"/>
        </w:rPr>
        <w:t>25.银河蓝筹精选混合型证券投资基金（简称：银河蓝筹混合，基金代码：519672）</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26.银河康乐股票型证券投资基金（简称：银河康乐股票，基金代码：519673）</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27.银河创新成长混合型证券投资基金（简称：银河创新混合，基金代码：519674）</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28.银河泰利纯债债券型证券投资基金</w:t>
      </w:r>
      <w:r w:rsidR="00C0201E">
        <w:rPr>
          <w:rFonts w:cs="Arial" w:hint="eastAsia"/>
          <w:color w:val="333333"/>
        </w:rPr>
        <w:t>A</w:t>
      </w:r>
      <w:r>
        <w:rPr>
          <w:rFonts w:cs="Arial" w:hint="eastAsia"/>
          <w:color w:val="333333"/>
        </w:rPr>
        <w:t>（原银河润利保本混合型证券投资基金，简称：银河泰利债券</w:t>
      </w:r>
      <w:r w:rsidR="00D31E77">
        <w:rPr>
          <w:rFonts w:cs="Arial" w:hint="eastAsia"/>
          <w:color w:val="333333"/>
        </w:rPr>
        <w:t>A</w:t>
      </w:r>
      <w:r>
        <w:rPr>
          <w:rFonts w:cs="Arial" w:hint="eastAsia"/>
          <w:color w:val="333333"/>
        </w:rPr>
        <w:t>，基金代码：519675）</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29.银河强化收益债券型证券投资基金（简称：银河强化债券，基金代码：519676）</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30.银河消费驱动混合型证券投资基金（简称：银河消费混合，基金代码：519678）</w:t>
      </w:r>
    </w:p>
    <w:p w:rsidR="00D40667" w:rsidRDefault="00D40667" w:rsidP="005500C2">
      <w:pPr>
        <w:pStyle w:val="a5"/>
        <w:shd w:val="clear" w:color="auto" w:fill="FFFFFF"/>
        <w:spacing w:before="0" w:beforeAutospacing="0" w:after="0" w:afterAutospacing="0" w:line="360" w:lineRule="auto"/>
        <w:ind w:leftChars="342" w:left="718"/>
        <w:jc w:val="both"/>
        <w:rPr>
          <w:rFonts w:ascii="Arial" w:hAnsi="Arial" w:cs="Arial"/>
          <w:color w:val="333333"/>
          <w:sz w:val="21"/>
          <w:szCs w:val="21"/>
        </w:rPr>
      </w:pPr>
      <w:r>
        <w:rPr>
          <w:rFonts w:cs="Arial" w:hint="eastAsia"/>
          <w:color w:val="333333"/>
        </w:rPr>
        <w:t>31.银河主题策略混合型证券投资基金（简称：银河主题混合，基金代码：519679）</w:t>
      </w:r>
    </w:p>
    <w:p w:rsidR="00D40667" w:rsidRDefault="00D40667" w:rsidP="005500C2">
      <w:pPr>
        <w:pStyle w:val="a5"/>
        <w:shd w:val="clear" w:color="auto" w:fill="FFFFFF"/>
        <w:spacing w:before="0" w:beforeAutospacing="0" w:after="0" w:afterAutospacing="0" w:line="360" w:lineRule="auto"/>
        <w:ind w:leftChars="342" w:left="718"/>
        <w:jc w:val="both"/>
        <w:rPr>
          <w:rFonts w:cs="Arial" w:hint="eastAsia"/>
          <w:color w:val="333333"/>
        </w:rPr>
      </w:pPr>
      <w:r>
        <w:rPr>
          <w:rFonts w:cs="Arial" w:hint="eastAsia"/>
          <w:color w:val="333333"/>
        </w:rPr>
        <w:t>32.银河嘉谊灵活配置混合型证券投资基金（简称：银河嘉谊混合 A，基金代码：005459）</w:t>
      </w:r>
    </w:p>
    <w:p w:rsidR="00D40667" w:rsidRDefault="00D40667" w:rsidP="005500C2">
      <w:pPr>
        <w:pStyle w:val="a5"/>
        <w:shd w:val="clear" w:color="auto" w:fill="FFFFFF"/>
        <w:spacing w:before="0" w:beforeAutospacing="0" w:after="0" w:afterAutospacing="0" w:line="360" w:lineRule="auto"/>
        <w:ind w:left="960"/>
        <w:jc w:val="both"/>
        <w:rPr>
          <w:rFonts w:ascii="Arial" w:hAnsi="Arial" w:cs="Arial"/>
          <w:color w:val="333333"/>
          <w:sz w:val="21"/>
          <w:szCs w:val="21"/>
        </w:rPr>
      </w:pPr>
      <w:r>
        <w:rPr>
          <w:rFonts w:cs="Arial" w:hint="eastAsia"/>
          <w:color w:val="333333"/>
        </w:rPr>
        <w:t> </w:t>
      </w:r>
    </w:p>
    <w:p w:rsidR="00D40667" w:rsidRDefault="00D40667" w:rsidP="005500C2">
      <w:pPr>
        <w:pStyle w:val="a5"/>
        <w:shd w:val="clear" w:color="auto" w:fill="FFFFFF"/>
        <w:spacing w:before="150" w:beforeAutospacing="0" w:after="0" w:afterAutospacing="0" w:line="360" w:lineRule="auto"/>
        <w:ind w:firstLine="480"/>
        <w:jc w:val="both"/>
        <w:rPr>
          <w:rFonts w:ascii="Arial" w:hAnsi="Arial" w:cs="Arial"/>
          <w:color w:val="333333"/>
          <w:sz w:val="21"/>
          <w:szCs w:val="21"/>
        </w:rPr>
      </w:pPr>
      <w:r>
        <w:rPr>
          <w:rStyle w:val="a6"/>
          <w:rFonts w:cs="Arial" w:hint="eastAsia"/>
          <w:color w:val="333333"/>
        </w:rPr>
        <w:t>三、活动内容</w:t>
      </w:r>
    </w:p>
    <w:p w:rsidR="00CA3F4A" w:rsidRPr="00CA3F4A" w:rsidRDefault="00CA3F4A" w:rsidP="00CA3F4A">
      <w:pPr>
        <w:pStyle w:val="a5"/>
        <w:shd w:val="clear" w:color="auto" w:fill="FFFFFF"/>
        <w:spacing w:before="0" w:beforeAutospacing="0" w:after="0" w:afterAutospacing="0" w:line="360" w:lineRule="auto"/>
        <w:ind w:leftChars="342" w:left="718"/>
        <w:jc w:val="both"/>
        <w:rPr>
          <w:rFonts w:cs="Arial"/>
          <w:color w:val="333333"/>
        </w:rPr>
      </w:pPr>
      <w:r w:rsidRPr="00CA3F4A">
        <w:rPr>
          <w:rFonts w:cs="Arial" w:hint="eastAsia"/>
          <w:color w:val="333333"/>
        </w:rPr>
        <w:t>1、费率优惠活动时间：2020年</w:t>
      </w:r>
      <w:r w:rsidRPr="00CA3F4A">
        <w:rPr>
          <w:rFonts w:cs="Arial"/>
          <w:color w:val="333333"/>
        </w:rPr>
        <w:t>7</w:t>
      </w:r>
      <w:r w:rsidRPr="00CA3F4A">
        <w:rPr>
          <w:rFonts w:cs="Arial" w:hint="eastAsia"/>
          <w:color w:val="333333"/>
        </w:rPr>
        <w:t>月1日00:00至2020年</w:t>
      </w:r>
      <w:r w:rsidRPr="00CA3F4A">
        <w:rPr>
          <w:rFonts w:cs="Arial"/>
          <w:color w:val="333333"/>
        </w:rPr>
        <w:t>12</w:t>
      </w:r>
      <w:r w:rsidRPr="00CA3F4A">
        <w:rPr>
          <w:rFonts w:cs="Arial" w:hint="eastAsia"/>
          <w:color w:val="333333"/>
        </w:rPr>
        <w:t>月3</w:t>
      </w:r>
      <w:r w:rsidRPr="00CA3F4A">
        <w:rPr>
          <w:rFonts w:cs="Arial"/>
          <w:color w:val="333333"/>
        </w:rPr>
        <w:t>1</w:t>
      </w:r>
      <w:r w:rsidRPr="00CA3F4A">
        <w:rPr>
          <w:rFonts w:cs="Arial" w:hint="eastAsia"/>
          <w:color w:val="333333"/>
        </w:rPr>
        <w:t>日24:00。</w:t>
      </w:r>
    </w:p>
    <w:p w:rsidR="00CA3F4A" w:rsidRPr="00CA3F4A" w:rsidRDefault="00CA3F4A" w:rsidP="00CA3F4A">
      <w:pPr>
        <w:pStyle w:val="a5"/>
        <w:shd w:val="clear" w:color="auto" w:fill="FFFFFF"/>
        <w:spacing w:before="0" w:beforeAutospacing="0" w:after="0" w:afterAutospacing="0" w:line="360" w:lineRule="auto"/>
        <w:ind w:leftChars="342" w:left="718"/>
        <w:jc w:val="both"/>
        <w:rPr>
          <w:rFonts w:cs="Arial" w:hint="eastAsia"/>
          <w:color w:val="333333"/>
        </w:rPr>
      </w:pPr>
      <w:r w:rsidRPr="00CA3F4A">
        <w:rPr>
          <w:rFonts w:cs="Arial"/>
          <w:color w:val="333333"/>
        </w:rPr>
        <w:t>2</w:t>
      </w:r>
      <w:r w:rsidRPr="00CA3F4A">
        <w:rPr>
          <w:rFonts w:cs="Arial" w:hint="eastAsia"/>
          <w:color w:val="333333"/>
        </w:rPr>
        <w:t>、在费率优惠</w:t>
      </w:r>
      <w:r w:rsidRPr="00CA3F4A">
        <w:rPr>
          <w:rFonts w:cs="Arial"/>
          <w:color w:val="333333"/>
        </w:rPr>
        <w:t>活动期间，凡</w:t>
      </w:r>
      <w:r w:rsidRPr="00CA3F4A">
        <w:rPr>
          <w:rFonts w:cs="Arial" w:hint="eastAsia"/>
          <w:color w:val="333333"/>
        </w:rPr>
        <w:t>已领取基金1折权益的</w:t>
      </w:r>
      <w:r w:rsidRPr="00CA3F4A">
        <w:rPr>
          <w:rFonts w:cs="Arial"/>
          <w:color w:val="333333"/>
        </w:rPr>
        <w:t>个人投资者</w:t>
      </w:r>
      <w:r w:rsidRPr="00CA3F4A">
        <w:rPr>
          <w:rFonts w:cs="Arial" w:hint="eastAsia"/>
          <w:color w:val="333333"/>
        </w:rPr>
        <w:t>，</w:t>
      </w:r>
      <w:r w:rsidRPr="00CA3F4A">
        <w:rPr>
          <w:rFonts w:cs="Arial"/>
          <w:color w:val="333333"/>
        </w:rPr>
        <w:t>通过交通银行手机银行</w:t>
      </w:r>
      <w:r w:rsidRPr="00CA3F4A">
        <w:rPr>
          <w:rFonts w:cs="Arial" w:hint="eastAsia"/>
          <w:color w:val="333333"/>
        </w:rPr>
        <w:t>渠道</w:t>
      </w:r>
      <w:r w:rsidRPr="00CA3F4A">
        <w:rPr>
          <w:rFonts w:cs="Arial"/>
          <w:color w:val="333333"/>
        </w:rPr>
        <w:t>申购上述开放式基金，享受基金申购手续费率</w:t>
      </w:r>
      <w:r w:rsidRPr="00CA3F4A">
        <w:rPr>
          <w:rFonts w:cs="Arial" w:hint="eastAsia"/>
          <w:color w:val="333333"/>
        </w:rPr>
        <w:t>1折优惠。基金1折权益是指：在费率优惠活动期间，通过交通银行手机银行渠道领取的可享受基金申购、定投费率1折优惠的权益。</w:t>
      </w:r>
    </w:p>
    <w:p w:rsidR="00CA3F4A" w:rsidRPr="00CA3F4A" w:rsidRDefault="00CA3F4A" w:rsidP="00CA3F4A">
      <w:pPr>
        <w:pStyle w:val="a5"/>
        <w:shd w:val="clear" w:color="auto" w:fill="FFFFFF"/>
        <w:spacing w:before="0" w:beforeAutospacing="0" w:after="0" w:afterAutospacing="0" w:line="360" w:lineRule="auto"/>
        <w:ind w:leftChars="342" w:left="718"/>
        <w:jc w:val="both"/>
        <w:rPr>
          <w:rFonts w:cs="Arial"/>
          <w:color w:val="333333"/>
        </w:rPr>
      </w:pPr>
      <w:r w:rsidRPr="00CA3F4A">
        <w:rPr>
          <w:rFonts w:cs="Arial"/>
          <w:color w:val="333333"/>
        </w:rPr>
        <w:t>3</w:t>
      </w:r>
      <w:r w:rsidRPr="00CA3F4A">
        <w:rPr>
          <w:rFonts w:cs="Arial" w:hint="eastAsia"/>
          <w:color w:val="333333"/>
        </w:rPr>
        <w:t>、在费率</w:t>
      </w:r>
      <w:r w:rsidRPr="00CA3F4A">
        <w:rPr>
          <w:rFonts w:cs="Arial"/>
          <w:color w:val="333333"/>
        </w:rPr>
        <w:t>优惠活动期间</w:t>
      </w:r>
      <w:r w:rsidRPr="00CA3F4A">
        <w:rPr>
          <w:rFonts w:cs="Arial" w:hint="eastAsia"/>
          <w:color w:val="333333"/>
        </w:rPr>
        <w:t>，</w:t>
      </w:r>
      <w:r w:rsidRPr="00CA3F4A">
        <w:rPr>
          <w:rFonts w:cs="Arial"/>
          <w:color w:val="333333"/>
        </w:rPr>
        <w:t>凡</w:t>
      </w:r>
      <w:r w:rsidRPr="00CA3F4A">
        <w:rPr>
          <w:rFonts w:cs="Arial" w:hint="eastAsia"/>
          <w:color w:val="333333"/>
        </w:rPr>
        <w:t>已领取基金1折权益的</w:t>
      </w:r>
      <w:r w:rsidRPr="00CA3F4A">
        <w:rPr>
          <w:rFonts w:cs="Arial"/>
          <w:color w:val="333333"/>
        </w:rPr>
        <w:t>个人投资者</w:t>
      </w:r>
      <w:r w:rsidRPr="00CA3F4A">
        <w:rPr>
          <w:rFonts w:cs="Arial" w:hint="eastAsia"/>
          <w:color w:val="333333"/>
        </w:rPr>
        <w:t>，通过交通银行手机银行渠道签约定投协议，并于费率优惠</w:t>
      </w:r>
      <w:r w:rsidRPr="00CA3F4A">
        <w:rPr>
          <w:rFonts w:cs="Arial"/>
          <w:color w:val="333333"/>
        </w:rPr>
        <w:t>活动期间</w:t>
      </w:r>
      <w:r w:rsidRPr="00CA3F4A">
        <w:rPr>
          <w:rFonts w:cs="Arial" w:hint="eastAsia"/>
          <w:color w:val="333333"/>
        </w:rPr>
        <w:t>成功扣款的定投交易，享受定投1折费率优惠。</w:t>
      </w:r>
    </w:p>
    <w:p w:rsidR="00D40667" w:rsidRPr="00CA3F4A" w:rsidRDefault="00D40667" w:rsidP="00CA3F4A">
      <w:pPr>
        <w:pStyle w:val="a5"/>
        <w:shd w:val="clear" w:color="auto" w:fill="FFFFFF"/>
        <w:spacing w:before="0" w:beforeAutospacing="0" w:after="0" w:afterAutospacing="0" w:line="360" w:lineRule="auto"/>
        <w:ind w:leftChars="342" w:left="718"/>
        <w:jc w:val="both"/>
        <w:rPr>
          <w:rFonts w:cs="Arial"/>
          <w:color w:val="333333"/>
        </w:rPr>
      </w:pPr>
      <w:r>
        <w:rPr>
          <w:rFonts w:cs="Arial" w:hint="eastAsia"/>
          <w:color w:val="333333"/>
        </w:rPr>
        <w:t> </w:t>
      </w:r>
    </w:p>
    <w:p w:rsidR="00D40667" w:rsidRDefault="00D40667" w:rsidP="005500C2">
      <w:pPr>
        <w:pStyle w:val="a5"/>
        <w:shd w:val="clear" w:color="auto" w:fill="FFFFFF"/>
        <w:spacing w:before="150" w:beforeAutospacing="0" w:after="0" w:afterAutospacing="0" w:line="360" w:lineRule="auto"/>
        <w:ind w:firstLine="480"/>
        <w:jc w:val="both"/>
        <w:rPr>
          <w:rFonts w:ascii="Arial" w:hAnsi="Arial" w:cs="Arial"/>
          <w:color w:val="333333"/>
          <w:sz w:val="21"/>
          <w:szCs w:val="21"/>
        </w:rPr>
      </w:pPr>
      <w:r>
        <w:rPr>
          <w:rStyle w:val="a6"/>
          <w:rFonts w:cs="Arial" w:hint="eastAsia"/>
          <w:color w:val="333333"/>
        </w:rPr>
        <w:t>四、重要提示</w:t>
      </w:r>
    </w:p>
    <w:p w:rsidR="00D40667" w:rsidRDefault="00D40667" w:rsidP="005500C2">
      <w:pPr>
        <w:pStyle w:val="a5"/>
        <w:shd w:val="clear" w:color="auto" w:fill="FFFFFF"/>
        <w:spacing w:before="0" w:beforeAutospacing="0" w:after="0" w:afterAutospacing="0" w:line="360" w:lineRule="auto"/>
        <w:ind w:left="855" w:right="30"/>
        <w:jc w:val="both"/>
        <w:rPr>
          <w:rFonts w:ascii="Arial" w:hAnsi="Arial" w:cs="Arial"/>
          <w:color w:val="333333"/>
          <w:sz w:val="21"/>
          <w:szCs w:val="21"/>
        </w:rPr>
      </w:pPr>
      <w:r>
        <w:rPr>
          <w:rFonts w:cs="Arial" w:hint="eastAsia"/>
          <w:color w:val="333333"/>
        </w:rPr>
        <w:t>1、本公司旗下银河嘉谊灵活配置混合型证券投资基金（简称：银河嘉谊混合A，基金代码：005459）、银河君怡纯债债券型证券投资基金（简称：银河君怡债券，基金代码：519622）、银河君盛灵活配置混合型证券投资基金A（简称：银河君盛混合A，基金代码：519625）、银河君润灵活配置混合型证券投资基金A（简称：银河君润混合A，基金代码：519627）、银河君欣纯债债券型证券投资基金（简称：银河君欣债券，基金代码：519631）、</w:t>
      </w:r>
      <w:r w:rsidRPr="00D40667">
        <w:rPr>
          <w:color w:val="333333"/>
        </w:rPr>
        <w:t>银河久益回报6个月定期开放债券型证券投资基金</w:t>
      </w:r>
      <w:r>
        <w:rPr>
          <w:color w:val="333333"/>
        </w:rPr>
        <w:t>A</w:t>
      </w:r>
      <w:r>
        <w:rPr>
          <w:rFonts w:cs="Arial" w:hint="eastAsia"/>
          <w:color w:val="333333"/>
        </w:rPr>
        <w:t>（简称：</w:t>
      </w:r>
      <w:r>
        <w:rPr>
          <w:rStyle w:val="val9"/>
          <w:rFonts w:ascii="Arial" w:hAnsi="Arial" w:cs="Arial"/>
        </w:rPr>
        <w:t>银河久益回报债券</w:t>
      </w:r>
      <w:r w:rsidRPr="00D40667">
        <w:rPr>
          <w:color w:val="333333"/>
        </w:rPr>
        <w:t>A</w:t>
      </w:r>
      <w:r>
        <w:rPr>
          <w:rFonts w:cs="Arial" w:hint="eastAsia"/>
          <w:color w:val="333333"/>
        </w:rPr>
        <w:t>，基金代码：519662</w:t>
      </w:r>
      <w:r w:rsidR="005500C2">
        <w:rPr>
          <w:rFonts w:cs="Arial" w:hint="eastAsia"/>
          <w:color w:val="333333"/>
        </w:rPr>
        <w:t>）、</w:t>
      </w:r>
      <w:r w:rsidR="005500C2" w:rsidRPr="005500C2">
        <w:rPr>
          <w:color w:val="333333"/>
        </w:rPr>
        <w:t>银河睿鑫纯债债券型证券投资基金</w:t>
      </w:r>
      <w:r w:rsidR="005500C2">
        <w:rPr>
          <w:rFonts w:cs="Arial" w:hint="eastAsia"/>
          <w:color w:val="333333"/>
        </w:rPr>
        <w:t>（简称：</w:t>
      </w:r>
      <w:r w:rsidR="005500C2" w:rsidRPr="005500C2">
        <w:rPr>
          <w:color w:val="333333"/>
        </w:rPr>
        <w:t>银河睿鑫债券</w:t>
      </w:r>
      <w:r w:rsidR="005500C2">
        <w:rPr>
          <w:rFonts w:cs="Arial" w:hint="eastAsia"/>
          <w:color w:val="333333"/>
        </w:rPr>
        <w:t>，基金代码：</w:t>
      </w:r>
      <w:r w:rsidR="005500C2" w:rsidRPr="005500C2">
        <w:rPr>
          <w:color w:val="333333"/>
        </w:rPr>
        <w:t>007406</w:t>
      </w:r>
      <w:r w:rsidR="005500C2">
        <w:rPr>
          <w:rFonts w:cs="Arial" w:hint="eastAsia"/>
          <w:color w:val="333333"/>
        </w:rPr>
        <w:t>）</w:t>
      </w:r>
      <w:r>
        <w:rPr>
          <w:rFonts w:cs="Arial" w:hint="eastAsia"/>
          <w:color w:val="333333"/>
        </w:rPr>
        <w:t>目前暂未开通定期定额投资业务，针对本公告的上述费率优惠活动仅适用于交通银行手机银行的基金申购业务。</w:t>
      </w:r>
    </w:p>
    <w:p w:rsidR="00CA3F4A" w:rsidRDefault="00D40667" w:rsidP="005500C2">
      <w:pPr>
        <w:pStyle w:val="a5"/>
        <w:shd w:val="clear" w:color="auto" w:fill="FFFFFF"/>
        <w:spacing w:before="0" w:beforeAutospacing="0" w:after="0" w:afterAutospacing="0" w:line="360" w:lineRule="auto"/>
        <w:ind w:left="960" w:right="30"/>
        <w:jc w:val="both"/>
        <w:rPr>
          <w:rFonts w:hint="eastAsia"/>
        </w:rPr>
      </w:pPr>
      <w:r>
        <w:rPr>
          <w:rFonts w:cs="Arial" w:hint="eastAsia"/>
          <w:color w:val="333333"/>
        </w:rPr>
        <w:t>2、</w:t>
      </w:r>
      <w:r w:rsidR="00CA3F4A">
        <w:rPr>
          <w:rFonts w:hint="eastAsia"/>
        </w:rPr>
        <w:t>未领取基金1折权益的客户在手机银行</w:t>
      </w:r>
      <w:r w:rsidR="00CA3F4A" w:rsidRPr="009A192B">
        <w:rPr>
          <w:rFonts w:hint="eastAsia"/>
        </w:rPr>
        <w:t>不享受</w:t>
      </w:r>
      <w:r w:rsidR="00CA3F4A">
        <w:rPr>
          <w:rFonts w:hint="eastAsia"/>
        </w:rPr>
        <w:t>本次</w:t>
      </w:r>
      <w:r w:rsidR="00CA3F4A" w:rsidRPr="009A192B">
        <w:rPr>
          <w:rFonts w:hint="eastAsia"/>
        </w:rPr>
        <w:t>费率优惠。</w:t>
      </w:r>
    </w:p>
    <w:p w:rsidR="00D40667" w:rsidRDefault="00CA3F4A" w:rsidP="005500C2">
      <w:pPr>
        <w:pStyle w:val="a5"/>
        <w:shd w:val="clear" w:color="auto" w:fill="FFFFFF"/>
        <w:spacing w:before="0" w:beforeAutospacing="0" w:after="0" w:afterAutospacing="0" w:line="360" w:lineRule="auto"/>
        <w:ind w:left="960" w:right="30"/>
        <w:jc w:val="both"/>
        <w:rPr>
          <w:rFonts w:ascii="Arial" w:hAnsi="Arial" w:cs="Arial"/>
          <w:color w:val="333333"/>
          <w:sz w:val="21"/>
          <w:szCs w:val="21"/>
        </w:rPr>
      </w:pPr>
      <w:r>
        <w:rPr>
          <w:rFonts w:cs="Arial" w:hint="eastAsia"/>
          <w:color w:val="333333"/>
        </w:rPr>
        <w:t>3、</w:t>
      </w:r>
      <w:r w:rsidRPr="009A192B">
        <w:rPr>
          <w:rFonts w:hint="eastAsia"/>
        </w:rPr>
        <w:t>交通银行手机银行基金申购及</w:t>
      </w:r>
      <w:r>
        <w:rPr>
          <w:rFonts w:hint="eastAsia"/>
        </w:rPr>
        <w:t>定投</w:t>
      </w:r>
      <w:r w:rsidRPr="009A192B">
        <w:rPr>
          <w:rFonts w:hint="eastAsia"/>
        </w:rPr>
        <w:t>手续费率优惠仅针对处于正常申购期的指定开放式基金(前端模式)申购及</w:t>
      </w:r>
      <w:r>
        <w:rPr>
          <w:rFonts w:hint="eastAsia"/>
        </w:rPr>
        <w:t>定投</w:t>
      </w:r>
      <w:r w:rsidRPr="009A192B">
        <w:rPr>
          <w:rFonts w:hint="eastAsia"/>
        </w:rPr>
        <w:t>手续费</w:t>
      </w:r>
      <w:r>
        <w:rPr>
          <w:rFonts w:hint="eastAsia"/>
        </w:rPr>
        <w:t>。</w:t>
      </w:r>
      <w:r w:rsidRPr="009A192B">
        <w:rPr>
          <w:rFonts w:hint="eastAsia"/>
        </w:rPr>
        <w:t>不包括</w:t>
      </w:r>
      <w:r w:rsidRPr="00EB02BB">
        <w:rPr>
          <w:rFonts w:hint="eastAsia"/>
        </w:rPr>
        <w:t>转换费率</w:t>
      </w:r>
      <w:r>
        <w:rPr>
          <w:rFonts w:hint="eastAsia"/>
        </w:rPr>
        <w:t>、</w:t>
      </w:r>
      <w:r w:rsidRPr="009A192B">
        <w:rPr>
          <w:rFonts w:hint="eastAsia"/>
        </w:rPr>
        <w:t>后端收费模式基金的申购及</w:t>
      </w:r>
      <w:r>
        <w:rPr>
          <w:rFonts w:hint="eastAsia"/>
        </w:rPr>
        <w:t>定投</w:t>
      </w:r>
      <w:r w:rsidRPr="009A192B">
        <w:rPr>
          <w:rFonts w:hint="eastAsia"/>
        </w:rPr>
        <w:t>、处于基金募集期的开放式基金认购手续费。“前端模式申购”是指申购基金时就需要支付申购费的购买方式。</w:t>
      </w:r>
    </w:p>
    <w:p w:rsidR="00D40667" w:rsidRDefault="00CA3F4A" w:rsidP="00CA3F4A">
      <w:pPr>
        <w:pStyle w:val="a5"/>
        <w:shd w:val="clear" w:color="auto" w:fill="FFFFFF"/>
        <w:spacing w:before="0" w:beforeAutospacing="0" w:after="0" w:afterAutospacing="0" w:line="360" w:lineRule="auto"/>
        <w:ind w:leftChars="407" w:left="855" w:right="30" w:firstLineChars="100" w:firstLine="240"/>
        <w:jc w:val="both"/>
        <w:rPr>
          <w:rFonts w:ascii="Arial" w:hAnsi="Arial" w:cs="Arial"/>
          <w:color w:val="333333"/>
          <w:sz w:val="21"/>
          <w:szCs w:val="21"/>
        </w:rPr>
      </w:pPr>
      <w:r>
        <w:rPr>
          <w:rFonts w:cs="Arial" w:hint="eastAsia"/>
          <w:color w:val="333333"/>
        </w:rPr>
        <w:t>4、</w:t>
      </w:r>
      <w:r w:rsidRPr="009A192B">
        <w:rPr>
          <w:rFonts w:hint="eastAsia"/>
        </w:rPr>
        <w:t>客户通过柜面、网银等非手机银行渠道签约的</w:t>
      </w:r>
      <w:r>
        <w:rPr>
          <w:rFonts w:hint="eastAsia"/>
        </w:rPr>
        <w:t>定投协议</w:t>
      </w:r>
      <w:r w:rsidRPr="009A192B">
        <w:rPr>
          <w:rFonts w:hint="eastAsia"/>
        </w:rPr>
        <w:t>在手机银行渠道费率优惠活动期间内的扣款不享受1折费率优惠。</w:t>
      </w:r>
    </w:p>
    <w:p w:rsidR="00D40667" w:rsidRDefault="00CA3F4A" w:rsidP="005E1E66">
      <w:pPr>
        <w:pStyle w:val="a5"/>
        <w:shd w:val="clear" w:color="auto" w:fill="FFFFFF"/>
        <w:spacing w:before="0" w:beforeAutospacing="0" w:after="0" w:afterAutospacing="0" w:line="360" w:lineRule="auto"/>
        <w:ind w:leftChars="407" w:left="855" w:right="30" w:firstLineChars="100" w:firstLine="240"/>
        <w:jc w:val="both"/>
        <w:rPr>
          <w:rFonts w:hint="eastAsia"/>
        </w:rPr>
      </w:pPr>
      <w:r>
        <w:rPr>
          <w:rFonts w:cs="Arial" w:hint="eastAsia"/>
          <w:color w:val="333333"/>
        </w:rPr>
        <w:t>5</w:t>
      </w:r>
      <w:r w:rsidR="00D40667">
        <w:rPr>
          <w:rFonts w:cs="Arial" w:hint="eastAsia"/>
          <w:color w:val="333333"/>
        </w:rPr>
        <w:t>、</w:t>
      </w:r>
      <w:r w:rsidR="005E1E66" w:rsidRPr="003865DA">
        <w:rPr>
          <w:rFonts w:hint="eastAsia"/>
        </w:rPr>
        <w:t>费率优惠活动期间，客户在手机银行进行</w:t>
      </w:r>
      <w:r w:rsidR="005E1E66" w:rsidRPr="00A30379">
        <w:rPr>
          <w:rFonts w:hint="eastAsia"/>
        </w:rPr>
        <w:t>基金组合</w:t>
      </w:r>
      <w:r w:rsidR="005E1E66">
        <w:rPr>
          <w:rFonts w:hint="eastAsia"/>
        </w:rPr>
        <w:t>产品的申购与定投</w:t>
      </w:r>
      <w:r w:rsidR="005E1E66" w:rsidRPr="00A30379">
        <w:rPr>
          <w:rFonts w:hint="eastAsia"/>
        </w:rPr>
        <w:t>享受</w:t>
      </w:r>
      <w:r w:rsidR="005E1E66">
        <w:rPr>
          <w:rFonts w:hint="eastAsia"/>
        </w:rPr>
        <w:t>1</w:t>
      </w:r>
      <w:r w:rsidR="005E1E66" w:rsidRPr="00A30379">
        <w:rPr>
          <w:rFonts w:hint="eastAsia"/>
        </w:rPr>
        <w:t>折费率优惠</w:t>
      </w:r>
      <w:r w:rsidR="005E1E66">
        <w:rPr>
          <w:rFonts w:hint="eastAsia"/>
        </w:rPr>
        <w:t>（无</w:t>
      </w:r>
      <w:r w:rsidR="005E1E66" w:rsidRPr="005E2826">
        <w:rPr>
          <w:rFonts w:hint="eastAsia"/>
        </w:rPr>
        <w:t>前端申购费率</w:t>
      </w:r>
      <w:r w:rsidR="005E1E66">
        <w:rPr>
          <w:rFonts w:hint="eastAsia"/>
        </w:rPr>
        <w:t>或不</w:t>
      </w:r>
      <w:r w:rsidR="005E1E66" w:rsidRPr="005E2826">
        <w:rPr>
          <w:rFonts w:hint="eastAsia"/>
        </w:rPr>
        <w:t>支持费率优惠的开放式基金</w:t>
      </w:r>
      <w:r w:rsidR="005E1E66">
        <w:rPr>
          <w:rFonts w:hint="eastAsia"/>
        </w:rPr>
        <w:t>除外）。</w:t>
      </w:r>
    </w:p>
    <w:p w:rsidR="00D40667" w:rsidRDefault="005E1E66" w:rsidP="005E1E66">
      <w:pPr>
        <w:pStyle w:val="a5"/>
        <w:shd w:val="clear" w:color="auto" w:fill="FFFFFF"/>
        <w:spacing w:before="0" w:beforeAutospacing="0" w:after="0" w:afterAutospacing="0" w:line="360" w:lineRule="auto"/>
        <w:ind w:leftChars="407" w:left="855" w:right="30" w:firstLineChars="100" w:firstLine="240"/>
        <w:jc w:val="both"/>
        <w:rPr>
          <w:rFonts w:ascii="Arial" w:hAnsi="Arial" w:cs="Arial"/>
          <w:color w:val="333333"/>
          <w:sz w:val="21"/>
          <w:szCs w:val="21"/>
        </w:rPr>
      </w:pPr>
      <w:r w:rsidRPr="005E1E66">
        <w:rPr>
          <w:rFonts w:hint="eastAsia"/>
        </w:rPr>
        <w:t>6、</w:t>
      </w:r>
      <w:r w:rsidR="00D40667" w:rsidRPr="00332973">
        <w:rPr>
          <w:rFonts w:hint="eastAsia"/>
        </w:rPr>
        <w:t>本活动的解释权归交通银行所有。</w:t>
      </w:r>
    </w:p>
    <w:p w:rsidR="00D40667" w:rsidRDefault="00D40667" w:rsidP="005500C2">
      <w:pPr>
        <w:pStyle w:val="a5"/>
        <w:shd w:val="clear" w:color="auto" w:fill="FFFFFF"/>
        <w:spacing w:before="0" w:beforeAutospacing="0" w:after="0" w:afterAutospacing="0" w:line="360" w:lineRule="auto"/>
        <w:ind w:left="960" w:right="30"/>
        <w:jc w:val="both"/>
        <w:rPr>
          <w:rFonts w:ascii="Arial" w:hAnsi="Arial" w:cs="Arial"/>
          <w:color w:val="333333"/>
          <w:sz w:val="21"/>
          <w:szCs w:val="21"/>
        </w:rPr>
      </w:pPr>
      <w:r>
        <w:rPr>
          <w:rFonts w:cs="Arial" w:hint="eastAsia"/>
          <w:color w:val="333333"/>
        </w:rPr>
        <w:t> </w:t>
      </w:r>
    </w:p>
    <w:p w:rsidR="00D40667" w:rsidRDefault="00D40667" w:rsidP="005500C2">
      <w:pPr>
        <w:pStyle w:val="a5"/>
        <w:shd w:val="clear" w:color="auto" w:fill="FFFFFF"/>
        <w:spacing w:before="150" w:beforeAutospacing="0" w:after="0" w:afterAutospacing="0" w:line="360" w:lineRule="auto"/>
        <w:ind w:firstLine="285"/>
        <w:jc w:val="both"/>
        <w:rPr>
          <w:rFonts w:ascii="Arial" w:hAnsi="Arial" w:cs="Arial"/>
          <w:color w:val="333333"/>
          <w:sz w:val="21"/>
          <w:szCs w:val="21"/>
        </w:rPr>
      </w:pPr>
      <w:r>
        <w:rPr>
          <w:rStyle w:val="a6"/>
          <w:rFonts w:cs="Arial" w:hint="eastAsia"/>
          <w:color w:val="333333"/>
        </w:rPr>
        <w:t>五、联系咨询</w:t>
      </w:r>
    </w:p>
    <w:p w:rsidR="00D40667" w:rsidRDefault="00D40667" w:rsidP="005500C2">
      <w:pPr>
        <w:pStyle w:val="a5"/>
        <w:shd w:val="clear" w:color="auto" w:fill="FFFFFF"/>
        <w:spacing w:before="150" w:beforeAutospacing="0" w:after="0" w:afterAutospacing="0" w:line="360" w:lineRule="auto"/>
        <w:ind w:firstLine="720"/>
        <w:jc w:val="both"/>
        <w:rPr>
          <w:rFonts w:ascii="Arial" w:hAnsi="Arial" w:cs="Arial"/>
          <w:color w:val="333333"/>
          <w:sz w:val="21"/>
          <w:szCs w:val="21"/>
        </w:rPr>
      </w:pPr>
      <w:r>
        <w:rPr>
          <w:rFonts w:cs="Arial" w:hint="eastAsia"/>
          <w:sz w:val="21"/>
          <w:szCs w:val="21"/>
        </w:rPr>
        <w:t>1、交通银行股份有限公司</w:t>
      </w:r>
    </w:p>
    <w:p w:rsidR="00D40667" w:rsidRDefault="00D40667" w:rsidP="005500C2">
      <w:pPr>
        <w:pStyle w:val="a5"/>
        <w:shd w:val="clear" w:color="auto" w:fill="FFFFFF"/>
        <w:spacing w:before="150" w:beforeAutospacing="0" w:after="0" w:afterAutospacing="0" w:line="360" w:lineRule="auto"/>
        <w:ind w:firstLine="1035"/>
        <w:jc w:val="both"/>
        <w:rPr>
          <w:rFonts w:ascii="Arial" w:hAnsi="Arial" w:cs="Arial"/>
          <w:color w:val="333333"/>
          <w:sz w:val="21"/>
          <w:szCs w:val="21"/>
        </w:rPr>
      </w:pPr>
      <w:r>
        <w:rPr>
          <w:rFonts w:cs="Arial" w:hint="eastAsia"/>
          <w:sz w:val="21"/>
          <w:szCs w:val="21"/>
        </w:rPr>
        <w:t>客户服务电话：95559</w:t>
      </w:r>
    </w:p>
    <w:p w:rsidR="00D40667" w:rsidRDefault="00D40667" w:rsidP="005500C2">
      <w:pPr>
        <w:pStyle w:val="a5"/>
        <w:shd w:val="clear" w:color="auto" w:fill="FFFFFF"/>
        <w:spacing w:before="150" w:beforeAutospacing="0" w:after="0" w:afterAutospacing="0" w:line="360" w:lineRule="auto"/>
        <w:ind w:firstLine="1035"/>
        <w:jc w:val="both"/>
        <w:rPr>
          <w:rFonts w:ascii="Arial" w:hAnsi="Arial" w:cs="Arial"/>
          <w:color w:val="333333"/>
          <w:sz w:val="21"/>
          <w:szCs w:val="21"/>
        </w:rPr>
      </w:pPr>
      <w:r>
        <w:rPr>
          <w:rFonts w:cs="Arial" w:hint="eastAsia"/>
          <w:sz w:val="21"/>
          <w:szCs w:val="21"/>
        </w:rPr>
        <w:t>网址：www.bankcomm.com</w:t>
      </w:r>
    </w:p>
    <w:p w:rsidR="00D40667" w:rsidRDefault="00D40667" w:rsidP="005500C2">
      <w:pPr>
        <w:pStyle w:val="a5"/>
        <w:shd w:val="clear" w:color="auto" w:fill="FFFFFF"/>
        <w:spacing w:before="150" w:beforeAutospacing="0" w:after="0" w:afterAutospacing="0" w:line="360" w:lineRule="auto"/>
        <w:ind w:firstLine="720"/>
        <w:jc w:val="both"/>
        <w:rPr>
          <w:rFonts w:ascii="Arial" w:hAnsi="Arial" w:cs="Arial"/>
          <w:color w:val="333333"/>
          <w:sz w:val="21"/>
          <w:szCs w:val="21"/>
        </w:rPr>
      </w:pPr>
      <w:r>
        <w:rPr>
          <w:rFonts w:cs="Arial" w:hint="eastAsia"/>
          <w:sz w:val="21"/>
          <w:szCs w:val="21"/>
        </w:rPr>
        <w:t>2、银河基金管理有限公司</w:t>
      </w:r>
    </w:p>
    <w:p w:rsidR="00D40667" w:rsidRDefault="00D40667" w:rsidP="005500C2">
      <w:pPr>
        <w:pStyle w:val="a5"/>
        <w:shd w:val="clear" w:color="auto" w:fill="FFFFFF"/>
        <w:spacing w:before="150" w:beforeAutospacing="0" w:after="0" w:afterAutospacing="0" w:line="360" w:lineRule="auto"/>
        <w:ind w:firstLine="1035"/>
        <w:jc w:val="both"/>
        <w:rPr>
          <w:rFonts w:ascii="Arial" w:hAnsi="Arial" w:cs="Arial"/>
          <w:color w:val="333333"/>
          <w:sz w:val="21"/>
          <w:szCs w:val="21"/>
        </w:rPr>
      </w:pPr>
      <w:r>
        <w:rPr>
          <w:rFonts w:cs="Arial" w:hint="eastAsia"/>
          <w:sz w:val="21"/>
          <w:szCs w:val="21"/>
        </w:rPr>
        <w:t>客户服务电话：400-820-0860（免长途话费）</w:t>
      </w:r>
    </w:p>
    <w:p w:rsidR="00D40667" w:rsidRDefault="00D40667" w:rsidP="005500C2">
      <w:pPr>
        <w:pStyle w:val="a5"/>
        <w:shd w:val="clear" w:color="auto" w:fill="FFFFFF"/>
        <w:spacing w:before="150" w:beforeAutospacing="0" w:after="0" w:afterAutospacing="0" w:line="360" w:lineRule="auto"/>
        <w:ind w:firstLine="1035"/>
        <w:jc w:val="both"/>
        <w:rPr>
          <w:rFonts w:ascii="Arial" w:hAnsi="Arial" w:cs="Arial"/>
          <w:color w:val="333333"/>
          <w:sz w:val="21"/>
          <w:szCs w:val="21"/>
        </w:rPr>
      </w:pPr>
      <w:r>
        <w:rPr>
          <w:rFonts w:cs="Arial" w:hint="eastAsia"/>
          <w:sz w:val="21"/>
          <w:szCs w:val="21"/>
        </w:rPr>
        <w:t>网站：www.galaxyasset.com</w:t>
      </w:r>
    </w:p>
    <w:p w:rsidR="00D40667" w:rsidRDefault="00D40667" w:rsidP="005500C2">
      <w:pPr>
        <w:pStyle w:val="a5"/>
        <w:shd w:val="clear" w:color="auto" w:fill="FFFFFF"/>
        <w:spacing w:before="150" w:beforeAutospacing="0" w:after="0" w:afterAutospacing="0" w:line="360" w:lineRule="auto"/>
        <w:ind w:firstLine="960"/>
        <w:jc w:val="both"/>
        <w:rPr>
          <w:rFonts w:ascii="Arial" w:hAnsi="Arial" w:cs="Arial"/>
          <w:color w:val="333333"/>
          <w:sz w:val="21"/>
          <w:szCs w:val="21"/>
        </w:rPr>
      </w:pPr>
      <w:r>
        <w:rPr>
          <w:rFonts w:cs="Arial" w:hint="eastAsia"/>
          <w:sz w:val="21"/>
          <w:szCs w:val="21"/>
        </w:rPr>
        <w:t>本公告的解释权归银河基金管理有限公司。</w:t>
      </w:r>
    </w:p>
    <w:p w:rsidR="00D40667" w:rsidRDefault="00D40667" w:rsidP="005500C2">
      <w:pPr>
        <w:pStyle w:val="a5"/>
        <w:shd w:val="clear" w:color="auto" w:fill="FFFFFF"/>
        <w:spacing w:before="150" w:beforeAutospacing="0" w:after="0" w:afterAutospacing="0" w:line="360" w:lineRule="auto"/>
        <w:ind w:firstLine="960"/>
        <w:jc w:val="both"/>
        <w:rPr>
          <w:rFonts w:ascii="Arial" w:hAnsi="Arial" w:cs="Arial"/>
          <w:color w:val="333333"/>
          <w:sz w:val="21"/>
          <w:szCs w:val="21"/>
        </w:rPr>
      </w:pPr>
      <w:r>
        <w:rPr>
          <w:rFonts w:cs="Arial" w:hint="eastAsia"/>
          <w:sz w:val="21"/>
          <w:szCs w:val="21"/>
        </w:rPr>
        <w:t> </w:t>
      </w:r>
    </w:p>
    <w:p w:rsidR="00D40667" w:rsidRDefault="00D40667" w:rsidP="005500C2">
      <w:pPr>
        <w:pStyle w:val="a5"/>
        <w:shd w:val="clear" w:color="auto" w:fill="FFFFFF"/>
        <w:spacing w:before="0" w:beforeAutospacing="0" w:after="0" w:afterAutospacing="0" w:line="360" w:lineRule="auto"/>
        <w:ind w:left="960"/>
        <w:jc w:val="both"/>
        <w:rPr>
          <w:rFonts w:ascii="Arial" w:hAnsi="Arial" w:cs="Arial"/>
          <w:color w:val="333333"/>
          <w:sz w:val="21"/>
          <w:szCs w:val="21"/>
        </w:rPr>
      </w:pPr>
      <w:r>
        <w:rPr>
          <w:rFonts w:cs="Arial" w:hint="eastAsia"/>
          <w:sz w:val="21"/>
          <w:szCs w:val="21"/>
        </w:rPr>
        <w:t>风险提示：本公司承诺以诚实信用、勤勉尽责的原则管理和运用基金资产，但不保证基金一定盈利，也不保证最低收益。敬请投资人注意投资风险。</w:t>
      </w:r>
    </w:p>
    <w:p w:rsidR="00D40667" w:rsidRDefault="00D40667" w:rsidP="005500C2">
      <w:pPr>
        <w:pStyle w:val="a5"/>
        <w:shd w:val="clear" w:color="auto" w:fill="FFFFFF"/>
        <w:spacing w:before="0" w:beforeAutospacing="0" w:after="0" w:afterAutospacing="0" w:line="360" w:lineRule="auto"/>
        <w:ind w:left="960"/>
        <w:jc w:val="both"/>
        <w:rPr>
          <w:rFonts w:ascii="Arial" w:hAnsi="Arial" w:cs="Arial"/>
          <w:color w:val="333333"/>
          <w:sz w:val="21"/>
          <w:szCs w:val="21"/>
        </w:rPr>
      </w:pPr>
      <w:r>
        <w:rPr>
          <w:rFonts w:cs="Arial" w:hint="eastAsia"/>
          <w:sz w:val="21"/>
          <w:szCs w:val="21"/>
        </w:rPr>
        <w:t> </w:t>
      </w:r>
    </w:p>
    <w:p w:rsidR="00D40667" w:rsidRDefault="00D40667" w:rsidP="005500C2">
      <w:pPr>
        <w:pStyle w:val="a5"/>
        <w:shd w:val="clear" w:color="auto" w:fill="FFFFFF"/>
        <w:spacing w:before="0" w:beforeAutospacing="0" w:after="0" w:afterAutospacing="0" w:line="360" w:lineRule="auto"/>
        <w:ind w:left="960"/>
        <w:jc w:val="both"/>
        <w:rPr>
          <w:rFonts w:ascii="Arial" w:hAnsi="Arial" w:cs="Arial"/>
          <w:color w:val="333333"/>
          <w:sz w:val="21"/>
          <w:szCs w:val="21"/>
        </w:rPr>
      </w:pPr>
      <w:r>
        <w:rPr>
          <w:rFonts w:cs="Arial" w:hint="eastAsia"/>
          <w:sz w:val="21"/>
          <w:szCs w:val="21"/>
        </w:rPr>
        <w:t> </w:t>
      </w:r>
    </w:p>
    <w:p w:rsidR="00D40667" w:rsidRDefault="00D40667" w:rsidP="005500C2">
      <w:pPr>
        <w:pStyle w:val="a5"/>
        <w:shd w:val="clear" w:color="auto" w:fill="FFFFFF"/>
        <w:spacing w:before="0" w:beforeAutospacing="0" w:after="0" w:afterAutospacing="0" w:line="360" w:lineRule="auto"/>
        <w:ind w:left="960" w:right="30"/>
        <w:jc w:val="both"/>
        <w:rPr>
          <w:rFonts w:ascii="Arial" w:hAnsi="Arial" w:cs="Arial"/>
          <w:color w:val="333333"/>
          <w:sz w:val="21"/>
          <w:szCs w:val="21"/>
        </w:rPr>
      </w:pPr>
      <w:r>
        <w:rPr>
          <w:rFonts w:cs="Arial" w:hint="eastAsia"/>
          <w:color w:val="333333"/>
        </w:rPr>
        <w:t>特此公告。</w:t>
      </w:r>
    </w:p>
    <w:p w:rsidR="00D40667" w:rsidRDefault="00D40667" w:rsidP="005500C2">
      <w:pPr>
        <w:pStyle w:val="a5"/>
        <w:shd w:val="clear" w:color="auto" w:fill="FFFFFF"/>
        <w:spacing w:before="150" w:beforeAutospacing="0" w:after="0" w:afterAutospacing="0" w:line="360" w:lineRule="auto"/>
        <w:jc w:val="right"/>
        <w:rPr>
          <w:rFonts w:ascii="Arial" w:hAnsi="Arial" w:cs="Arial"/>
          <w:color w:val="333333"/>
          <w:sz w:val="21"/>
          <w:szCs w:val="21"/>
        </w:rPr>
      </w:pPr>
      <w:r>
        <w:rPr>
          <w:rFonts w:cs="Arial" w:hint="eastAsia"/>
          <w:color w:val="333333"/>
          <w:sz w:val="21"/>
          <w:szCs w:val="21"/>
        </w:rPr>
        <w:t>                              </w:t>
      </w:r>
    </w:p>
    <w:p w:rsidR="00D40667" w:rsidRDefault="00D40667" w:rsidP="005500C2">
      <w:pPr>
        <w:pStyle w:val="a5"/>
        <w:shd w:val="clear" w:color="auto" w:fill="FFFFFF"/>
        <w:spacing w:before="0" w:beforeAutospacing="0" w:after="0" w:afterAutospacing="0" w:line="360" w:lineRule="auto"/>
        <w:ind w:right="720"/>
        <w:jc w:val="right"/>
        <w:rPr>
          <w:rFonts w:ascii="Arial" w:hAnsi="Arial" w:cs="Arial"/>
          <w:color w:val="333333"/>
          <w:sz w:val="21"/>
          <w:szCs w:val="21"/>
        </w:rPr>
      </w:pPr>
      <w:r>
        <w:rPr>
          <w:rFonts w:cs="Arial" w:hint="eastAsia"/>
          <w:sz w:val="21"/>
          <w:szCs w:val="21"/>
        </w:rPr>
        <w:t>银河基金管理有限公司</w:t>
      </w:r>
    </w:p>
    <w:p w:rsidR="00D40667" w:rsidRDefault="005500C2" w:rsidP="005500C2">
      <w:pPr>
        <w:pStyle w:val="a5"/>
        <w:shd w:val="clear" w:color="auto" w:fill="FFFFFF"/>
        <w:spacing w:before="0" w:beforeAutospacing="0" w:after="0" w:afterAutospacing="0" w:line="360" w:lineRule="auto"/>
        <w:ind w:right="720"/>
        <w:jc w:val="right"/>
        <w:rPr>
          <w:rFonts w:ascii="Arial" w:hAnsi="Arial" w:cs="Arial"/>
          <w:color w:val="333333"/>
          <w:sz w:val="21"/>
          <w:szCs w:val="21"/>
        </w:rPr>
      </w:pPr>
      <w:r>
        <w:rPr>
          <w:rFonts w:cs="Arial" w:hint="eastAsia"/>
          <w:sz w:val="21"/>
          <w:szCs w:val="21"/>
        </w:rPr>
        <w:t>                           </w:t>
      </w:r>
      <w:r w:rsidR="00D40667">
        <w:rPr>
          <w:rFonts w:cs="Arial" w:hint="eastAsia"/>
          <w:sz w:val="21"/>
          <w:szCs w:val="21"/>
        </w:rPr>
        <w:t>20</w:t>
      </w:r>
      <w:r w:rsidR="005E1E66">
        <w:rPr>
          <w:rFonts w:cs="Arial" w:hint="eastAsia"/>
          <w:sz w:val="21"/>
          <w:szCs w:val="21"/>
        </w:rPr>
        <w:t>20</w:t>
      </w:r>
      <w:r w:rsidR="00D40667">
        <w:rPr>
          <w:rFonts w:cs="Arial" w:hint="eastAsia"/>
          <w:sz w:val="21"/>
          <w:szCs w:val="21"/>
        </w:rPr>
        <w:t>年</w:t>
      </w:r>
      <w:r w:rsidR="005E1E66">
        <w:rPr>
          <w:rFonts w:cs="Arial" w:hint="eastAsia"/>
          <w:sz w:val="21"/>
          <w:szCs w:val="21"/>
        </w:rPr>
        <w:t>7</w:t>
      </w:r>
      <w:r w:rsidR="00D40667">
        <w:rPr>
          <w:rFonts w:cs="Arial" w:hint="eastAsia"/>
          <w:sz w:val="21"/>
          <w:szCs w:val="21"/>
        </w:rPr>
        <w:t>月</w:t>
      </w:r>
      <w:r w:rsidR="005E1E66">
        <w:rPr>
          <w:rFonts w:cs="Arial" w:hint="eastAsia"/>
          <w:sz w:val="21"/>
          <w:szCs w:val="21"/>
        </w:rPr>
        <w:t>1</w:t>
      </w:r>
      <w:r w:rsidR="00D40667">
        <w:rPr>
          <w:rFonts w:cs="Arial" w:hint="eastAsia"/>
          <w:sz w:val="21"/>
          <w:szCs w:val="21"/>
        </w:rPr>
        <w:t>日</w:t>
      </w:r>
    </w:p>
    <w:p w:rsidR="00603446" w:rsidRDefault="00603446" w:rsidP="005500C2">
      <w:pPr>
        <w:spacing w:line="360" w:lineRule="auto"/>
      </w:pPr>
    </w:p>
    <w:sectPr w:rsidR="00603446" w:rsidSect="006034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CC0" w:rsidRDefault="00643CC0" w:rsidP="00D40667">
      <w:r>
        <w:separator/>
      </w:r>
    </w:p>
  </w:endnote>
  <w:endnote w:type="continuationSeparator" w:id="0">
    <w:p w:rsidR="00643CC0" w:rsidRDefault="00643CC0" w:rsidP="00D40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CC0" w:rsidRDefault="00643CC0" w:rsidP="00D40667">
      <w:r>
        <w:separator/>
      </w:r>
    </w:p>
  </w:footnote>
  <w:footnote w:type="continuationSeparator" w:id="0">
    <w:p w:rsidR="00643CC0" w:rsidRDefault="00643CC0" w:rsidP="00D406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667"/>
    <w:rsid w:val="00042509"/>
    <w:rsid w:val="00060062"/>
    <w:rsid w:val="000734F6"/>
    <w:rsid w:val="000A2797"/>
    <w:rsid w:val="00110D5C"/>
    <w:rsid w:val="00153C96"/>
    <w:rsid w:val="00167A37"/>
    <w:rsid w:val="00191E9C"/>
    <w:rsid w:val="001A418A"/>
    <w:rsid w:val="001D21F0"/>
    <w:rsid w:val="001D740A"/>
    <w:rsid w:val="001E647E"/>
    <w:rsid w:val="001F6EE3"/>
    <w:rsid w:val="002D2BCB"/>
    <w:rsid w:val="002E013A"/>
    <w:rsid w:val="00332973"/>
    <w:rsid w:val="003A1AC2"/>
    <w:rsid w:val="003B50BE"/>
    <w:rsid w:val="00400811"/>
    <w:rsid w:val="00422306"/>
    <w:rsid w:val="00440579"/>
    <w:rsid w:val="00450C87"/>
    <w:rsid w:val="00525D0C"/>
    <w:rsid w:val="005328D7"/>
    <w:rsid w:val="00534325"/>
    <w:rsid w:val="005500C2"/>
    <w:rsid w:val="005552DB"/>
    <w:rsid w:val="00572716"/>
    <w:rsid w:val="005A0710"/>
    <w:rsid w:val="005D18E9"/>
    <w:rsid w:val="005E1E66"/>
    <w:rsid w:val="005E250B"/>
    <w:rsid w:val="005F50CE"/>
    <w:rsid w:val="00603446"/>
    <w:rsid w:val="006164B0"/>
    <w:rsid w:val="00643CC0"/>
    <w:rsid w:val="00645D8A"/>
    <w:rsid w:val="00664B68"/>
    <w:rsid w:val="0067154D"/>
    <w:rsid w:val="006A4C09"/>
    <w:rsid w:val="00747526"/>
    <w:rsid w:val="00765789"/>
    <w:rsid w:val="007952B1"/>
    <w:rsid w:val="007B76D1"/>
    <w:rsid w:val="007B7FAE"/>
    <w:rsid w:val="007E1CE4"/>
    <w:rsid w:val="007E2D6A"/>
    <w:rsid w:val="007F2250"/>
    <w:rsid w:val="00800E1F"/>
    <w:rsid w:val="00802F47"/>
    <w:rsid w:val="00855D76"/>
    <w:rsid w:val="00862479"/>
    <w:rsid w:val="008A1502"/>
    <w:rsid w:val="008C03E1"/>
    <w:rsid w:val="008D0F1F"/>
    <w:rsid w:val="008D5AE5"/>
    <w:rsid w:val="00A3595D"/>
    <w:rsid w:val="00A36908"/>
    <w:rsid w:val="00A466F2"/>
    <w:rsid w:val="00A87D2E"/>
    <w:rsid w:val="00AD3A02"/>
    <w:rsid w:val="00AD6D6C"/>
    <w:rsid w:val="00AF1FF8"/>
    <w:rsid w:val="00B02AFD"/>
    <w:rsid w:val="00B17E21"/>
    <w:rsid w:val="00B929E9"/>
    <w:rsid w:val="00BB29BD"/>
    <w:rsid w:val="00BB6653"/>
    <w:rsid w:val="00BF49C5"/>
    <w:rsid w:val="00C0201E"/>
    <w:rsid w:val="00CA0AE7"/>
    <w:rsid w:val="00CA3F4A"/>
    <w:rsid w:val="00CC1961"/>
    <w:rsid w:val="00D31E77"/>
    <w:rsid w:val="00D40667"/>
    <w:rsid w:val="00D73AE9"/>
    <w:rsid w:val="00D74AE5"/>
    <w:rsid w:val="00D825A5"/>
    <w:rsid w:val="00DA291E"/>
    <w:rsid w:val="00E12695"/>
    <w:rsid w:val="00E1355E"/>
    <w:rsid w:val="00E25FBE"/>
    <w:rsid w:val="00E268FC"/>
    <w:rsid w:val="00E71A4A"/>
    <w:rsid w:val="00EF7B46"/>
    <w:rsid w:val="00F06F4E"/>
    <w:rsid w:val="00F31A3B"/>
    <w:rsid w:val="00F57377"/>
    <w:rsid w:val="00F93391"/>
    <w:rsid w:val="00FA62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4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0667"/>
    <w:rPr>
      <w:sz w:val="18"/>
      <w:szCs w:val="18"/>
    </w:rPr>
  </w:style>
  <w:style w:type="paragraph" w:styleId="a4">
    <w:name w:val="footer"/>
    <w:basedOn w:val="a"/>
    <w:link w:val="Char0"/>
    <w:uiPriority w:val="99"/>
    <w:semiHidden/>
    <w:unhideWhenUsed/>
    <w:rsid w:val="00D406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0667"/>
    <w:rPr>
      <w:sz w:val="18"/>
      <w:szCs w:val="18"/>
    </w:rPr>
  </w:style>
  <w:style w:type="paragraph" w:styleId="a5">
    <w:name w:val="Normal (Web)"/>
    <w:basedOn w:val="a"/>
    <w:uiPriority w:val="99"/>
    <w:semiHidden/>
    <w:unhideWhenUsed/>
    <w:rsid w:val="00D40667"/>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D40667"/>
    <w:rPr>
      <w:b/>
      <w:bCs/>
    </w:rPr>
  </w:style>
  <w:style w:type="character" w:customStyle="1" w:styleId="val9">
    <w:name w:val="val9"/>
    <w:basedOn w:val="a0"/>
    <w:rsid w:val="00D40667"/>
  </w:style>
</w:styles>
</file>

<file path=word/webSettings.xml><?xml version="1.0" encoding="utf-8"?>
<w:webSettings xmlns:r="http://schemas.openxmlformats.org/officeDocument/2006/relationships" xmlns:w="http://schemas.openxmlformats.org/wordprocessingml/2006/main">
  <w:divs>
    <w:div w:id="4408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2483</Characters>
  <Application>Microsoft Office Word</Application>
  <DocSecurity>4</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倪文祺</dc:creator>
  <cp:keywords/>
  <cp:lastModifiedBy>ZHONGM</cp:lastModifiedBy>
  <cp:revision>2</cp:revision>
  <dcterms:created xsi:type="dcterms:W3CDTF">2020-06-30T16:01:00Z</dcterms:created>
  <dcterms:modified xsi:type="dcterms:W3CDTF">2020-06-30T16:01:00Z</dcterms:modified>
</cp:coreProperties>
</file>