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7F1730">
      <w:pPr>
        <w:widowControl/>
        <w:spacing w:line="360" w:lineRule="auto"/>
        <w:jc w:val="center"/>
        <w:rPr>
          <w:rFonts w:ascii="Arial" w:hAnsi="Arial" w:cs="Arial"/>
          <w:b/>
          <w:bCs/>
          <w:kern w:val="0"/>
          <w:sz w:val="32"/>
          <w:szCs w:val="32"/>
        </w:rPr>
      </w:pPr>
      <w:bookmarkStart w:id="0" w:name="OLE_LINK3"/>
      <w:r>
        <w:rPr>
          <w:rFonts w:ascii="Arial" w:hAnsi="Arial" w:cs="Arial"/>
          <w:b/>
          <w:bCs/>
          <w:kern w:val="0"/>
          <w:sz w:val="32"/>
          <w:szCs w:val="32"/>
        </w:rPr>
        <w:t>中海基金管理有限公司</w:t>
      </w:r>
      <w:r>
        <w:rPr>
          <w:rFonts w:ascii="Arial" w:hAnsi="Arial" w:cs="Arial" w:hint="eastAsia"/>
          <w:b/>
          <w:bCs/>
          <w:kern w:val="0"/>
          <w:sz w:val="32"/>
          <w:szCs w:val="32"/>
        </w:rPr>
        <w:t>关于</w:t>
      </w:r>
      <w:r>
        <w:rPr>
          <w:rFonts w:ascii="Arial" w:hAnsi="Arial" w:cs="Arial"/>
          <w:b/>
          <w:bCs/>
          <w:kern w:val="0"/>
          <w:sz w:val="32"/>
          <w:szCs w:val="32"/>
        </w:rPr>
        <w:t>旗下</w:t>
      </w:r>
      <w:r>
        <w:rPr>
          <w:rFonts w:ascii="Arial" w:hAnsi="Arial" w:cs="Arial" w:hint="eastAsia"/>
          <w:b/>
          <w:bCs/>
          <w:kern w:val="0"/>
          <w:sz w:val="32"/>
          <w:szCs w:val="32"/>
        </w:rPr>
        <w:t>部分</w:t>
      </w:r>
      <w:r>
        <w:rPr>
          <w:rFonts w:ascii="Arial" w:hAnsi="Arial" w:cs="Arial"/>
          <w:b/>
          <w:bCs/>
          <w:kern w:val="0"/>
          <w:sz w:val="32"/>
          <w:szCs w:val="32"/>
        </w:rPr>
        <w:t>基金参与</w:t>
      </w:r>
      <w:r>
        <w:rPr>
          <w:rFonts w:ascii="Arial" w:hAnsi="Arial" w:cs="Arial" w:hint="eastAsia"/>
          <w:b/>
          <w:bCs/>
          <w:kern w:val="0"/>
          <w:sz w:val="32"/>
          <w:szCs w:val="32"/>
        </w:rPr>
        <w:t>交通银行</w:t>
      </w:r>
      <w:r>
        <w:rPr>
          <w:rFonts w:ascii="Arial" w:hAnsi="Arial" w:cs="Arial" w:hint="eastAsia"/>
          <w:b/>
          <w:bCs/>
          <w:kern w:val="0"/>
          <w:sz w:val="32"/>
          <w:szCs w:val="32"/>
        </w:rPr>
        <w:t xml:space="preserve"> </w:t>
      </w:r>
      <w:r>
        <w:rPr>
          <w:rFonts w:ascii="Arial" w:hAnsi="Arial" w:cs="Arial"/>
          <w:b/>
          <w:bCs/>
          <w:kern w:val="0"/>
          <w:sz w:val="32"/>
          <w:szCs w:val="32"/>
        </w:rPr>
        <w:t xml:space="preserve"> </w:t>
      </w:r>
      <w:r>
        <w:rPr>
          <w:rFonts w:ascii="Arial" w:hAnsi="Arial" w:cs="Arial" w:hint="eastAsia"/>
          <w:b/>
          <w:bCs/>
          <w:kern w:val="0"/>
          <w:sz w:val="32"/>
          <w:szCs w:val="32"/>
        </w:rPr>
        <w:t>股份有限公司手机银行基金申购（含定期定额申购）费率优惠活动的公告</w:t>
      </w:r>
      <w:bookmarkEnd w:id="0"/>
    </w:p>
    <w:p w:rsidR="00000000" w:rsidRDefault="007F1730">
      <w:pPr>
        <w:ind w:firstLineChars="150" w:firstLine="315"/>
        <w:rPr>
          <w:rFonts w:hint="eastAsia"/>
        </w:rPr>
      </w:pPr>
    </w:p>
    <w:p w:rsidR="00000000" w:rsidRDefault="007F1730">
      <w:pPr>
        <w:spacing w:line="360" w:lineRule="auto"/>
        <w:ind w:firstLineChars="200" w:firstLine="480"/>
        <w:rPr>
          <w:rFonts w:ascii="宋体" w:hAnsi="宋体" w:hint="eastAsia"/>
          <w:sz w:val="24"/>
        </w:rPr>
      </w:pPr>
      <w:r>
        <w:rPr>
          <w:rFonts w:ascii="宋体" w:hAnsi="宋体" w:hint="eastAsia"/>
          <w:sz w:val="24"/>
        </w:rPr>
        <w:t>为更好满足投资者的理财需求，经中海基金管理有限公司（以下简称</w:t>
      </w:r>
      <w:r>
        <w:rPr>
          <w:rFonts w:ascii="宋体" w:hAnsi="宋体"/>
          <w:sz w:val="24"/>
        </w:rPr>
        <w:t>“</w:t>
      </w:r>
      <w:r>
        <w:rPr>
          <w:rFonts w:ascii="宋体" w:hAnsi="宋体" w:hint="eastAsia"/>
          <w:sz w:val="24"/>
        </w:rPr>
        <w:t>本公司</w:t>
      </w:r>
      <w:r>
        <w:rPr>
          <w:rFonts w:ascii="宋体" w:hAnsi="宋体"/>
          <w:sz w:val="24"/>
        </w:rPr>
        <w:t>”</w:t>
      </w:r>
      <w:r>
        <w:rPr>
          <w:rFonts w:ascii="宋体" w:hAnsi="宋体" w:hint="eastAsia"/>
          <w:sz w:val="24"/>
        </w:rPr>
        <w:t>）与交通银行股份有限公司（以下简称</w:t>
      </w:r>
      <w:r>
        <w:rPr>
          <w:rFonts w:ascii="宋体" w:hAnsi="宋体"/>
          <w:sz w:val="24"/>
        </w:rPr>
        <w:t>“</w:t>
      </w:r>
      <w:r>
        <w:rPr>
          <w:rFonts w:ascii="宋体" w:hAnsi="宋体" w:hint="eastAsia"/>
          <w:sz w:val="24"/>
        </w:rPr>
        <w:t>交通银行</w:t>
      </w:r>
      <w:r>
        <w:rPr>
          <w:rFonts w:ascii="宋体" w:hAnsi="宋体"/>
          <w:sz w:val="24"/>
        </w:rPr>
        <w:t>”</w:t>
      </w:r>
      <w:r>
        <w:rPr>
          <w:rFonts w:ascii="宋体" w:hAnsi="宋体" w:hint="eastAsia"/>
          <w:sz w:val="24"/>
        </w:rPr>
        <w:t>）协商一致，对在</w:t>
      </w:r>
      <w:r>
        <w:rPr>
          <w:rFonts w:ascii="宋体" w:hAnsi="宋体" w:hint="eastAsia"/>
          <w:sz w:val="24"/>
        </w:rPr>
        <w:t>2020</w:t>
      </w:r>
      <w:r>
        <w:rPr>
          <w:rFonts w:ascii="宋体" w:hAnsi="宋体" w:hint="eastAsia"/>
          <w:sz w:val="24"/>
        </w:rPr>
        <w:t>年</w:t>
      </w:r>
      <w:r>
        <w:rPr>
          <w:rFonts w:ascii="宋体" w:hAnsi="宋体" w:hint="eastAsia"/>
          <w:sz w:val="24"/>
        </w:rPr>
        <w:t>7</w:t>
      </w:r>
      <w:r>
        <w:rPr>
          <w:rFonts w:ascii="宋体" w:hAnsi="宋体" w:hint="eastAsia"/>
          <w:sz w:val="24"/>
        </w:rPr>
        <w:t>月</w:t>
      </w:r>
      <w:r>
        <w:rPr>
          <w:rFonts w:ascii="宋体" w:hAnsi="宋体" w:hint="eastAsia"/>
          <w:sz w:val="24"/>
        </w:rPr>
        <w:t>1</w:t>
      </w:r>
      <w:r>
        <w:rPr>
          <w:rFonts w:ascii="宋体" w:hAnsi="宋体" w:hint="eastAsia"/>
          <w:sz w:val="24"/>
        </w:rPr>
        <w:t>日</w:t>
      </w:r>
      <w:r>
        <w:rPr>
          <w:rFonts w:ascii="宋体" w:hAnsi="宋体" w:hint="eastAsia"/>
          <w:sz w:val="24"/>
        </w:rPr>
        <w:t>00:00</w:t>
      </w:r>
      <w:r>
        <w:rPr>
          <w:rFonts w:ascii="宋体" w:hAnsi="宋体" w:hint="eastAsia"/>
          <w:sz w:val="24"/>
        </w:rPr>
        <w:t>至</w:t>
      </w:r>
      <w:r>
        <w:rPr>
          <w:rFonts w:ascii="宋体" w:hAnsi="宋体" w:hint="eastAsia"/>
          <w:sz w:val="24"/>
        </w:rPr>
        <w:t>2020</w:t>
      </w:r>
      <w:r>
        <w:rPr>
          <w:rFonts w:ascii="宋体" w:hAnsi="宋体" w:hint="eastAsia"/>
          <w:sz w:val="24"/>
        </w:rPr>
        <w:t>年</w:t>
      </w:r>
      <w:r>
        <w:rPr>
          <w:rFonts w:ascii="宋体" w:hAnsi="宋体" w:hint="eastAsia"/>
          <w:sz w:val="24"/>
        </w:rPr>
        <w:t>12</w:t>
      </w:r>
      <w:r>
        <w:rPr>
          <w:rFonts w:ascii="宋体" w:hAnsi="宋体" w:hint="eastAsia"/>
          <w:sz w:val="24"/>
        </w:rPr>
        <w:t>月</w:t>
      </w:r>
      <w:r>
        <w:rPr>
          <w:rFonts w:ascii="宋体" w:hAnsi="宋体" w:hint="eastAsia"/>
          <w:sz w:val="24"/>
        </w:rPr>
        <w:t>31</w:t>
      </w:r>
      <w:r>
        <w:rPr>
          <w:rFonts w:ascii="宋体" w:hAnsi="宋体" w:hint="eastAsia"/>
          <w:sz w:val="24"/>
        </w:rPr>
        <w:t>日</w:t>
      </w:r>
      <w:r>
        <w:rPr>
          <w:rFonts w:ascii="宋体" w:hAnsi="宋体" w:hint="eastAsia"/>
          <w:sz w:val="24"/>
        </w:rPr>
        <w:t>24:00</w:t>
      </w:r>
      <w:r>
        <w:rPr>
          <w:rFonts w:ascii="宋体" w:hAnsi="宋体" w:hint="eastAsia"/>
          <w:sz w:val="24"/>
        </w:rPr>
        <w:t>期间通过交通银行</w:t>
      </w:r>
      <w:bookmarkStart w:id="1" w:name="OLE_LINK1"/>
      <w:bookmarkStart w:id="2" w:name="OLE_LINK2"/>
      <w:r>
        <w:rPr>
          <w:rFonts w:ascii="宋体" w:hAnsi="宋体" w:hint="eastAsia"/>
          <w:sz w:val="24"/>
        </w:rPr>
        <w:t>手机银行</w:t>
      </w:r>
      <w:bookmarkEnd w:id="1"/>
      <w:bookmarkEnd w:id="2"/>
      <w:r>
        <w:rPr>
          <w:rFonts w:ascii="宋体" w:hAnsi="宋体" w:hint="eastAsia"/>
          <w:sz w:val="24"/>
        </w:rPr>
        <w:t>申购（含定期定额申购）本公司旗下部分基金的个人投资者实行费率优惠。具体内容如下：</w:t>
      </w:r>
    </w:p>
    <w:p w:rsidR="00000000" w:rsidRDefault="007F1730">
      <w:pPr>
        <w:widowControl/>
        <w:numPr>
          <w:ilvl w:val="0"/>
          <w:numId w:val="1"/>
        </w:numPr>
        <w:spacing w:line="360" w:lineRule="auto"/>
        <w:rPr>
          <w:rFonts w:ascii="宋体" w:hAnsi="宋体" w:cs="Arial" w:hint="eastAsia"/>
          <w:kern w:val="0"/>
          <w:sz w:val="24"/>
        </w:rPr>
      </w:pPr>
      <w:r>
        <w:rPr>
          <w:rFonts w:ascii="宋体" w:hAnsi="宋体" w:cs="Arial"/>
          <w:kern w:val="0"/>
          <w:sz w:val="24"/>
        </w:rPr>
        <w:t>适用范围</w:t>
      </w:r>
    </w:p>
    <w:p w:rsidR="00000000" w:rsidRDefault="007F1730">
      <w:pPr>
        <w:widowControl/>
        <w:spacing w:line="360" w:lineRule="auto"/>
        <w:ind w:left="420"/>
        <w:rPr>
          <w:rFonts w:ascii="宋体" w:hAnsi="宋体" w:cs="Arial" w:hint="eastAsia"/>
          <w:kern w:val="0"/>
          <w:sz w:val="24"/>
        </w:rPr>
      </w:pPr>
      <w:r>
        <w:rPr>
          <w:rFonts w:ascii="宋体" w:hAnsi="宋体" w:hint="eastAsia"/>
          <w:sz w:val="24"/>
        </w:rPr>
        <w:t>通过交通银行手机银行申购（含定期定额申购）指定开放式基金的投资者。</w:t>
      </w:r>
    </w:p>
    <w:p w:rsidR="00000000" w:rsidRDefault="007F1730">
      <w:pPr>
        <w:widowControl/>
        <w:numPr>
          <w:ilvl w:val="0"/>
          <w:numId w:val="1"/>
        </w:numPr>
        <w:spacing w:line="360" w:lineRule="auto"/>
        <w:rPr>
          <w:rFonts w:ascii="宋体" w:hAnsi="宋体" w:cs="Arial" w:hint="eastAsia"/>
          <w:kern w:val="0"/>
          <w:sz w:val="24"/>
        </w:rPr>
      </w:pPr>
      <w:r>
        <w:rPr>
          <w:rFonts w:ascii="宋体" w:hAnsi="宋体" w:cs="Arial"/>
          <w:kern w:val="0"/>
          <w:sz w:val="24"/>
        </w:rPr>
        <w:t>适用基金</w:t>
      </w:r>
    </w:p>
    <w:p w:rsidR="00000000" w:rsidRDefault="007F1730">
      <w:pPr>
        <w:widowControl/>
        <w:spacing w:line="360" w:lineRule="auto"/>
        <w:ind w:left="420"/>
        <w:rPr>
          <w:rFonts w:ascii="宋体" w:hAnsi="宋体" w:cs="Arial" w:hint="eastAsia"/>
          <w:kern w:val="0"/>
          <w:sz w:val="24"/>
        </w:rPr>
      </w:pPr>
      <w:r>
        <w:rPr>
          <w:rFonts w:ascii="宋体" w:hAnsi="宋体" w:cs="Arial"/>
          <w:kern w:val="0"/>
          <w:sz w:val="24"/>
        </w:rPr>
        <w:t>本公</w:t>
      </w:r>
      <w:r>
        <w:rPr>
          <w:rFonts w:ascii="宋体" w:hAnsi="宋体" w:cs="Arial"/>
          <w:kern w:val="0"/>
          <w:sz w:val="24"/>
        </w:rPr>
        <w:t>司旗下开放式基金，包括：</w:t>
      </w:r>
    </w:p>
    <w:p w:rsidR="00000000" w:rsidRDefault="007F1730" w:rsidP="007F1730">
      <w:pPr>
        <w:spacing w:line="360" w:lineRule="auto"/>
        <w:ind w:firstLineChars="177" w:firstLine="425"/>
        <w:rPr>
          <w:rFonts w:ascii="宋体" w:hAnsi="宋体" w:hint="eastAsia"/>
          <w:sz w:val="24"/>
        </w:rPr>
      </w:pPr>
      <w:r>
        <w:rPr>
          <w:rFonts w:ascii="宋体" w:hAnsi="宋体" w:hint="eastAsia"/>
          <w:sz w:val="24"/>
        </w:rPr>
        <w:t>中海优质成长证券投资基金（前端代码：</w:t>
      </w:r>
      <w:r>
        <w:rPr>
          <w:rFonts w:ascii="宋体" w:hAnsi="宋体" w:hint="eastAsia"/>
          <w:sz w:val="24"/>
        </w:rPr>
        <w:t>398001</w:t>
      </w:r>
      <w:r>
        <w:rPr>
          <w:rFonts w:ascii="宋体" w:hAnsi="宋体" w:hint="eastAsia"/>
          <w:sz w:val="24"/>
        </w:rPr>
        <w:t>）；</w:t>
      </w:r>
    </w:p>
    <w:p w:rsidR="00000000" w:rsidRDefault="007F1730" w:rsidP="007F1730">
      <w:pPr>
        <w:spacing w:line="360" w:lineRule="auto"/>
        <w:ind w:firstLineChars="177" w:firstLine="425"/>
        <w:rPr>
          <w:rFonts w:ascii="宋体" w:hAnsi="宋体" w:hint="eastAsia"/>
          <w:sz w:val="24"/>
        </w:rPr>
      </w:pPr>
      <w:r>
        <w:rPr>
          <w:rFonts w:ascii="宋体" w:hAnsi="宋体" w:hint="eastAsia"/>
          <w:sz w:val="24"/>
        </w:rPr>
        <w:t>中海分红增利混合型证券投资基金（前端代码：</w:t>
      </w:r>
      <w:r>
        <w:rPr>
          <w:rFonts w:ascii="宋体" w:hAnsi="宋体" w:hint="eastAsia"/>
          <w:sz w:val="24"/>
        </w:rPr>
        <w:t>398011</w:t>
      </w:r>
      <w:r>
        <w:rPr>
          <w:rFonts w:ascii="宋体" w:hAnsi="宋体" w:hint="eastAsia"/>
          <w:sz w:val="24"/>
        </w:rPr>
        <w:t>）；</w:t>
      </w:r>
    </w:p>
    <w:p w:rsidR="00000000" w:rsidRDefault="007F1730" w:rsidP="007F1730">
      <w:pPr>
        <w:spacing w:line="360" w:lineRule="auto"/>
        <w:ind w:firstLineChars="177" w:firstLine="425"/>
        <w:rPr>
          <w:rFonts w:ascii="宋体" w:hAnsi="宋体" w:hint="eastAsia"/>
          <w:sz w:val="24"/>
        </w:rPr>
      </w:pPr>
      <w:r>
        <w:rPr>
          <w:rFonts w:ascii="宋体" w:hAnsi="宋体" w:hint="eastAsia"/>
          <w:sz w:val="24"/>
        </w:rPr>
        <w:t>中海能源策略混合型证券投资基金（前端代码：</w:t>
      </w:r>
      <w:r>
        <w:rPr>
          <w:rFonts w:ascii="宋体" w:hAnsi="宋体" w:hint="eastAsia"/>
          <w:sz w:val="24"/>
        </w:rPr>
        <w:t>398021</w:t>
      </w:r>
      <w:r>
        <w:rPr>
          <w:rFonts w:ascii="宋体" w:hAnsi="宋体" w:hint="eastAsia"/>
          <w:sz w:val="24"/>
        </w:rPr>
        <w:t>）；</w:t>
      </w:r>
    </w:p>
    <w:p w:rsidR="00000000" w:rsidRDefault="007F1730" w:rsidP="007F1730">
      <w:pPr>
        <w:spacing w:line="360" w:lineRule="auto"/>
        <w:ind w:firstLineChars="177" w:firstLine="425"/>
        <w:rPr>
          <w:rFonts w:ascii="宋体" w:hAnsi="宋体" w:hint="eastAsia"/>
          <w:sz w:val="24"/>
        </w:rPr>
      </w:pPr>
      <w:r>
        <w:rPr>
          <w:rFonts w:ascii="宋体" w:hAnsi="宋体" w:hint="eastAsia"/>
          <w:sz w:val="24"/>
        </w:rPr>
        <w:t>中海蓝筹灵活配置混合型证券投资基金（前端代码：</w:t>
      </w:r>
      <w:r>
        <w:rPr>
          <w:rFonts w:ascii="宋体" w:hAnsi="宋体" w:hint="eastAsia"/>
          <w:sz w:val="24"/>
        </w:rPr>
        <w:t>398031</w:t>
      </w:r>
      <w:r>
        <w:rPr>
          <w:rFonts w:ascii="宋体" w:hAnsi="宋体" w:hint="eastAsia"/>
          <w:sz w:val="24"/>
        </w:rPr>
        <w:t>）；</w:t>
      </w:r>
    </w:p>
    <w:p w:rsidR="00000000" w:rsidRDefault="007F1730" w:rsidP="007F1730">
      <w:pPr>
        <w:spacing w:line="360" w:lineRule="auto"/>
        <w:ind w:firstLineChars="177" w:firstLine="425"/>
        <w:rPr>
          <w:rFonts w:ascii="宋体" w:hAnsi="宋体" w:hint="eastAsia"/>
          <w:sz w:val="24"/>
        </w:rPr>
      </w:pPr>
      <w:r>
        <w:rPr>
          <w:rFonts w:ascii="宋体" w:hAnsi="宋体" w:hint="eastAsia"/>
          <w:sz w:val="24"/>
        </w:rPr>
        <w:t>中海量化策略混合型证券投资基金（前端代码：</w:t>
      </w:r>
      <w:r>
        <w:rPr>
          <w:rFonts w:ascii="宋体" w:hAnsi="宋体" w:hint="eastAsia"/>
          <w:sz w:val="24"/>
        </w:rPr>
        <w:t>398041</w:t>
      </w:r>
      <w:r>
        <w:rPr>
          <w:rFonts w:ascii="宋体" w:hAnsi="宋体" w:hint="eastAsia"/>
          <w:sz w:val="24"/>
        </w:rPr>
        <w:t>）；</w:t>
      </w:r>
    </w:p>
    <w:p w:rsidR="00000000" w:rsidRDefault="007F1730" w:rsidP="007F1730">
      <w:pPr>
        <w:spacing w:line="360" w:lineRule="auto"/>
        <w:ind w:firstLineChars="177" w:firstLine="425"/>
        <w:rPr>
          <w:rFonts w:ascii="宋体" w:hAnsi="宋体" w:hint="eastAsia"/>
          <w:sz w:val="24"/>
        </w:rPr>
      </w:pPr>
      <w:r>
        <w:rPr>
          <w:rFonts w:ascii="宋体" w:hAnsi="宋体" w:hint="eastAsia"/>
          <w:sz w:val="24"/>
        </w:rPr>
        <w:t>中海上证</w:t>
      </w:r>
      <w:r>
        <w:rPr>
          <w:rFonts w:ascii="宋体" w:hAnsi="宋体" w:hint="eastAsia"/>
          <w:sz w:val="24"/>
        </w:rPr>
        <w:t>50</w:t>
      </w:r>
      <w:r>
        <w:rPr>
          <w:rFonts w:ascii="宋体" w:hAnsi="宋体" w:hint="eastAsia"/>
          <w:sz w:val="24"/>
        </w:rPr>
        <w:t>指数增强型证券投资基金（前端代码：</w:t>
      </w:r>
      <w:r>
        <w:rPr>
          <w:rFonts w:ascii="宋体" w:hAnsi="宋体" w:hint="eastAsia"/>
          <w:sz w:val="24"/>
        </w:rPr>
        <w:t>399001</w:t>
      </w:r>
      <w:r>
        <w:rPr>
          <w:rFonts w:ascii="宋体" w:hAnsi="宋体" w:hint="eastAsia"/>
          <w:sz w:val="24"/>
        </w:rPr>
        <w:t>）；</w:t>
      </w:r>
    </w:p>
    <w:p w:rsidR="00000000" w:rsidRDefault="007F1730" w:rsidP="007F1730">
      <w:pPr>
        <w:spacing w:line="360" w:lineRule="auto"/>
        <w:ind w:firstLineChars="177" w:firstLine="425"/>
        <w:rPr>
          <w:rFonts w:ascii="宋体" w:hAnsi="宋体" w:hint="eastAsia"/>
          <w:sz w:val="24"/>
        </w:rPr>
      </w:pPr>
      <w:r>
        <w:rPr>
          <w:rFonts w:ascii="宋体" w:hAnsi="宋体" w:hint="eastAsia"/>
          <w:sz w:val="24"/>
        </w:rPr>
        <w:t>中海环保新能源主题灵活配置混合型证券投资基金（前端代码：</w:t>
      </w:r>
      <w:r>
        <w:rPr>
          <w:rFonts w:ascii="宋体" w:hAnsi="宋体" w:hint="eastAsia"/>
          <w:sz w:val="24"/>
        </w:rPr>
        <w:t>398051</w:t>
      </w:r>
      <w:r>
        <w:rPr>
          <w:rFonts w:ascii="宋体" w:hAnsi="宋体" w:hint="eastAsia"/>
          <w:sz w:val="24"/>
        </w:rPr>
        <w:t>）；</w:t>
      </w:r>
    </w:p>
    <w:p w:rsidR="00000000" w:rsidRDefault="007F1730" w:rsidP="007F1730">
      <w:pPr>
        <w:spacing w:line="360" w:lineRule="auto"/>
        <w:ind w:firstLineChars="177" w:firstLine="425"/>
        <w:rPr>
          <w:rFonts w:ascii="宋体" w:hAnsi="宋体" w:hint="eastAsia"/>
          <w:sz w:val="24"/>
        </w:rPr>
      </w:pPr>
      <w:r>
        <w:rPr>
          <w:rFonts w:ascii="宋体" w:hAnsi="宋体" w:hint="eastAsia"/>
          <w:sz w:val="24"/>
        </w:rPr>
        <w:t>中海增强收益债券型证券投资基金</w:t>
      </w:r>
      <w:r>
        <w:rPr>
          <w:rFonts w:ascii="宋体" w:hAnsi="宋体" w:hint="eastAsia"/>
          <w:sz w:val="24"/>
        </w:rPr>
        <w:t>A</w:t>
      </w:r>
      <w:r>
        <w:rPr>
          <w:rFonts w:ascii="宋体" w:hAnsi="宋体" w:hint="eastAsia"/>
          <w:sz w:val="24"/>
        </w:rPr>
        <w:t>类（前端代码：</w:t>
      </w:r>
      <w:r>
        <w:rPr>
          <w:rFonts w:ascii="宋体" w:hAnsi="宋体" w:hint="eastAsia"/>
          <w:sz w:val="24"/>
        </w:rPr>
        <w:t>39</w:t>
      </w:r>
      <w:r>
        <w:rPr>
          <w:rFonts w:ascii="宋体" w:hAnsi="宋体" w:hint="eastAsia"/>
          <w:sz w:val="24"/>
        </w:rPr>
        <w:t>5011</w:t>
      </w:r>
      <w:r>
        <w:rPr>
          <w:rFonts w:ascii="宋体" w:hAnsi="宋体" w:hint="eastAsia"/>
          <w:sz w:val="24"/>
        </w:rPr>
        <w:t>）；</w:t>
      </w:r>
    </w:p>
    <w:p w:rsidR="00000000" w:rsidRDefault="007F1730" w:rsidP="007F1730">
      <w:pPr>
        <w:spacing w:line="360" w:lineRule="auto"/>
        <w:ind w:firstLineChars="177" w:firstLine="425"/>
        <w:rPr>
          <w:rFonts w:ascii="宋体" w:hAnsi="宋体" w:hint="eastAsia"/>
          <w:sz w:val="24"/>
        </w:rPr>
      </w:pPr>
      <w:r>
        <w:rPr>
          <w:rFonts w:ascii="宋体" w:hAnsi="宋体" w:hint="eastAsia"/>
          <w:sz w:val="24"/>
        </w:rPr>
        <w:t>中海消费主题精选混合型证券投资基金（前端代码：</w:t>
      </w:r>
      <w:r>
        <w:rPr>
          <w:rFonts w:ascii="宋体" w:hAnsi="宋体" w:hint="eastAsia"/>
          <w:sz w:val="24"/>
        </w:rPr>
        <w:t>398061</w:t>
      </w:r>
      <w:r>
        <w:rPr>
          <w:rFonts w:ascii="宋体" w:hAnsi="宋体" w:hint="eastAsia"/>
          <w:sz w:val="24"/>
        </w:rPr>
        <w:t>）；</w:t>
      </w:r>
    </w:p>
    <w:p w:rsidR="00000000" w:rsidRDefault="007F1730" w:rsidP="007F1730">
      <w:pPr>
        <w:spacing w:line="360" w:lineRule="auto"/>
        <w:ind w:firstLineChars="177" w:firstLine="425"/>
        <w:rPr>
          <w:rFonts w:ascii="宋体" w:hAnsi="宋体" w:hint="eastAsia"/>
          <w:sz w:val="24"/>
        </w:rPr>
      </w:pPr>
      <w:r>
        <w:rPr>
          <w:rFonts w:ascii="宋体" w:hAnsi="宋体" w:hint="eastAsia"/>
          <w:sz w:val="24"/>
        </w:rPr>
        <w:t>中海医疗保健主题股票型证券投资基金（前端代码：</w:t>
      </w:r>
      <w:r>
        <w:rPr>
          <w:rFonts w:ascii="宋体" w:hAnsi="宋体" w:hint="eastAsia"/>
          <w:sz w:val="24"/>
        </w:rPr>
        <w:t>399011</w:t>
      </w:r>
      <w:r>
        <w:rPr>
          <w:rFonts w:ascii="宋体" w:hAnsi="宋体" w:hint="eastAsia"/>
          <w:sz w:val="24"/>
        </w:rPr>
        <w:t>）；</w:t>
      </w:r>
    </w:p>
    <w:p w:rsidR="00000000" w:rsidRDefault="007F1730" w:rsidP="007F1730">
      <w:pPr>
        <w:spacing w:line="360" w:lineRule="auto"/>
        <w:ind w:firstLineChars="177" w:firstLine="425"/>
        <w:rPr>
          <w:rFonts w:ascii="宋体" w:hAnsi="宋体"/>
          <w:sz w:val="24"/>
        </w:rPr>
      </w:pPr>
      <w:r>
        <w:rPr>
          <w:rFonts w:ascii="宋体" w:hAnsi="宋体" w:hint="eastAsia"/>
          <w:sz w:val="24"/>
        </w:rPr>
        <w:t>中海优势精选灵活配置混合型证券投资基金（前端代码：</w:t>
      </w:r>
      <w:r>
        <w:rPr>
          <w:rFonts w:ascii="宋体" w:hAnsi="宋体" w:hint="eastAsia"/>
          <w:sz w:val="24"/>
        </w:rPr>
        <w:t>393001</w:t>
      </w:r>
      <w:r>
        <w:rPr>
          <w:rFonts w:ascii="宋体" w:hAnsi="宋体" w:hint="eastAsia"/>
          <w:sz w:val="24"/>
        </w:rPr>
        <w:t>）；</w:t>
      </w:r>
    </w:p>
    <w:p w:rsidR="00000000" w:rsidRDefault="007F1730" w:rsidP="007F1730">
      <w:pPr>
        <w:spacing w:line="360" w:lineRule="auto"/>
        <w:ind w:firstLineChars="177" w:firstLine="425"/>
        <w:rPr>
          <w:rFonts w:ascii="宋体" w:hAnsi="宋体"/>
          <w:sz w:val="24"/>
        </w:rPr>
      </w:pPr>
      <w:r>
        <w:rPr>
          <w:rFonts w:ascii="宋体" w:hAnsi="宋体" w:hint="eastAsia"/>
          <w:sz w:val="24"/>
        </w:rPr>
        <w:t>中海信息产业精选混合型证券投资基金（前端代码：</w:t>
      </w:r>
      <w:r>
        <w:rPr>
          <w:rFonts w:ascii="宋体" w:hAnsi="宋体" w:hint="eastAsia"/>
          <w:sz w:val="24"/>
        </w:rPr>
        <w:t>000166</w:t>
      </w:r>
      <w:r>
        <w:rPr>
          <w:rFonts w:ascii="宋体" w:hAnsi="宋体" w:hint="eastAsia"/>
          <w:sz w:val="24"/>
        </w:rPr>
        <w:t>）；</w:t>
      </w:r>
    </w:p>
    <w:p w:rsidR="00000000" w:rsidRDefault="007F1730" w:rsidP="007F1730">
      <w:pPr>
        <w:spacing w:line="360" w:lineRule="auto"/>
        <w:ind w:firstLineChars="177" w:firstLine="425"/>
        <w:rPr>
          <w:rFonts w:ascii="宋体" w:hAnsi="宋体"/>
          <w:sz w:val="24"/>
        </w:rPr>
      </w:pPr>
      <w:r>
        <w:rPr>
          <w:rFonts w:ascii="宋体" w:hAnsi="宋体" w:hint="eastAsia"/>
          <w:sz w:val="24"/>
        </w:rPr>
        <w:t>中海瑞利六个月定期开放债券型证券投资基金（前端代码：</w:t>
      </w:r>
      <w:r>
        <w:rPr>
          <w:rFonts w:ascii="宋体" w:hAnsi="宋体" w:hint="eastAsia"/>
          <w:sz w:val="24"/>
        </w:rPr>
        <w:t>000316</w:t>
      </w:r>
      <w:r>
        <w:rPr>
          <w:rFonts w:ascii="宋体" w:hAnsi="宋体" w:hint="eastAsia"/>
          <w:sz w:val="24"/>
        </w:rPr>
        <w:t>）；</w:t>
      </w:r>
    </w:p>
    <w:p w:rsidR="00000000" w:rsidRDefault="007F1730" w:rsidP="007F1730">
      <w:pPr>
        <w:spacing w:line="360" w:lineRule="auto"/>
        <w:ind w:firstLineChars="177" w:firstLine="425"/>
        <w:rPr>
          <w:rFonts w:ascii="宋体" w:hAnsi="宋体"/>
          <w:sz w:val="24"/>
        </w:rPr>
      </w:pPr>
      <w:r>
        <w:rPr>
          <w:rFonts w:ascii="宋体" w:hAnsi="宋体" w:hint="eastAsia"/>
          <w:sz w:val="24"/>
        </w:rPr>
        <w:t>中海纯债债券型证券投资基金</w:t>
      </w:r>
      <w:r>
        <w:rPr>
          <w:rFonts w:ascii="宋体" w:hAnsi="宋体" w:hint="eastAsia"/>
          <w:sz w:val="24"/>
        </w:rPr>
        <w:t>A</w:t>
      </w:r>
      <w:r>
        <w:rPr>
          <w:rFonts w:ascii="宋体" w:hAnsi="宋体" w:hint="eastAsia"/>
          <w:sz w:val="24"/>
        </w:rPr>
        <w:t>（前端代码：</w:t>
      </w:r>
      <w:r>
        <w:rPr>
          <w:rFonts w:ascii="宋体" w:hAnsi="宋体" w:hint="eastAsia"/>
          <w:sz w:val="24"/>
        </w:rPr>
        <w:t>000298</w:t>
      </w:r>
      <w:r>
        <w:rPr>
          <w:rFonts w:ascii="宋体" w:hAnsi="宋体" w:hint="eastAsia"/>
          <w:sz w:val="24"/>
        </w:rPr>
        <w:t>）；</w:t>
      </w:r>
    </w:p>
    <w:p w:rsidR="00000000" w:rsidRDefault="007F1730" w:rsidP="007F1730">
      <w:pPr>
        <w:spacing w:line="360" w:lineRule="auto"/>
        <w:ind w:firstLineChars="177" w:firstLine="425"/>
        <w:rPr>
          <w:rFonts w:ascii="宋体" w:hAnsi="宋体"/>
          <w:sz w:val="24"/>
        </w:rPr>
      </w:pPr>
      <w:r>
        <w:rPr>
          <w:rFonts w:ascii="宋体" w:hAnsi="宋体" w:hint="eastAsia"/>
          <w:sz w:val="24"/>
        </w:rPr>
        <w:t>中海</w:t>
      </w:r>
      <w:r>
        <w:rPr>
          <w:rFonts w:ascii="宋体" w:hAnsi="宋体" w:hint="eastAsia"/>
          <w:sz w:val="24"/>
        </w:rPr>
        <w:t>中短债债券型证券投资基金</w:t>
      </w:r>
      <w:r>
        <w:rPr>
          <w:rFonts w:ascii="宋体" w:hAnsi="宋体" w:hint="eastAsia"/>
          <w:sz w:val="24"/>
        </w:rPr>
        <w:t>（前端代码：</w:t>
      </w:r>
      <w:r>
        <w:rPr>
          <w:rFonts w:ascii="宋体" w:hAnsi="宋体" w:hint="eastAsia"/>
          <w:sz w:val="24"/>
        </w:rPr>
        <w:t>00067</w:t>
      </w:r>
      <w:r>
        <w:rPr>
          <w:rFonts w:ascii="宋体" w:hAnsi="宋体" w:hint="eastAsia"/>
          <w:sz w:val="24"/>
        </w:rPr>
        <w:t>4</w:t>
      </w:r>
      <w:r>
        <w:rPr>
          <w:rFonts w:ascii="宋体" w:hAnsi="宋体" w:hint="eastAsia"/>
          <w:sz w:val="24"/>
        </w:rPr>
        <w:t>）；</w:t>
      </w:r>
    </w:p>
    <w:p w:rsidR="00000000" w:rsidRDefault="007F1730" w:rsidP="007F1730">
      <w:pPr>
        <w:spacing w:line="360" w:lineRule="auto"/>
        <w:ind w:firstLineChars="177" w:firstLine="425"/>
        <w:rPr>
          <w:rFonts w:ascii="宋体" w:hAnsi="宋体"/>
          <w:sz w:val="24"/>
        </w:rPr>
      </w:pPr>
      <w:r>
        <w:rPr>
          <w:rFonts w:ascii="宋体" w:hAnsi="宋体" w:hint="eastAsia"/>
          <w:sz w:val="24"/>
        </w:rPr>
        <w:lastRenderedPageBreak/>
        <w:t>中海医药健康产业精选灵活配置混合型证券投资基金</w:t>
      </w:r>
      <w:r>
        <w:rPr>
          <w:rFonts w:ascii="宋体" w:hAnsi="宋体" w:hint="eastAsia"/>
          <w:sz w:val="24"/>
        </w:rPr>
        <w:t>A</w:t>
      </w:r>
      <w:r>
        <w:rPr>
          <w:rFonts w:ascii="宋体" w:hAnsi="宋体" w:hint="eastAsia"/>
          <w:sz w:val="24"/>
        </w:rPr>
        <w:t>（前</w:t>
      </w:r>
      <w:r>
        <w:rPr>
          <w:rFonts w:ascii="宋体" w:hAnsi="宋体" w:hint="eastAsia"/>
          <w:sz w:val="24"/>
        </w:rPr>
        <w:t>端代码：</w:t>
      </w:r>
      <w:r>
        <w:rPr>
          <w:rFonts w:ascii="宋体" w:hAnsi="宋体" w:hint="eastAsia"/>
          <w:sz w:val="24"/>
        </w:rPr>
        <w:t xml:space="preserve"> 000878</w:t>
      </w:r>
      <w:r>
        <w:rPr>
          <w:rFonts w:ascii="宋体" w:hAnsi="宋体" w:hint="eastAsia"/>
          <w:sz w:val="24"/>
        </w:rPr>
        <w:t>）。</w:t>
      </w:r>
    </w:p>
    <w:p w:rsidR="00000000" w:rsidRDefault="007F1730">
      <w:pPr>
        <w:widowControl/>
        <w:numPr>
          <w:ilvl w:val="0"/>
          <w:numId w:val="1"/>
        </w:numPr>
        <w:spacing w:line="360" w:lineRule="auto"/>
        <w:rPr>
          <w:rFonts w:ascii="宋体" w:hAnsi="宋体" w:cs="Arial" w:hint="eastAsia"/>
          <w:kern w:val="0"/>
          <w:sz w:val="24"/>
        </w:rPr>
      </w:pPr>
      <w:r>
        <w:rPr>
          <w:rFonts w:ascii="宋体" w:hAnsi="宋体" w:cs="Arial" w:hint="eastAsia"/>
          <w:kern w:val="0"/>
          <w:sz w:val="24"/>
        </w:rPr>
        <w:t>费率安排</w:t>
      </w:r>
    </w:p>
    <w:p w:rsidR="00000000" w:rsidRDefault="007F1730">
      <w:pPr>
        <w:snapToGrid w:val="0"/>
        <w:spacing w:line="360" w:lineRule="auto"/>
        <w:ind w:right="26" w:firstLineChars="200" w:firstLine="480"/>
        <w:rPr>
          <w:rFonts w:ascii="宋体" w:hAnsi="宋体" w:hint="eastAsia"/>
          <w:sz w:val="24"/>
        </w:rPr>
      </w:pPr>
      <w:r>
        <w:rPr>
          <w:rFonts w:ascii="宋体" w:hAnsi="宋体" w:cs="Arial" w:hint="eastAsia"/>
          <w:kern w:val="0"/>
          <w:sz w:val="24"/>
        </w:rPr>
        <w:t>1</w:t>
      </w:r>
      <w:r>
        <w:rPr>
          <w:rFonts w:ascii="宋体" w:hAnsi="宋体" w:cs="Arial" w:hint="eastAsia"/>
          <w:kern w:val="0"/>
          <w:sz w:val="24"/>
        </w:rPr>
        <w:t>、</w:t>
      </w:r>
      <w:r>
        <w:rPr>
          <w:rFonts w:ascii="宋体" w:hAnsi="宋体" w:cs="Arial"/>
          <w:kern w:val="0"/>
          <w:sz w:val="24"/>
        </w:rPr>
        <w:t>投资者</w:t>
      </w:r>
      <w:r>
        <w:rPr>
          <w:rFonts w:ascii="宋体" w:hAnsi="宋体" w:cs="Arial" w:hint="eastAsia"/>
          <w:kern w:val="0"/>
          <w:sz w:val="24"/>
        </w:rPr>
        <w:t>自</w:t>
      </w:r>
      <w:r>
        <w:rPr>
          <w:rFonts w:ascii="宋体" w:hAnsi="宋体" w:cs="Arial" w:hint="eastAsia"/>
          <w:kern w:val="0"/>
          <w:sz w:val="24"/>
        </w:rPr>
        <w:t>2020</w:t>
      </w:r>
      <w:r>
        <w:rPr>
          <w:rFonts w:ascii="宋体" w:hAnsi="宋体" w:cs="Arial" w:hint="eastAsia"/>
          <w:kern w:val="0"/>
          <w:sz w:val="24"/>
        </w:rPr>
        <w:t>年</w:t>
      </w:r>
      <w:r>
        <w:rPr>
          <w:rFonts w:ascii="宋体" w:hAnsi="宋体" w:cs="Arial" w:hint="eastAsia"/>
          <w:kern w:val="0"/>
          <w:sz w:val="24"/>
        </w:rPr>
        <w:t>7</w:t>
      </w:r>
      <w:r>
        <w:rPr>
          <w:rFonts w:ascii="宋体" w:hAnsi="宋体" w:cs="Arial" w:hint="eastAsia"/>
          <w:kern w:val="0"/>
          <w:sz w:val="24"/>
        </w:rPr>
        <w:t>月</w:t>
      </w:r>
      <w:r>
        <w:rPr>
          <w:rFonts w:ascii="宋体" w:hAnsi="宋体" w:cs="Arial" w:hint="eastAsia"/>
          <w:kern w:val="0"/>
          <w:sz w:val="24"/>
        </w:rPr>
        <w:t>1</w:t>
      </w:r>
      <w:r>
        <w:rPr>
          <w:rFonts w:ascii="宋体" w:hAnsi="宋体" w:cs="Arial" w:hint="eastAsia"/>
          <w:kern w:val="0"/>
          <w:sz w:val="24"/>
        </w:rPr>
        <w:t>日</w:t>
      </w:r>
      <w:r>
        <w:rPr>
          <w:rFonts w:ascii="宋体" w:hAnsi="宋体" w:cs="Arial" w:hint="eastAsia"/>
          <w:kern w:val="0"/>
          <w:sz w:val="24"/>
        </w:rPr>
        <w:t>00:00</w:t>
      </w:r>
      <w:r>
        <w:rPr>
          <w:rFonts w:ascii="宋体" w:hAnsi="宋体" w:cs="Arial" w:hint="eastAsia"/>
          <w:kern w:val="0"/>
          <w:sz w:val="24"/>
        </w:rPr>
        <w:t>至</w:t>
      </w:r>
      <w:r>
        <w:rPr>
          <w:rFonts w:ascii="宋体" w:hAnsi="宋体" w:cs="Arial" w:hint="eastAsia"/>
          <w:kern w:val="0"/>
          <w:sz w:val="24"/>
        </w:rPr>
        <w:t>2020</w:t>
      </w:r>
      <w:r>
        <w:rPr>
          <w:rFonts w:ascii="宋体" w:hAnsi="宋体" w:cs="Arial" w:hint="eastAsia"/>
          <w:kern w:val="0"/>
          <w:sz w:val="24"/>
        </w:rPr>
        <w:t>年</w:t>
      </w:r>
      <w:r>
        <w:rPr>
          <w:rFonts w:ascii="宋体" w:hAnsi="宋体" w:cs="Arial" w:hint="eastAsia"/>
          <w:kern w:val="0"/>
          <w:sz w:val="24"/>
        </w:rPr>
        <w:t>12</w:t>
      </w:r>
      <w:r>
        <w:rPr>
          <w:rFonts w:ascii="宋体" w:hAnsi="宋体" w:cs="Arial" w:hint="eastAsia"/>
          <w:kern w:val="0"/>
          <w:sz w:val="24"/>
        </w:rPr>
        <w:t>月</w:t>
      </w:r>
      <w:r>
        <w:rPr>
          <w:rFonts w:ascii="宋体" w:hAnsi="宋体" w:cs="Arial" w:hint="eastAsia"/>
          <w:kern w:val="0"/>
          <w:sz w:val="24"/>
        </w:rPr>
        <w:t>31</w:t>
      </w:r>
      <w:r>
        <w:rPr>
          <w:rFonts w:ascii="宋体" w:hAnsi="宋体" w:cs="Arial" w:hint="eastAsia"/>
          <w:kern w:val="0"/>
          <w:sz w:val="24"/>
        </w:rPr>
        <w:t>日</w:t>
      </w:r>
      <w:r>
        <w:rPr>
          <w:rFonts w:ascii="宋体" w:hAnsi="宋体" w:cs="Arial" w:hint="eastAsia"/>
          <w:kern w:val="0"/>
          <w:sz w:val="24"/>
        </w:rPr>
        <w:t>24:00</w:t>
      </w:r>
      <w:r>
        <w:rPr>
          <w:rFonts w:ascii="宋体" w:hAnsi="宋体" w:cs="Arial" w:hint="eastAsia"/>
          <w:kern w:val="0"/>
          <w:sz w:val="24"/>
        </w:rPr>
        <w:t>费率</w:t>
      </w:r>
      <w:r>
        <w:rPr>
          <w:rFonts w:ascii="宋体" w:hAnsi="宋体" w:cs="Arial"/>
          <w:kern w:val="0"/>
          <w:sz w:val="24"/>
        </w:rPr>
        <w:t>优惠活动期间通过</w:t>
      </w:r>
      <w:r>
        <w:rPr>
          <w:rFonts w:ascii="宋体" w:hAnsi="宋体" w:cs="Arial" w:hint="eastAsia"/>
          <w:kern w:val="0"/>
          <w:sz w:val="24"/>
        </w:rPr>
        <w:t>交通银行</w:t>
      </w:r>
      <w:r>
        <w:rPr>
          <w:rFonts w:ascii="宋体" w:hAnsi="宋体" w:hint="eastAsia"/>
          <w:sz w:val="24"/>
        </w:rPr>
        <w:t>手机银行</w:t>
      </w:r>
      <w:r>
        <w:rPr>
          <w:rFonts w:ascii="宋体" w:hAnsi="宋体" w:cs="Arial"/>
          <w:kern w:val="0"/>
          <w:sz w:val="24"/>
        </w:rPr>
        <w:t>申购</w:t>
      </w:r>
      <w:r>
        <w:rPr>
          <w:rFonts w:ascii="宋体" w:hAnsi="宋体" w:cs="Arial" w:hint="eastAsia"/>
          <w:kern w:val="0"/>
          <w:sz w:val="24"/>
        </w:rPr>
        <w:t>本公司旗下上述</w:t>
      </w:r>
      <w:r>
        <w:rPr>
          <w:rFonts w:ascii="宋体" w:hAnsi="宋体" w:cs="Arial"/>
          <w:kern w:val="0"/>
          <w:sz w:val="24"/>
        </w:rPr>
        <w:t>基金（前端</w:t>
      </w:r>
      <w:r>
        <w:rPr>
          <w:rFonts w:ascii="宋体" w:hAnsi="宋体" w:cs="Arial" w:hint="eastAsia"/>
          <w:kern w:val="0"/>
          <w:sz w:val="24"/>
        </w:rPr>
        <w:t>模式），</w:t>
      </w:r>
      <w:r>
        <w:rPr>
          <w:rFonts w:ascii="宋体" w:hAnsi="宋体" w:hint="eastAsia"/>
          <w:sz w:val="24"/>
        </w:rPr>
        <w:t>享有</w:t>
      </w:r>
      <w:r>
        <w:rPr>
          <w:rFonts w:ascii="宋体" w:hAnsi="宋体" w:hint="eastAsia"/>
          <w:sz w:val="24"/>
        </w:rPr>
        <w:t>1</w:t>
      </w:r>
      <w:r>
        <w:rPr>
          <w:rFonts w:ascii="宋体" w:hAnsi="宋体" w:hint="eastAsia"/>
          <w:sz w:val="24"/>
        </w:rPr>
        <w:t>折申购费率优惠，原申购费适用于固定费用的，按照固定费率执行。</w:t>
      </w:r>
    </w:p>
    <w:p w:rsidR="00000000" w:rsidRDefault="007F1730">
      <w:pPr>
        <w:snapToGrid w:val="0"/>
        <w:spacing w:line="360" w:lineRule="auto"/>
        <w:ind w:right="26" w:firstLineChars="200" w:firstLine="480"/>
        <w:rPr>
          <w:rFonts w:ascii="宋体" w:hAnsi="宋体" w:cs="Arial" w:hint="eastAsia"/>
          <w:kern w:val="0"/>
          <w:sz w:val="24"/>
        </w:rPr>
      </w:pPr>
      <w:r>
        <w:rPr>
          <w:rFonts w:ascii="宋体" w:hAnsi="宋体" w:cs="Arial" w:hint="eastAsia"/>
          <w:kern w:val="0"/>
          <w:sz w:val="24"/>
        </w:rPr>
        <w:t>2</w:t>
      </w:r>
      <w:r>
        <w:rPr>
          <w:rFonts w:ascii="宋体" w:hAnsi="宋体" w:cs="Arial" w:hint="eastAsia"/>
          <w:kern w:val="0"/>
          <w:sz w:val="24"/>
        </w:rPr>
        <w:t>、投资者通过交通银行手机银行签约定期定额投资业务，并于</w:t>
      </w:r>
      <w:r>
        <w:rPr>
          <w:rFonts w:ascii="宋体" w:hAnsi="宋体" w:cs="Arial" w:hint="eastAsia"/>
          <w:kern w:val="0"/>
          <w:sz w:val="24"/>
        </w:rPr>
        <w:t>2020</w:t>
      </w:r>
      <w:r>
        <w:rPr>
          <w:rFonts w:ascii="宋体" w:hAnsi="宋体" w:cs="Arial" w:hint="eastAsia"/>
          <w:kern w:val="0"/>
          <w:sz w:val="24"/>
        </w:rPr>
        <w:t>年</w:t>
      </w:r>
      <w:r>
        <w:rPr>
          <w:rFonts w:ascii="宋体" w:hAnsi="宋体" w:cs="Arial" w:hint="eastAsia"/>
          <w:kern w:val="0"/>
          <w:sz w:val="24"/>
        </w:rPr>
        <w:t>7</w:t>
      </w:r>
      <w:r>
        <w:rPr>
          <w:rFonts w:ascii="宋体" w:hAnsi="宋体" w:cs="Arial" w:hint="eastAsia"/>
          <w:kern w:val="0"/>
          <w:sz w:val="24"/>
        </w:rPr>
        <w:t>月</w:t>
      </w:r>
      <w:r>
        <w:rPr>
          <w:rFonts w:ascii="宋体" w:hAnsi="宋体" w:cs="Arial" w:hint="eastAsia"/>
          <w:kern w:val="0"/>
          <w:sz w:val="24"/>
        </w:rPr>
        <w:t>1</w:t>
      </w:r>
      <w:r>
        <w:rPr>
          <w:rFonts w:ascii="宋体" w:hAnsi="宋体" w:cs="Arial" w:hint="eastAsia"/>
          <w:kern w:val="0"/>
          <w:sz w:val="24"/>
        </w:rPr>
        <w:t>日</w:t>
      </w:r>
      <w:r>
        <w:rPr>
          <w:rFonts w:ascii="宋体" w:hAnsi="宋体" w:cs="Arial" w:hint="eastAsia"/>
          <w:kern w:val="0"/>
          <w:sz w:val="24"/>
        </w:rPr>
        <w:t>00:00</w:t>
      </w:r>
      <w:r>
        <w:rPr>
          <w:rFonts w:ascii="宋体" w:hAnsi="宋体" w:cs="Arial" w:hint="eastAsia"/>
          <w:kern w:val="0"/>
          <w:sz w:val="24"/>
        </w:rPr>
        <w:t>至</w:t>
      </w:r>
      <w:r>
        <w:rPr>
          <w:rFonts w:ascii="宋体" w:hAnsi="宋体" w:cs="Arial" w:hint="eastAsia"/>
          <w:kern w:val="0"/>
          <w:sz w:val="24"/>
        </w:rPr>
        <w:t>2020</w:t>
      </w:r>
      <w:r>
        <w:rPr>
          <w:rFonts w:ascii="宋体" w:hAnsi="宋体" w:cs="Arial" w:hint="eastAsia"/>
          <w:kern w:val="0"/>
          <w:sz w:val="24"/>
        </w:rPr>
        <w:t>年</w:t>
      </w:r>
      <w:r>
        <w:rPr>
          <w:rFonts w:ascii="宋体" w:hAnsi="宋体" w:cs="Arial" w:hint="eastAsia"/>
          <w:kern w:val="0"/>
          <w:sz w:val="24"/>
        </w:rPr>
        <w:t>12</w:t>
      </w:r>
      <w:r>
        <w:rPr>
          <w:rFonts w:ascii="宋体" w:hAnsi="宋体" w:cs="Arial" w:hint="eastAsia"/>
          <w:kern w:val="0"/>
          <w:sz w:val="24"/>
        </w:rPr>
        <w:t>月</w:t>
      </w:r>
      <w:r>
        <w:rPr>
          <w:rFonts w:ascii="宋体" w:hAnsi="宋体" w:cs="Arial" w:hint="eastAsia"/>
          <w:kern w:val="0"/>
          <w:sz w:val="24"/>
        </w:rPr>
        <w:t>31</w:t>
      </w:r>
      <w:r>
        <w:rPr>
          <w:rFonts w:ascii="宋体" w:hAnsi="宋体" w:cs="Arial" w:hint="eastAsia"/>
          <w:kern w:val="0"/>
          <w:sz w:val="24"/>
        </w:rPr>
        <w:t>日</w:t>
      </w:r>
      <w:r>
        <w:rPr>
          <w:rFonts w:ascii="宋体" w:hAnsi="宋体" w:cs="Arial" w:hint="eastAsia"/>
          <w:kern w:val="0"/>
          <w:sz w:val="24"/>
        </w:rPr>
        <w:t>24:00</w:t>
      </w:r>
      <w:r>
        <w:rPr>
          <w:rFonts w:ascii="宋体" w:hAnsi="宋体" w:cs="Arial" w:hint="eastAsia"/>
          <w:kern w:val="0"/>
          <w:sz w:val="24"/>
        </w:rPr>
        <w:t>期间成功扣款的定期定额投资交易，享受定期定额投资</w:t>
      </w:r>
      <w:r>
        <w:rPr>
          <w:rFonts w:ascii="宋体" w:hAnsi="宋体" w:cs="Arial" w:hint="eastAsia"/>
          <w:kern w:val="0"/>
          <w:sz w:val="24"/>
        </w:rPr>
        <w:t>1</w:t>
      </w:r>
      <w:r>
        <w:rPr>
          <w:rFonts w:ascii="宋体" w:hAnsi="宋体" w:cs="Arial" w:hint="eastAsia"/>
          <w:kern w:val="0"/>
          <w:sz w:val="24"/>
        </w:rPr>
        <w:t>折费率优惠，</w:t>
      </w:r>
      <w:r>
        <w:rPr>
          <w:rFonts w:ascii="宋体" w:hAnsi="宋体" w:hint="eastAsia"/>
          <w:sz w:val="24"/>
        </w:rPr>
        <w:t>原申购费适用于固定费用的，按照固定费率执行。</w:t>
      </w:r>
    </w:p>
    <w:p w:rsidR="00000000" w:rsidRDefault="007F1730">
      <w:pPr>
        <w:widowControl/>
        <w:numPr>
          <w:ilvl w:val="0"/>
          <w:numId w:val="1"/>
        </w:numPr>
        <w:spacing w:line="360" w:lineRule="auto"/>
        <w:rPr>
          <w:rFonts w:ascii="宋体" w:hAnsi="宋体" w:cs="Arial" w:hint="eastAsia"/>
          <w:color w:val="000000"/>
          <w:kern w:val="0"/>
          <w:sz w:val="24"/>
        </w:rPr>
      </w:pPr>
      <w:r>
        <w:rPr>
          <w:rFonts w:ascii="宋体" w:hAnsi="宋体" w:cs="Arial" w:hint="eastAsia"/>
          <w:color w:val="000000"/>
          <w:kern w:val="0"/>
          <w:sz w:val="24"/>
        </w:rPr>
        <w:t>重要提示</w:t>
      </w:r>
    </w:p>
    <w:p w:rsidR="00000000" w:rsidRDefault="007F1730">
      <w:pPr>
        <w:snapToGrid w:val="0"/>
        <w:spacing w:line="360" w:lineRule="auto"/>
        <w:ind w:right="26" w:firstLineChars="200" w:firstLine="480"/>
        <w:rPr>
          <w:rFonts w:ascii="宋体" w:hAnsi="宋体" w:cs="Arial" w:hint="eastAsia"/>
          <w:kern w:val="0"/>
          <w:sz w:val="24"/>
        </w:rPr>
      </w:pPr>
      <w:r>
        <w:rPr>
          <w:rFonts w:ascii="宋体" w:hAnsi="宋体" w:cs="Arial" w:hint="eastAsia"/>
          <w:kern w:val="0"/>
          <w:sz w:val="24"/>
        </w:rPr>
        <w:t>1</w:t>
      </w:r>
      <w:r>
        <w:rPr>
          <w:rFonts w:ascii="宋体" w:hAnsi="宋体" w:cs="Arial" w:hint="eastAsia"/>
          <w:kern w:val="0"/>
          <w:sz w:val="24"/>
        </w:rPr>
        <w:t>、本优惠活动仅针对处于</w:t>
      </w:r>
      <w:r>
        <w:rPr>
          <w:rFonts w:ascii="宋体" w:hAnsi="宋体" w:cs="Arial" w:hint="eastAsia"/>
          <w:kern w:val="0"/>
          <w:sz w:val="24"/>
        </w:rPr>
        <w:t>正常申购期的指定开放式基金（前端模式）的申购</w:t>
      </w:r>
      <w:r>
        <w:rPr>
          <w:rFonts w:ascii="宋体" w:hAnsi="宋体" w:hint="eastAsia"/>
          <w:sz w:val="24"/>
        </w:rPr>
        <w:t>（含定期定额申购）</w:t>
      </w:r>
      <w:r>
        <w:rPr>
          <w:rFonts w:ascii="宋体" w:hAnsi="宋体" w:cs="Arial" w:hint="eastAsia"/>
          <w:kern w:val="0"/>
          <w:sz w:val="24"/>
        </w:rPr>
        <w:t>手续费费率，不包括基金的后端模式以及处于基金募集期的开放式基金认购费率，不适用于基金转换业务等其他业务的基金手续费费率。</w:t>
      </w:r>
    </w:p>
    <w:p w:rsidR="00000000" w:rsidRDefault="007F1730">
      <w:pPr>
        <w:snapToGrid w:val="0"/>
        <w:spacing w:line="360" w:lineRule="auto"/>
        <w:ind w:right="26" w:firstLineChars="200" w:firstLine="480"/>
        <w:rPr>
          <w:rFonts w:ascii="宋体" w:hAnsi="宋体" w:cs="Arial" w:hint="eastAsia"/>
          <w:kern w:val="0"/>
          <w:sz w:val="24"/>
        </w:rPr>
      </w:pPr>
      <w:r>
        <w:rPr>
          <w:rFonts w:ascii="宋体" w:hAnsi="宋体" w:cs="Arial" w:hint="eastAsia"/>
          <w:kern w:val="0"/>
          <w:sz w:val="24"/>
        </w:rPr>
        <w:t>2</w:t>
      </w:r>
      <w:r>
        <w:rPr>
          <w:rFonts w:ascii="宋体" w:hAnsi="宋体" w:cs="Arial" w:hint="eastAsia"/>
          <w:kern w:val="0"/>
          <w:sz w:val="24"/>
        </w:rPr>
        <w:t>、客户通过柜面、网银等非手机银行渠道签约的定期定额投资在手机银行渠道费率优惠活动期间内的扣款不享受</w:t>
      </w:r>
      <w:r>
        <w:rPr>
          <w:rFonts w:ascii="宋体" w:hAnsi="宋体" w:cs="Arial" w:hint="eastAsia"/>
          <w:kern w:val="0"/>
          <w:sz w:val="24"/>
        </w:rPr>
        <w:t>1</w:t>
      </w:r>
      <w:r>
        <w:rPr>
          <w:rFonts w:ascii="宋体" w:hAnsi="宋体" w:cs="Arial" w:hint="eastAsia"/>
          <w:kern w:val="0"/>
          <w:sz w:val="24"/>
        </w:rPr>
        <w:t>折费率优惠。</w:t>
      </w:r>
    </w:p>
    <w:p w:rsidR="00000000" w:rsidRDefault="007F1730">
      <w:pPr>
        <w:snapToGrid w:val="0"/>
        <w:spacing w:line="360" w:lineRule="auto"/>
        <w:ind w:right="26" w:firstLineChars="200" w:firstLine="480"/>
        <w:rPr>
          <w:rFonts w:ascii="宋体" w:hAnsi="宋体" w:cs="Arial"/>
          <w:kern w:val="0"/>
          <w:sz w:val="24"/>
        </w:rPr>
      </w:pPr>
      <w:r>
        <w:rPr>
          <w:rFonts w:ascii="宋体" w:hAnsi="宋体" w:cs="Arial" w:hint="eastAsia"/>
          <w:kern w:val="0"/>
          <w:sz w:val="24"/>
        </w:rPr>
        <w:t>3</w:t>
      </w:r>
      <w:r>
        <w:rPr>
          <w:rFonts w:ascii="宋体" w:hAnsi="宋体" w:cs="Arial" w:hint="eastAsia"/>
          <w:kern w:val="0"/>
          <w:sz w:val="24"/>
        </w:rPr>
        <w:t>、本公司承诺以诚实信用、勤勉尽责的原则管理和运用基金资产，但不保证基金一定盈利，也不保证最低收益。投资者欲了解各基金产品详细情况，请仔细阅读各基金的基金合同、招募说明书等法律文件。</w:t>
      </w:r>
    </w:p>
    <w:p w:rsidR="00000000" w:rsidRDefault="007F1730">
      <w:pPr>
        <w:widowControl/>
        <w:numPr>
          <w:ilvl w:val="0"/>
          <w:numId w:val="1"/>
        </w:numPr>
        <w:spacing w:line="360" w:lineRule="auto"/>
        <w:rPr>
          <w:rFonts w:ascii="宋体" w:hAnsi="宋体" w:cs="Arial" w:hint="eastAsia"/>
          <w:kern w:val="0"/>
          <w:sz w:val="24"/>
        </w:rPr>
      </w:pPr>
      <w:r>
        <w:rPr>
          <w:rFonts w:ascii="宋体" w:hAnsi="宋体" w:cs="Arial"/>
          <w:kern w:val="0"/>
          <w:sz w:val="24"/>
        </w:rPr>
        <w:t>投资者可通过以下途径了解或咨</w:t>
      </w:r>
      <w:r>
        <w:rPr>
          <w:rFonts w:ascii="宋体" w:hAnsi="宋体" w:cs="Arial"/>
          <w:kern w:val="0"/>
          <w:sz w:val="24"/>
        </w:rPr>
        <w:t>询详情</w:t>
      </w:r>
    </w:p>
    <w:p w:rsidR="00000000" w:rsidRDefault="007F1730">
      <w:pPr>
        <w:widowControl/>
        <w:numPr>
          <w:ilvl w:val="2"/>
          <w:numId w:val="1"/>
        </w:numPr>
        <w:spacing w:line="360" w:lineRule="auto"/>
        <w:rPr>
          <w:rFonts w:ascii="宋体" w:hAnsi="宋体" w:cs="Arial" w:hint="eastAsia"/>
          <w:kern w:val="0"/>
          <w:sz w:val="24"/>
        </w:rPr>
      </w:pPr>
      <w:r>
        <w:rPr>
          <w:rFonts w:ascii="宋体" w:hAnsi="宋体" w:cs="Arial" w:hint="eastAsia"/>
          <w:kern w:val="0"/>
          <w:sz w:val="24"/>
        </w:rPr>
        <w:t>交通银行</w:t>
      </w:r>
      <w:r>
        <w:rPr>
          <w:rFonts w:ascii="宋体" w:hAnsi="宋体" w:cs="Arial" w:hint="eastAsia"/>
          <w:kern w:val="0"/>
          <w:sz w:val="24"/>
        </w:rPr>
        <w:tab/>
      </w:r>
    </w:p>
    <w:p w:rsidR="00000000" w:rsidRDefault="007F1730">
      <w:pPr>
        <w:widowControl/>
        <w:spacing w:line="360" w:lineRule="auto"/>
        <w:ind w:leftChars="171" w:left="359" w:firstLineChars="200" w:firstLine="480"/>
        <w:rPr>
          <w:rFonts w:ascii="宋体" w:hAnsi="宋体" w:cs="Arial" w:hint="eastAsia"/>
          <w:kern w:val="0"/>
          <w:sz w:val="24"/>
        </w:rPr>
      </w:pPr>
      <w:r>
        <w:rPr>
          <w:rFonts w:ascii="宋体" w:hAnsi="宋体" w:cs="Arial"/>
          <w:kern w:val="0"/>
          <w:sz w:val="24"/>
        </w:rPr>
        <w:t>客服电话：</w:t>
      </w:r>
      <w:r>
        <w:rPr>
          <w:rFonts w:ascii="宋体" w:hAnsi="宋体" w:cs="Arial" w:hint="eastAsia"/>
          <w:kern w:val="0"/>
          <w:sz w:val="24"/>
        </w:rPr>
        <w:t>95559</w:t>
      </w:r>
    </w:p>
    <w:p w:rsidR="00000000" w:rsidRDefault="007F1730">
      <w:pPr>
        <w:widowControl/>
        <w:spacing w:line="360" w:lineRule="auto"/>
        <w:ind w:leftChars="171" w:left="359" w:firstLineChars="200" w:firstLine="480"/>
        <w:rPr>
          <w:rFonts w:hint="eastAsia"/>
        </w:rPr>
      </w:pPr>
      <w:r>
        <w:rPr>
          <w:rFonts w:ascii="宋体" w:hAnsi="宋体" w:cs="Arial" w:hint="eastAsia"/>
          <w:kern w:val="0"/>
          <w:sz w:val="24"/>
        </w:rPr>
        <w:t>公司网址：</w:t>
      </w:r>
      <w:hyperlink r:id="rId7" w:history="1">
        <w:r>
          <w:rPr>
            <w:rFonts w:ascii="宋体" w:hAnsi="宋体" w:hint="eastAsia"/>
            <w:kern w:val="0"/>
            <w:sz w:val="24"/>
          </w:rPr>
          <w:t>www.bankcomm.com</w:t>
        </w:r>
      </w:hyperlink>
    </w:p>
    <w:p w:rsidR="00000000" w:rsidRDefault="007F1730">
      <w:pPr>
        <w:widowControl/>
        <w:spacing w:line="360" w:lineRule="auto"/>
        <w:ind w:firstLineChars="200" w:firstLine="480"/>
        <w:rPr>
          <w:rFonts w:ascii="宋体" w:hAnsi="宋体" w:cs="Arial" w:hint="eastAsia"/>
          <w:color w:val="000000"/>
          <w:kern w:val="0"/>
          <w:sz w:val="24"/>
        </w:rPr>
      </w:pPr>
      <w:r>
        <w:rPr>
          <w:rStyle w:val="a3"/>
          <w:rFonts w:ascii="宋体" w:hAnsi="宋体" w:cs="Arial" w:hint="eastAsia"/>
          <w:color w:val="000000"/>
          <w:kern w:val="0"/>
          <w:sz w:val="24"/>
        </w:rPr>
        <w:t>2</w:t>
      </w:r>
      <w:r>
        <w:rPr>
          <w:rStyle w:val="a3"/>
          <w:rFonts w:ascii="宋体" w:hAnsi="宋体" w:cs="Arial" w:hint="eastAsia"/>
          <w:color w:val="000000"/>
          <w:kern w:val="0"/>
          <w:sz w:val="24"/>
        </w:rPr>
        <w:t>、</w:t>
      </w:r>
      <w:r>
        <w:rPr>
          <w:rFonts w:ascii="宋体" w:hAnsi="宋体" w:cs="Arial"/>
          <w:kern w:val="0"/>
          <w:sz w:val="24"/>
        </w:rPr>
        <w:t>本公司</w:t>
      </w:r>
    </w:p>
    <w:p w:rsidR="00000000" w:rsidRDefault="007F1730">
      <w:pPr>
        <w:widowControl/>
        <w:spacing w:line="360" w:lineRule="auto"/>
        <w:ind w:leftChars="171" w:left="359" w:firstLineChars="200" w:firstLine="480"/>
        <w:rPr>
          <w:rFonts w:ascii="宋体" w:hAnsi="宋体" w:cs="Arial" w:hint="eastAsia"/>
          <w:kern w:val="0"/>
          <w:sz w:val="24"/>
        </w:rPr>
      </w:pPr>
      <w:r>
        <w:rPr>
          <w:rFonts w:ascii="宋体" w:hAnsi="宋体" w:cs="Arial"/>
          <w:kern w:val="0"/>
          <w:sz w:val="24"/>
        </w:rPr>
        <w:t>客户服务电话：</w:t>
      </w:r>
      <w:r>
        <w:rPr>
          <w:rFonts w:ascii="宋体" w:hAnsi="宋体" w:cs="Arial"/>
          <w:kern w:val="0"/>
          <w:sz w:val="24"/>
        </w:rPr>
        <w:t>400-888-9788</w:t>
      </w:r>
      <w:r>
        <w:rPr>
          <w:rFonts w:ascii="宋体" w:hAnsi="宋体" w:cs="Arial"/>
          <w:kern w:val="0"/>
          <w:sz w:val="24"/>
        </w:rPr>
        <w:t>（免长途费）</w:t>
      </w:r>
    </w:p>
    <w:p w:rsidR="00000000" w:rsidRDefault="007F1730">
      <w:pPr>
        <w:widowControl/>
        <w:spacing w:line="360" w:lineRule="auto"/>
        <w:ind w:leftChars="171" w:left="359" w:firstLineChars="200" w:firstLine="480"/>
        <w:rPr>
          <w:rFonts w:ascii="宋体" w:hAnsi="宋体" w:cs="Arial" w:hint="eastAsia"/>
          <w:kern w:val="0"/>
          <w:sz w:val="24"/>
        </w:rPr>
      </w:pPr>
      <w:r>
        <w:rPr>
          <w:rFonts w:ascii="宋体" w:hAnsi="宋体" w:cs="Arial"/>
          <w:kern w:val="0"/>
          <w:sz w:val="24"/>
        </w:rPr>
        <w:t>网址：</w:t>
      </w:r>
      <w:hyperlink r:id="rId8" w:history="1">
        <w:r>
          <w:rPr>
            <w:rFonts w:ascii="宋体" w:hAnsi="宋体" w:cs="Arial"/>
            <w:kern w:val="0"/>
            <w:sz w:val="24"/>
          </w:rPr>
          <w:t>www.zhfund.com</w:t>
        </w:r>
      </w:hyperlink>
    </w:p>
    <w:p w:rsidR="00000000" w:rsidRDefault="007F1730">
      <w:pPr>
        <w:widowControl/>
        <w:spacing w:line="360" w:lineRule="auto"/>
        <w:jc w:val="left"/>
        <w:rPr>
          <w:rFonts w:ascii="宋体" w:hAnsi="宋体" w:cs="Arial" w:hint="eastAsia"/>
          <w:kern w:val="0"/>
          <w:sz w:val="24"/>
        </w:rPr>
      </w:pPr>
    </w:p>
    <w:p w:rsidR="00000000" w:rsidRDefault="007F1730">
      <w:pPr>
        <w:widowControl/>
        <w:spacing w:line="360" w:lineRule="auto"/>
        <w:ind w:firstLineChars="200" w:firstLine="480"/>
        <w:jc w:val="left"/>
        <w:rPr>
          <w:rFonts w:ascii="宋体" w:hAnsi="宋体" w:cs="Arial"/>
          <w:kern w:val="0"/>
          <w:sz w:val="24"/>
        </w:rPr>
      </w:pPr>
      <w:r>
        <w:rPr>
          <w:rFonts w:ascii="宋体" w:hAnsi="宋体" w:cs="Arial"/>
          <w:kern w:val="0"/>
          <w:sz w:val="24"/>
        </w:rPr>
        <w:t>特此公告。</w:t>
      </w:r>
    </w:p>
    <w:p w:rsidR="00000000" w:rsidRDefault="007F1730">
      <w:pPr>
        <w:spacing w:line="360" w:lineRule="auto"/>
        <w:rPr>
          <w:rFonts w:ascii="宋体" w:hAnsi="宋体" w:cs="Arial" w:hint="eastAsia"/>
          <w:kern w:val="0"/>
          <w:sz w:val="24"/>
        </w:rPr>
      </w:pPr>
    </w:p>
    <w:p w:rsidR="00000000" w:rsidRDefault="007F1730">
      <w:pPr>
        <w:spacing w:line="360" w:lineRule="auto"/>
        <w:ind w:firstLineChars="2450" w:firstLine="5880"/>
        <w:rPr>
          <w:rFonts w:ascii="宋体" w:hAnsi="宋体" w:cs="Arial" w:hint="eastAsia"/>
          <w:kern w:val="0"/>
          <w:sz w:val="24"/>
        </w:rPr>
      </w:pPr>
      <w:r>
        <w:rPr>
          <w:rFonts w:ascii="宋体" w:hAnsi="宋体" w:cs="Arial"/>
          <w:kern w:val="0"/>
          <w:sz w:val="24"/>
        </w:rPr>
        <w:lastRenderedPageBreak/>
        <w:t>中海基金管理有限公司</w:t>
      </w:r>
    </w:p>
    <w:p w:rsidR="00000000" w:rsidRDefault="007F1730">
      <w:pPr>
        <w:widowControl/>
        <w:spacing w:line="360" w:lineRule="auto"/>
        <w:ind w:right="210" w:firstLineChars="200" w:firstLine="480"/>
        <w:jc w:val="right"/>
        <w:rPr>
          <w:rFonts w:ascii="宋体" w:hAnsi="宋体" w:cs="Arial" w:hint="eastAsia"/>
          <w:kern w:val="0"/>
          <w:sz w:val="24"/>
        </w:rPr>
      </w:pPr>
      <w:r>
        <w:rPr>
          <w:rFonts w:ascii="宋体" w:hAnsi="宋体" w:cs="Arial"/>
          <w:kern w:val="0"/>
          <w:sz w:val="24"/>
        </w:rPr>
        <w:t>20</w:t>
      </w:r>
      <w:r>
        <w:rPr>
          <w:rFonts w:ascii="宋体" w:hAnsi="宋体" w:cs="Arial" w:hint="eastAsia"/>
          <w:kern w:val="0"/>
          <w:sz w:val="24"/>
        </w:rPr>
        <w:t>20</w:t>
      </w:r>
      <w:r>
        <w:rPr>
          <w:rFonts w:ascii="宋体" w:hAnsi="宋体" w:cs="Arial"/>
          <w:kern w:val="0"/>
          <w:sz w:val="24"/>
        </w:rPr>
        <w:t>年</w:t>
      </w:r>
      <w:r>
        <w:rPr>
          <w:rFonts w:ascii="宋体" w:hAnsi="宋体" w:cs="Arial" w:hint="eastAsia"/>
          <w:kern w:val="0"/>
          <w:sz w:val="24"/>
        </w:rPr>
        <w:t>6</w:t>
      </w:r>
      <w:r>
        <w:rPr>
          <w:rFonts w:ascii="宋体" w:hAnsi="宋体" w:cs="Arial"/>
          <w:kern w:val="0"/>
          <w:sz w:val="24"/>
        </w:rPr>
        <w:t>月</w:t>
      </w:r>
      <w:r>
        <w:rPr>
          <w:rFonts w:ascii="宋体" w:hAnsi="宋体" w:cs="Arial" w:hint="eastAsia"/>
          <w:kern w:val="0"/>
          <w:sz w:val="24"/>
        </w:rPr>
        <w:t>3</w:t>
      </w:r>
      <w:r>
        <w:rPr>
          <w:rFonts w:ascii="宋体" w:hAnsi="宋体" w:cs="Arial" w:hint="eastAsia"/>
          <w:kern w:val="0"/>
          <w:sz w:val="24"/>
        </w:rPr>
        <w:t>0</w:t>
      </w:r>
      <w:r>
        <w:rPr>
          <w:rFonts w:ascii="宋体" w:hAnsi="宋体" w:cs="Arial" w:hint="eastAsia"/>
          <w:kern w:val="0"/>
          <w:sz w:val="24"/>
        </w:rPr>
        <w:t>日</w:t>
      </w:r>
    </w:p>
    <w:sectPr w:rsidR="00000000">
      <w:pgSz w:w="11906" w:h="16838"/>
      <w:pgMar w:top="1713" w:right="1800" w:bottom="1402"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1730" w:rsidRDefault="007F1730" w:rsidP="007F1730">
      <w:r>
        <w:separator/>
      </w:r>
    </w:p>
  </w:endnote>
  <w:endnote w:type="continuationSeparator" w:id="0">
    <w:p w:rsidR="007F1730" w:rsidRDefault="007F1730" w:rsidP="007F17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1730" w:rsidRDefault="007F1730" w:rsidP="007F1730">
      <w:r>
        <w:separator/>
      </w:r>
    </w:p>
  </w:footnote>
  <w:footnote w:type="continuationSeparator" w:id="0">
    <w:p w:rsidR="007F1730" w:rsidRDefault="007F1730" w:rsidP="007F17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6F7B92"/>
    <w:multiLevelType w:val="multilevel"/>
    <w:tmpl w:val="276F7B92"/>
    <w:lvl w:ilvl="0">
      <w:start w:val="1"/>
      <w:numFmt w:val="japaneseCounting"/>
      <w:lvlText w:val="%1、"/>
      <w:lvlJc w:val="left"/>
      <w:pPr>
        <w:tabs>
          <w:tab w:val="num" w:pos="900"/>
        </w:tabs>
        <w:ind w:left="900" w:hanging="480"/>
      </w:pPr>
      <w:rPr>
        <w:rFonts w:hint="default"/>
        <w:lang w:val="en-US"/>
      </w:rPr>
    </w:lvl>
    <w:lvl w:ilvl="1">
      <w:start w:val="1"/>
      <w:numFmt w:val="lowerLetter"/>
      <w:lvlText w:val="%2)"/>
      <w:lvlJc w:val="left"/>
      <w:pPr>
        <w:tabs>
          <w:tab w:val="num" w:pos="1260"/>
        </w:tabs>
        <w:ind w:left="1260" w:hanging="420"/>
      </w:pPr>
    </w:lvl>
    <w:lvl w:ilvl="2">
      <w:start w:val="1"/>
      <w:numFmt w:val="decimal"/>
      <w:lvlText w:val="%3、"/>
      <w:lvlJc w:val="left"/>
      <w:pPr>
        <w:tabs>
          <w:tab w:val="num" w:pos="900"/>
        </w:tabs>
        <w:ind w:left="900" w:hanging="360"/>
      </w:pPr>
      <w:rPr>
        <w:rFonts w:hint="default"/>
      </w:r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stylePaneFormatFilter w:val="3F01"/>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00899"/>
    <w:rsid w:val="00002DDB"/>
    <w:rsid w:val="0001167C"/>
    <w:rsid w:val="00011F5B"/>
    <w:rsid w:val="00012254"/>
    <w:rsid w:val="00020F83"/>
    <w:rsid w:val="00021FB0"/>
    <w:rsid w:val="0002731E"/>
    <w:rsid w:val="000342CA"/>
    <w:rsid w:val="000347C6"/>
    <w:rsid w:val="00041CD1"/>
    <w:rsid w:val="00043B25"/>
    <w:rsid w:val="00046D9F"/>
    <w:rsid w:val="000475D0"/>
    <w:rsid w:val="00054AB9"/>
    <w:rsid w:val="00095675"/>
    <w:rsid w:val="000A445D"/>
    <w:rsid w:val="000A5542"/>
    <w:rsid w:val="000A77CD"/>
    <w:rsid w:val="000B17DC"/>
    <w:rsid w:val="000D0707"/>
    <w:rsid w:val="000D1CF8"/>
    <w:rsid w:val="000F14B2"/>
    <w:rsid w:val="000F2592"/>
    <w:rsid w:val="001021FB"/>
    <w:rsid w:val="001264EF"/>
    <w:rsid w:val="00127DEE"/>
    <w:rsid w:val="00157450"/>
    <w:rsid w:val="00162B9D"/>
    <w:rsid w:val="00163F68"/>
    <w:rsid w:val="00176DAB"/>
    <w:rsid w:val="00181B03"/>
    <w:rsid w:val="001B6B7F"/>
    <w:rsid w:val="001B7823"/>
    <w:rsid w:val="001C3461"/>
    <w:rsid w:val="001D1F83"/>
    <w:rsid w:val="001E44EF"/>
    <w:rsid w:val="001F3AF3"/>
    <w:rsid w:val="00201760"/>
    <w:rsid w:val="00235DE9"/>
    <w:rsid w:val="0024055D"/>
    <w:rsid w:val="00240666"/>
    <w:rsid w:val="00244472"/>
    <w:rsid w:val="002554AD"/>
    <w:rsid w:val="00277F96"/>
    <w:rsid w:val="00281CAF"/>
    <w:rsid w:val="00286F54"/>
    <w:rsid w:val="0029351F"/>
    <w:rsid w:val="00295274"/>
    <w:rsid w:val="002A19DD"/>
    <w:rsid w:val="002A4D6E"/>
    <w:rsid w:val="002B58FC"/>
    <w:rsid w:val="002C2E1F"/>
    <w:rsid w:val="002D1710"/>
    <w:rsid w:val="002D41D1"/>
    <w:rsid w:val="002D673B"/>
    <w:rsid w:val="002E54CB"/>
    <w:rsid w:val="003350E9"/>
    <w:rsid w:val="003400DA"/>
    <w:rsid w:val="00346011"/>
    <w:rsid w:val="00346CE8"/>
    <w:rsid w:val="0035498D"/>
    <w:rsid w:val="00372A92"/>
    <w:rsid w:val="003755D3"/>
    <w:rsid w:val="00381AB8"/>
    <w:rsid w:val="003838BC"/>
    <w:rsid w:val="003B508B"/>
    <w:rsid w:val="003C7D1B"/>
    <w:rsid w:val="003E1D6D"/>
    <w:rsid w:val="003F533F"/>
    <w:rsid w:val="00400899"/>
    <w:rsid w:val="004445FA"/>
    <w:rsid w:val="00451553"/>
    <w:rsid w:val="00464EBB"/>
    <w:rsid w:val="00490940"/>
    <w:rsid w:val="004A237B"/>
    <w:rsid w:val="004A4026"/>
    <w:rsid w:val="004B1C82"/>
    <w:rsid w:val="004D3421"/>
    <w:rsid w:val="004E04DE"/>
    <w:rsid w:val="004E199F"/>
    <w:rsid w:val="004E1CC1"/>
    <w:rsid w:val="004E5ACF"/>
    <w:rsid w:val="004F368A"/>
    <w:rsid w:val="005164A8"/>
    <w:rsid w:val="00517C60"/>
    <w:rsid w:val="00525EF8"/>
    <w:rsid w:val="00532530"/>
    <w:rsid w:val="00535FE3"/>
    <w:rsid w:val="00541B6F"/>
    <w:rsid w:val="00550618"/>
    <w:rsid w:val="00556030"/>
    <w:rsid w:val="00582F71"/>
    <w:rsid w:val="00586682"/>
    <w:rsid w:val="00586D77"/>
    <w:rsid w:val="00591868"/>
    <w:rsid w:val="00592FBC"/>
    <w:rsid w:val="005A52D4"/>
    <w:rsid w:val="005A7D12"/>
    <w:rsid w:val="005B736D"/>
    <w:rsid w:val="005F30C3"/>
    <w:rsid w:val="006076B8"/>
    <w:rsid w:val="00607CB9"/>
    <w:rsid w:val="00610FFF"/>
    <w:rsid w:val="00616642"/>
    <w:rsid w:val="00623A2F"/>
    <w:rsid w:val="00635C28"/>
    <w:rsid w:val="00637013"/>
    <w:rsid w:val="00646D80"/>
    <w:rsid w:val="006524EA"/>
    <w:rsid w:val="00655F3F"/>
    <w:rsid w:val="00697BD7"/>
    <w:rsid w:val="006B0D51"/>
    <w:rsid w:val="006B6BE5"/>
    <w:rsid w:val="006E1EBE"/>
    <w:rsid w:val="00717670"/>
    <w:rsid w:val="00725BD3"/>
    <w:rsid w:val="0074271E"/>
    <w:rsid w:val="007432E6"/>
    <w:rsid w:val="007553F2"/>
    <w:rsid w:val="00766B77"/>
    <w:rsid w:val="00772C62"/>
    <w:rsid w:val="00781254"/>
    <w:rsid w:val="007817A6"/>
    <w:rsid w:val="00786BDB"/>
    <w:rsid w:val="007A3C61"/>
    <w:rsid w:val="007B34F9"/>
    <w:rsid w:val="007C333D"/>
    <w:rsid w:val="007C3548"/>
    <w:rsid w:val="007D1AD1"/>
    <w:rsid w:val="007D2F07"/>
    <w:rsid w:val="007E2B84"/>
    <w:rsid w:val="007F1730"/>
    <w:rsid w:val="007F1D20"/>
    <w:rsid w:val="00813389"/>
    <w:rsid w:val="008164C7"/>
    <w:rsid w:val="00824F7F"/>
    <w:rsid w:val="00826554"/>
    <w:rsid w:val="00845F74"/>
    <w:rsid w:val="00846718"/>
    <w:rsid w:val="00850F48"/>
    <w:rsid w:val="008549B3"/>
    <w:rsid w:val="00855572"/>
    <w:rsid w:val="008563B3"/>
    <w:rsid w:val="008573C8"/>
    <w:rsid w:val="00860816"/>
    <w:rsid w:val="00860C22"/>
    <w:rsid w:val="00877965"/>
    <w:rsid w:val="00883904"/>
    <w:rsid w:val="008846CB"/>
    <w:rsid w:val="00887D38"/>
    <w:rsid w:val="0089609B"/>
    <w:rsid w:val="008A1A68"/>
    <w:rsid w:val="008A34A8"/>
    <w:rsid w:val="008A6BEC"/>
    <w:rsid w:val="008B795A"/>
    <w:rsid w:val="008C0EC6"/>
    <w:rsid w:val="008C7691"/>
    <w:rsid w:val="008E35F2"/>
    <w:rsid w:val="008E3B29"/>
    <w:rsid w:val="008E6F24"/>
    <w:rsid w:val="00905549"/>
    <w:rsid w:val="0091367D"/>
    <w:rsid w:val="00915213"/>
    <w:rsid w:val="00935F4E"/>
    <w:rsid w:val="009625CF"/>
    <w:rsid w:val="009658FE"/>
    <w:rsid w:val="00965F2D"/>
    <w:rsid w:val="0098551C"/>
    <w:rsid w:val="009908C0"/>
    <w:rsid w:val="00993B4A"/>
    <w:rsid w:val="009C4481"/>
    <w:rsid w:val="009E11D8"/>
    <w:rsid w:val="00A16D5F"/>
    <w:rsid w:val="00A17FBB"/>
    <w:rsid w:val="00A223C9"/>
    <w:rsid w:val="00A27A95"/>
    <w:rsid w:val="00A40F7E"/>
    <w:rsid w:val="00A41118"/>
    <w:rsid w:val="00A52A88"/>
    <w:rsid w:val="00A6322B"/>
    <w:rsid w:val="00A67105"/>
    <w:rsid w:val="00A719AE"/>
    <w:rsid w:val="00A729F8"/>
    <w:rsid w:val="00A817A0"/>
    <w:rsid w:val="00A90A69"/>
    <w:rsid w:val="00A96584"/>
    <w:rsid w:val="00AC2112"/>
    <w:rsid w:val="00AE36BF"/>
    <w:rsid w:val="00B04F7B"/>
    <w:rsid w:val="00B073CB"/>
    <w:rsid w:val="00B2683F"/>
    <w:rsid w:val="00B426BB"/>
    <w:rsid w:val="00B6270F"/>
    <w:rsid w:val="00B709AE"/>
    <w:rsid w:val="00B71DE3"/>
    <w:rsid w:val="00B73EFA"/>
    <w:rsid w:val="00B86418"/>
    <w:rsid w:val="00BA48C0"/>
    <w:rsid w:val="00BA6390"/>
    <w:rsid w:val="00BB5E25"/>
    <w:rsid w:val="00BD17FB"/>
    <w:rsid w:val="00BD44C1"/>
    <w:rsid w:val="00BD4971"/>
    <w:rsid w:val="00C023D5"/>
    <w:rsid w:val="00C14B77"/>
    <w:rsid w:val="00C25DD7"/>
    <w:rsid w:val="00C313B8"/>
    <w:rsid w:val="00C32C89"/>
    <w:rsid w:val="00C47E63"/>
    <w:rsid w:val="00C667CC"/>
    <w:rsid w:val="00C7293F"/>
    <w:rsid w:val="00C7623B"/>
    <w:rsid w:val="00C86B0D"/>
    <w:rsid w:val="00C8754D"/>
    <w:rsid w:val="00CB61E7"/>
    <w:rsid w:val="00CD0677"/>
    <w:rsid w:val="00CE6D3E"/>
    <w:rsid w:val="00CE703F"/>
    <w:rsid w:val="00CF2D11"/>
    <w:rsid w:val="00D13192"/>
    <w:rsid w:val="00D22E6C"/>
    <w:rsid w:val="00D238D5"/>
    <w:rsid w:val="00D32937"/>
    <w:rsid w:val="00D615DB"/>
    <w:rsid w:val="00D678BA"/>
    <w:rsid w:val="00D70828"/>
    <w:rsid w:val="00D82C57"/>
    <w:rsid w:val="00D9532D"/>
    <w:rsid w:val="00DC55F3"/>
    <w:rsid w:val="00DF099B"/>
    <w:rsid w:val="00E14267"/>
    <w:rsid w:val="00E14CA0"/>
    <w:rsid w:val="00E31923"/>
    <w:rsid w:val="00E42D2C"/>
    <w:rsid w:val="00E43094"/>
    <w:rsid w:val="00E54D54"/>
    <w:rsid w:val="00E727D5"/>
    <w:rsid w:val="00E84873"/>
    <w:rsid w:val="00EA4248"/>
    <w:rsid w:val="00EA53D6"/>
    <w:rsid w:val="00EB4C9F"/>
    <w:rsid w:val="00EB7DBC"/>
    <w:rsid w:val="00EC1CDD"/>
    <w:rsid w:val="00ED2D8F"/>
    <w:rsid w:val="00F020B6"/>
    <w:rsid w:val="00F47854"/>
    <w:rsid w:val="00F55957"/>
    <w:rsid w:val="00F5767D"/>
    <w:rsid w:val="00F61A91"/>
    <w:rsid w:val="00F73E69"/>
    <w:rsid w:val="00F82A7E"/>
    <w:rsid w:val="00F84360"/>
    <w:rsid w:val="00FA3399"/>
    <w:rsid w:val="00FA3B58"/>
    <w:rsid w:val="00FA7569"/>
    <w:rsid w:val="00FB5D9E"/>
    <w:rsid w:val="00FE2465"/>
    <w:rsid w:val="00FE2B4D"/>
    <w:rsid w:val="00FF4031"/>
    <w:rsid w:val="11D16128"/>
    <w:rsid w:val="12D6058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strike w:val="0"/>
      <w:dstrike w:val="0"/>
      <w:color w:val="464646"/>
      <w:u w:val="none"/>
    </w:rPr>
  </w:style>
  <w:style w:type="character" w:styleId="a4">
    <w:name w:val="FollowedHyperlink"/>
    <w:rPr>
      <w:color w:val="800080"/>
      <w:u w:val="single"/>
    </w:rPr>
  </w:style>
  <w:style w:type="character" w:customStyle="1" w:styleId="Char">
    <w:name w:val="页眉 Char"/>
    <w:link w:val="a5"/>
    <w:rPr>
      <w:kern w:val="2"/>
      <w:sz w:val="18"/>
      <w:szCs w:val="18"/>
    </w:rPr>
  </w:style>
  <w:style w:type="character" w:customStyle="1" w:styleId="Char0">
    <w:name w:val="页脚 Char"/>
    <w:link w:val="a6"/>
    <w:rPr>
      <w:kern w:val="2"/>
      <w:sz w:val="18"/>
      <w:szCs w:val="18"/>
    </w:rPr>
  </w:style>
  <w:style w:type="paragraph" w:customStyle="1" w:styleId="ParaCharCharCharCharCharChar">
    <w:name w:val="默认段落字体 Para Char Char Char Char Char Char"/>
    <w:basedOn w:val="a"/>
    <w:pPr>
      <w:tabs>
        <w:tab w:val="left" w:pos="840"/>
      </w:tabs>
      <w:ind w:left="840" w:hanging="360"/>
    </w:pPr>
    <w:rPr>
      <w:sz w:val="24"/>
    </w:rPr>
  </w:style>
  <w:style w:type="paragraph" w:styleId="a5">
    <w:name w:val="header"/>
    <w:basedOn w:val="a"/>
    <w:link w:val="Char"/>
    <w:pPr>
      <w:pBdr>
        <w:bottom w:val="single" w:sz="6" w:space="1" w:color="auto"/>
      </w:pBdr>
      <w:tabs>
        <w:tab w:val="center" w:pos="4153"/>
        <w:tab w:val="right" w:pos="8306"/>
      </w:tabs>
      <w:snapToGrid w:val="0"/>
      <w:jc w:val="center"/>
    </w:pPr>
    <w:rPr>
      <w:sz w:val="18"/>
      <w:szCs w:val="18"/>
    </w:rPr>
  </w:style>
  <w:style w:type="paragraph" w:styleId="a6">
    <w:name w:val="footer"/>
    <w:basedOn w:val="a"/>
    <w:link w:val="Char0"/>
    <w:pPr>
      <w:tabs>
        <w:tab w:val="center" w:pos="4153"/>
        <w:tab w:val="right" w:pos="8306"/>
      </w:tabs>
      <w:snapToGrid w:val="0"/>
      <w:jc w:val="left"/>
    </w:pPr>
    <w:rPr>
      <w:sz w:val="18"/>
      <w:szCs w:val="18"/>
    </w:rPr>
  </w:style>
  <w:style w:type="paragraph" w:styleId="a7">
    <w:name w:val="Balloon Text"/>
    <w:basedOn w:val="a"/>
    <w:semiHidden/>
    <w:rPr>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hfund.com" TargetMode="External"/><Relationship Id="rId3" Type="http://schemas.openxmlformats.org/officeDocument/2006/relationships/settings" Target="settings.xml"/><Relationship Id="rId7" Type="http://schemas.openxmlformats.org/officeDocument/2006/relationships/hyperlink" Target="http://www.bankcom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221</Words>
  <Characters>1260</Characters>
  <Application>Microsoft Office Word</Application>
  <DocSecurity>4</DocSecurity>
  <Lines>10</Lines>
  <Paragraphs>2</Paragraphs>
  <ScaleCrop>false</ScaleCrop>
  <Company>MC SYSTEM</Company>
  <LinksUpToDate>false</LinksUpToDate>
  <CharactersWithSpaces>1479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中海基金管理有限公司关于旗下基金参与工商银行网上银行</dc:title>
  <dc:subject/>
  <dc:creator>MC SYSTEM</dc:creator>
  <cp:keywords/>
  <dc:description/>
  <cp:lastModifiedBy>ZHONGM</cp:lastModifiedBy>
  <cp:revision>2</cp:revision>
  <cp:lastPrinted>2009-08-27T02:52:00Z</cp:lastPrinted>
  <dcterms:created xsi:type="dcterms:W3CDTF">2020-06-29T16:01:00Z</dcterms:created>
  <dcterms:modified xsi:type="dcterms:W3CDTF">2020-06-29T16:01:00Z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