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51" w:rsidRPr="003F2C5F" w:rsidRDefault="00296551">
      <w:pPr>
        <w:spacing w:line="360" w:lineRule="auto"/>
        <w:jc w:val="center"/>
        <w:rPr>
          <w:rFonts w:ascii="宋体" w:hAnsi="宋体"/>
          <w:b/>
          <w:sz w:val="32"/>
          <w:szCs w:val="32"/>
        </w:rPr>
      </w:pPr>
      <w:bookmarkStart w:id="0" w:name="_Toc123112222"/>
      <w:bookmarkStart w:id="1" w:name="_Toc123112261"/>
      <w:bookmarkStart w:id="2" w:name="_Toc123701381"/>
      <w:bookmarkStart w:id="3" w:name="_Toc139991724"/>
      <w:bookmarkStart w:id="4" w:name="_Toc139992299"/>
    </w:p>
    <w:p w:rsidR="00296551" w:rsidRPr="003F2C5F" w:rsidRDefault="00E64458">
      <w:pPr>
        <w:spacing w:line="360" w:lineRule="auto"/>
        <w:jc w:val="center"/>
        <w:rPr>
          <w:rFonts w:ascii="宋体" w:hAnsi="宋体"/>
          <w:b/>
          <w:sz w:val="32"/>
          <w:szCs w:val="32"/>
        </w:rPr>
      </w:pPr>
      <w:r w:rsidRPr="003F2C5F">
        <w:rPr>
          <w:rFonts w:ascii="宋体" w:hAnsi="宋体" w:hint="eastAsia"/>
          <w:b/>
          <w:sz w:val="32"/>
          <w:szCs w:val="32"/>
        </w:rPr>
        <w:t>长信全球债券证券投资基金</w:t>
      </w:r>
      <w:bookmarkEnd w:id="0"/>
      <w:bookmarkEnd w:id="1"/>
      <w:bookmarkEnd w:id="2"/>
      <w:bookmarkEnd w:id="3"/>
      <w:bookmarkEnd w:id="4"/>
      <w:r w:rsidRPr="003F2C5F">
        <w:rPr>
          <w:rFonts w:ascii="宋体" w:hAnsi="宋体" w:hint="eastAsia"/>
          <w:b/>
          <w:sz w:val="32"/>
          <w:szCs w:val="32"/>
        </w:rPr>
        <w:t>更新的招募说明书摘要</w:t>
      </w:r>
    </w:p>
    <w:p w:rsidR="00E64458" w:rsidRPr="003F2C5F" w:rsidRDefault="009F3B5C" w:rsidP="00E64458">
      <w:pPr>
        <w:adjustRightInd w:val="0"/>
        <w:snapToGrid w:val="0"/>
        <w:spacing w:line="360" w:lineRule="auto"/>
        <w:jc w:val="center"/>
        <w:outlineLvl w:val="0"/>
        <w:rPr>
          <w:rFonts w:ascii="黑体" w:eastAsia="黑体" w:hAnsi="宋体" w:hint="eastAsia"/>
          <w:b/>
          <w:caps/>
          <w:sz w:val="32"/>
          <w:szCs w:val="32"/>
        </w:rPr>
      </w:pPr>
      <w:r w:rsidRPr="003F2C5F">
        <w:rPr>
          <w:rFonts w:ascii="黑体" w:eastAsia="黑体" w:hAnsi="宋体"/>
          <w:b/>
          <w:caps/>
          <w:sz w:val="32"/>
          <w:szCs w:val="32"/>
        </w:rPr>
        <w:t>2020年第【1】号</w:t>
      </w:r>
    </w:p>
    <w:p w:rsidR="009F3B5C" w:rsidRPr="003F2C5F" w:rsidRDefault="009F3B5C" w:rsidP="00E64458">
      <w:pPr>
        <w:adjustRightInd w:val="0"/>
        <w:snapToGrid w:val="0"/>
        <w:spacing w:line="360" w:lineRule="auto"/>
        <w:jc w:val="center"/>
        <w:outlineLvl w:val="0"/>
        <w:rPr>
          <w:rFonts w:ascii="宋体" w:hAnsi="宋体"/>
          <w:b/>
          <w:sz w:val="32"/>
          <w:szCs w:val="32"/>
        </w:rPr>
      </w:pPr>
    </w:p>
    <w:p w:rsidR="00E64458" w:rsidRPr="003F2C5F" w:rsidRDefault="00E64458" w:rsidP="00E64458">
      <w:pPr>
        <w:autoSpaceDE w:val="0"/>
        <w:autoSpaceDN w:val="0"/>
        <w:adjustRightInd w:val="0"/>
        <w:spacing w:line="360" w:lineRule="auto"/>
        <w:ind w:firstLineChars="750" w:firstLine="1800"/>
        <w:rPr>
          <w:rFonts w:ascii="宋体" w:hAnsi="宋体"/>
          <w:bCs/>
          <w:sz w:val="24"/>
          <w:lang w:val="zh-CN"/>
        </w:rPr>
      </w:pPr>
      <w:r w:rsidRPr="003F2C5F">
        <w:rPr>
          <w:rFonts w:ascii="宋体" w:hAnsi="宋体" w:hint="eastAsia"/>
          <w:bCs/>
          <w:sz w:val="24"/>
          <w:lang w:val="zh-CN"/>
        </w:rPr>
        <w:t>基金管理人：长信基金管理有限责任公司</w:t>
      </w:r>
    </w:p>
    <w:p w:rsidR="00E64458" w:rsidRPr="003F2C5F" w:rsidRDefault="00E64458" w:rsidP="00E64458">
      <w:pPr>
        <w:autoSpaceDE w:val="0"/>
        <w:autoSpaceDN w:val="0"/>
        <w:adjustRightInd w:val="0"/>
        <w:spacing w:line="360" w:lineRule="auto"/>
        <w:ind w:firstLineChars="750" w:firstLine="1800"/>
        <w:rPr>
          <w:rFonts w:ascii="宋体" w:hAnsi="宋体"/>
          <w:b/>
          <w:bCs/>
          <w:sz w:val="24"/>
          <w:lang w:val="zh-CN"/>
        </w:rPr>
      </w:pPr>
      <w:r w:rsidRPr="003F2C5F">
        <w:rPr>
          <w:rFonts w:ascii="宋体" w:hAnsi="宋体" w:hint="eastAsia"/>
          <w:bCs/>
          <w:sz w:val="24"/>
          <w:lang w:val="zh-CN"/>
        </w:rPr>
        <w:t>基金托管人：招商银行股份有限公司</w:t>
      </w:r>
    </w:p>
    <w:p w:rsidR="00E64458" w:rsidRPr="003F2C5F" w:rsidRDefault="00E64458" w:rsidP="00E64458">
      <w:pPr>
        <w:adjustRightInd w:val="0"/>
        <w:snapToGrid w:val="0"/>
        <w:spacing w:line="360" w:lineRule="auto"/>
        <w:jc w:val="center"/>
        <w:outlineLvl w:val="0"/>
        <w:rPr>
          <w:rFonts w:ascii="宋体" w:hAnsi="宋体"/>
          <w:b/>
          <w:sz w:val="32"/>
          <w:szCs w:val="32"/>
        </w:rPr>
      </w:pPr>
    </w:p>
    <w:p w:rsidR="00296551" w:rsidRPr="003F2C5F" w:rsidRDefault="000763D9" w:rsidP="00D9208F">
      <w:pPr>
        <w:spacing w:line="360" w:lineRule="auto"/>
        <w:ind w:firstLineChars="200" w:firstLine="480"/>
        <w:rPr>
          <w:rFonts w:ascii="宋体" w:hAnsi="宋体"/>
          <w:kern w:val="0"/>
          <w:sz w:val="24"/>
          <w:szCs w:val="24"/>
        </w:rPr>
      </w:pPr>
      <w:r w:rsidRPr="003F2C5F">
        <w:rPr>
          <w:rFonts w:ascii="宋体" w:hAnsi="宋体" w:hint="eastAsia"/>
          <w:kern w:val="0"/>
          <w:sz w:val="24"/>
          <w:szCs w:val="24"/>
        </w:rPr>
        <w:t>长信全球债券证券投资基金（以下简称“本基金”）于</w:t>
      </w:r>
      <w:r w:rsidRPr="003F2C5F">
        <w:rPr>
          <w:rFonts w:ascii="宋体" w:hAnsi="宋体"/>
          <w:kern w:val="0"/>
          <w:sz w:val="24"/>
          <w:szCs w:val="24"/>
        </w:rPr>
        <w:t>2017</w:t>
      </w:r>
      <w:r w:rsidRPr="003F2C5F">
        <w:rPr>
          <w:rFonts w:ascii="宋体" w:hAnsi="宋体" w:hint="eastAsia"/>
          <w:kern w:val="0"/>
          <w:sz w:val="24"/>
          <w:szCs w:val="24"/>
        </w:rPr>
        <w:t>年</w:t>
      </w:r>
      <w:r w:rsidRPr="003F2C5F">
        <w:rPr>
          <w:rFonts w:ascii="宋体" w:hAnsi="宋体"/>
          <w:kern w:val="0"/>
          <w:sz w:val="24"/>
          <w:szCs w:val="24"/>
        </w:rPr>
        <w:t>7</w:t>
      </w:r>
      <w:r w:rsidRPr="003F2C5F">
        <w:rPr>
          <w:rFonts w:ascii="宋体" w:hAnsi="宋体" w:hint="eastAsia"/>
          <w:kern w:val="0"/>
          <w:sz w:val="24"/>
          <w:szCs w:val="24"/>
        </w:rPr>
        <w:t>月</w:t>
      </w:r>
      <w:r w:rsidRPr="003F2C5F">
        <w:rPr>
          <w:rFonts w:ascii="宋体" w:hAnsi="宋体"/>
          <w:kern w:val="0"/>
          <w:sz w:val="24"/>
          <w:szCs w:val="24"/>
        </w:rPr>
        <w:t>13</w:t>
      </w:r>
      <w:r w:rsidRPr="003F2C5F">
        <w:rPr>
          <w:rFonts w:ascii="宋体" w:hAnsi="宋体" w:hint="eastAsia"/>
          <w:kern w:val="0"/>
          <w:sz w:val="24"/>
          <w:szCs w:val="24"/>
        </w:rPr>
        <w:t>日经中国证券监督管理委员会证监许可【</w:t>
      </w:r>
      <w:r w:rsidRPr="003F2C5F">
        <w:rPr>
          <w:rFonts w:ascii="宋体" w:hAnsi="宋体"/>
          <w:kern w:val="0"/>
          <w:sz w:val="24"/>
          <w:szCs w:val="24"/>
        </w:rPr>
        <w:t>2017</w:t>
      </w:r>
      <w:r w:rsidRPr="003F2C5F">
        <w:rPr>
          <w:rFonts w:ascii="宋体" w:hAnsi="宋体" w:hint="eastAsia"/>
          <w:kern w:val="0"/>
          <w:sz w:val="24"/>
          <w:szCs w:val="24"/>
        </w:rPr>
        <w:t>】</w:t>
      </w:r>
      <w:r w:rsidRPr="003F2C5F">
        <w:rPr>
          <w:rFonts w:ascii="宋体" w:hAnsi="宋体"/>
          <w:kern w:val="0"/>
          <w:sz w:val="24"/>
          <w:szCs w:val="24"/>
        </w:rPr>
        <w:t>1207</w:t>
      </w:r>
      <w:r w:rsidRPr="003F2C5F">
        <w:rPr>
          <w:rFonts w:ascii="宋体" w:hAnsi="宋体" w:hint="eastAsia"/>
          <w:kern w:val="0"/>
          <w:sz w:val="24"/>
          <w:szCs w:val="24"/>
        </w:rPr>
        <w:t>号文注册募集。本基金合同于</w:t>
      </w:r>
      <w:r w:rsidRPr="003F2C5F">
        <w:rPr>
          <w:rFonts w:ascii="宋体" w:hAnsi="宋体"/>
          <w:kern w:val="0"/>
          <w:sz w:val="24"/>
          <w:szCs w:val="24"/>
        </w:rPr>
        <w:t>2017年12月11日正式生效。</w:t>
      </w:r>
    </w:p>
    <w:p w:rsidR="00C16187" w:rsidRPr="003F2C5F" w:rsidRDefault="00C16187"/>
    <w:p w:rsidR="00E64458" w:rsidRPr="003F2C5F" w:rsidRDefault="00E64458" w:rsidP="00E64458">
      <w:pPr>
        <w:adjustRightInd w:val="0"/>
        <w:snapToGrid w:val="0"/>
        <w:spacing w:line="360" w:lineRule="auto"/>
        <w:rPr>
          <w:rFonts w:ascii="宋体" w:hAnsi="宋体"/>
          <w:sz w:val="24"/>
          <w:szCs w:val="21"/>
        </w:rPr>
      </w:pPr>
      <w:r w:rsidRPr="003F2C5F">
        <w:rPr>
          <w:rFonts w:ascii="宋体" w:hAnsi="宋体" w:hint="eastAsia"/>
          <w:b/>
          <w:bCs/>
          <w:sz w:val="24"/>
          <w:szCs w:val="21"/>
        </w:rPr>
        <w:t>重要提示</w:t>
      </w:r>
    </w:p>
    <w:p w:rsidR="00E64458" w:rsidRPr="003F2C5F" w:rsidRDefault="00E64458" w:rsidP="00E64458">
      <w:pPr>
        <w:pStyle w:val="bodytext2"/>
        <w:ind w:firstLine="480"/>
        <w:rPr>
          <w:rFonts w:ascii="宋体" w:hAnsi="宋体"/>
        </w:rPr>
      </w:pPr>
      <w:r w:rsidRPr="003F2C5F">
        <w:rPr>
          <w:rFonts w:ascii="宋体" w:hAnsi="宋体" w:hint="eastAsia"/>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E64458" w:rsidRPr="003F2C5F" w:rsidRDefault="00E64458" w:rsidP="00E64458">
      <w:pPr>
        <w:pStyle w:val="bodytext2"/>
        <w:ind w:firstLine="480"/>
        <w:rPr>
          <w:rFonts w:ascii="宋体" w:hAnsi="宋体"/>
        </w:rPr>
      </w:pPr>
      <w:r w:rsidRPr="003F2C5F">
        <w:rPr>
          <w:rFonts w:ascii="宋体" w:hAnsi="宋体" w:hint="eastAsia"/>
        </w:rPr>
        <w:t>本基金投资于境内外证券市场，基金净值会因为境内外证券市场波动等因素产生波动。投资者根据所持有的基金份额享受基金收益，同时承担相应的投资风险。投资本基金可能遇到的风险包括：因整体政治、经济、社会等环境因素对证券市场价格产生影响而形成的系统性风险，个别证券特有的非系统性风险，利率风险，汇率风险，本基金持有的信用类固定收益品种违约带来的信用风险，债券投资出现亏损的风险，基金运作风险，包括由于基金投资人连续大量赎回基金产生的流动性风险，基金管理人在基金管理实施过程中产生的基金管理风险等。</w:t>
      </w:r>
    </w:p>
    <w:p w:rsidR="00E64458" w:rsidRPr="003F2C5F" w:rsidRDefault="00E64458" w:rsidP="00E64458">
      <w:pPr>
        <w:spacing w:line="360" w:lineRule="auto"/>
        <w:ind w:firstLine="480"/>
        <w:rPr>
          <w:rFonts w:ascii="宋体" w:hAnsi="宋体"/>
          <w:bCs/>
          <w:kern w:val="0"/>
          <w:sz w:val="24"/>
          <w:szCs w:val="24"/>
        </w:rPr>
      </w:pPr>
      <w:r w:rsidRPr="003F2C5F">
        <w:rPr>
          <w:rFonts w:ascii="宋体" w:hAnsi="宋体"/>
          <w:bCs/>
          <w:kern w:val="0"/>
          <w:sz w:val="24"/>
          <w:szCs w:val="24"/>
        </w:rPr>
        <w:t>本基金为债券型基金，属于证券投资基金中的较低风险品种，其预期风险与收益高于货币市场基金，低于混合型基金和股票型基金</w:t>
      </w:r>
      <w:r w:rsidRPr="003F2C5F">
        <w:rPr>
          <w:rFonts w:ascii="宋体" w:hAnsi="宋体" w:hint="eastAsia"/>
          <w:bCs/>
          <w:kern w:val="0"/>
          <w:sz w:val="24"/>
          <w:szCs w:val="24"/>
        </w:rPr>
        <w:t>。</w:t>
      </w:r>
      <w:r w:rsidRPr="003F2C5F">
        <w:rPr>
          <w:rFonts w:ascii="宋体" w:hAnsi="宋体" w:hint="eastAsia"/>
          <w:bCs/>
          <w:sz w:val="24"/>
        </w:rPr>
        <w:t>本基金主要投资于境内市场和境外市场具有良好流动性的金融工具，境内市场投资工具包括国内依法发行上市的股票（包括中小板、创业板和其他经中国证监会核准上市的股票）、债券（包括国债、央行票据、金融债券、企业债券、公司债券、中期票据、短期融资券、超短期融资券、公开发行的次级债券、地方政府债、可转换债券及其他经</w:t>
      </w:r>
      <w:r w:rsidRPr="003F2C5F">
        <w:rPr>
          <w:rFonts w:ascii="宋体" w:hAnsi="宋体" w:hint="eastAsia"/>
          <w:bCs/>
          <w:sz w:val="24"/>
        </w:rPr>
        <w:lastRenderedPageBreak/>
        <w:t>中国证监会允许投资的债券）、资产支持证券、债券回购、银行存款（包括协议存款、定期存款及其他银行存款）、货币市场工具、权证、国债期货以及法律法规或中国证监会允许基金投资的其他金融工具（但须符合中国证监会相关规定）。境外市场投资工具包括货币市场工具（银行存款、可转让存单、银行承兑汇票、银行票据、商业票据、回购协议、短期政府债券等货币市场工具）；已与中国证监会签署双边监管合作谅解备忘录的国家或地区证券市场挂牌交易的普通股、优先股、全球存托凭证和美国存托凭证、房地产信托凭证；政府债券、公司债券、可转换债券、住房按揭支持证券、资产支持证券等及中国证监会认可的国际金融组织发行的证券；结构性投资产品（与固定收益、股权、信用、商品指数、基金等标的物挂钩的结构性投资产品）；金融衍生产品（远期合约、互换及中国证监会认可的境外交易所上市交易的权证、期权、期货等金融衍生产品）；法律法规允许的、已与中国证监会签署双边监管合作谅解备忘录的国家或地区证券监管机构登记注册的公募基金及法律、法规或中国证监会允许基金投资的其他金融工具。如法律法规或监管机构以后允许基金投资其他品种，基金管理人在履行适当程序后，可以将其纳入投资范围。</w:t>
      </w:r>
      <w:r w:rsidRPr="003F2C5F">
        <w:rPr>
          <w:rFonts w:ascii="宋体" w:hAnsi="宋体" w:hint="eastAsia"/>
          <w:bCs/>
          <w:kern w:val="0"/>
          <w:sz w:val="24"/>
          <w:szCs w:val="24"/>
        </w:rPr>
        <w:t>投资者在投资本基金前，需充分了解本基金的产品特性，并承担基金投资中出现的各类风险。</w:t>
      </w:r>
    </w:p>
    <w:p w:rsidR="00E64458" w:rsidRPr="003F2C5F" w:rsidRDefault="00E64458" w:rsidP="00E64458">
      <w:pPr>
        <w:pStyle w:val="bodytext2"/>
        <w:ind w:firstLine="480"/>
        <w:rPr>
          <w:rFonts w:ascii="宋体" w:hAnsi="宋体"/>
        </w:rPr>
      </w:pPr>
      <w:r w:rsidRPr="003F2C5F">
        <w:rPr>
          <w:rFonts w:ascii="宋体" w:hAnsi="宋体" w:hint="eastAsia"/>
        </w:rPr>
        <w:t>投资人应当认真阅读《基金合同》、《招募说明书》</w:t>
      </w:r>
      <w:r w:rsidR="00C0286B" w:rsidRPr="003F2C5F">
        <w:rPr>
          <w:rFonts w:ascii="宋体" w:hAnsi="宋体" w:hint="eastAsia"/>
        </w:rPr>
        <w:t>、基金产品资料概要</w:t>
      </w:r>
      <w:r w:rsidRPr="003F2C5F">
        <w:rPr>
          <w:rFonts w:ascii="宋体" w:hAnsi="宋体" w:hint="eastAsia"/>
        </w:rPr>
        <w:t>等基金法律文件，了解基金的风险收益特征，并根据自身的投资目的、投资期限、投资经验、资产状况等判断基金是否和投资人的风险承受能力相适应。</w:t>
      </w:r>
    </w:p>
    <w:p w:rsidR="00E64458" w:rsidRPr="003F2C5F" w:rsidRDefault="00E64458" w:rsidP="00E64458">
      <w:pPr>
        <w:pStyle w:val="bodytext2"/>
        <w:ind w:firstLine="480"/>
        <w:rPr>
          <w:rFonts w:ascii="宋体" w:hAnsi="宋体"/>
        </w:rPr>
      </w:pPr>
      <w:r w:rsidRPr="003F2C5F">
        <w:rPr>
          <w:rFonts w:ascii="宋体" w:hAnsi="宋体" w:hint="eastAsia"/>
        </w:rPr>
        <w:t>基金的过往业绩并不预示其未来表现。</w:t>
      </w:r>
    </w:p>
    <w:p w:rsidR="005A379A" w:rsidRPr="003F2C5F" w:rsidRDefault="00E64458" w:rsidP="00E64458">
      <w:pPr>
        <w:pStyle w:val="bodytext2"/>
        <w:ind w:firstLine="480"/>
        <w:rPr>
          <w:rFonts w:ascii="宋体" w:hAnsi="宋体" w:hint="eastAsia"/>
        </w:rPr>
      </w:pPr>
      <w:r w:rsidRPr="003F2C5F">
        <w:rPr>
          <w:rFonts w:ascii="宋体" w:hAnsi="宋体" w:hint="eastAsia"/>
        </w:rPr>
        <w:t>基金管理人依照恪尽职守、诚实信用、谨慎勤勉的原则管理和运用基金财产，但不保证本基金一定盈利，也不保证最低收益。</w:t>
      </w:r>
    </w:p>
    <w:p w:rsidR="009F3B5C" w:rsidRPr="003F2C5F" w:rsidRDefault="00E64458" w:rsidP="009F3B5C">
      <w:pPr>
        <w:pStyle w:val="bodytext2"/>
        <w:ind w:firstLine="480"/>
        <w:rPr>
          <w:rFonts w:ascii="宋体" w:hAnsi="宋体"/>
        </w:rPr>
      </w:pPr>
      <w:r w:rsidRPr="003F2C5F">
        <w:rPr>
          <w:rFonts w:ascii="宋体" w:hAnsi="宋体" w:hint="eastAsia"/>
        </w:rPr>
        <w:t>本更新的招募说明书所载的内容截止日为</w:t>
      </w:r>
      <w:r w:rsidR="009F3B5C" w:rsidRPr="003F2C5F">
        <w:rPr>
          <w:rFonts w:ascii="宋体" w:hAnsi="宋体"/>
        </w:rPr>
        <w:t>20</w:t>
      </w:r>
      <w:r w:rsidR="009F3B5C" w:rsidRPr="003F2C5F">
        <w:rPr>
          <w:rFonts w:ascii="宋体" w:hAnsi="宋体" w:hint="eastAsia"/>
        </w:rPr>
        <w:t>20</w:t>
      </w:r>
      <w:r w:rsidR="00B35679" w:rsidRPr="003F2C5F">
        <w:rPr>
          <w:rFonts w:ascii="宋体" w:hAnsi="宋体" w:hint="eastAsia"/>
        </w:rPr>
        <w:t>年</w:t>
      </w:r>
      <w:r w:rsidR="009F3B5C" w:rsidRPr="003F2C5F">
        <w:rPr>
          <w:rFonts w:ascii="宋体" w:hAnsi="宋体" w:hint="eastAsia"/>
        </w:rPr>
        <w:t>5</w:t>
      </w:r>
      <w:r w:rsidRPr="003F2C5F">
        <w:rPr>
          <w:rFonts w:ascii="宋体" w:hAnsi="宋体" w:hint="eastAsia"/>
        </w:rPr>
        <w:t>月</w:t>
      </w:r>
      <w:r w:rsidR="009F3B5C" w:rsidRPr="003F2C5F">
        <w:rPr>
          <w:rFonts w:ascii="宋体" w:hAnsi="宋体" w:hint="eastAsia"/>
        </w:rPr>
        <w:t>31</w:t>
      </w:r>
      <w:r w:rsidRPr="003F2C5F">
        <w:rPr>
          <w:rFonts w:ascii="宋体" w:hAnsi="宋体" w:hint="eastAsia"/>
        </w:rPr>
        <w:t>日，有关财务数据和净值截止日为</w:t>
      </w:r>
      <w:r w:rsidR="009F3B5C" w:rsidRPr="003F2C5F">
        <w:rPr>
          <w:rFonts w:ascii="宋体" w:hAnsi="宋体"/>
        </w:rPr>
        <w:t>20</w:t>
      </w:r>
      <w:r w:rsidR="009F3B5C" w:rsidRPr="003F2C5F">
        <w:rPr>
          <w:rFonts w:ascii="宋体" w:hAnsi="宋体" w:hint="eastAsia"/>
        </w:rPr>
        <w:t>20</w:t>
      </w:r>
      <w:r w:rsidR="00B35679" w:rsidRPr="003F2C5F">
        <w:rPr>
          <w:rFonts w:ascii="宋体" w:hAnsi="宋体"/>
        </w:rPr>
        <w:t>年</w:t>
      </w:r>
      <w:r w:rsidR="00652E39" w:rsidRPr="003F2C5F">
        <w:rPr>
          <w:rFonts w:ascii="宋体" w:hAnsi="宋体" w:hint="eastAsia"/>
        </w:rPr>
        <w:t>3</w:t>
      </w:r>
      <w:r w:rsidRPr="003F2C5F">
        <w:rPr>
          <w:rFonts w:ascii="宋体" w:hAnsi="宋体"/>
        </w:rPr>
        <w:t>月</w:t>
      </w:r>
      <w:r w:rsidR="00B35679" w:rsidRPr="003F2C5F">
        <w:rPr>
          <w:rFonts w:ascii="宋体" w:hAnsi="宋体"/>
        </w:rPr>
        <w:t>3</w:t>
      </w:r>
      <w:r w:rsidR="00652E39" w:rsidRPr="003F2C5F">
        <w:rPr>
          <w:rFonts w:ascii="宋体" w:hAnsi="宋体" w:hint="eastAsia"/>
        </w:rPr>
        <w:t>1</w:t>
      </w:r>
      <w:r w:rsidRPr="003F2C5F">
        <w:rPr>
          <w:rFonts w:ascii="宋体" w:hAnsi="宋体"/>
        </w:rPr>
        <w:t>日（财务数据未经审计）。</w:t>
      </w:r>
      <w:r w:rsidR="009F3B5C" w:rsidRPr="003F2C5F">
        <w:rPr>
          <w:rFonts w:ascii="宋体" w:hAnsi="宋体" w:hint="eastAsia"/>
        </w:rPr>
        <w:t>本基金托管人招商银行股份有限公司已经复核了本次更新的招募说明书。</w:t>
      </w:r>
    </w:p>
    <w:p w:rsidR="00E64458" w:rsidRPr="003F2C5F" w:rsidRDefault="00E64458" w:rsidP="00E64458">
      <w:pPr>
        <w:pStyle w:val="bodytext2"/>
        <w:ind w:firstLine="480"/>
        <w:rPr>
          <w:rFonts w:ascii="宋体" w:hAnsi="宋体"/>
        </w:rPr>
      </w:pPr>
    </w:p>
    <w:p w:rsidR="00E64458" w:rsidRPr="003F2C5F" w:rsidRDefault="00E64458"/>
    <w:p w:rsidR="00E64458" w:rsidRPr="003F2C5F" w:rsidRDefault="00E64458" w:rsidP="00E64458">
      <w:pPr>
        <w:adjustRightInd w:val="0"/>
        <w:snapToGrid w:val="0"/>
        <w:spacing w:line="360" w:lineRule="auto"/>
        <w:rPr>
          <w:rFonts w:ascii="宋体" w:hAnsi="宋体"/>
          <w:b/>
          <w:bCs/>
          <w:sz w:val="24"/>
          <w:szCs w:val="21"/>
        </w:rPr>
      </w:pPr>
      <w:bookmarkStart w:id="5" w:name="_Toc216146876"/>
      <w:r w:rsidRPr="003F2C5F">
        <w:rPr>
          <w:rFonts w:ascii="宋体" w:hAnsi="宋体" w:hint="eastAsia"/>
          <w:b/>
          <w:bCs/>
          <w:sz w:val="24"/>
          <w:szCs w:val="21"/>
        </w:rPr>
        <w:t>一、基金管理人</w:t>
      </w:r>
      <w:bookmarkEnd w:id="5"/>
    </w:p>
    <w:p w:rsidR="00E64458" w:rsidRPr="003F2C5F" w:rsidRDefault="00E64458" w:rsidP="00E64458">
      <w:pPr>
        <w:spacing w:line="360" w:lineRule="auto"/>
        <w:ind w:firstLineChars="200" w:firstLine="480"/>
        <w:rPr>
          <w:rFonts w:ascii="宋体" w:hAnsi="宋体"/>
          <w:sz w:val="24"/>
          <w:szCs w:val="24"/>
        </w:rPr>
      </w:pPr>
      <w:r w:rsidRPr="003F2C5F">
        <w:rPr>
          <w:rFonts w:ascii="宋体" w:hAnsi="宋体"/>
          <w:sz w:val="24"/>
          <w:szCs w:val="24"/>
        </w:rPr>
        <w:t>（一）基金管理人概况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2"/>
        <w:gridCol w:w="3523"/>
        <w:gridCol w:w="1559"/>
        <w:gridCol w:w="1560"/>
      </w:tblGrid>
      <w:tr w:rsidR="00806EC9" w:rsidRPr="003F2C5F" w:rsidTr="00C16187">
        <w:trPr>
          <w:trHeight w:val="298"/>
        </w:trPr>
        <w:tc>
          <w:tcPr>
            <w:tcW w:w="8364" w:type="dxa"/>
            <w:gridSpan w:val="4"/>
            <w:vAlign w:val="center"/>
          </w:tcPr>
          <w:p w:rsidR="00E64458" w:rsidRPr="003F2C5F" w:rsidRDefault="00E64458" w:rsidP="00C16187">
            <w:pPr>
              <w:spacing w:line="240" w:lineRule="atLeast"/>
              <w:jc w:val="center"/>
              <w:rPr>
                <w:rFonts w:ascii="宋体" w:hAnsi="宋体"/>
                <w:b/>
                <w:szCs w:val="21"/>
              </w:rPr>
            </w:pPr>
            <w:r w:rsidRPr="003F2C5F">
              <w:rPr>
                <w:rFonts w:ascii="宋体" w:hAnsi="宋体" w:hint="eastAsia"/>
                <w:b/>
                <w:szCs w:val="21"/>
              </w:rPr>
              <w:t>基金管理人概况</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lastRenderedPageBreak/>
              <w:t>名称</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hint="eastAsia"/>
                <w:kern w:val="0"/>
                <w:szCs w:val="21"/>
              </w:rPr>
              <w:t>长信基金管理有限责任公司</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kern w:val="0"/>
                <w:szCs w:val="21"/>
              </w:rPr>
              <w:t>注册地址</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hint="eastAsia"/>
                <w:kern w:val="0"/>
                <w:szCs w:val="21"/>
              </w:rPr>
              <w:t>中国（上海）自由贸易试验区银城中路</w:t>
            </w:r>
            <w:r w:rsidRPr="003F2C5F">
              <w:rPr>
                <w:rFonts w:ascii="宋体" w:hAnsi="宋体"/>
                <w:kern w:val="0"/>
                <w:szCs w:val="21"/>
              </w:rPr>
              <w:t>68号9楼</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办公地址</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hint="eastAsia"/>
                <w:kern w:val="0"/>
                <w:szCs w:val="21"/>
              </w:rPr>
              <w:t>上海市浦东新区银城中路</w:t>
            </w:r>
            <w:r w:rsidRPr="003F2C5F">
              <w:rPr>
                <w:rFonts w:ascii="宋体" w:hAnsi="宋体"/>
                <w:kern w:val="0"/>
                <w:szCs w:val="21"/>
              </w:rPr>
              <w:t>68</w:t>
            </w:r>
            <w:r w:rsidRPr="003F2C5F">
              <w:rPr>
                <w:rFonts w:ascii="宋体" w:hAnsi="宋体" w:hint="eastAsia"/>
                <w:kern w:val="0"/>
                <w:szCs w:val="21"/>
              </w:rPr>
              <w:t>号</w:t>
            </w:r>
            <w:r w:rsidRPr="003F2C5F">
              <w:rPr>
                <w:rFonts w:ascii="宋体" w:hAnsi="宋体"/>
                <w:kern w:val="0"/>
                <w:szCs w:val="21"/>
              </w:rPr>
              <w:t>9</w:t>
            </w:r>
            <w:r w:rsidRPr="003F2C5F">
              <w:rPr>
                <w:rFonts w:ascii="宋体" w:hAnsi="宋体" w:hint="eastAsia"/>
                <w:kern w:val="0"/>
                <w:szCs w:val="21"/>
              </w:rPr>
              <w:t>楼</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kern w:val="0"/>
                <w:szCs w:val="21"/>
              </w:rPr>
              <w:t>邮政编码</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kern w:val="0"/>
                <w:szCs w:val="21"/>
              </w:rPr>
              <w:t>200120</w:t>
            </w:r>
          </w:p>
        </w:tc>
      </w:tr>
      <w:tr w:rsidR="00806EC9" w:rsidRPr="003F2C5F" w:rsidTr="00C16187">
        <w:tc>
          <w:tcPr>
            <w:tcW w:w="1722" w:type="dxa"/>
            <w:vAlign w:val="center"/>
          </w:tcPr>
          <w:p w:rsidR="00E64458" w:rsidRPr="003F2C5F" w:rsidRDefault="00E64458" w:rsidP="00C16187">
            <w:pPr>
              <w:widowControl/>
              <w:spacing w:line="240" w:lineRule="atLeast"/>
              <w:rPr>
                <w:rFonts w:ascii="宋体" w:hAnsi="宋体"/>
                <w:kern w:val="0"/>
                <w:szCs w:val="21"/>
              </w:rPr>
            </w:pPr>
            <w:r w:rsidRPr="003F2C5F">
              <w:rPr>
                <w:rFonts w:ascii="宋体" w:hAnsi="宋体" w:hint="eastAsia"/>
                <w:kern w:val="0"/>
                <w:szCs w:val="21"/>
              </w:rPr>
              <w:t>批准设立机关</w:t>
            </w:r>
          </w:p>
        </w:tc>
        <w:tc>
          <w:tcPr>
            <w:tcW w:w="6642" w:type="dxa"/>
            <w:gridSpan w:val="3"/>
            <w:vAlign w:val="center"/>
          </w:tcPr>
          <w:p w:rsidR="00E64458" w:rsidRPr="003F2C5F" w:rsidRDefault="00E64458" w:rsidP="00C16187">
            <w:pPr>
              <w:widowControl/>
              <w:rPr>
                <w:rFonts w:ascii="宋体" w:hAnsi="宋体"/>
                <w:kern w:val="0"/>
                <w:szCs w:val="21"/>
              </w:rPr>
            </w:pPr>
            <w:r w:rsidRPr="003F2C5F">
              <w:rPr>
                <w:rFonts w:ascii="宋体" w:hAnsi="宋体" w:hint="eastAsia"/>
                <w:kern w:val="0"/>
                <w:szCs w:val="21"/>
              </w:rPr>
              <w:t>中国证券监督管理委员会</w:t>
            </w:r>
          </w:p>
        </w:tc>
      </w:tr>
      <w:tr w:rsidR="00806EC9" w:rsidRPr="003F2C5F" w:rsidTr="00C16187">
        <w:tc>
          <w:tcPr>
            <w:tcW w:w="1722" w:type="dxa"/>
            <w:vAlign w:val="center"/>
          </w:tcPr>
          <w:p w:rsidR="00E64458" w:rsidRPr="003F2C5F" w:rsidRDefault="00E64458" w:rsidP="00C16187">
            <w:pPr>
              <w:widowControl/>
              <w:spacing w:line="240" w:lineRule="atLeast"/>
              <w:rPr>
                <w:rFonts w:ascii="宋体" w:hAnsi="宋体"/>
                <w:kern w:val="0"/>
                <w:szCs w:val="21"/>
              </w:rPr>
            </w:pPr>
            <w:r w:rsidRPr="003F2C5F">
              <w:rPr>
                <w:rFonts w:ascii="宋体" w:hAnsi="宋体" w:hint="eastAsia"/>
                <w:kern w:val="0"/>
                <w:szCs w:val="21"/>
              </w:rPr>
              <w:t>批准设立文号</w:t>
            </w:r>
          </w:p>
        </w:tc>
        <w:tc>
          <w:tcPr>
            <w:tcW w:w="6642" w:type="dxa"/>
            <w:gridSpan w:val="3"/>
            <w:vAlign w:val="center"/>
          </w:tcPr>
          <w:p w:rsidR="00E64458" w:rsidRPr="003F2C5F" w:rsidRDefault="00E64458" w:rsidP="00C16187">
            <w:pPr>
              <w:widowControl/>
              <w:rPr>
                <w:rFonts w:ascii="宋体" w:hAnsi="宋体"/>
                <w:kern w:val="0"/>
                <w:szCs w:val="21"/>
              </w:rPr>
            </w:pPr>
            <w:r w:rsidRPr="003F2C5F">
              <w:rPr>
                <w:rFonts w:ascii="宋体" w:hAnsi="宋体" w:hint="eastAsia"/>
                <w:kern w:val="0"/>
                <w:szCs w:val="21"/>
              </w:rPr>
              <w:t>中国证监会证监基金字</w:t>
            </w:r>
            <w:r w:rsidRPr="003F2C5F">
              <w:rPr>
                <w:rFonts w:ascii="宋体" w:hAnsi="宋体"/>
                <w:kern w:val="0"/>
                <w:szCs w:val="21"/>
              </w:rPr>
              <w:t>[2003]63</w:t>
            </w:r>
            <w:r w:rsidRPr="003F2C5F">
              <w:rPr>
                <w:rFonts w:ascii="宋体" w:hAnsi="宋体" w:hint="eastAsia"/>
                <w:kern w:val="0"/>
                <w:szCs w:val="21"/>
              </w:rPr>
              <w:t>号</w:t>
            </w:r>
          </w:p>
        </w:tc>
      </w:tr>
      <w:tr w:rsidR="00806EC9" w:rsidRPr="003F2C5F" w:rsidTr="00C16187">
        <w:trPr>
          <w:trHeight w:val="158"/>
        </w:trPr>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注册资本</w:t>
            </w:r>
          </w:p>
        </w:tc>
        <w:tc>
          <w:tcPr>
            <w:tcW w:w="6642" w:type="dxa"/>
            <w:gridSpan w:val="3"/>
            <w:vAlign w:val="center"/>
          </w:tcPr>
          <w:p w:rsidR="00E64458" w:rsidRPr="003F2C5F" w:rsidRDefault="00E64458" w:rsidP="001F432F">
            <w:pPr>
              <w:rPr>
                <w:rFonts w:ascii="宋体" w:hAnsi="宋体"/>
                <w:szCs w:val="21"/>
              </w:rPr>
            </w:pPr>
            <w:r w:rsidRPr="003F2C5F">
              <w:rPr>
                <w:rFonts w:ascii="宋体" w:hAnsi="宋体" w:hint="eastAsia"/>
                <w:kern w:val="0"/>
                <w:szCs w:val="21"/>
              </w:rPr>
              <w:t>壹亿陆仟伍佰万元人民币</w:t>
            </w:r>
          </w:p>
        </w:tc>
      </w:tr>
      <w:tr w:rsidR="00806EC9" w:rsidRPr="003F2C5F" w:rsidTr="00C16187">
        <w:trPr>
          <w:trHeight w:val="157"/>
        </w:trPr>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设立日期</w:t>
            </w:r>
          </w:p>
        </w:tc>
        <w:tc>
          <w:tcPr>
            <w:tcW w:w="6642" w:type="dxa"/>
            <w:gridSpan w:val="3"/>
            <w:vAlign w:val="center"/>
          </w:tcPr>
          <w:p w:rsidR="00E64458" w:rsidRPr="003F2C5F" w:rsidRDefault="00E64458" w:rsidP="00C16187">
            <w:pPr>
              <w:rPr>
                <w:rFonts w:ascii="宋体" w:hAnsi="宋体"/>
                <w:kern w:val="0"/>
                <w:szCs w:val="21"/>
              </w:rPr>
            </w:pPr>
            <w:r w:rsidRPr="003F2C5F">
              <w:rPr>
                <w:rFonts w:ascii="宋体" w:hAnsi="宋体"/>
                <w:kern w:val="0"/>
                <w:szCs w:val="21"/>
              </w:rPr>
              <w:t>2003</w:t>
            </w:r>
            <w:r w:rsidRPr="003F2C5F">
              <w:rPr>
                <w:rFonts w:ascii="宋体" w:hAnsi="宋体" w:hint="eastAsia"/>
                <w:kern w:val="0"/>
                <w:szCs w:val="21"/>
              </w:rPr>
              <w:t>年</w:t>
            </w:r>
            <w:r w:rsidRPr="003F2C5F">
              <w:rPr>
                <w:rFonts w:ascii="宋体" w:hAnsi="宋体"/>
                <w:kern w:val="0"/>
                <w:szCs w:val="21"/>
              </w:rPr>
              <w:t>5</w:t>
            </w:r>
            <w:r w:rsidRPr="003F2C5F">
              <w:rPr>
                <w:rFonts w:ascii="宋体" w:hAnsi="宋体" w:hint="eastAsia"/>
                <w:kern w:val="0"/>
                <w:szCs w:val="21"/>
              </w:rPr>
              <w:t>月</w:t>
            </w:r>
            <w:r w:rsidRPr="003F2C5F">
              <w:rPr>
                <w:rFonts w:ascii="宋体" w:hAnsi="宋体"/>
                <w:kern w:val="0"/>
                <w:szCs w:val="21"/>
              </w:rPr>
              <w:t>9</w:t>
            </w:r>
            <w:r w:rsidRPr="003F2C5F">
              <w:rPr>
                <w:rFonts w:ascii="宋体" w:hAnsi="宋体" w:hint="eastAsia"/>
                <w:kern w:val="0"/>
                <w:szCs w:val="21"/>
              </w:rPr>
              <w:t>日</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组织形式</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hint="eastAsia"/>
                <w:kern w:val="0"/>
                <w:szCs w:val="21"/>
              </w:rPr>
              <w:t>有限责任公司</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法定代表人</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hint="eastAsia"/>
                <w:szCs w:val="21"/>
              </w:rPr>
              <w:t>成善栋</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电话</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szCs w:val="21"/>
              </w:rPr>
              <w:t>021-61009999</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传真</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szCs w:val="21"/>
              </w:rPr>
              <w:t>021-61009800</w:t>
            </w:r>
          </w:p>
        </w:tc>
      </w:tr>
      <w:tr w:rsidR="00806EC9" w:rsidRPr="003F2C5F" w:rsidTr="00C16187">
        <w:tc>
          <w:tcPr>
            <w:tcW w:w="1722" w:type="dxa"/>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联系人</w:t>
            </w:r>
          </w:p>
        </w:tc>
        <w:tc>
          <w:tcPr>
            <w:tcW w:w="6642" w:type="dxa"/>
            <w:gridSpan w:val="3"/>
            <w:vAlign w:val="center"/>
          </w:tcPr>
          <w:p w:rsidR="00E64458" w:rsidRPr="003F2C5F" w:rsidRDefault="00E64458" w:rsidP="00C16187">
            <w:pPr>
              <w:rPr>
                <w:rFonts w:ascii="宋体" w:hAnsi="宋体"/>
                <w:szCs w:val="21"/>
              </w:rPr>
            </w:pPr>
            <w:r w:rsidRPr="003F2C5F">
              <w:rPr>
                <w:rFonts w:ascii="宋体" w:hAnsi="宋体" w:hint="eastAsia"/>
                <w:szCs w:val="21"/>
              </w:rPr>
              <w:t>魏明东</w:t>
            </w:r>
          </w:p>
        </w:tc>
      </w:tr>
      <w:tr w:rsidR="00806EC9" w:rsidRPr="003F2C5F" w:rsidTr="00C16187">
        <w:tc>
          <w:tcPr>
            <w:tcW w:w="1722" w:type="dxa"/>
            <w:vAlign w:val="center"/>
          </w:tcPr>
          <w:p w:rsidR="00E64458" w:rsidRPr="003F2C5F" w:rsidRDefault="00E64458" w:rsidP="00C16187">
            <w:pPr>
              <w:widowControl/>
              <w:spacing w:line="240" w:lineRule="atLeast"/>
              <w:rPr>
                <w:rFonts w:ascii="宋体" w:hAnsi="宋体"/>
                <w:kern w:val="0"/>
                <w:szCs w:val="21"/>
              </w:rPr>
            </w:pPr>
            <w:r w:rsidRPr="003F2C5F">
              <w:rPr>
                <w:rFonts w:ascii="宋体" w:hAnsi="宋体" w:hint="eastAsia"/>
                <w:kern w:val="0"/>
                <w:szCs w:val="21"/>
              </w:rPr>
              <w:t>存续期间</w:t>
            </w:r>
          </w:p>
        </w:tc>
        <w:tc>
          <w:tcPr>
            <w:tcW w:w="6642" w:type="dxa"/>
            <w:gridSpan w:val="3"/>
            <w:vAlign w:val="center"/>
          </w:tcPr>
          <w:p w:rsidR="00E64458" w:rsidRPr="003F2C5F" w:rsidRDefault="00E64458" w:rsidP="00C16187">
            <w:pPr>
              <w:widowControl/>
              <w:rPr>
                <w:rFonts w:ascii="宋体" w:hAnsi="宋体"/>
                <w:kern w:val="0"/>
                <w:szCs w:val="21"/>
              </w:rPr>
            </w:pPr>
            <w:r w:rsidRPr="003F2C5F">
              <w:rPr>
                <w:rFonts w:ascii="宋体" w:hAnsi="宋体" w:hint="eastAsia"/>
                <w:kern w:val="0"/>
                <w:szCs w:val="21"/>
              </w:rPr>
              <w:t>持续经营</w:t>
            </w:r>
          </w:p>
        </w:tc>
      </w:tr>
      <w:tr w:rsidR="00806EC9" w:rsidRPr="003F2C5F" w:rsidTr="00C16187">
        <w:tc>
          <w:tcPr>
            <w:tcW w:w="1722" w:type="dxa"/>
            <w:vAlign w:val="center"/>
          </w:tcPr>
          <w:p w:rsidR="00E64458" w:rsidRPr="003F2C5F" w:rsidRDefault="00E64458" w:rsidP="00C16187">
            <w:pPr>
              <w:widowControl/>
              <w:spacing w:line="240" w:lineRule="atLeast"/>
              <w:rPr>
                <w:rFonts w:ascii="宋体" w:hAnsi="宋体"/>
                <w:kern w:val="0"/>
                <w:szCs w:val="21"/>
              </w:rPr>
            </w:pPr>
            <w:r w:rsidRPr="003F2C5F">
              <w:rPr>
                <w:rFonts w:ascii="宋体" w:hAnsi="宋体" w:hint="eastAsia"/>
                <w:kern w:val="0"/>
                <w:szCs w:val="21"/>
              </w:rPr>
              <w:t>经营范围</w:t>
            </w:r>
          </w:p>
        </w:tc>
        <w:tc>
          <w:tcPr>
            <w:tcW w:w="6642" w:type="dxa"/>
            <w:gridSpan w:val="3"/>
            <w:vAlign w:val="center"/>
          </w:tcPr>
          <w:p w:rsidR="00E64458" w:rsidRPr="003F2C5F" w:rsidRDefault="00E64458" w:rsidP="00C16187">
            <w:pPr>
              <w:widowControl/>
              <w:rPr>
                <w:rFonts w:ascii="宋体" w:hAnsi="宋体"/>
                <w:kern w:val="0"/>
                <w:szCs w:val="21"/>
              </w:rPr>
            </w:pPr>
            <w:r w:rsidRPr="003F2C5F">
              <w:rPr>
                <w:rFonts w:ascii="宋体" w:hAnsi="宋体" w:hint="eastAsia"/>
                <w:szCs w:val="21"/>
              </w:rPr>
              <w:t>基金管理业务，发起设立基金，中国证监会批准的其他业务。【依法须经批准的项目，经相关部门批准后方可开展经营活动】</w:t>
            </w:r>
          </w:p>
        </w:tc>
      </w:tr>
      <w:tr w:rsidR="00806EC9" w:rsidRPr="003F2C5F" w:rsidTr="00C16187">
        <w:trPr>
          <w:trHeight w:val="54"/>
        </w:trPr>
        <w:tc>
          <w:tcPr>
            <w:tcW w:w="1722" w:type="dxa"/>
            <w:vMerge w:val="restart"/>
            <w:vAlign w:val="center"/>
          </w:tcPr>
          <w:p w:rsidR="00E64458" w:rsidRPr="003F2C5F" w:rsidRDefault="00E64458" w:rsidP="00C16187">
            <w:pPr>
              <w:spacing w:line="240" w:lineRule="atLeast"/>
              <w:rPr>
                <w:rFonts w:ascii="宋体" w:hAnsi="宋体"/>
                <w:szCs w:val="21"/>
              </w:rPr>
            </w:pPr>
            <w:r w:rsidRPr="003F2C5F">
              <w:rPr>
                <w:rFonts w:ascii="宋体" w:hAnsi="宋体" w:hint="eastAsia"/>
                <w:szCs w:val="21"/>
              </w:rPr>
              <w:t>股权结构</w:t>
            </w:r>
          </w:p>
        </w:tc>
        <w:tc>
          <w:tcPr>
            <w:tcW w:w="3523" w:type="dxa"/>
            <w:vAlign w:val="center"/>
          </w:tcPr>
          <w:p w:rsidR="00E64458" w:rsidRPr="003F2C5F" w:rsidRDefault="00E64458" w:rsidP="00C16187">
            <w:pPr>
              <w:jc w:val="center"/>
              <w:rPr>
                <w:rFonts w:ascii="宋体" w:hAnsi="宋体"/>
                <w:b/>
                <w:szCs w:val="21"/>
              </w:rPr>
            </w:pPr>
            <w:r w:rsidRPr="003F2C5F">
              <w:rPr>
                <w:rFonts w:ascii="宋体" w:hAnsi="宋体" w:hint="eastAsia"/>
                <w:b/>
                <w:szCs w:val="21"/>
              </w:rPr>
              <w:t>股东名称</w:t>
            </w:r>
          </w:p>
        </w:tc>
        <w:tc>
          <w:tcPr>
            <w:tcW w:w="1559" w:type="dxa"/>
            <w:vAlign w:val="center"/>
          </w:tcPr>
          <w:p w:rsidR="00E64458" w:rsidRPr="003F2C5F" w:rsidRDefault="00E64458" w:rsidP="00C16187">
            <w:pPr>
              <w:jc w:val="center"/>
              <w:rPr>
                <w:rFonts w:ascii="宋体" w:hAnsi="宋体"/>
                <w:b/>
                <w:szCs w:val="21"/>
              </w:rPr>
            </w:pPr>
            <w:r w:rsidRPr="003F2C5F">
              <w:rPr>
                <w:rFonts w:ascii="宋体" w:hAnsi="宋体" w:hint="eastAsia"/>
                <w:b/>
                <w:szCs w:val="21"/>
              </w:rPr>
              <w:t>出资额</w:t>
            </w:r>
          </w:p>
        </w:tc>
        <w:tc>
          <w:tcPr>
            <w:tcW w:w="1560" w:type="dxa"/>
            <w:vAlign w:val="center"/>
          </w:tcPr>
          <w:p w:rsidR="00E64458" w:rsidRPr="003F2C5F" w:rsidRDefault="00E64458" w:rsidP="00C16187">
            <w:pPr>
              <w:jc w:val="center"/>
              <w:rPr>
                <w:rFonts w:ascii="宋体" w:hAnsi="宋体"/>
                <w:b/>
                <w:szCs w:val="21"/>
              </w:rPr>
            </w:pPr>
            <w:r w:rsidRPr="003F2C5F">
              <w:rPr>
                <w:rFonts w:ascii="宋体" w:hAnsi="宋体" w:hint="eastAsia"/>
                <w:b/>
                <w:szCs w:val="21"/>
              </w:rPr>
              <w:t>出资比例</w:t>
            </w:r>
          </w:p>
        </w:tc>
      </w:tr>
      <w:tr w:rsidR="00806EC9" w:rsidRPr="003F2C5F" w:rsidTr="00C16187">
        <w:trPr>
          <w:trHeight w:val="54"/>
        </w:trPr>
        <w:tc>
          <w:tcPr>
            <w:tcW w:w="1722" w:type="dxa"/>
            <w:vMerge/>
            <w:vAlign w:val="center"/>
          </w:tcPr>
          <w:p w:rsidR="00E64458" w:rsidRPr="003F2C5F" w:rsidRDefault="00E64458" w:rsidP="00C16187">
            <w:pPr>
              <w:spacing w:line="240" w:lineRule="atLeast"/>
              <w:rPr>
                <w:rFonts w:ascii="宋体" w:hAnsi="宋体"/>
                <w:szCs w:val="21"/>
              </w:rPr>
            </w:pPr>
          </w:p>
        </w:tc>
        <w:tc>
          <w:tcPr>
            <w:tcW w:w="3523" w:type="dxa"/>
            <w:vAlign w:val="center"/>
          </w:tcPr>
          <w:p w:rsidR="00E64458" w:rsidRPr="003F2C5F" w:rsidRDefault="00E64458" w:rsidP="00C16187">
            <w:pPr>
              <w:jc w:val="center"/>
              <w:rPr>
                <w:rFonts w:ascii="宋体" w:hAnsi="宋体"/>
                <w:szCs w:val="21"/>
              </w:rPr>
            </w:pPr>
            <w:r w:rsidRPr="003F2C5F">
              <w:rPr>
                <w:rFonts w:ascii="宋体" w:hAnsi="宋体" w:cs="宋体" w:hint="eastAsia"/>
                <w:kern w:val="0"/>
                <w:szCs w:val="21"/>
              </w:rPr>
              <w:t>长江证券股份有限公司</w:t>
            </w:r>
          </w:p>
        </w:tc>
        <w:tc>
          <w:tcPr>
            <w:tcW w:w="1559" w:type="dxa"/>
            <w:vAlign w:val="center"/>
          </w:tcPr>
          <w:p w:rsidR="00E64458" w:rsidRPr="003F2C5F" w:rsidRDefault="00E64458" w:rsidP="00C16187">
            <w:pPr>
              <w:jc w:val="center"/>
              <w:rPr>
                <w:rFonts w:ascii="宋体" w:hAnsi="宋体"/>
                <w:szCs w:val="21"/>
              </w:rPr>
            </w:pPr>
            <w:r w:rsidRPr="003F2C5F">
              <w:rPr>
                <w:rFonts w:ascii="宋体" w:hAnsi="宋体" w:cs="宋体"/>
                <w:kern w:val="0"/>
                <w:szCs w:val="21"/>
              </w:rPr>
              <w:t>7350万元</w:t>
            </w:r>
          </w:p>
        </w:tc>
        <w:tc>
          <w:tcPr>
            <w:tcW w:w="1560" w:type="dxa"/>
            <w:vAlign w:val="center"/>
          </w:tcPr>
          <w:p w:rsidR="00E64458" w:rsidRPr="003F2C5F" w:rsidRDefault="00E64458" w:rsidP="00C16187">
            <w:pPr>
              <w:jc w:val="center"/>
              <w:rPr>
                <w:rFonts w:ascii="宋体" w:hAnsi="宋体"/>
                <w:szCs w:val="21"/>
              </w:rPr>
            </w:pPr>
            <w:r w:rsidRPr="003F2C5F">
              <w:rPr>
                <w:rFonts w:ascii="宋体" w:hAnsi="宋体" w:cs="宋体"/>
                <w:kern w:val="0"/>
                <w:szCs w:val="21"/>
              </w:rPr>
              <w:t>44.55%</w:t>
            </w:r>
          </w:p>
        </w:tc>
      </w:tr>
      <w:tr w:rsidR="00806EC9" w:rsidRPr="003F2C5F" w:rsidTr="00C16187">
        <w:trPr>
          <w:trHeight w:val="54"/>
        </w:trPr>
        <w:tc>
          <w:tcPr>
            <w:tcW w:w="1722" w:type="dxa"/>
            <w:vMerge/>
            <w:vAlign w:val="center"/>
          </w:tcPr>
          <w:p w:rsidR="00E64458" w:rsidRPr="003F2C5F" w:rsidRDefault="00E64458" w:rsidP="00C16187">
            <w:pPr>
              <w:spacing w:line="240" w:lineRule="atLeast"/>
              <w:rPr>
                <w:rFonts w:ascii="宋体" w:hAnsi="宋体"/>
                <w:szCs w:val="21"/>
              </w:rPr>
            </w:pPr>
          </w:p>
        </w:tc>
        <w:tc>
          <w:tcPr>
            <w:tcW w:w="3523" w:type="dxa"/>
            <w:vAlign w:val="center"/>
          </w:tcPr>
          <w:p w:rsidR="00E64458" w:rsidRPr="003F2C5F" w:rsidRDefault="00E64458" w:rsidP="00C16187">
            <w:pPr>
              <w:jc w:val="center"/>
              <w:rPr>
                <w:rFonts w:ascii="宋体" w:hAnsi="宋体"/>
                <w:szCs w:val="21"/>
              </w:rPr>
            </w:pPr>
            <w:r w:rsidRPr="003F2C5F">
              <w:rPr>
                <w:rFonts w:ascii="宋体" w:hAnsi="宋体" w:cs="宋体" w:hint="eastAsia"/>
                <w:kern w:val="0"/>
                <w:szCs w:val="21"/>
              </w:rPr>
              <w:t>上海海欣集团股份有限公司</w:t>
            </w:r>
          </w:p>
        </w:tc>
        <w:tc>
          <w:tcPr>
            <w:tcW w:w="1559" w:type="dxa"/>
            <w:vAlign w:val="center"/>
          </w:tcPr>
          <w:p w:rsidR="00E64458" w:rsidRPr="003F2C5F" w:rsidRDefault="00E64458" w:rsidP="00C16187">
            <w:pPr>
              <w:jc w:val="center"/>
              <w:rPr>
                <w:rFonts w:ascii="宋体" w:hAnsi="宋体"/>
                <w:szCs w:val="21"/>
              </w:rPr>
            </w:pPr>
            <w:r w:rsidRPr="003F2C5F">
              <w:rPr>
                <w:rFonts w:ascii="宋体" w:hAnsi="宋体" w:cs="宋体"/>
                <w:kern w:val="0"/>
                <w:szCs w:val="21"/>
              </w:rPr>
              <w:t>5149.5万元</w:t>
            </w:r>
          </w:p>
        </w:tc>
        <w:tc>
          <w:tcPr>
            <w:tcW w:w="1560" w:type="dxa"/>
            <w:vAlign w:val="center"/>
          </w:tcPr>
          <w:p w:rsidR="00E64458" w:rsidRPr="003F2C5F" w:rsidRDefault="00E64458" w:rsidP="00C16187">
            <w:pPr>
              <w:jc w:val="center"/>
              <w:rPr>
                <w:rFonts w:ascii="宋体" w:hAnsi="宋体"/>
                <w:szCs w:val="21"/>
              </w:rPr>
            </w:pPr>
            <w:r w:rsidRPr="003F2C5F">
              <w:rPr>
                <w:rFonts w:ascii="宋体" w:hAnsi="宋体" w:cs="宋体"/>
                <w:kern w:val="0"/>
                <w:szCs w:val="21"/>
              </w:rPr>
              <w:t>31.21%</w:t>
            </w:r>
          </w:p>
        </w:tc>
      </w:tr>
      <w:tr w:rsidR="00806EC9" w:rsidRPr="003F2C5F" w:rsidTr="00C16187">
        <w:trPr>
          <w:trHeight w:val="54"/>
        </w:trPr>
        <w:tc>
          <w:tcPr>
            <w:tcW w:w="1722" w:type="dxa"/>
            <w:vMerge/>
            <w:vAlign w:val="center"/>
          </w:tcPr>
          <w:p w:rsidR="00E64458" w:rsidRPr="003F2C5F" w:rsidRDefault="00E64458" w:rsidP="00C16187">
            <w:pPr>
              <w:spacing w:line="240" w:lineRule="atLeast"/>
              <w:rPr>
                <w:rFonts w:ascii="宋体" w:hAnsi="宋体"/>
                <w:szCs w:val="21"/>
              </w:rPr>
            </w:pPr>
          </w:p>
        </w:tc>
        <w:tc>
          <w:tcPr>
            <w:tcW w:w="3523" w:type="dxa"/>
            <w:vAlign w:val="center"/>
          </w:tcPr>
          <w:p w:rsidR="00E64458" w:rsidRPr="003F2C5F" w:rsidRDefault="00E64458" w:rsidP="00C16187">
            <w:pPr>
              <w:jc w:val="center"/>
              <w:rPr>
                <w:rFonts w:ascii="宋体" w:hAnsi="宋体"/>
                <w:szCs w:val="21"/>
              </w:rPr>
            </w:pPr>
            <w:r w:rsidRPr="003F2C5F">
              <w:rPr>
                <w:rFonts w:ascii="宋体" w:hAnsi="宋体" w:cs="宋体" w:hint="eastAsia"/>
                <w:kern w:val="0"/>
                <w:szCs w:val="21"/>
              </w:rPr>
              <w:t>武汉钢铁有限公司</w:t>
            </w:r>
          </w:p>
        </w:tc>
        <w:tc>
          <w:tcPr>
            <w:tcW w:w="1559" w:type="dxa"/>
            <w:vAlign w:val="center"/>
          </w:tcPr>
          <w:p w:rsidR="00E64458" w:rsidRPr="003F2C5F" w:rsidRDefault="00E64458" w:rsidP="00C16187">
            <w:pPr>
              <w:jc w:val="center"/>
              <w:rPr>
                <w:rFonts w:ascii="宋体" w:hAnsi="宋体"/>
                <w:szCs w:val="21"/>
              </w:rPr>
            </w:pPr>
            <w:r w:rsidRPr="003F2C5F">
              <w:rPr>
                <w:rFonts w:ascii="宋体" w:hAnsi="宋体" w:cs="宋体"/>
                <w:kern w:val="0"/>
                <w:szCs w:val="21"/>
              </w:rPr>
              <w:t>2500.5万元</w:t>
            </w:r>
          </w:p>
        </w:tc>
        <w:tc>
          <w:tcPr>
            <w:tcW w:w="1560" w:type="dxa"/>
            <w:vAlign w:val="center"/>
          </w:tcPr>
          <w:p w:rsidR="00E64458" w:rsidRPr="003F2C5F" w:rsidRDefault="00E64458" w:rsidP="00C16187">
            <w:pPr>
              <w:jc w:val="center"/>
              <w:rPr>
                <w:rFonts w:ascii="宋体" w:hAnsi="宋体"/>
                <w:szCs w:val="21"/>
              </w:rPr>
            </w:pPr>
            <w:r w:rsidRPr="003F2C5F">
              <w:rPr>
                <w:rFonts w:ascii="宋体" w:hAnsi="宋体" w:cs="宋体"/>
                <w:kern w:val="0"/>
                <w:szCs w:val="21"/>
              </w:rPr>
              <w:t>15.15%</w:t>
            </w:r>
          </w:p>
        </w:tc>
      </w:tr>
      <w:tr w:rsidR="00806EC9" w:rsidRPr="003F2C5F" w:rsidTr="00C16187">
        <w:trPr>
          <w:trHeight w:val="54"/>
        </w:trPr>
        <w:tc>
          <w:tcPr>
            <w:tcW w:w="1722" w:type="dxa"/>
            <w:vMerge/>
            <w:vAlign w:val="center"/>
          </w:tcPr>
          <w:p w:rsidR="00E64458" w:rsidRPr="003F2C5F" w:rsidRDefault="00E64458" w:rsidP="00C16187">
            <w:pPr>
              <w:spacing w:line="240" w:lineRule="atLeast"/>
              <w:rPr>
                <w:rFonts w:ascii="宋体" w:hAnsi="宋体"/>
                <w:szCs w:val="21"/>
              </w:rPr>
            </w:pPr>
          </w:p>
        </w:tc>
        <w:tc>
          <w:tcPr>
            <w:tcW w:w="3523" w:type="dxa"/>
            <w:vAlign w:val="center"/>
          </w:tcPr>
          <w:p w:rsidR="00E64458" w:rsidRPr="003F2C5F" w:rsidRDefault="00E64458" w:rsidP="00C16187">
            <w:pPr>
              <w:jc w:val="center"/>
              <w:rPr>
                <w:rFonts w:ascii="宋体" w:hAnsi="宋体"/>
                <w:szCs w:val="21"/>
              </w:rPr>
            </w:pPr>
            <w:r w:rsidRPr="003F2C5F">
              <w:rPr>
                <w:rFonts w:ascii="宋体" w:hAnsi="宋体" w:hint="eastAsia"/>
                <w:szCs w:val="21"/>
              </w:rPr>
              <w:t>上海彤胜投资管理中心（有限合伙）</w:t>
            </w:r>
          </w:p>
        </w:tc>
        <w:tc>
          <w:tcPr>
            <w:tcW w:w="1559" w:type="dxa"/>
            <w:vAlign w:val="center"/>
          </w:tcPr>
          <w:p w:rsidR="00E64458" w:rsidRPr="003F2C5F" w:rsidRDefault="00E64458" w:rsidP="00C16187">
            <w:pPr>
              <w:jc w:val="center"/>
              <w:rPr>
                <w:rFonts w:ascii="宋体" w:hAnsi="宋体"/>
                <w:szCs w:val="21"/>
              </w:rPr>
            </w:pPr>
            <w:r w:rsidRPr="003F2C5F">
              <w:rPr>
                <w:rFonts w:ascii="宋体" w:hAnsi="宋体"/>
                <w:szCs w:val="21"/>
              </w:rPr>
              <w:t>751万元</w:t>
            </w:r>
          </w:p>
        </w:tc>
        <w:tc>
          <w:tcPr>
            <w:tcW w:w="1560" w:type="dxa"/>
            <w:vAlign w:val="center"/>
          </w:tcPr>
          <w:p w:rsidR="00E64458" w:rsidRPr="003F2C5F" w:rsidRDefault="00E64458" w:rsidP="00C16187">
            <w:pPr>
              <w:jc w:val="center"/>
              <w:rPr>
                <w:rFonts w:ascii="宋体" w:hAnsi="宋体"/>
                <w:szCs w:val="21"/>
              </w:rPr>
            </w:pPr>
            <w:r w:rsidRPr="003F2C5F">
              <w:rPr>
                <w:rFonts w:ascii="宋体" w:hAnsi="宋体"/>
                <w:szCs w:val="21"/>
              </w:rPr>
              <w:t>4.55%</w:t>
            </w:r>
          </w:p>
        </w:tc>
      </w:tr>
      <w:tr w:rsidR="00806EC9" w:rsidRPr="003F2C5F" w:rsidTr="00C16187">
        <w:trPr>
          <w:trHeight w:val="54"/>
        </w:trPr>
        <w:tc>
          <w:tcPr>
            <w:tcW w:w="1722" w:type="dxa"/>
            <w:vMerge/>
            <w:vAlign w:val="center"/>
          </w:tcPr>
          <w:p w:rsidR="00E64458" w:rsidRPr="003F2C5F" w:rsidRDefault="00E64458" w:rsidP="00C16187">
            <w:pPr>
              <w:spacing w:line="240" w:lineRule="atLeast"/>
              <w:rPr>
                <w:rFonts w:ascii="宋体" w:hAnsi="宋体"/>
                <w:szCs w:val="21"/>
              </w:rPr>
            </w:pPr>
          </w:p>
        </w:tc>
        <w:tc>
          <w:tcPr>
            <w:tcW w:w="3523" w:type="dxa"/>
            <w:vAlign w:val="center"/>
          </w:tcPr>
          <w:p w:rsidR="00E64458" w:rsidRPr="003F2C5F" w:rsidRDefault="00E64458" w:rsidP="00C16187">
            <w:pPr>
              <w:jc w:val="center"/>
              <w:rPr>
                <w:rFonts w:ascii="宋体" w:hAnsi="宋体"/>
                <w:szCs w:val="21"/>
              </w:rPr>
            </w:pPr>
            <w:r w:rsidRPr="003F2C5F">
              <w:rPr>
                <w:rFonts w:ascii="宋体" w:hAnsi="宋体" w:hint="eastAsia"/>
                <w:szCs w:val="21"/>
              </w:rPr>
              <w:t>上海彤骏投资管理中心（有限合伙）</w:t>
            </w:r>
          </w:p>
        </w:tc>
        <w:tc>
          <w:tcPr>
            <w:tcW w:w="1559" w:type="dxa"/>
            <w:vAlign w:val="center"/>
          </w:tcPr>
          <w:p w:rsidR="00E64458" w:rsidRPr="003F2C5F" w:rsidRDefault="00E64458" w:rsidP="00C16187">
            <w:pPr>
              <w:jc w:val="center"/>
              <w:rPr>
                <w:rFonts w:ascii="宋体" w:hAnsi="宋体"/>
                <w:szCs w:val="21"/>
              </w:rPr>
            </w:pPr>
            <w:r w:rsidRPr="003F2C5F">
              <w:rPr>
                <w:rFonts w:ascii="宋体" w:hAnsi="宋体"/>
                <w:szCs w:val="21"/>
              </w:rPr>
              <w:t>749万元</w:t>
            </w:r>
          </w:p>
        </w:tc>
        <w:tc>
          <w:tcPr>
            <w:tcW w:w="1560" w:type="dxa"/>
            <w:vAlign w:val="center"/>
          </w:tcPr>
          <w:p w:rsidR="00E64458" w:rsidRPr="003F2C5F" w:rsidRDefault="00E64458" w:rsidP="00C16187">
            <w:pPr>
              <w:jc w:val="center"/>
              <w:rPr>
                <w:rFonts w:ascii="宋体" w:hAnsi="宋体"/>
                <w:szCs w:val="21"/>
              </w:rPr>
            </w:pPr>
            <w:r w:rsidRPr="003F2C5F">
              <w:rPr>
                <w:rFonts w:ascii="宋体" w:hAnsi="宋体"/>
                <w:szCs w:val="21"/>
              </w:rPr>
              <w:t>4.54%</w:t>
            </w:r>
          </w:p>
        </w:tc>
      </w:tr>
      <w:tr w:rsidR="00806EC9" w:rsidRPr="003F2C5F" w:rsidTr="00C16187">
        <w:trPr>
          <w:trHeight w:val="54"/>
        </w:trPr>
        <w:tc>
          <w:tcPr>
            <w:tcW w:w="1722" w:type="dxa"/>
            <w:vMerge/>
            <w:vAlign w:val="center"/>
          </w:tcPr>
          <w:p w:rsidR="00E64458" w:rsidRPr="003F2C5F" w:rsidRDefault="00E64458" w:rsidP="00C16187">
            <w:pPr>
              <w:spacing w:line="240" w:lineRule="atLeast"/>
              <w:rPr>
                <w:rFonts w:ascii="宋体" w:hAnsi="宋体"/>
                <w:szCs w:val="21"/>
              </w:rPr>
            </w:pPr>
          </w:p>
        </w:tc>
        <w:tc>
          <w:tcPr>
            <w:tcW w:w="3523" w:type="dxa"/>
            <w:vAlign w:val="center"/>
          </w:tcPr>
          <w:p w:rsidR="00E64458" w:rsidRPr="003F2C5F" w:rsidRDefault="00E64458" w:rsidP="00C16187">
            <w:pPr>
              <w:jc w:val="center"/>
              <w:rPr>
                <w:rFonts w:ascii="宋体" w:hAnsi="宋体"/>
                <w:szCs w:val="21"/>
              </w:rPr>
            </w:pPr>
            <w:r w:rsidRPr="003F2C5F">
              <w:rPr>
                <w:rFonts w:ascii="宋体" w:hAnsi="宋体" w:hint="eastAsia"/>
                <w:szCs w:val="21"/>
              </w:rPr>
              <w:t>总计</w:t>
            </w:r>
          </w:p>
        </w:tc>
        <w:tc>
          <w:tcPr>
            <w:tcW w:w="1559" w:type="dxa"/>
            <w:vAlign w:val="center"/>
          </w:tcPr>
          <w:p w:rsidR="00E64458" w:rsidRPr="003F2C5F" w:rsidRDefault="00E64458" w:rsidP="00C16187">
            <w:pPr>
              <w:jc w:val="center"/>
              <w:rPr>
                <w:rFonts w:ascii="宋体" w:hAnsi="宋体"/>
                <w:szCs w:val="21"/>
              </w:rPr>
            </w:pPr>
            <w:r w:rsidRPr="003F2C5F">
              <w:rPr>
                <w:rFonts w:ascii="宋体" w:hAnsi="宋体"/>
                <w:szCs w:val="21"/>
              </w:rPr>
              <w:t>16500万元</w:t>
            </w:r>
          </w:p>
        </w:tc>
        <w:tc>
          <w:tcPr>
            <w:tcW w:w="1560" w:type="dxa"/>
            <w:vAlign w:val="center"/>
          </w:tcPr>
          <w:p w:rsidR="00E64458" w:rsidRPr="003F2C5F" w:rsidRDefault="00E64458" w:rsidP="00C16187">
            <w:pPr>
              <w:jc w:val="center"/>
              <w:rPr>
                <w:rFonts w:ascii="宋体" w:hAnsi="宋体"/>
                <w:szCs w:val="21"/>
              </w:rPr>
            </w:pPr>
            <w:r w:rsidRPr="003F2C5F">
              <w:rPr>
                <w:rFonts w:ascii="宋体" w:hAnsi="宋体"/>
                <w:szCs w:val="21"/>
              </w:rPr>
              <w:t>100%</w:t>
            </w:r>
          </w:p>
        </w:tc>
      </w:tr>
    </w:tbl>
    <w:p w:rsidR="00583BBC" w:rsidRPr="003F2C5F" w:rsidRDefault="00583BBC" w:rsidP="005800D2">
      <w:pPr>
        <w:spacing w:line="360" w:lineRule="auto"/>
        <w:ind w:firstLine="480"/>
        <w:rPr>
          <w:rFonts w:ascii="宋体" w:hAnsi="宋体"/>
          <w:sz w:val="24"/>
          <w:szCs w:val="24"/>
        </w:rPr>
      </w:pPr>
    </w:p>
    <w:p w:rsidR="00296551" w:rsidRPr="003F2C5F" w:rsidRDefault="000763D9" w:rsidP="00D9208F">
      <w:pPr>
        <w:spacing w:line="360" w:lineRule="auto"/>
        <w:ind w:firstLineChars="200" w:firstLine="480"/>
        <w:rPr>
          <w:rFonts w:ascii="宋体" w:hAnsi="宋体"/>
          <w:sz w:val="24"/>
          <w:szCs w:val="24"/>
        </w:rPr>
      </w:pPr>
      <w:r w:rsidRPr="003F2C5F">
        <w:rPr>
          <w:rFonts w:ascii="宋体" w:hAnsi="宋体"/>
          <w:sz w:val="24"/>
          <w:szCs w:val="24"/>
        </w:rPr>
        <w:t>（</w:t>
      </w:r>
      <w:r w:rsidRPr="003F2C5F">
        <w:rPr>
          <w:rFonts w:ascii="宋体" w:hAnsi="宋体" w:hint="eastAsia"/>
          <w:sz w:val="24"/>
          <w:szCs w:val="24"/>
        </w:rPr>
        <w:t>二</w:t>
      </w:r>
      <w:r w:rsidRPr="003F2C5F">
        <w:rPr>
          <w:rFonts w:ascii="宋体" w:hAnsi="宋体"/>
          <w:sz w:val="24"/>
          <w:szCs w:val="24"/>
        </w:rPr>
        <w:t>）主要人员情况</w:t>
      </w:r>
    </w:p>
    <w:p w:rsidR="00E64458" w:rsidRPr="003F2C5F" w:rsidRDefault="00E64458" w:rsidP="00E64458">
      <w:pPr>
        <w:spacing w:line="360" w:lineRule="auto"/>
        <w:ind w:firstLineChars="200" w:firstLine="480"/>
        <w:rPr>
          <w:rFonts w:ascii="宋体" w:hAnsi="宋体"/>
          <w:sz w:val="24"/>
          <w:szCs w:val="24"/>
        </w:rPr>
      </w:pPr>
      <w:r w:rsidRPr="003F2C5F">
        <w:rPr>
          <w:rFonts w:ascii="宋体" w:hAnsi="宋体"/>
          <w:sz w:val="24"/>
          <w:szCs w:val="24"/>
        </w:rPr>
        <w:t>1、基金管理人的董事会成员情况</w:t>
      </w:r>
    </w:p>
    <w:tbl>
      <w:tblPr>
        <w:tblW w:w="8364" w:type="dxa"/>
        <w:tblInd w:w="108" w:type="dxa"/>
        <w:tblLayout w:type="fixed"/>
        <w:tblCellMar>
          <w:left w:w="0" w:type="dxa"/>
          <w:right w:w="0" w:type="dxa"/>
        </w:tblCellMar>
        <w:tblLook w:val="0000"/>
      </w:tblPr>
      <w:tblGrid>
        <w:gridCol w:w="1437"/>
        <w:gridCol w:w="1148"/>
        <w:gridCol w:w="1006"/>
        <w:gridCol w:w="4773"/>
      </w:tblGrid>
      <w:tr w:rsidR="00806EC9" w:rsidRPr="003F2C5F" w:rsidTr="001F432F">
        <w:trPr>
          <w:trHeight w:val="315"/>
        </w:trPr>
        <w:tc>
          <w:tcPr>
            <w:tcW w:w="836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C7414" w:rsidRPr="003F2C5F" w:rsidRDefault="007C7414" w:rsidP="001F432F">
            <w:pPr>
              <w:jc w:val="center"/>
              <w:rPr>
                <w:rFonts w:ascii="宋体" w:hAnsi="宋体"/>
                <w:b/>
                <w:szCs w:val="21"/>
              </w:rPr>
            </w:pPr>
            <w:r w:rsidRPr="003F2C5F">
              <w:rPr>
                <w:rFonts w:ascii="宋体" w:hAnsi="宋体" w:hint="eastAsia"/>
                <w:b/>
                <w:szCs w:val="21"/>
              </w:rPr>
              <w:t>董事会成员</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b/>
              </w:rPr>
            </w:pPr>
            <w:r w:rsidRPr="003F2C5F">
              <w:rPr>
                <w:rFonts w:ascii="宋体" w:hAnsi="宋体" w:hint="eastAsia"/>
                <w:b/>
                <w:bCs/>
              </w:rPr>
              <w:t>姓名</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b/>
              </w:rPr>
            </w:pPr>
            <w:r w:rsidRPr="003F2C5F">
              <w:rPr>
                <w:rFonts w:ascii="宋体" w:hAnsi="宋体" w:hint="eastAsia"/>
                <w:b/>
                <w:bCs/>
              </w:rPr>
              <w:t>职务</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b/>
              </w:rPr>
            </w:pPr>
            <w:r w:rsidRPr="003F2C5F">
              <w:rPr>
                <w:rFonts w:ascii="宋体" w:hAnsi="宋体" w:hint="eastAsia"/>
                <w:b/>
                <w:bCs/>
              </w:rPr>
              <w:t>性别</w:t>
            </w:r>
          </w:p>
        </w:tc>
        <w:tc>
          <w:tcPr>
            <w:tcW w:w="4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b/>
              </w:rPr>
            </w:pPr>
            <w:r w:rsidRPr="003F2C5F">
              <w:rPr>
                <w:rFonts w:ascii="宋体" w:hAnsi="宋体" w:hint="eastAsia"/>
                <w:b/>
                <w:bCs/>
              </w:rPr>
              <w:t>简历</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rPr>
            </w:pPr>
            <w:r w:rsidRPr="003F2C5F">
              <w:rPr>
                <w:rFonts w:ascii="宋体" w:hAnsi="宋体" w:hint="eastAsia"/>
              </w:rPr>
              <w:t>成善栋</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b/>
              </w:rPr>
            </w:pPr>
            <w:r w:rsidRPr="003F2C5F">
              <w:rPr>
                <w:rFonts w:ascii="宋体" w:hAnsi="宋体" w:hint="eastAsia"/>
              </w:rPr>
              <w:t>董事长</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rPr>
            </w:pPr>
            <w:r w:rsidRPr="003F2C5F">
              <w:rPr>
                <w:rFonts w:ascii="宋体" w:hAnsi="宋体" w:hint="eastAsia"/>
              </w:rPr>
              <w:t>男</w:t>
            </w:r>
          </w:p>
        </w:tc>
        <w:tc>
          <w:tcPr>
            <w:tcW w:w="4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rPr>
                <w:rFonts w:ascii="宋体" w:hAnsi="宋体"/>
                <w:b/>
              </w:rPr>
            </w:pPr>
            <w:r w:rsidRPr="003F2C5F">
              <w:rPr>
                <w:rFonts w:ascii="宋体" w:hAnsi="宋体" w:hint="eastAsia"/>
              </w:rPr>
              <w:t>中共党员，硕士，IMBA，曾任职中国人民银行上海市分行静安区办事处办公室科员，中国人民银行上海市分行、工商银行上海市分行办公室科员、科长，上海巴黎国际银行信贷部总经理，工商银行上海市分行办公室副主任、管理信息部总经理、办公室主任、党委委员、副行长，并历任上海市金融学会副秘书长,上海城市金融学会副会长、秘书长。</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rPr>
            </w:pPr>
            <w:r w:rsidRPr="003F2C5F">
              <w:rPr>
                <w:rFonts w:ascii="宋体" w:hAnsi="宋体" w:hint="eastAsia"/>
              </w:rPr>
              <w:t>刘元瑞</w:t>
            </w:r>
          </w:p>
        </w:tc>
        <w:tc>
          <w:tcPr>
            <w:tcW w:w="11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非独立董事</w:t>
            </w:r>
          </w:p>
        </w:tc>
        <w:tc>
          <w:tcPr>
            <w:tcW w:w="10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男</w:t>
            </w:r>
          </w:p>
        </w:tc>
        <w:tc>
          <w:tcPr>
            <w:tcW w:w="47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rPr>
                <w:rFonts w:ascii="宋体" w:hAnsi="宋体"/>
              </w:rPr>
            </w:pPr>
            <w:r w:rsidRPr="003F2C5F">
              <w:rPr>
                <w:rFonts w:ascii="宋体" w:hAnsi="宋体" w:hint="eastAsia"/>
              </w:rPr>
              <w:t>中共党员，硕士，现任长江证券股份有限公司总裁。历任长江证券股份有限公司钢铁行业研究分析师、研究部副主管，长江证券承销保荐有限公司总裁助理，长江证券股份有限公司研究部副总经理、研究所总经理、副总裁。</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spacing w:line="240" w:lineRule="atLeast"/>
              <w:jc w:val="center"/>
              <w:rPr>
                <w:rFonts w:ascii="宋体" w:hAnsi="宋体"/>
              </w:rPr>
            </w:pPr>
            <w:r w:rsidRPr="003F2C5F">
              <w:rPr>
                <w:rFonts w:ascii="宋体" w:hAnsi="宋体" w:hint="eastAsia"/>
              </w:rPr>
              <w:t>陈谋亮</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非独立董事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男</w:t>
            </w:r>
          </w:p>
        </w:tc>
        <w:tc>
          <w:tcPr>
            <w:tcW w:w="4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rPr>
                <w:rFonts w:ascii="宋体" w:hAnsi="宋体"/>
              </w:rPr>
            </w:pPr>
            <w:r w:rsidRPr="003F2C5F">
              <w:rPr>
                <w:rFonts w:ascii="宋体" w:hAnsi="宋体" w:hint="eastAsia"/>
              </w:rPr>
              <w:t>中共党员，法学硕士，工商管理博士，高级经济师，高级商务谈判师。现任上海市湖北商会常务副会长，曾任湖北省委组织部“第三梯队干部班”干部，中国第二汽车制造厂干部，湖北经济学院讲师、特聘教授，扬子石化化工厂保密办主任、集团总裁办、股改办、宣传部、企管处管理干部、集团法律顾问，中石化/扬子石化与德国巴斯夫合资特大型一体化石化项目中方谈判代表，交大南洋部门经理兼董事会证券事务代表，海欣集团董事会秘书处主任、战略投资部总监、总裁助理、副总裁、总裁。</w:t>
            </w:r>
          </w:p>
        </w:tc>
      </w:tr>
      <w:tr w:rsidR="00FF0CF2" w:rsidRPr="003F2C5F" w:rsidTr="00FF0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6328" w:rsidRPr="003F2C5F" w:rsidRDefault="00276328" w:rsidP="00356C55">
            <w:pPr>
              <w:tabs>
                <w:tab w:val="center" w:pos="4153"/>
                <w:tab w:val="right" w:pos="8306"/>
              </w:tabs>
              <w:snapToGrid w:val="0"/>
              <w:spacing w:line="240" w:lineRule="atLeast"/>
              <w:jc w:val="center"/>
              <w:rPr>
                <w:rFonts w:ascii="宋体" w:hAnsi="宋体"/>
              </w:rPr>
            </w:pPr>
            <w:r w:rsidRPr="003F2C5F">
              <w:rPr>
                <w:rFonts w:ascii="宋体" w:hAnsi="宋体" w:hint="eastAsia"/>
              </w:rPr>
              <w:t>谢  辉</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6328" w:rsidRPr="003F2C5F" w:rsidRDefault="00276328" w:rsidP="00356C55">
            <w:pPr>
              <w:tabs>
                <w:tab w:val="center" w:pos="4153"/>
                <w:tab w:val="right" w:pos="8306"/>
              </w:tabs>
              <w:snapToGrid w:val="0"/>
              <w:spacing w:line="240" w:lineRule="atLeast"/>
              <w:jc w:val="center"/>
              <w:rPr>
                <w:rFonts w:ascii="宋体" w:hAnsi="宋体"/>
              </w:rPr>
            </w:pPr>
            <w:r w:rsidRPr="003F2C5F">
              <w:rPr>
                <w:rFonts w:ascii="宋体" w:hAnsi="宋体" w:hint="eastAsia"/>
              </w:rPr>
              <w:t>非独立董事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6328" w:rsidRPr="003F2C5F" w:rsidRDefault="00276328" w:rsidP="00FF0CF2">
            <w:pPr>
              <w:tabs>
                <w:tab w:val="center" w:pos="4153"/>
                <w:tab w:val="right" w:pos="8306"/>
              </w:tabs>
              <w:snapToGrid w:val="0"/>
              <w:spacing w:line="240" w:lineRule="atLeast"/>
              <w:jc w:val="center"/>
              <w:rPr>
                <w:rFonts w:ascii="宋体" w:hAnsi="宋体"/>
              </w:rPr>
            </w:pPr>
            <w:r w:rsidRPr="003F2C5F">
              <w:rPr>
                <w:rFonts w:ascii="宋体" w:hAnsi="宋体" w:hint="eastAsia"/>
              </w:rPr>
              <w:t>男</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276328" w:rsidRPr="003F2C5F" w:rsidRDefault="00276328" w:rsidP="001F432F">
            <w:pPr>
              <w:tabs>
                <w:tab w:val="center" w:pos="4153"/>
                <w:tab w:val="right" w:pos="8306"/>
              </w:tabs>
              <w:snapToGrid w:val="0"/>
              <w:spacing w:line="240" w:lineRule="atLeast"/>
              <w:rPr>
                <w:rFonts w:ascii="宋体" w:hAnsi="宋体"/>
              </w:rPr>
            </w:pPr>
            <w:r w:rsidRPr="003F2C5F">
              <w:rPr>
                <w:rFonts w:hint="eastAsia"/>
              </w:rPr>
              <w:t>中共党员，硕士。现任武汉钢铁有限公司经营财务部部长。曾任武汉钢铁</w:t>
            </w:r>
            <w:r w:rsidRPr="003F2C5F">
              <w:rPr>
                <w:rFonts w:hint="eastAsia"/>
              </w:rPr>
              <w:t>(</w:t>
            </w:r>
            <w:r w:rsidRPr="003F2C5F">
              <w:rPr>
                <w:rFonts w:hint="eastAsia"/>
              </w:rPr>
              <w:t>集团</w:t>
            </w:r>
            <w:r w:rsidRPr="003F2C5F">
              <w:rPr>
                <w:rFonts w:hint="eastAsia"/>
              </w:rPr>
              <w:t>)</w:t>
            </w:r>
            <w:r w:rsidRPr="003F2C5F">
              <w:rPr>
                <w:rFonts w:hint="eastAsia"/>
              </w:rPr>
              <w:t>公司计划财务部会计处副主任科员、主任科员、处长，武汉钢铁</w:t>
            </w:r>
            <w:r w:rsidRPr="003F2C5F">
              <w:rPr>
                <w:rFonts w:hint="eastAsia"/>
              </w:rPr>
              <w:t>(</w:t>
            </w:r>
            <w:r w:rsidRPr="003F2C5F">
              <w:rPr>
                <w:rFonts w:hint="eastAsia"/>
              </w:rPr>
              <w:t>集团</w:t>
            </w:r>
            <w:r w:rsidRPr="003F2C5F">
              <w:rPr>
                <w:rFonts w:hint="eastAsia"/>
              </w:rPr>
              <w:t>)</w:t>
            </w:r>
            <w:r w:rsidRPr="003F2C5F">
              <w:rPr>
                <w:rFonts w:hint="eastAsia"/>
              </w:rPr>
              <w:t>公司企业管理部、运营改善部绩效考核处处长，武汉钢铁</w:t>
            </w:r>
            <w:r w:rsidRPr="003F2C5F">
              <w:rPr>
                <w:rFonts w:hint="eastAsia"/>
              </w:rPr>
              <w:t>(</w:t>
            </w:r>
            <w:r w:rsidRPr="003F2C5F">
              <w:rPr>
                <w:rFonts w:hint="eastAsia"/>
              </w:rPr>
              <w:t>集团</w:t>
            </w:r>
            <w:r w:rsidRPr="003F2C5F">
              <w:rPr>
                <w:rFonts w:hint="eastAsia"/>
              </w:rPr>
              <w:t>)</w:t>
            </w:r>
            <w:r w:rsidRPr="003F2C5F">
              <w:rPr>
                <w:rFonts w:hint="eastAsia"/>
              </w:rPr>
              <w:t>公司运营改善部绩效考核高级经理，武汉钢铁股份有限公司经营财务部副总经理，武汉钢铁有限公司经营财务部副部长。</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覃波</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非独立董事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男</w:t>
            </w:r>
          </w:p>
        </w:tc>
        <w:tc>
          <w:tcPr>
            <w:tcW w:w="4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left"/>
              <w:rPr>
                <w:rFonts w:ascii="宋体" w:hAnsi="宋体"/>
              </w:rPr>
            </w:pPr>
            <w:r w:rsidRPr="003F2C5F">
              <w:rPr>
                <w:rFonts w:ascii="宋体" w:hAnsi="宋体" w:hint="eastAsia"/>
              </w:rPr>
              <w:t>中共党员，硕士，上海国家会计学院EMBA毕业，具有基金从业资格。现任长信基金管理有限责任公司总经理、投资决策委员会主任委员。曾任职于长江证券有限责任公司。2002年加入长信基金管理有限责任公司，历任市场开发部区域经理、营销策划部副总监、市场开发部总监、专户理财部总监、总经理助理、副总经理。</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szCs w:val="21"/>
              </w:rPr>
            </w:pPr>
            <w:r w:rsidRPr="003F2C5F">
              <w:rPr>
                <w:rFonts w:ascii="宋体" w:hAnsi="宋体" w:hint="eastAsia"/>
              </w:rPr>
              <w:t>徐志刚</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独立董事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男</w:t>
            </w:r>
          </w:p>
        </w:tc>
        <w:tc>
          <w:tcPr>
            <w:tcW w:w="4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left"/>
              <w:rPr>
                <w:rFonts w:ascii="宋体" w:hAnsi="宋体"/>
              </w:rPr>
            </w:pPr>
            <w:r w:rsidRPr="003F2C5F">
              <w:rPr>
                <w:rFonts w:ascii="宋体" w:hAnsi="宋体" w:hint="eastAsia"/>
              </w:rPr>
              <w:t>中共党员，经济学博士，曾任中国人民银行上海市徐汇区办事处办公室副主任、信贷科副科长、党委副书记，中国工商银行上海市分行办公室副主任、主任、金融调研室主任、浦东分行副行长，上海实业（集团）有限公司董事、副总裁，上海实业金融控股有限公司董事、总裁，上海实业财务有限公司董事长、总经理，德勤企业咨询（上海）有限公司华东区财务咨询主管合伙人、全球金融服务行业合伙人。</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刘  斐</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独立董事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女</w:t>
            </w:r>
          </w:p>
        </w:tc>
        <w:tc>
          <w:tcPr>
            <w:tcW w:w="4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rPr>
                <w:rFonts w:ascii="宋体" w:hAnsi="宋体"/>
              </w:rPr>
            </w:pPr>
            <w:r w:rsidRPr="003F2C5F">
              <w:rPr>
                <w:rFonts w:ascii="宋体" w:hAnsi="宋体" w:hint="eastAsia"/>
              </w:rPr>
              <w:t>中共党员，工商管理硕士。现任国和创新教育基金（筹）合伙人。曾任上海国和现代服务业股权投资管理有限公司董事总经理、创始合伙人，上海国际集团旗下私募股权投资基金管理公司，浦银安盛基金管理有限公司总经理、董事（浦银安盛创始人），上海东新国际投资管理有限公司总经理、董事（浦发银行与新鸿基合资养老金投资管理公司），浦发银行办公室负责人。</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szCs w:val="21"/>
              </w:rPr>
            </w:pPr>
            <w:r w:rsidRPr="003F2C5F">
              <w:rPr>
                <w:rFonts w:ascii="宋体" w:hAnsi="宋体" w:hint="eastAsia"/>
              </w:rPr>
              <w:t>马晨光</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独立董事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center"/>
              <w:rPr>
                <w:rFonts w:ascii="宋体" w:hAnsi="宋体"/>
              </w:rPr>
            </w:pPr>
            <w:r w:rsidRPr="003F2C5F">
              <w:rPr>
                <w:rFonts w:ascii="宋体" w:hAnsi="宋体" w:hint="eastAsia"/>
              </w:rPr>
              <w:t>女</w:t>
            </w:r>
          </w:p>
        </w:tc>
        <w:tc>
          <w:tcPr>
            <w:tcW w:w="4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jc w:val="left"/>
              <w:rPr>
                <w:rFonts w:ascii="宋体" w:hAnsi="宋体"/>
              </w:rPr>
            </w:pPr>
            <w:r w:rsidRPr="003F2C5F">
              <w:rPr>
                <w:rFonts w:ascii="宋体" w:hAnsi="宋体" w:hint="eastAsia"/>
              </w:rPr>
              <w:t>致公党党员，法律硕士。现任</w:t>
            </w:r>
            <w:r w:rsidRPr="003F2C5F">
              <w:rPr>
                <w:rFonts w:ascii="宋体" w:hAnsi="宋体"/>
              </w:rPr>
              <w:t>上海市协力律师事务所律师，管理合伙人</w:t>
            </w:r>
            <w:r w:rsidRPr="003F2C5F">
              <w:rPr>
                <w:rFonts w:ascii="宋体" w:hAnsi="宋体" w:hint="eastAsia"/>
              </w:rPr>
              <w:t>，上海市浦东新区人大代表，中国致公党上海市浦东新区副主委，上海市法学会金融法研究会理事，上海国际仲裁中心仲裁员，上海仲裁委员会仲裁员，复旦大学研究生校外导师，华东政法大学校外兼职导师，上海对外经贸大学兼职教授，上海市浦东新区法律服务业协会副会长。</w:t>
            </w:r>
          </w:p>
        </w:tc>
      </w:tr>
      <w:tr w:rsidR="00806EC9" w:rsidRPr="003F2C5F" w:rsidTr="001F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3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7414" w:rsidRPr="003F2C5F" w:rsidRDefault="007C7414" w:rsidP="001F432F">
            <w:pPr>
              <w:tabs>
                <w:tab w:val="center" w:pos="4153"/>
                <w:tab w:val="right" w:pos="8306"/>
              </w:tabs>
              <w:snapToGrid w:val="0"/>
              <w:spacing w:line="240" w:lineRule="atLeast"/>
              <w:rPr>
                <w:rFonts w:ascii="宋体" w:hAnsi="宋体"/>
                <w:b/>
                <w:bCs/>
                <w:kern w:val="0"/>
                <w:szCs w:val="21"/>
                <w:lang w:val="zh-CN"/>
              </w:rPr>
            </w:pPr>
            <w:r w:rsidRPr="003F2C5F">
              <w:rPr>
                <w:rFonts w:ascii="宋体" w:hAnsi="宋体" w:hint="eastAsia"/>
                <w:b/>
                <w:bCs/>
                <w:kern w:val="0"/>
                <w:szCs w:val="21"/>
                <w:lang w:val="zh-CN"/>
              </w:rPr>
              <w:t>注：上述人员之间均不存在近亲属关系</w:t>
            </w:r>
          </w:p>
        </w:tc>
      </w:tr>
    </w:tbl>
    <w:p w:rsidR="00296551" w:rsidRPr="003F2C5F" w:rsidRDefault="00E64458">
      <w:pPr>
        <w:spacing w:line="360" w:lineRule="auto"/>
        <w:ind w:firstLineChars="200" w:firstLine="480"/>
        <w:rPr>
          <w:rFonts w:ascii="宋体" w:hAnsi="宋体"/>
          <w:sz w:val="24"/>
          <w:szCs w:val="24"/>
        </w:rPr>
      </w:pPr>
      <w:r w:rsidRPr="003F2C5F">
        <w:rPr>
          <w:rFonts w:ascii="宋体" w:hAnsi="宋体"/>
          <w:sz w:val="24"/>
          <w:szCs w:val="24"/>
        </w:rPr>
        <w:t>2、监事会成员</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277"/>
        <w:gridCol w:w="995"/>
        <w:gridCol w:w="4871"/>
      </w:tblGrid>
      <w:tr w:rsidR="006074D4" w:rsidRPr="003F2C5F" w:rsidTr="006074D4">
        <w:tc>
          <w:tcPr>
            <w:tcW w:w="5000" w:type="pct"/>
            <w:gridSpan w:val="4"/>
            <w:tcBorders>
              <w:top w:val="single" w:sz="4" w:space="0" w:color="auto"/>
              <w:left w:val="single" w:sz="4" w:space="0" w:color="auto"/>
              <w:bottom w:val="single" w:sz="4" w:space="0" w:color="auto"/>
              <w:right w:val="single" w:sz="4" w:space="0" w:color="auto"/>
            </w:tcBorders>
            <w:vAlign w:val="center"/>
          </w:tcPr>
          <w:p w:rsidR="007C7414" w:rsidRPr="003F2C5F" w:rsidRDefault="007C7414" w:rsidP="001F432F">
            <w:pPr>
              <w:spacing w:line="240" w:lineRule="atLeast"/>
              <w:jc w:val="center"/>
              <w:rPr>
                <w:rFonts w:ascii="宋体" w:hAnsi="宋体"/>
                <w:b/>
                <w:bCs/>
                <w:kern w:val="0"/>
                <w:szCs w:val="21"/>
                <w:lang w:val="zh-CN"/>
              </w:rPr>
            </w:pPr>
            <w:r w:rsidRPr="003F2C5F">
              <w:rPr>
                <w:rFonts w:ascii="宋体" w:hAnsi="宋体" w:hint="eastAsia"/>
                <w:b/>
                <w:bCs/>
                <w:kern w:val="0"/>
                <w:szCs w:val="21"/>
                <w:lang w:val="zh-CN"/>
              </w:rPr>
              <w:t>监事会成员</w:t>
            </w:r>
          </w:p>
        </w:tc>
      </w:tr>
      <w:tr w:rsidR="006074D4" w:rsidRPr="003F2C5F" w:rsidTr="00276328">
        <w:tblPrEx>
          <w:tblLook w:val="0000"/>
        </w:tblPrEx>
        <w:tc>
          <w:tcPr>
            <w:tcW w:w="756" w:type="pct"/>
            <w:vAlign w:val="center"/>
          </w:tcPr>
          <w:p w:rsidR="007C7414" w:rsidRPr="003F2C5F" w:rsidRDefault="007C7414" w:rsidP="001F432F">
            <w:pPr>
              <w:spacing w:line="240" w:lineRule="atLeast"/>
              <w:jc w:val="center"/>
              <w:rPr>
                <w:rFonts w:ascii="宋体" w:hAnsi="宋体"/>
                <w:b/>
                <w:szCs w:val="21"/>
              </w:rPr>
            </w:pPr>
            <w:r w:rsidRPr="003F2C5F">
              <w:rPr>
                <w:rFonts w:ascii="宋体" w:hAnsi="宋体" w:hint="eastAsia"/>
                <w:b/>
                <w:szCs w:val="21"/>
              </w:rPr>
              <w:t>姓名</w:t>
            </w:r>
          </w:p>
        </w:tc>
        <w:tc>
          <w:tcPr>
            <w:tcW w:w="759" w:type="pct"/>
            <w:vAlign w:val="center"/>
          </w:tcPr>
          <w:p w:rsidR="007C7414" w:rsidRPr="003F2C5F" w:rsidRDefault="007C7414" w:rsidP="001F432F">
            <w:pPr>
              <w:spacing w:line="240" w:lineRule="atLeast"/>
              <w:jc w:val="center"/>
              <w:rPr>
                <w:rFonts w:ascii="宋体" w:hAnsi="宋体"/>
                <w:b/>
                <w:szCs w:val="21"/>
              </w:rPr>
            </w:pPr>
            <w:r w:rsidRPr="003F2C5F">
              <w:rPr>
                <w:rFonts w:ascii="宋体" w:hAnsi="宋体" w:hint="eastAsia"/>
                <w:b/>
                <w:szCs w:val="21"/>
              </w:rPr>
              <w:t>职务</w:t>
            </w:r>
          </w:p>
        </w:tc>
        <w:tc>
          <w:tcPr>
            <w:tcW w:w="591" w:type="pct"/>
            <w:vAlign w:val="center"/>
          </w:tcPr>
          <w:p w:rsidR="007C7414" w:rsidRPr="003F2C5F" w:rsidRDefault="007C7414" w:rsidP="001F432F">
            <w:pPr>
              <w:spacing w:line="240" w:lineRule="atLeast"/>
              <w:jc w:val="center"/>
              <w:rPr>
                <w:rFonts w:ascii="宋体" w:hAnsi="宋体"/>
                <w:b/>
                <w:szCs w:val="21"/>
              </w:rPr>
            </w:pPr>
            <w:r w:rsidRPr="003F2C5F">
              <w:rPr>
                <w:rFonts w:ascii="宋体" w:hAnsi="宋体" w:hint="eastAsia"/>
                <w:b/>
                <w:szCs w:val="21"/>
              </w:rPr>
              <w:t>性别</w:t>
            </w:r>
          </w:p>
        </w:tc>
        <w:tc>
          <w:tcPr>
            <w:tcW w:w="2894" w:type="pct"/>
            <w:vAlign w:val="center"/>
          </w:tcPr>
          <w:p w:rsidR="007C7414" w:rsidRPr="003F2C5F" w:rsidRDefault="007C7414" w:rsidP="001F432F">
            <w:pPr>
              <w:spacing w:line="240" w:lineRule="atLeast"/>
              <w:jc w:val="center"/>
              <w:rPr>
                <w:rFonts w:ascii="宋体" w:hAnsi="宋体"/>
                <w:b/>
                <w:szCs w:val="21"/>
              </w:rPr>
            </w:pPr>
            <w:r w:rsidRPr="003F2C5F">
              <w:rPr>
                <w:rFonts w:ascii="宋体" w:hAnsi="宋体" w:hint="eastAsia"/>
                <w:b/>
                <w:szCs w:val="21"/>
              </w:rPr>
              <w:t>简历</w:t>
            </w:r>
          </w:p>
        </w:tc>
      </w:tr>
      <w:tr w:rsidR="00FF0CF2" w:rsidRPr="003F2C5F" w:rsidTr="00FF0CF2">
        <w:tblPrEx>
          <w:tblLook w:val="0000"/>
        </w:tblPrEx>
        <w:tc>
          <w:tcPr>
            <w:tcW w:w="756" w:type="pct"/>
            <w:vAlign w:val="center"/>
          </w:tcPr>
          <w:p w:rsidR="00276328" w:rsidRPr="003F2C5F" w:rsidRDefault="00276328" w:rsidP="00356C55">
            <w:pPr>
              <w:spacing w:line="240" w:lineRule="atLeast"/>
              <w:jc w:val="center"/>
              <w:rPr>
                <w:rFonts w:ascii="宋体" w:hAnsi="宋体"/>
                <w:szCs w:val="21"/>
              </w:rPr>
            </w:pPr>
            <w:r w:rsidRPr="003F2C5F">
              <w:rPr>
                <w:rFonts w:ascii="宋体" w:hAnsi="宋体" w:hint="eastAsia"/>
                <w:szCs w:val="21"/>
              </w:rPr>
              <w:t>余汉生</w:t>
            </w:r>
          </w:p>
        </w:tc>
        <w:tc>
          <w:tcPr>
            <w:tcW w:w="759" w:type="pct"/>
            <w:vAlign w:val="center"/>
          </w:tcPr>
          <w:p w:rsidR="00276328" w:rsidRPr="003F2C5F" w:rsidRDefault="00276328" w:rsidP="00356C55">
            <w:pPr>
              <w:spacing w:line="240" w:lineRule="atLeast"/>
              <w:jc w:val="center"/>
              <w:rPr>
                <w:rFonts w:ascii="宋体" w:hAnsi="宋体"/>
                <w:szCs w:val="21"/>
              </w:rPr>
            </w:pPr>
            <w:r w:rsidRPr="003F2C5F">
              <w:rPr>
                <w:rFonts w:ascii="宋体" w:hAnsi="宋体" w:hint="eastAsia"/>
                <w:szCs w:val="21"/>
              </w:rPr>
              <w:t>监事会主席</w:t>
            </w:r>
          </w:p>
        </w:tc>
        <w:tc>
          <w:tcPr>
            <w:tcW w:w="591" w:type="pct"/>
            <w:vAlign w:val="center"/>
          </w:tcPr>
          <w:p w:rsidR="00276328" w:rsidRPr="003F2C5F" w:rsidRDefault="00276328" w:rsidP="00FF0CF2">
            <w:pPr>
              <w:spacing w:line="240" w:lineRule="atLeast"/>
              <w:jc w:val="center"/>
              <w:rPr>
                <w:rFonts w:ascii="宋体" w:hAnsi="宋体"/>
                <w:szCs w:val="21"/>
              </w:rPr>
            </w:pPr>
            <w:r w:rsidRPr="003F2C5F">
              <w:rPr>
                <w:rFonts w:ascii="宋体" w:hAnsi="宋体" w:hint="eastAsia"/>
                <w:szCs w:val="21"/>
              </w:rPr>
              <w:t>男</w:t>
            </w:r>
          </w:p>
        </w:tc>
        <w:tc>
          <w:tcPr>
            <w:tcW w:w="2893" w:type="pct"/>
          </w:tcPr>
          <w:p w:rsidR="00276328" w:rsidRPr="003F2C5F" w:rsidRDefault="00276328" w:rsidP="001F432F">
            <w:pPr>
              <w:tabs>
                <w:tab w:val="center" w:pos="4153"/>
                <w:tab w:val="right" w:pos="8306"/>
              </w:tabs>
              <w:snapToGrid w:val="0"/>
              <w:spacing w:line="240" w:lineRule="atLeast"/>
              <w:rPr>
                <w:rFonts w:ascii="宋体" w:hAnsi="宋体"/>
                <w:szCs w:val="21"/>
              </w:rPr>
            </w:pPr>
            <w:r w:rsidRPr="003F2C5F">
              <w:rPr>
                <w:rFonts w:hint="eastAsia"/>
              </w:rPr>
              <w:t>中共党员，本科学历，正高职高级会计师。现任中国宝武钢铁集团有限公司监事、宝山钢铁股份有限公司监事、武汉钢铁有限公司监事。曾任武汉钢铁</w:t>
            </w:r>
            <w:r w:rsidRPr="003F2C5F">
              <w:rPr>
                <w:rFonts w:hint="eastAsia"/>
              </w:rPr>
              <w:t>(</w:t>
            </w:r>
            <w:r w:rsidRPr="003F2C5F">
              <w:rPr>
                <w:rFonts w:hint="eastAsia"/>
              </w:rPr>
              <w:t>集团</w:t>
            </w:r>
            <w:r w:rsidRPr="003F2C5F">
              <w:rPr>
                <w:rFonts w:hint="eastAsia"/>
              </w:rPr>
              <w:t>)</w:t>
            </w:r>
            <w:r w:rsidRPr="003F2C5F">
              <w:rPr>
                <w:rFonts w:hint="eastAsia"/>
              </w:rPr>
              <w:t>公司财务部机关费用科一科副科长、会计处主任科员，武汉钢铁</w:t>
            </w:r>
            <w:r w:rsidRPr="003F2C5F">
              <w:rPr>
                <w:rFonts w:hint="eastAsia"/>
              </w:rPr>
              <w:t>(</w:t>
            </w:r>
            <w:r w:rsidRPr="003F2C5F">
              <w:rPr>
                <w:rFonts w:hint="eastAsia"/>
              </w:rPr>
              <w:t>集团</w:t>
            </w:r>
            <w:r w:rsidRPr="003F2C5F">
              <w:rPr>
                <w:rFonts w:hint="eastAsia"/>
              </w:rPr>
              <w:t>)</w:t>
            </w:r>
            <w:r w:rsidRPr="003F2C5F">
              <w:rPr>
                <w:rFonts w:hint="eastAsia"/>
              </w:rPr>
              <w:t>公司公会财务部部长，武汉钢铁（集团）公司实业公司审计处处长、财务处处长，武汉钢铁</w:t>
            </w:r>
            <w:r w:rsidRPr="003F2C5F">
              <w:rPr>
                <w:rFonts w:hint="eastAsia"/>
              </w:rPr>
              <w:t>(</w:t>
            </w:r>
            <w:r w:rsidRPr="003F2C5F">
              <w:rPr>
                <w:rFonts w:hint="eastAsia"/>
              </w:rPr>
              <w:t>集团</w:t>
            </w:r>
            <w:r w:rsidRPr="003F2C5F">
              <w:rPr>
                <w:rFonts w:hint="eastAsia"/>
              </w:rPr>
              <w:t>)</w:t>
            </w:r>
            <w:r w:rsidRPr="003F2C5F">
              <w:rPr>
                <w:rFonts w:hint="eastAsia"/>
              </w:rPr>
              <w:t>公司计划财务部会计处处长，武汉钢铁股份公司计划财务部部长，武汉钢铁股份公司副总会计师兼计划财务部部长，武汉钢铁股份公司总会计师。</w:t>
            </w:r>
          </w:p>
        </w:tc>
      </w:tr>
      <w:tr w:rsidR="006074D4" w:rsidRPr="003F2C5F" w:rsidTr="00276328">
        <w:tblPrEx>
          <w:tblLook w:val="0000"/>
        </w:tblPrEx>
        <w:tc>
          <w:tcPr>
            <w:tcW w:w="756"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陈水元</w:t>
            </w:r>
          </w:p>
        </w:tc>
        <w:tc>
          <w:tcPr>
            <w:tcW w:w="759"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监事</w:t>
            </w:r>
          </w:p>
        </w:tc>
        <w:tc>
          <w:tcPr>
            <w:tcW w:w="591"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男</w:t>
            </w:r>
          </w:p>
        </w:tc>
        <w:tc>
          <w:tcPr>
            <w:tcW w:w="2894" w:type="pct"/>
            <w:vAlign w:val="center"/>
          </w:tcPr>
          <w:p w:rsidR="007C7414" w:rsidRPr="003F2C5F" w:rsidRDefault="007C7414" w:rsidP="001F432F">
            <w:pPr>
              <w:tabs>
                <w:tab w:val="center" w:pos="4153"/>
                <w:tab w:val="right" w:pos="8306"/>
              </w:tabs>
              <w:snapToGrid w:val="0"/>
              <w:spacing w:line="240" w:lineRule="atLeast"/>
              <w:rPr>
                <w:rFonts w:ascii="宋体" w:hAnsi="宋体"/>
                <w:szCs w:val="21"/>
              </w:rPr>
            </w:pPr>
            <w:r w:rsidRPr="003F2C5F">
              <w:rPr>
                <w:rFonts w:ascii="宋体" w:hAnsi="宋体" w:hint="eastAsia"/>
                <w:szCs w:val="21"/>
              </w:rPr>
              <w:t>硕士</w:t>
            </w:r>
            <w:r w:rsidRPr="003F2C5F">
              <w:rPr>
                <w:rFonts w:ascii="宋体" w:hAnsi="宋体" w:hint="eastAsia"/>
              </w:rPr>
              <w:t>研究生，会计师、经济师。现任长江证券股份有限公司财务负责人，兼任武汉股权托管交易中心监事长；曾任湖北证券有限公司营业部财务主管、经纪事业部财务经理，长江证券有限责任公司经纪事业部总经理助理、经纪业务总部总经理助理、营业部总经理，长江证券股份有限公司营业部总经理、总裁特别助理、执行副总裁、财务负责人、合规负责人、首席风险官。</w:t>
            </w:r>
          </w:p>
        </w:tc>
      </w:tr>
      <w:tr w:rsidR="006074D4" w:rsidRPr="003F2C5F" w:rsidTr="00276328">
        <w:tblPrEx>
          <w:tblLook w:val="0000"/>
        </w:tblPrEx>
        <w:tc>
          <w:tcPr>
            <w:tcW w:w="756"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杨爱民</w:t>
            </w:r>
          </w:p>
        </w:tc>
        <w:tc>
          <w:tcPr>
            <w:tcW w:w="759"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监事</w:t>
            </w:r>
          </w:p>
        </w:tc>
        <w:tc>
          <w:tcPr>
            <w:tcW w:w="591"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男</w:t>
            </w:r>
          </w:p>
        </w:tc>
        <w:tc>
          <w:tcPr>
            <w:tcW w:w="2894" w:type="pct"/>
            <w:vAlign w:val="center"/>
          </w:tcPr>
          <w:p w:rsidR="007C7414" w:rsidRPr="003F2C5F" w:rsidRDefault="007C7414" w:rsidP="001F432F">
            <w:pPr>
              <w:tabs>
                <w:tab w:val="center" w:pos="4153"/>
                <w:tab w:val="right" w:pos="8306"/>
              </w:tabs>
              <w:snapToGrid w:val="0"/>
              <w:spacing w:line="240" w:lineRule="atLeast"/>
              <w:rPr>
                <w:rFonts w:ascii="宋体" w:hAnsi="宋体"/>
                <w:szCs w:val="21"/>
              </w:rPr>
            </w:pPr>
            <w:r w:rsidRPr="003F2C5F">
              <w:rPr>
                <w:rFonts w:ascii="宋体" w:hAnsi="宋体" w:hint="eastAsia"/>
                <w:szCs w:val="21"/>
              </w:rPr>
              <w:t>中共党员，在职研究生学历，会计师。现任上海海欣集团股份有限公司财务总监。曾任甘肃铝厂财务科副科长、科长，甘肃省铝业公司财务处副处长、处长，上海海欣集团审计室主任、财务副总监。</w:t>
            </w:r>
          </w:p>
        </w:tc>
      </w:tr>
      <w:tr w:rsidR="006074D4" w:rsidRPr="003F2C5F" w:rsidTr="00276328">
        <w:tblPrEx>
          <w:tblLook w:val="0000"/>
        </w:tblPrEx>
        <w:tc>
          <w:tcPr>
            <w:tcW w:w="756"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李毅</w:t>
            </w:r>
          </w:p>
        </w:tc>
        <w:tc>
          <w:tcPr>
            <w:tcW w:w="759"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监事</w:t>
            </w:r>
          </w:p>
        </w:tc>
        <w:tc>
          <w:tcPr>
            <w:tcW w:w="591"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女</w:t>
            </w:r>
          </w:p>
        </w:tc>
        <w:tc>
          <w:tcPr>
            <w:tcW w:w="2894" w:type="pct"/>
            <w:vAlign w:val="center"/>
          </w:tcPr>
          <w:p w:rsidR="007C7414" w:rsidRPr="003F2C5F" w:rsidRDefault="007C7414" w:rsidP="001F432F">
            <w:pPr>
              <w:tabs>
                <w:tab w:val="center" w:pos="4153"/>
                <w:tab w:val="right" w:pos="8306"/>
              </w:tabs>
              <w:snapToGrid w:val="0"/>
              <w:spacing w:line="240" w:lineRule="atLeast"/>
              <w:rPr>
                <w:rFonts w:ascii="宋体" w:hAnsi="宋体"/>
                <w:szCs w:val="21"/>
              </w:rPr>
            </w:pPr>
            <w:r w:rsidRPr="003F2C5F">
              <w:rPr>
                <w:rFonts w:ascii="宋体" w:hAnsi="宋体" w:hint="eastAsia"/>
                <w:szCs w:val="21"/>
              </w:rPr>
              <w:t>中共党员，硕士。现任长信基金管理有限责任公司总经理助理。曾任长信基金管理有限责任公司综合行政部副总监、零售服务部总监。</w:t>
            </w:r>
          </w:p>
        </w:tc>
      </w:tr>
      <w:tr w:rsidR="006074D4" w:rsidRPr="003F2C5F" w:rsidTr="00276328">
        <w:tblPrEx>
          <w:tblLook w:val="0000"/>
        </w:tblPrEx>
        <w:tc>
          <w:tcPr>
            <w:tcW w:w="756"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孙红辉</w:t>
            </w:r>
          </w:p>
        </w:tc>
        <w:tc>
          <w:tcPr>
            <w:tcW w:w="759"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监事</w:t>
            </w:r>
          </w:p>
        </w:tc>
        <w:tc>
          <w:tcPr>
            <w:tcW w:w="591"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男</w:t>
            </w:r>
          </w:p>
        </w:tc>
        <w:tc>
          <w:tcPr>
            <w:tcW w:w="2894" w:type="pct"/>
            <w:vAlign w:val="center"/>
          </w:tcPr>
          <w:p w:rsidR="007C7414" w:rsidRPr="003F2C5F" w:rsidRDefault="007C7414" w:rsidP="001F432F">
            <w:pPr>
              <w:tabs>
                <w:tab w:val="center" w:pos="4153"/>
                <w:tab w:val="right" w:pos="8306"/>
              </w:tabs>
              <w:snapToGrid w:val="0"/>
              <w:spacing w:line="240" w:lineRule="atLeast"/>
              <w:rPr>
                <w:rFonts w:ascii="宋体" w:hAnsi="宋体"/>
                <w:szCs w:val="21"/>
              </w:rPr>
            </w:pPr>
            <w:r w:rsidRPr="003F2C5F">
              <w:rPr>
                <w:rFonts w:ascii="宋体" w:hAnsi="宋体" w:hint="eastAsia"/>
                <w:szCs w:val="21"/>
              </w:rPr>
              <w:t>中共党员，硕士。现任长信基金管理有限责任公司总经理助理、运营总监兼基金事务部总监。曾任职于上海机械研究所、上海家宝燃气具公司和长江证券有限责任公司。</w:t>
            </w:r>
          </w:p>
        </w:tc>
      </w:tr>
      <w:tr w:rsidR="006074D4" w:rsidRPr="003F2C5F" w:rsidTr="00276328">
        <w:tblPrEx>
          <w:tblLook w:val="0000"/>
        </w:tblPrEx>
        <w:tc>
          <w:tcPr>
            <w:tcW w:w="756"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魏明东</w:t>
            </w:r>
          </w:p>
        </w:tc>
        <w:tc>
          <w:tcPr>
            <w:tcW w:w="759"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监事</w:t>
            </w:r>
          </w:p>
        </w:tc>
        <w:tc>
          <w:tcPr>
            <w:tcW w:w="591" w:type="pct"/>
            <w:vAlign w:val="center"/>
          </w:tcPr>
          <w:p w:rsidR="007C7414" w:rsidRPr="003F2C5F" w:rsidRDefault="007C7414" w:rsidP="001F432F">
            <w:pPr>
              <w:spacing w:line="240" w:lineRule="atLeast"/>
              <w:jc w:val="center"/>
              <w:rPr>
                <w:rFonts w:ascii="宋体" w:hAnsi="宋体"/>
                <w:szCs w:val="21"/>
              </w:rPr>
            </w:pPr>
            <w:r w:rsidRPr="003F2C5F">
              <w:rPr>
                <w:rFonts w:ascii="宋体" w:hAnsi="宋体" w:hint="eastAsia"/>
                <w:szCs w:val="21"/>
              </w:rPr>
              <w:t>男</w:t>
            </w:r>
          </w:p>
        </w:tc>
        <w:tc>
          <w:tcPr>
            <w:tcW w:w="2894" w:type="pct"/>
            <w:vAlign w:val="center"/>
          </w:tcPr>
          <w:p w:rsidR="007C7414" w:rsidRPr="003F2C5F" w:rsidRDefault="007C7414" w:rsidP="001F432F">
            <w:pPr>
              <w:tabs>
                <w:tab w:val="center" w:pos="4153"/>
                <w:tab w:val="right" w:pos="8306"/>
              </w:tabs>
              <w:snapToGrid w:val="0"/>
              <w:spacing w:line="240" w:lineRule="atLeast"/>
              <w:rPr>
                <w:rFonts w:ascii="宋体" w:hAnsi="宋体"/>
                <w:szCs w:val="21"/>
              </w:rPr>
            </w:pPr>
            <w:r w:rsidRPr="003F2C5F">
              <w:rPr>
                <w:rFonts w:ascii="宋体" w:hAnsi="宋体" w:hint="eastAsia"/>
                <w:szCs w:val="21"/>
              </w:rPr>
              <w:t>中共党员，硕士。现任长信基金管理有限责任公司综合行政部总监兼人力资源总监。曾任职于上海市徐汇区政府、华夏证券股份有限公司和国泰基金管理有限公司。</w:t>
            </w:r>
          </w:p>
        </w:tc>
      </w:tr>
      <w:tr w:rsidR="006074D4" w:rsidRPr="003F2C5F" w:rsidTr="006074D4">
        <w:tblPrEx>
          <w:tblLook w:val="0000"/>
        </w:tblPrEx>
        <w:tc>
          <w:tcPr>
            <w:tcW w:w="5000" w:type="pct"/>
            <w:gridSpan w:val="4"/>
            <w:vAlign w:val="center"/>
          </w:tcPr>
          <w:p w:rsidR="007C7414" w:rsidRPr="003F2C5F" w:rsidRDefault="007C7414" w:rsidP="001F432F">
            <w:pPr>
              <w:spacing w:line="240" w:lineRule="atLeast"/>
              <w:rPr>
                <w:rFonts w:ascii="宋体" w:hAnsi="宋体"/>
                <w:b/>
                <w:szCs w:val="21"/>
              </w:rPr>
            </w:pPr>
            <w:r w:rsidRPr="003F2C5F">
              <w:rPr>
                <w:rFonts w:ascii="宋体" w:hAnsi="宋体" w:hint="eastAsia"/>
                <w:b/>
                <w:bCs/>
                <w:kern w:val="0"/>
                <w:szCs w:val="21"/>
                <w:lang w:val="zh-CN"/>
              </w:rPr>
              <w:t>注：上述人员之间均不存在近亲属关系</w:t>
            </w:r>
          </w:p>
        </w:tc>
      </w:tr>
    </w:tbl>
    <w:p w:rsidR="004757BA" w:rsidRPr="003F2C5F" w:rsidRDefault="004757BA" w:rsidP="004757BA">
      <w:pPr>
        <w:spacing w:line="360" w:lineRule="auto"/>
        <w:ind w:firstLineChars="200" w:firstLine="480"/>
        <w:rPr>
          <w:rFonts w:ascii="宋体" w:hAnsi="宋体" w:hint="eastAsia"/>
          <w:sz w:val="24"/>
          <w:szCs w:val="24"/>
        </w:rPr>
      </w:pPr>
      <w:r w:rsidRPr="003F2C5F">
        <w:rPr>
          <w:rFonts w:ascii="宋体" w:hAnsi="宋体"/>
          <w:sz w:val="24"/>
          <w:szCs w:val="24"/>
        </w:rPr>
        <w:t>3、经理层成员</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7"/>
        <w:gridCol w:w="1530"/>
        <w:gridCol w:w="946"/>
        <w:gridCol w:w="4605"/>
      </w:tblGrid>
      <w:tr w:rsidR="004757BA" w:rsidRPr="003F2C5F" w:rsidTr="00A81AF0">
        <w:trPr>
          <w:trHeight w:val="330"/>
        </w:trPr>
        <w:tc>
          <w:tcPr>
            <w:tcW w:w="8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57BA" w:rsidRPr="003F2C5F" w:rsidRDefault="004757BA" w:rsidP="00A81AF0">
            <w:pPr>
              <w:jc w:val="center"/>
              <w:rPr>
                <w:rFonts w:ascii="宋体" w:hAnsi="宋体"/>
                <w:b/>
                <w:bCs/>
                <w:kern w:val="0"/>
                <w:szCs w:val="21"/>
                <w:lang w:val="zh-CN"/>
              </w:rPr>
            </w:pPr>
            <w:r w:rsidRPr="003F2C5F">
              <w:rPr>
                <w:rFonts w:ascii="宋体" w:hAnsi="宋体"/>
                <w:b/>
                <w:bCs/>
                <w:kern w:val="0"/>
                <w:szCs w:val="21"/>
                <w:lang w:val="zh-CN"/>
              </w:rPr>
              <w:t>经理层成员</w:t>
            </w:r>
          </w:p>
        </w:tc>
      </w:tr>
      <w:tr w:rsidR="004757BA" w:rsidRPr="003F2C5F" w:rsidTr="00A81AF0">
        <w:tc>
          <w:tcPr>
            <w:tcW w:w="1427" w:type="dxa"/>
            <w:shd w:val="clear" w:color="auto" w:fill="auto"/>
            <w:vAlign w:val="center"/>
          </w:tcPr>
          <w:p w:rsidR="004757BA" w:rsidRPr="003F2C5F" w:rsidRDefault="004757BA" w:rsidP="00A81AF0">
            <w:pPr>
              <w:jc w:val="center"/>
              <w:rPr>
                <w:rFonts w:ascii="宋体" w:hAnsi="宋体"/>
                <w:b/>
                <w:szCs w:val="21"/>
              </w:rPr>
            </w:pPr>
            <w:r w:rsidRPr="003F2C5F">
              <w:rPr>
                <w:rFonts w:ascii="宋体" w:hAnsi="宋体"/>
                <w:b/>
                <w:szCs w:val="21"/>
              </w:rPr>
              <w:t>姓名</w:t>
            </w:r>
          </w:p>
        </w:tc>
        <w:tc>
          <w:tcPr>
            <w:tcW w:w="1530" w:type="dxa"/>
            <w:shd w:val="clear" w:color="auto" w:fill="auto"/>
            <w:vAlign w:val="center"/>
          </w:tcPr>
          <w:p w:rsidR="004757BA" w:rsidRPr="003F2C5F" w:rsidRDefault="004757BA" w:rsidP="00A81AF0">
            <w:pPr>
              <w:jc w:val="center"/>
              <w:rPr>
                <w:rFonts w:ascii="宋体" w:hAnsi="宋体"/>
                <w:b/>
                <w:szCs w:val="21"/>
              </w:rPr>
            </w:pPr>
            <w:r w:rsidRPr="003F2C5F">
              <w:rPr>
                <w:rFonts w:ascii="宋体" w:hAnsi="宋体"/>
                <w:b/>
                <w:szCs w:val="21"/>
              </w:rPr>
              <w:t>职务</w:t>
            </w:r>
          </w:p>
        </w:tc>
        <w:tc>
          <w:tcPr>
            <w:tcW w:w="946" w:type="dxa"/>
            <w:shd w:val="clear" w:color="auto" w:fill="auto"/>
            <w:vAlign w:val="center"/>
          </w:tcPr>
          <w:p w:rsidR="004757BA" w:rsidRPr="003F2C5F" w:rsidRDefault="004757BA" w:rsidP="00A81AF0">
            <w:pPr>
              <w:jc w:val="center"/>
              <w:rPr>
                <w:rFonts w:ascii="宋体" w:hAnsi="宋体"/>
                <w:b/>
                <w:szCs w:val="21"/>
              </w:rPr>
            </w:pPr>
            <w:r w:rsidRPr="003F2C5F">
              <w:rPr>
                <w:rFonts w:ascii="宋体" w:hAnsi="宋体"/>
                <w:b/>
                <w:szCs w:val="21"/>
              </w:rPr>
              <w:t>性别</w:t>
            </w:r>
          </w:p>
        </w:tc>
        <w:tc>
          <w:tcPr>
            <w:tcW w:w="4605" w:type="dxa"/>
            <w:shd w:val="clear" w:color="auto" w:fill="auto"/>
            <w:vAlign w:val="center"/>
          </w:tcPr>
          <w:p w:rsidR="004757BA" w:rsidRPr="003F2C5F" w:rsidRDefault="004757BA" w:rsidP="00A81AF0">
            <w:pPr>
              <w:jc w:val="center"/>
              <w:rPr>
                <w:rFonts w:ascii="宋体" w:hAnsi="宋体"/>
                <w:b/>
                <w:szCs w:val="21"/>
              </w:rPr>
            </w:pPr>
            <w:r w:rsidRPr="003F2C5F">
              <w:rPr>
                <w:rFonts w:ascii="宋体" w:hAnsi="宋体"/>
                <w:b/>
                <w:szCs w:val="21"/>
              </w:rPr>
              <w:t>简历</w:t>
            </w:r>
          </w:p>
        </w:tc>
      </w:tr>
      <w:tr w:rsidR="004757BA" w:rsidRPr="003F2C5F" w:rsidTr="00A81AF0">
        <w:tc>
          <w:tcPr>
            <w:tcW w:w="1427"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rPr>
              <w:t>覃波</w:t>
            </w:r>
          </w:p>
        </w:tc>
        <w:tc>
          <w:tcPr>
            <w:tcW w:w="1530" w:type="dxa"/>
            <w:shd w:val="clear" w:color="auto" w:fill="auto"/>
            <w:vAlign w:val="center"/>
          </w:tcPr>
          <w:p w:rsidR="004757BA" w:rsidRPr="003F2C5F" w:rsidRDefault="004757BA" w:rsidP="00A81AF0">
            <w:pPr>
              <w:spacing w:line="240" w:lineRule="atLeast"/>
              <w:jc w:val="center"/>
              <w:rPr>
                <w:rFonts w:ascii="宋体" w:hAnsi="宋体"/>
                <w:szCs w:val="21"/>
              </w:rPr>
            </w:pPr>
            <w:r w:rsidRPr="003F2C5F">
              <w:rPr>
                <w:rFonts w:ascii="宋体" w:hAnsi="宋体" w:hint="eastAsia"/>
                <w:szCs w:val="21"/>
              </w:rPr>
              <w:t>总经理</w:t>
            </w:r>
          </w:p>
        </w:tc>
        <w:tc>
          <w:tcPr>
            <w:tcW w:w="946"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男</w:t>
            </w:r>
          </w:p>
        </w:tc>
        <w:tc>
          <w:tcPr>
            <w:tcW w:w="4605" w:type="dxa"/>
            <w:shd w:val="clear" w:color="auto" w:fill="auto"/>
            <w:vAlign w:val="center"/>
          </w:tcPr>
          <w:p w:rsidR="004757BA" w:rsidRPr="003F2C5F" w:rsidRDefault="004757BA" w:rsidP="00A81AF0">
            <w:pPr>
              <w:tabs>
                <w:tab w:val="center" w:pos="4153"/>
                <w:tab w:val="right" w:pos="8306"/>
              </w:tabs>
              <w:snapToGrid w:val="0"/>
              <w:spacing w:line="240" w:lineRule="atLeast"/>
              <w:rPr>
                <w:rFonts w:ascii="宋体" w:hAnsi="宋体"/>
              </w:rPr>
            </w:pPr>
            <w:r w:rsidRPr="003F2C5F">
              <w:rPr>
                <w:rFonts w:ascii="宋体" w:hAnsi="宋体" w:hint="eastAsia"/>
              </w:rPr>
              <w:t>简历同上。</w:t>
            </w:r>
          </w:p>
        </w:tc>
      </w:tr>
      <w:tr w:rsidR="004757BA" w:rsidRPr="003F2C5F" w:rsidTr="00A81AF0">
        <w:trPr>
          <w:trHeight w:val="290"/>
        </w:trPr>
        <w:tc>
          <w:tcPr>
            <w:tcW w:w="1427"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szCs w:val="21"/>
              </w:rPr>
              <w:t>周永刚</w:t>
            </w:r>
          </w:p>
        </w:tc>
        <w:tc>
          <w:tcPr>
            <w:tcW w:w="1530"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szCs w:val="21"/>
              </w:rPr>
              <w:t>督察长</w:t>
            </w:r>
          </w:p>
        </w:tc>
        <w:tc>
          <w:tcPr>
            <w:tcW w:w="946"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szCs w:val="21"/>
              </w:rPr>
              <w:t>男</w:t>
            </w:r>
          </w:p>
        </w:tc>
        <w:tc>
          <w:tcPr>
            <w:tcW w:w="4605" w:type="dxa"/>
            <w:shd w:val="clear" w:color="auto" w:fill="auto"/>
            <w:vAlign w:val="center"/>
          </w:tcPr>
          <w:p w:rsidR="004757BA" w:rsidRPr="003F2C5F" w:rsidRDefault="004757BA" w:rsidP="00A81AF0">
            <w:pPr>
              <w:tabs>
                <w:tab w:val="center" w:pos="4153"/>
                <w:tab w:val="right" w:pos="8306"/>
              </w:tabs>
              <w:snapToGrid w:val="0"/>
              <w:spacing w:line="240" w:lineRule="atLeast"/>
              <w:rPr>
                <w:rFonts w:ascii="宋体" w:hAnsi="宋体"/>
              </w:rPr>
            </w:pPr>
            <w:r w:rsidRPr="003F2C5F">
              <w:rPr>
                <w:rFonts w:ascii="宋体" w:hAnsi="宋体" w:hint="eastAsia"/>
              </w:rPr>
              <w:t>经济</w:t>
            </w:r>
            <w:r w:rsidRPr="003F2C5F">
              <w:rPr>
                <w:rFonts w:ascii="宋体" w:hAnsi="宋体"/>
              </w:rPr>
              <w:t>学硕士，EMBA。现任长信基金管理有限责任公司督察长。曾任湖北证券有限责任公司武汉自治街营业部总经理，长江证券有限责任公司北方总部总经理兼北京展览路证券营业部总经理，长江证券有限责任公司经纪业务总部副总经理兼上海代表处主任、上海汉口路证券营业部总经理。</w:t>
            </w:r>
          </w:p>
        </w:tc>
      </w:tr>
      <w:tr w:rsidR="00293DFC" w:rsidRPr="003F2C5F" w:rsidTr="00293DFC">
        <w:trPr>
          <w:trHeight w:val="290"/>
        </w:trPr>
        <w:tc>
          <w:tcPr>
            <w:tcW w:w="1427"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邵彦明</w:t>
            </w:r>
          </w:p>
        </w:tc>
        <w:tc>
          <w:tcPr>
            <w:tcW w:w="1530"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副总经理</w:t>
            </w:r>
          </w:p>
        </w:tc>
        <w:tc>
          <w:tcPr>
            <w:tcW w:w="946"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男</w:t>
            </w:r>
          </w:p>
        </w:tc>
        <w:tc>
          <w:tcPr>
            <w:tcW w:w="4605" w:type="dxa"/>
            <w:shd w:val="clear" w:color="auto" w:fill="auto"/>
            <w:vAlign w:val="center"/>
          </w:tcPr>
          <w:p w:rsidR="004757BA" w:rsidRPr="003F2C5F" w:rsidRDefault="004757BA" w:rsidP="00A81AF0">
            <w:pPr>
              <w:tabs>
                <w:tab w:val="center" w:pos="4153"/>
                <w:tab w:val="right" w:pos="8306"/>
              </w:tabs>
              <w:snapToGrid w:val="0"/>
              <w:spacing w:line="240" w:lineRule="atLeast"/>
              <w:rPr>
                <w:rFonts w:ascii="宋体" w:hAnsi="宋体"/>
              </w:rPr>
            </w:pPr>
            <w:r w:rsidRPr="003F2C5F">
              <w:rPr>
                <w:rFonts w:ascii="宋体" w:hAnsi="宋体" w:hint="eastAsia"/>
              </w:rPr>
              <w:t>硕士，毕业于对外经济贸易大学，具有基金从业资格。现任长信基金管理有限责任公司副总经理兼北京分公司总经理。曾任职于北京市审计局、上海申银证券公司、大鹏证券公司、嘉实基金管理有限公司。2001年作为筹备组成员加入长信基金，历任公司北京代表处首席代表、公司总经理助理。</w:t>
            </w:r>
          </w:p>
        </w:tc>
      </w:tr>
      <w:tr w:rsidR="004757BA" w:rsidRPr="003F2C5F" w:rsidTr="00A81AF0">
        <w:trPr>
          <w:trHeight w:val="2137"/>
        </w:trPr>
        <w:tc>
          <w:tcPr>
            <w:tcW w:w="1427"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程燕春</w:t>
            </w:r>
          </w:p>
        </w:tc>
        <w:tc>
          <w:tcPr>
            <w:tcW w:w="1530"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副总经理</w:t>
            </w:r>
          </w:p>
        </w:tc>
        <w:tc>
          <w:tcPr>
            <w:tcW w:w="946"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男</w:t>
            </w:r>
          </w:p>
        </w:tc>
        <w:tc>
          <w:tcPr>
            <w:tcW w:w="4605" w:type="dxa"/>
            <w:shd w:val="clear" w:color="auto" w:fill="auto"/>
            <w:vAlign w:val="center"/>
          </w:tcPr>
          <w:p w:rsidR="004757BA" w:rsidRPr="003F2C5F" w:rsidRDefault="004757BA" w:rsidP="00A81AF0">
            <w:pPr>
              <w:tabs>
                <w:tab w:val="center" w:pos="4153"/>
                <w:tab w:val="right" w:pos="8306"/>
              </w:tabs>
              <w:snapToGrid w:val="0"/>
              <w:spacing w:line="240" w:lineRule="atLeast"/>
              <w:rPr>
                <w:rFonts w:ascii="宋体" w:hAnsi="宋体"/>
              </w:rPr>
            </w:pPr>
            <w:r w:rsidRPr="003F2C5F">
              <w:rPr>
                <w:rFonts w:ascii="宋体" w:hAnsi="宋体" w:hint="eastAsia"/>
              </w:rPr>
              <w:t>华中科技大学技术经济学士，具有基金从业资格，现任长信基金管理有限责任公司副总经理，曾任中国建设银行江西省分行南昌城东支行副行长，中国建设银行纪检监察部案件检查处监察员，中国建设银行基金托管部市场处、信息披露负责人，融通基金管理有限公司筹备组成员、总经理助理兼北京分公司总经理、上海分公司总经理、执行监事，金元惠理基金管理有限公司首席市场官，历任长信基金管理有限责任公司总经理销售助理、总经理助理。</w:t>
            </w:r>
          </w:p>
        </w:tc>
      </w:tr>
      <w:tr w:rsidR="004757BA" w:rsidRPr="003F2C5F" w:rsidTr="00A81AF0">
        <w:trPr>
          <w:trHeight w:val="2137"/>
        </w:trPr>
        <w:tc>
          <w:tcPr>
            <w:tcW w:w="1427"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安昀</w:t>
            </w:r>
          </w:p>
        </w:tc>
        <w:tc>
          <w:tcPr>
            <w:tcW w:w="1530"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副总经理</w:t>
            </w:r>
          </w:p>
        </w:tc>
        <w:tc>
          <w:tcPr>
            <w:tcW w:w="946" w:type="dxa"/>
            <w:shd w:val="clear" w:color="auto" w:fill="auto"/>
            <w:vAlign w:val="center"/>
          </w:tcPr>
          <w:p w:rsidR="004757BA" w:rsidRPr="003F2C5F" w:rsidRDefault="004757BA" w:rsidP="00A81AF0">
            <w:pPr>
              <w:jc w:val="center"/>
              <w:rPr>
                <w:rFonts w:ascii="宋体" w:hAnsi="宋体"/>
                <w:szCs w:val="21"/>
              </w:rPr>
            </w:pPr>
            <w:r w:rsidRPr="003F2C5F">
              <w:rPr>
                <w:rFonts w:ascii="宋体" w:hAnsi="宋体" w:hint="eastAsia"/>
                <w:szCs w:val="21"/>
              </w:rPr>
              <w:t>男</w:t>
            </w:r>
          </w:p>
        </w:tc>
        <w:tc>
          <w:tcPr>
            <w:tcW w:w="4605" w:type="dxa"/>
            <w:shd w:val="clear" w:color="auto" w:fill="auto"/>
            <w:vAlign w:val="center"/>
          </w:tcPr>
          <w:p w:rsidR="004757BA" w:rsidRPr="003F2C5F" w:rsidRDefault="004757BA" w:rsidP="00A81AF0">
            <w:pPr>
              <w:rPr>
                <w:rFonts w:ascii="宋体" w:hAnsi="宋体"/>
              </w:rPr>
            </w:pPr>
            <w:r w:rsidRPr="003F2C5F">
              <w:rPr>
                <w:rFonts w:ascii="宋体" w:hAnsi="宋体" w:hint="eastAsia"/>
              </w:rPr>
              <w:t>经济学硕士，复旦大学数量经济学研究生毕业，具有基金从业资格。曾任职于申银万国证券研究所，担任策略研究工作，2008年11月加入长信基金管理有限责任公司，历任策略研究员、基金经理助理、研究发展部副总监、研究发展部总监和基金经理。2015年5月6日至2016年9月6日在敦和资产管理有限公司股票投资部担任基金经理。2016年9月8日重新加入长信基金管理有限责任公司，曾任总经理助理、长信双利优选灵活配置混合型证券投资基金的基金经理。现任公司副总经理、投资决策委员会执行委员和国际业务部总监、长信内需成长混合型证券投资基金、长信双利优选混合型证券投资基金、长信先机两年定期开放灵活配置混合型证券投资基金的基金经理。</w:t>
            </w:r>
          </w:p>
        </w:tc>
      </w:tr>
      <w:tr w:rsidR="004757BA" w:rsidRPr="003F2C5F" w:rsidTr="00A81AF0">
        <w:trPr>
          <w:trHeight w:val="239"/>
        </w:trPr>
        <w:tc>
          <w:tcPr>
            <w:tcW w:w="8508" w:type="dxa"/>
            <w:gridSpan w:val="4"/>
            <w:shd w:val="clear" w:color="auto" w:fill="auto"/>
            <w:vAlign w:val="center"/>
          </w:tcPr>
          <w:p w:rsidR="004757BA" w:rsidRPr="003F2C5F" w:rsidRDefault="004757BA" w:rsidP="00A81AF0">
            <w:pPr>
              <w:rPr>
                <w:rFonts w:ascii="宋体" w:hAnsi="宋体"/>
                <w:b/>
                <w:bCs/>
                <w:kern w:val="0"/>
                <w:szCs w:val="21"/>
                <w:lang w:val="zh-CN"/>
              </w:rPr>
            </w:pPr>
            <w:r w:rsidRPr="003F2C5F">
              <w:rPr>
                <w:rFonts w:ascii="宋体" w:hAnsi="宋体" w:hint="eastAsia"/>
                <w:b/>
                <w:bCs/>
                <w:kern w:val="0"/>
                <w:szCs w:val="21"/>
                <w:lang w:val="zh-CN"/>
              </w:rPr>
              <w:t>注：</w:t>
            </w:r>
            <w:r w:rsidRPr="003F2C5F">
              <w:rPr>
                <w:rFonts w:ascii="宋体" w:hAnsi="宋体"/>
                <w:b/>
                <w:bCs/>
                <w:kern w:val="0"/>
                <w:szCs w:val="21"/>
                <w:lang w:val="zh-CN"/>
              </w:rPr>
              <w:t>上述人员之间均不存在近亲属关系</w:t>
            </w:r>
          </w:p>
        </w:tc>
      </w:tr>
    </w:tbl>
    <w:p w:rsidR="004757BA" w:rsidRPr="003F2C5F" w:rsidRDefault="004757BA" w:rsidP="004757BA">
      <w:pPr>
        <w:spacing w:line="360" w:lineRule="auto"/>
        <w:ind w:firstLineChars="200" w:firstLine="480"/>
        <w:rPr>
          <w:rFonts w:ascii="宋体" w:hAnsi="宋体"/>
          <w:sz w:val="24"/>
          <w:szCs w:val="24"/>
        </w:rPr>
      </w:pPr>
      <w:r w:rsidRPr="003F2C5F">
        <w:rPr>
          <w:rFonts w:ascii="宋体" w:hAnsi="宋体"/>
          <w:sz w:val="24"/>
          <w:szCs w:val="24"/>
        </w:rPr>
        <w:t>4、基金经理</w:t>
      </w: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68"/>
        <w:gridCol w:w="1526"/>
        <w:gridCol w:w="4728"/>
        <w:tblGridChange w:id="6">
          <w:tblGrid>
            <w:gridCol w:w="993"/>
            <w:gridCol w:w="1168"/>
            <w:gridCol w:w="1526"/>
            <w:gridCol w:w="4728"/>
          </w:tblGrid>
        </w:tblGridChange>
      </w:tblGrid>
      <w:tr w:rsidR="004757BA" w:rsidRPr="003F2C5F" w:rsidTr="00A81AF0">
        <w:trPr>
          <w:trHeight w:val="203"/>
        </w:trPr>
        <w:tc>
          <w:tcPr>
            <w:tcW w:w="8415" w:type="dxa"/>
            <w:gridSpan w:val="4"/>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b/>
                <w:bCs/>
                <w:szCs w:val="21"/>
              </w:rPr>
            </w:pPr>
            <w:r w:rsidRPr="003F2C5F">
              <w:rPr>
                <w:rFonts w:ascii="宋体" w:hAnsi="宋体"/>
                <w:b/>
                <w:bCs/>
                <w:szCs w:val="21"/>
              </w:rPr>
              <w:t>本基金基金经理情况</w:t>
            </w:r>
          </w:p>
        </w:tc>
      </w:tr>
      <w:tr w:rsidR="004757BA" w:rsidRPr="003F2C5F" w:rsidTr="00A81AF0">
        <w:tc>
          <w:tcPr>
            <w:tcW w:w="993" w:type="dxa"/>
            <w:tcBorders>
              <w:bottom w:val="single" w:sz="4" w:space="0" w:color="auto"/>
            </w:tcBorders>
          </w:tcPr>
          <w:p w:rsidR="004757BA" w:rsidRPr="003F2C5F" w:rsidRDefault="004757BA" w:rsidP="00A81AF0">
            <w:pPr>
              <w:jc w:val="center"/>
              <w:rPr>
                <w:rFonts w:ascii="宋体" w:hAnsi="宋体"/>
                <w:b/>
                <w:bCs/>
                <w:szCs w:val="21"/>
              </w:rPr>
            </w:pPr>
            <w:r w:rsidRPr="003F2C5F">
              <w:rPr>
                <w:rFonts w:ascii="宋体" w:hAnsi="宋体"/>
                <w:b/>
                <w:bCs/>
                <w:szCs w:val="21"/>
              </w:rPr>
              <w:t>姓名</w:t>
            </w:r>
          </w:p>
        </w:tc>
        <w:tc>
          <w:tcPr>
            <w:tcW w:w="1168" w:type="dxa"/>
            <w:tcBorders>
              <w:bottom w:val="single" w:sz="4" w:space="0" w:color="auto"/>
            </w:tcBorders>
          </w:tcPr>
          <w:p w:rsidR="004757BA" w:rsidRPr="003F2C5F" w:rsidRDefault="004757BA" w:rsidP="00A81AF0">
            <w:pPr>
              <w:jc w:val="center"/>
              <w:rPr>
                <w:rFonts w:ascii="宋体" w:hAnsi="宋体"/>
                <w:b/>
                <w:bCs/>
                <w:szCs w:val="21"/>
              </w:rPr>
            </w:pPr>
            <w:r w:rsidRPr="003F2C5F">
              <w:rPr>
                <w:rFonts w:ascii="宋体" w:hAnsi="宋体"/>
                <w:b/>
                <w:bCs/>
                <w:szCs w:val="21"/>
              </w:rPr>
              <w:t>职务</w:t>
            </w:r>
          </w:p>
        </w:tc>
        <w:tc>
          <w:tcPr>
            <w:tcW w:w="1526" w:type="dxa"/>
            <w:tcBorders>
              <w:bottom w:val="single" w:sz="4" w:space="0" w:color="auto"/>
            </w:tcBorders>
          </w:tcPr>
          <w:p w:rsidR="004757BA" w:rsidRPr="003F2C5F" w:rsidRDefault="004757BA" w:rsidP="00A81AF0">
            <w:pPr>
              <w:jc w:val="center"/>
              <w:rPr>
                <w:rFonts w:ascii="宋体" w:hAnsi="宋体"/>
                <w:b/>
                <w:bCs/>
                <w:szCs w:val="21"/>
              </w:rPr>
            </w:pPr>
            <w:r w:rsidRPr="003F2C5F">
              <w:rPr>
                <w:rFonts w:ascii="宋体" w:hAnsi="宋体"/>
                <w:b/>
                <w:bCs/>
                <w:szCs w:val="21"/>
              </w:rPr>
              <w:t>任职时间</w:t>
            </w:r>
          </w:p>
        </w:tc>
        <w:tc>
          <w:tcPr>
            <w:tcW w:w="4728" w:type="dxa"/>
            <w:tcBorders>
              <w:bottom w:val="single" w:sz="4" w:space="0" w:color="auto"/>
            </w:tcBorders>
          </w:tcPr>
          <w:p w:rsidR="004757BA" w:rsidRPr="003F2C5F" w:rsidRDefault="004757BA" w:rsidP="00A81AF0">
            <w:pPr>
              <w:jc w:val="center"/>
              <w:rPr>
                <w:rFonts w:ascii="宋体" w:hAnsi="宋体"/>
                <w:b/>
                <w:bCs/>
                <w:szCs w:val="21"/>
              </w:rPr>
            </w:pPr>
            <w:r w:rsidRPr="003F2C5F">
              <w:rPr>
                <w:rFonts w:ascii="宋体" w:hAnsi="宋体"/>
                <w:b/>
                <w:bCs/>
                <w:szCs w:val="21"/>
              </w:rPr>
              <w:t>简历</w:t>
            </w:r>
          </w:p>
        </w:tc>
      </w:tr>
      <w:tr w:rsidR="004757BA" w:rsidRPr="003F2C5F" w:rsidTr="00A81AF0">
        <w:tc>
          <w:tcPr>
            <w:tcW w:w="993"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hint="eastAsia"/>
              </w:rPr>
            </w:pPr>
            <w:r w:rsidRPr="003F2C5F">
              <w:rPr>
                <w:rFonts w:ascii="宋体" w:hAnsi="宋体" w:hint="eastAsia"/>
              </w:rPr>
              <w:t>傅瑶纯</w:t>
            </w:r>
          </w:p>
        </w:tc>
        <w:tc>
          <w:tcPr>
            <w:tcW w:w="1168"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hint="eastAsia"/>
              </w:rPr>
            </w:pPr>
            <w:r w:rsidRPr="003F2C5F">
              <w:rPr>
                <w:rFonts w:ascii="宋体" w:hAnsi="宋体" w:hint="eastAsia"/>
              </w:rPr>
              <w:t>基金经理</w:t>
            </w:r>
          </w:p>
        </w:tc>
        <w:tc>
          <w:tcPr>
            <w:tcW w:w="1526"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rPr>
            </w:pPr>
            <w:r w:rsidRPr="003F2C5F">
              <w:rPr>
                <w:rFonts w:ascii="宋体" w:hAnsi="宋体" w:hint="eastAsia"/>
              </w:rPr>
              <w:t>自2020年1月2日起至今</w:t>
            </w:r>
          </w:p>
        </w:tc>
        <w:tc>
          <w:tcPr>
            <w:tcW w:w="4728" w:type="dxa"/>
            <w:tcBorders>
              <w:top w:val="single" w:sz="4" w:space="0" w:color="auto"/>
              <w:left w:val="single" w:sz="4" w:space="0" w:color="auto"/>
              <w:bottom w:val="single" w:sz="4" w:space="0" w:color="auto"/>
              <w:right w:val="single" w:sz="4" w:space="0" w:color="auto"/>
            </w:tcBorders>
          </w:tcPr>
          <w:p w:rsidR="004757BA" w:rsidRPr="003F2C5F" w:rsidRDefault="004757BA" w:rsidP="00293DFC">
            <w:pPr>
              <w:tabs>
                <w:tab w:val="center" w:pos="4153"/>
                <w:tab w:val="right" w:pos="8306"/>
              </w:tabs>
              <w:snapToGrid w:val="0"/>
              <w:spacing w:line="240" w:lineRule="atLeast"/>
              <w:rPr>
                <w:rFonts w:ascii="Arial" w:hAnsi="Arial" w:cs="Arial" w:hint="eastAsia"/>
                <w:szCs w:val="20"/>
              </w:rPr>
            </w:pPr>
            <w:r w:rsidRPr="003F2C5F">
              <w:rPr>
                <w:rFonts w:ascii="宋体" w:hAnsi="宋体"/>
                <w:szCs w:val="21"/>
              </w:rPr>
              <w:t>华威大学金融与经济学硕士，具有基金从业资格。曾任职于中国农业银行、易唯思商务咨询有限公司，2016年4月加入长信基金管理有限责任公司，现任长信美国标准普尔100等权重指数增强型证券投资基金和长信全球债券证券投资基金的基金经理。</w:t>
            </w:r>
          </w:p>
        </w:tc>
      </w:tr>
      <w:tr w:rsidR="004757BA" w:rsidRPr="003F2C5F" w:rsidTr="00A81AF0">
        <w:tc>
          <w:tcPr>
            <w:tcW w:w="993"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hint="eastAsia"/>
              </w:rPr>
            </w:pPr>
            <w:r w:rsidRPr="003F2C5F">
              <w:rPr>
                <w:rFonts w:ascii="宋体" w:hAnsi="宋体" w:hint="eastAsia"/>
              </w:rPr>
              <w:t>杨帆</w:t>
            </w:r>
          </w:p>
        </w:tc>
        <w:tc>
          <w:tcPr>
            <w:tcW w:w="1168"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hint="eastAsia"/>
              </w:rPr>
            </w:pPr>
            <w:r w:rsidRPr="003F2C5F">
              <w:rPr>
                <w:rFonts w:ascii="宋体" w:hAnsi="宋体"/>
              </w:rPr>
              <w:t>基金经理</w:t>
            </w:r>
          </w:p>
        </w:tc>
        <w:tc>
          <w:tcPr>
            <w:tcW w:w="1526"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jc w:val="center"/>
              <w:rPr>
                <w:rFonts w:ascii="宋体" w:hAnsi="宋体" w:hint="eastAsia"/>
              </w:rPr>
            </w:pPr>
            <w:r w:rsidRPr="003F2C5F">
              <w:rPr>
                <w:rFonts w:ascii="宋体" w:hAnsi="宋体"/>
              </w:rPr>
              <w:t>自</w:t>
            </w:r>
            <w:r w:rsidR="00F20950" w:rsidRPr="003F2C5F">
              <w:rPr>
                <w:rFonts w:ascii="宋体" w:hAnsi="宋体" w:hint="eastAsia"/>
              </w:rPr>
              <w:t>2017年12月11</w:t>
            </w:r>
            <w:r w:rsidR="00F20950" w:rsidRPr="003F2C5F">
              <w:rPr>
                <w:rFonts w:ascii="宋体" w:hAnsi="宋体"/>
              </w:rPr>
              <w:t>日</w:t>
            </w:r>
            <w:r w:rsidRPr="003F2C5F">
              <w:rPr>
                <w:rFonts w:ascii="宋体" w:hAnsi="宋体"/>
              </w:rPr>
              <w:t>起</w:t>
            </w:r>
            <w:r w:rsidRPr="003F2C5F">
              <w:rPr>
                <w:rFonts w:ascii="宋体" w:hAnsi="宋体" w:hint="eastAsia"/>
              </w:rPr>
              <w:t>至2020年5月6日</w:t>
            </w:r>
          </w:p>
        </w:tc>
        <w:tc>
          <w:tcPr>
            <w:tcW w:w="4728" w:type="dxa"/>
            <w:tcBorders>
              <w:top w:val="single" w:sz="4" w:space="0" w:color="auto"/>
              <w:left w:val="single" w:sz="4" w:space="0" w:color="auto"/>
              <w:bottom w:val="single" w:sz="4" w:space="0" w:color="auto"/>
              <w:right w:val="single" w:sz="4" w:space="0" w:color="auto"/>
            </w:tcBorders>
            <w:vAlign w:val="center"/>
          </w:tcPr>
          <w:p w:rsidR="004757BA" w:rsidRPr="003F2C5F" w:rsidRDefault="004757BA" w:rsidP="00A81AF0">
            <w:pPr>
              <w:tabs>
                <w:tab w:val="center" w:pos="4153"/>
                <w:tab w:val="right" w:pos="8306"/>
              </w:tabs>
              <w:snapToGrid w:val="0"/>
              <w:spacing w:line="240" w:lineRule="atLeast"/>
              <w:rPr>
                <w:rFonts w:ascii="Arial" w:hAnsi="Arial" w:cs="Arial" w:hint="eastAsia"/>
              </w:rPr>
            </w:pPr>
            <w:r w:rsidRPr="003F2C5F">
              <w:rPr>
                <w:rFonts w:ascii="宋体" w:hAnsi="宋体" w:hint="eastAsia"/>
                <w:szCs w:val="21"/>
              </w:rPr>
              <w:t>曾任本基金的基金经理。</w:t>
            </w:r>
          </w:p>
        </w:tc>
      </w:tr>
      <w:tr w:rsidR="004757BA" w:rsidRPr="003F2C5F" w:rsidTr="00A81AF0">
        <w:tc>
          <w:tcPr>
            <w:tcW w:w="8415" w:type="dxa"/>
            <w:gridSpan w:val="4"/>
            <w:tcBorders>
              <w:top w:val="single" w:sz="4" w:space="0" w:color="auto"/>
              <w:left w:val="single" w:sz="4" w:space="0" w:color="auto"/>
              <w:bottom w:val="single" w:sz="4" w:space="0" w:color="auto"/>
              <w:right w:val="single" w:sz="4" w:space="0" w:color="auto"/>
            </w:tcBorders>
          </w:tcPr>
          <w:p w:rsidR="004757BA" w:rsidRPr="003F2C5F" w:rsidRDefault="004757BA" w:rsidP="00A81AF0">
            <w:pPr>
              <w:tabs>
                <w:tab w:val="center" w:pos="4153"/>
                <w:tab w:val="right" w:pos="8306"/>
              </w:tabs>
              <w:snapToGrid w:val="0"/>
              <w:spacing w:line="240" w:lineRule="atLeast"/>
              <w:rPr>
                <w:rFonts w:ascii="Arial" w:hAnsi="Arial" w:cs="Arial" w:hint="eastAsia"/>
              </w:rPr>
            </w:pPr>
            <w:r w:rsidRPr="003F2C5F">
              <w:rPr>
                <w:rFonts w:ascii="宋体" w:hAnsi="宋体" w:hint="eastAsia"/>
                <w:b/>
                <w:bCs/>
                <w:kern w:val="0"/>
                <w:szCs w:val="21"/>
                <w:lang w:val="zh-CN"/>
              </w:rPr>
              <w:t>注：上述人员之间均不存在近亲属关系</w:t>
            </w:r>
          </w:p>
        </w:tc>
      </w:tr>
    </w:tbl>
    <w:p w:rsidR="004757BA" w:rsidRPr="003F2C5F" w:rsidRDefault="004757BA" w:rsidP="004757BA">
      <w:pPr>
        <w:spacing w:line="360" w:lineRule="auto"/>
        <w:ind w:firstLineChars="200" w:firstLine="480"/>
        <w:rPr>
          <w:rFonts w:ascii="宋体" w:hAnsi="宋体" w:hint="eastAsia"/>
          <w:b/>
          <w:bCs/>
          <w:kern w:val="0"/>
          <w:szCs w:val="21"/>
          <w:lang w:val="zh-CN"/>
        </w:rPr>
      </w:pPr>
      <w:r w:rsidRPr="003F2C5F">
        <w:rPr>
          <w:rFonts w:ascii="宋体" w:hAnsi="宋体"/>
          <w:sz w:val="24"/>
          <w:szCs w:val="24"/>
        </w:rPr>
        <w:t>5</w:t>
      </w:r>
      <w:r w:rsidRPr="003F2C5F">
        <w:rPr>
          <w:rFonts w:ascii="宋体" w:hAnsi="宋体" w:hint="eastAsia"/>
          <w:sz w:val="24"/>
          <w:szCs w:val="24"/>
        </w:rPr>
        <w:t>、投资决策委员会成员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088"/>
      </w:tblGrid>
      <w:tr w:rsidR="004757BA" w:rsidRPr="003F2C5F" w:rsidTr="00A81AF0">
        <w:trPr>
          <w:trHeight w:val="331"/>
        </w:trPr>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4757BA" w:rsidRPr="003F2C5F" w:rsidRDefault="004757BA" w:rsidP="00A81AF0">
            <w:pPr>
              <w:jc w:val="center"/>
              <w:rPr>
                <w:rFonts w:ascii="宋体" w:hAnsi="宋体"/>
                <w:b/>
                <w:bCs/>
              </w:rPr>
            </w:pPr>
            <w:r w:rsidRPr="003F2C5F">
              <w:rPr>
                <w:rFonts w:ascii="宋体" w:hAnsi="宋体" w:hint="eastAsia"/>
                <w:b/>
                <w:bCs/>
              </w:rPr>
              <w:t>投资决策委员会成员</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shd w:val="clear" w:color="auto" w:fill="FFFFFF"/>
            <w:vAlign w:val="center"/>
            <w:hideMark/>
          </w:tcPr>
          <w:p w:rsidR="004757BA" w:rsidRPr="003F2C5F" w:rsidRDefault="004757BA" w:rsidP="00A81AF0">
            <w:pPr>
              <w:jc w:val="center"/>
              <w:rPr>
                <w:rFonts w:ascii="宋体" w:hAnsi="宋体"/>
                <w:b/>
                <w:bCs/>
                <w:szCs w:val="21"/>
              </w:rPr>
            </w:pPr>
            <w:r w:rsidRPr="003F2C5F">
              <w:rPr>
                <w:rFonts w:ascii="宋体" w:hAnsi="宋体" w:hint="eastAsia"/>
                <w:b/>
                <w:bCs/>
              </w:rPr>
              <w:t>姓名</w:t>
            </w:r>
          </w:p>
        </w:tc>
        <w:tc>
          <w:tcPr>
            <w:tcW w:w="7088" w:type="dxa"/>
            <w:tcBorders>
              <w:top w:val="nil"/>
              <w:left w:val="nil"/>
              <w:bottom w:val="single" w:sz="8" w:space="0" w:color="auto"/>
              <w:right w:val="single" w:sz="8" w:space="0" w:color="auto"/>
            </w:tcBorders>
            <w:shd w:val="clear" w:color="auto" w:fill="FFFFFF"/>
            <w:vAlign w:val="center"/>
            <w:hideMark/>
          </w:tcPr>
          <w:p w:rsidR="004757BA" w:rsidRPr="003F2C5F" w:rsidRDefault="004757BA" w:rsidP="00A81AF0">
            <w:pPr>
              <w:tabs>
                <w:tab w:val="center" w:pos="4153"/>
                <w:tab w:val="right" w:pos="8306"/>
              </w:tabs>
              <w:snapToGrid w:val="0"/>
              <w:jc w:val="center"/>
              <w:rPr>
                <w:rFonts w:ascii="宋体" w:hAnsi="宋体"/>
                <w:b/>
                <w:bCs/>
                <w:szCs w:val="21"/>
              </w:rPr>
            </w:pPr>
            <w:r w:rsidRPr="003F2C5F">
              <w:rPr>
                <w:rFonts w:ascii="宋体" w:hAnsi="宋体" w:hint="eastAsia"/>
                <w:b/>
                <w:bCs/>
              </w:rPr>
              <w:t>职务</w:t>
            </w:r>
          </w:p>
        </w:tc>
      </w:tr>
      <w:tr w:rsidR="004757BA" w:rsidRPr="003F2C5F" w:rsidTr="00A81AF0">
        <w:trPr>
          <w:trHeight w:val="315"/>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jc w:val="center"/>
              <w:rPr>
                <w:rFonts w:ascii="宋体" w:hAnsi="宋体"/>
                <w:szCs w:val="21"/>
              </w:rPr>
            </w:pPr>
            <w:r w:rsidRPr="003F2C5F">
              <w:rPr>
                <w:rFonts w:ascii="宋体" w:hAnsi="宋体" w:hint="eastAsia"/>
              </w:rPr>
              <w:t>覃波</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总经理、投资决策委员会主任委员</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安昀</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rPr>
                <w:rFonts w:ascii="宋体" w:hAnsi="宋体"/>
              </w:rPr>
            </w:pPr>
            <w:r w:rsidRPr="003F2C5F">
              <w:rPr>
                <w:rFonts w:ascii="宋体" w:hAnsi="宋体" w:hint="eastAsia"/>
              </w:rPr>
              <w:t>副总经理、投资决策委员会执行委员和国际业务部总监、长信内需成长混合型证券投资基金、长信双利优选混合型证券投资基金和长信先机两年定期开放灵活配置混合型证券投资基金的基金经理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杨帆</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投资决策委员会执行委员、养老</w:t>
            </w:r>
            <w:r w:rsidRPr="003F2C5F">
              <w:rPr>
                <w:rFonts w:ascii="宋体" w:hAnsi="宋体"/>
              </w:rPr>
              <w:t>FOF</w:t>
            </w:r>
            <w:r w:rsidRPr="003F2C5F">
              <w:rPr>
                <w:rFonts w:ascii="宋体" w:hAnsi="宋体" w:hint="eastAsia"/>
              </w:rPr>
              <w:t>投资部总监、长信稳进资产配置混合型基金中基金（FOF）和长信颐天平衡养老目标三年持有期混合型基金中基金（FOF）</w:t>
            </w:r>
            <w:r w:rsidRPr="003F2C5F">
              <w:rPr>
                <w:rFonts w:ascii="宋体" w:hAnsi="宋体"/>
              </w:rPr>
              <w:t>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李家春</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rPr>
            </w:pPr>
            <w:r w:rsidRPr="003F2C5F">
              <w:rPr>
                <w:rFonts w:ascii="宋体" w:hAnsi="宋体" w:hint="eastAsia"/>
              </w:rPr>
              <w:t>公司总经理助理、投资决策委员会执行委员、长信利丰债券型证券投资基金、长信可转债债券型证券投资基金、长信利广灵活配置混合型证券投资基金、长信利盈灵活配置混合型证券投资基金、长信利富债券型证券投资基金、长信利尚一年定期开放混合型证券投资基金和长信中证可转债及可交换债券50指数证券投资基金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高远</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研究发展部总监、长信银利精选混合型证券投资基金和长信金利趋势混合型证券投资基金的基金经理</w:t>
            </w:r>
          </w:p>
        </w:tc>
      </w:tr>
      <w:tr w:rsidR="004757BA" w:rsidRPr="003F2C5F" w:rsidTr="00A81AF0">
        <w:trPr>
          <w:trHeight w:val="246"/>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易利红</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股票交易部总监</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张文琍</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固定收益部总监、长信纯债壹号债券型证券投资基金、长信利鑫债券型证券投资基金（</w:t>
            </w:r>
            <w:r w:rsidRPr="003F2C5F">
              <w:rPr>
                <w:rFonts w:ascii="宋体" w:hAnsi="宋体"/>
              </w:rPr>
              <w:t>LOF)、长信富平纯债一年定期开放债券型证券投资基金、长信稳益纯债债券型证券投资基金、长信富海纯债一年定期开放债券型证券投资基金</w:t>
            </w:r>
            <w:r w:rsidRPr="003F2C5F">
              <w:rPr>
                <w:rFonts w:ascii="宋体" w:hAnsi="宋体" w:hint="eastAsia"/>
              </w:rPr>
              <w:t>、</w:t>
            </w:r>
            <w:r w:rsidRPr="003F2C5F">
              <w:rPr>
                <w:rFonts w:ascii="宋体" w:hAnsi="宋体"/>
              </w:rPr>
              <w:t>长信稳势纯债债券型证券投资基金和</w:t>
            </w:r>
            <w:r w:rsidRPr="003F2C5F">
              <w:rPr>
                <w:rFonts w:ascii="宋体" w:hAnsi="宋体" w:hint="eastAsia"/>
              </w:rPr>
              <w:t>长信富全纯债一年定期开放债券型证券投资基金</w:t>
            </w:r>
            <w:r w:rsidRPr="003F2C5F">
              <w:rPr>
                <w:rFonts w:ascii="宋体" w:hAnsi="宋体"/>
              </w:rPr>
              <w:t>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陆莹</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现金理财部总监、长信利息收益开放式证券投资基金、长信易进混合型证券投资基金、长信稳健纯债债券型证券投资基金、长信长金通货币市场基金、长信稳通三个月定期开放债券型发起式证券投资基金、长信稳鑫三个月定期开放债券型发起式证券投资基金和长信富瑞两年定期开放债券型证券投资基金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叶松</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权益投资部总监、长信增利动态策略混合型证券投资基金、长信企业精选两年定期开放灵活配置混合型证券投资基金和长信睿进灵活配置混合型证券投资基金的基金经理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左金保</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 w:val="18"/>
                <w:szCs w:val="21"/>
              </w:rPr>
            </w:pPr>
            <w:r w:rsidRPr="003F2C5F">
              <w:rPr>
                <w:rFonts w:ascii="宋体" w:hAnsi="宋体" w:hint="eastAsia"/>
              </w:rPr>
              <w:t>量化投资部兼量化研究部总监、投资决策委员会执行委员、长信医疗保健行业灵活配置混合型证券投资基金（</w:t>
            </w:r>
            <w:r w:rsidRPr="003F2C5F">
              <w:rPr>
                <w:rFonts w:ascii="宋体" w:hAnsi="宋体"/>
              </w:rPr>
              <w:t>LOF）、长信量化先锋混合型证券投资基金、长信量化中小盘股票型证券投资基金、长信电子信息行业量化灵活配置混合型证券投资基金、长信低碳环保行业量化股票型证券投资基金、长信消费精选行业量化股票型证券投资基金</w:t>
            </w:r>
            <w:r w:rsidRPr="003F2C5F">
              <w:rPr>
                <w:rFonts w:ascii="宋体" w:hAnsi="宋体" w:hint="eastAsia"/>
              </w:rPr>
              <w:t>、</w:t>
            </w:r>
            <w:r w:rsidRPr="003F2C5F">
              <w:rPr>
                <w:rFonts w:ascii="宋体" w:hAnsi="宋体" w:hint="eastAsia"/>
                <w:bCs/>
              </w:rPr>
              <w:t>长信量化价值驱动混合型证券投资基金和长信量化多策略股票型证券投资基金</w:t>
            </w:r>
            <w:r w:rsidRPr="003F2C5F">
              <w:rPr>
                <w:rFonts w:ascii="宋体" w:hAnsi="宋体"/>
              </w:rPr>
              <w:t>的基金经理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szCs w:val="21"/>
              </w:rPr>
            </w:pPr>
            <w:r w:rsidRPr="003F2C5F">
              <w:rPr>
                <w:rFonts w:ascii="宋体" w:hAnsi="宋体" w:hint="eastAsia"/>
              </w:rPr>
              <w:t>涂世涛</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量化专户投资部副总监兼投资经理</w:t>
            </w:r>
          </w:p>
        </w:tc>
      </w:tr>
      <w:tr w:rsidR="004757BA" w:rsidRPr="003F2C5F" w:rsidTr="00A81AF0">
        <w:trPr>
          <w:trHeight w:val="331"/>
        </w:trPr>
        <w:tc>
          <w:tcPr>
            <w:tcW w:w="1276" w:type="dxa"/>
            <w:tcBorders>
              <w:top w:val="nil"/>
              <w:left w:val="single" w:sz="8" w:space="0" w:color="auto"/>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李欣</w:t>
            </w:r>
          </w:p>
        </w:tc>
        <w:tc>
          <w:tcPr>
            <w:tcW w:w="7088" w:type="dxa"/>
            <w:tcBorders>
              <w:top w:val="nil"/>
              <w:left w:val="nil"/>
              <w:bottom w:val="single" w:sz="8"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rPr>
            </w:pPr>
            <w:r w:rsidRPr="003F2C5F">
              <w:rPr>
                <w:rFonts w:ascii="宋体" w:hAnsi="宋体" w:hint="eastAsia"/>
              </w:rPr>
              <w:t>债券交易部副总监</w:t>
            </w:r>
          </w:p>
        </w:tc>
      </w:tr>
      <w:tr w:rsidR="004757BA" w:rsidRPr="003F2C5F" w:rsidTr="00A81AF0">
        <w:trPr>
          <w:trHeight w:val="331"/>
        </w:trPr>
        <w:tc>
          <w:tcPr>
            <w:tcW w:w="1276" w:type="dxa"/>
            <w:tcBorders>
              <w:top w:val="nil"/>
              <w:left w:val="single" w:sz="8" w:space="0" w:color="auto"/>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陈言午</w:t>
            </w:r>
          </w:p>
        </w:tc>
        <w:tc>
          <w:tcPr>
            <w:tcW w:w="7088" w:type="dxa"/>
            <w:tcBorders>
              <w:top w:val="nil"/>
              <w:left w:val="nil"/>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rPr>
            </w:pPr>
            <w:r w:rsidRPr="003F2C5F">
              <w:rPr>
                <w:rFonts w:ascii="宋体" w:hAnsi="宋体" w:hint="eastAsia"/>
              </w:rPr>
              <w:t>专户投资部副总监兼投资经理</w:t>
            </w:r>
          </w:p>
        </w:tc>
      </w:tr>
      <w:tr w:rsidR="004757BA" w:rsidRPr="003F2C5F" w:rsidTr="00A81AF0">
        <w:trPr>
          <w:trHeight w:val="331"/>
        </w:trPr>
        <w:tc>
          <w:tcPr>
            <w:tcW w:w="1276" w:type="dxa"/>
            <w:tcBorders>
              <w:top w:val="nil"/>
              <w:left w:val="single" w:sz="8" w:space="0" w:color="auto"/>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卢靖</w:t>
            </w:r>
          </w:p>
        </w:tc>
        <w:tc>
          <w:tcPr>
            <w:tcW w:w="7088" w:type="dxa"/>
            <w:tcBorders>
              <w:top w:val="nil"/>
              <w:left w:val="nil"/>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rPr>
            </w:pPr>
            <w:r w:rsidRPr="003F2C5F">
              <w:rPr>
                <w:rFonts w:ascii="宋体" w:hAnsi="宋体" w:hint="eastAsia"/>
              </w:rPr>
              <w:t>战略与产品研发部总监</w:t>
            </w:r>
          </w:p>
        </w:tc>
      </w:tr>
      <w:tr w:rsidR="004757BA" w:rsidRPr="003F2C5F" w:rsidTr="00A81AF0">
        <w:trPr>
          <w:trHeight w:val="331"/>
        </w:trPr>
        <w:tc>
          <w:tcPr>
            <w:tcW w:w="1276" w:type="dxa"/>
            <w:tcBorders>
              <w:top w:val="nil"/>
              <w:left w:val="single" w:sz="8" w:space="0" w:color="auto"/>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宋海岸</w:t>
            </w:r>
          </w:p>
        </w:tc>
        <w:tc>
          <w:tcPr>
            <w:tcW w:w="7088" w:type="dxa"/>
            <w:tcBorders>
              <w:top w:val="nil"/>
              <w:left w:val="nil"/>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rPr>
            </w:pPr>
            <w:r w:rsidRPr="003F2C5F">
              <w:rPr>
                <w:rFonts w:ascii="宋体" w:hAnsi="宋体" w:hint="eastAsia"/>
              </w:rPr>
              <w:t>长信中证500指数增强型证券投资基金、长信国防军工量化灵活配置混合型证券投资基金、长信沪深300指数增强型证券投资基金和长信医疗保健行业灵活配置混合型证券投资基金（LOF）的基金经理</w:t>
            </w:r>
          </w:p>
        </w:tc>
      </w:tr>
      <w:tr w:rsidR="004757BA" w:rsidRPr="003F2C5F" w:rsidTr="00A81AF0">
        <w:trPr>
          <w:trHeight w:val="331"/>
        </w:trPr>
        <w:tc>
          <w:tcPr>
            <w:tcW w:w="1276" w:type="dxa"/>
            <w:tcBorders>
              <w:top w:val="nil"/>
              <w:left w:val="single" w:sz="8" w:space="0" w:color="auto"/>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冯彬</w:t>
            </w:r>
          </w:p>
        </w:tc>
        <w:tc>
          <w:tcPr>
            <w:tcW w:w="7088" w:type="dxa"/>
            <w:tcBorders>
              <w:top w:val="nil"/>
              <w:left w:val="nil"/>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rPr>
            </w:pPr>
            <w:r w:rsidRPr="003F2C5F">
              <w:rPr>
                <w:rFonts w:ascii="宋体" w:hAnsi="宋体" w:hint="eastAsia"/>
              </w:rPr>
              <w:t>固收多策略部总监、长信金葵纯债一年定期开放债券型证券投资基金、长信利保债券型证券投资基金、长信稳裕三个月定期开放债券型发起式证券投资基金、长信富安纯债半年定期开放债券型证券投资基金、</w:t>
            </w:r>
            <w:r w:rsidRPr="003F2C5F">
              <w:rPr>
                <w:rFonts w:ascii="宋体" w:hAnsi="宋体"/>
              </w:rPr>
              <w:t>长信富民纯债一年定期开放债券型证券投资基金</w:t>
            </w:r>
            <w:r w:rsidR="00E02A52" w:rsidRPr="003F2C5F">
              <w:rPr>
                <w:rFonts w:ascii="宋体" w:hAnsi="宋体" w:hint="eastAsia"/>
              </w:rPr>
              <w:t>、长信稳健纯债债券型证券投资基金和长信纯债一年定期开放债券型证券投资基金的基金经理</w:t>
            </w:r>
          </w:p>
        </w:tc>
      </w:tr>
      <w:tr w:rsidR="004757BA" w:rsidRPr="003F2C5F" w:rsidTr="00A81AF0">
        <w:trPr>
          <w:trHeight w:val="331"/>
        </w:trPr>
        <w:tc>
          <w:tcPr>
            <w:tcW w:w="1276" w:type="dxa"/>
            <w:tcBorders>
              <w:top w:val="nil"/>
              <w:left w:val="single" w:sz="8" w:space="0" w:color="auto"/>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jc w:val="center"/>
              <w:rPr>
                <w:rFonts w:ascii="宋体" w:hAnsi="宋体"/>
              </w:rPr>
            </w:pPr>
            <w:r w:rsidRPr="003F2C5F">
              <w:rPr>
                <w:rFonts w:ascii="宋体" w:hAnsi="宋体" w:hint="eastAsia"/>
              </w:rPr>
              <w:t>崔飞燕</w:t>
            </w:r>
          </w:p>
        </w:tc>
        <w:tc>
          <w:tcPr>
            <w:tcW w:w="7088" w:type="dxa"/>
            <w:tcBorders>
              <w:top w:val="nil"/>
              <w:left w:val="nil"/>
              <w:bottom w:val="single" w:sz="4" w:space="0" w:color="auto"/>
              <w:right w:val="single" w:sz="8" w:space="0" w:color="auto"/>
            </w:tcBorders>
            <w:vAlign w:val="center"/>
            <w:hideMark/>
          </w:tcPr>
          <w:p w:rsidR="004757BA" w:rsidRPr="003F2C5F" w:rsidRDefault="004757BA" w:rsidP="00A81AF0">
            <w:pPr>
              <w:tabs>
                <w:tab w:val="center" w:pos="4153"/>
                <w:tab w:val="right" w:pos="8306"/>
              </w:tabs>
              <w:snapToGrid w:val="0"/>
              <w:rPr>
                <w:rFonts w:ascii="宋体" w:hAnsi="宋体"/>
                <w:szCs w:val="21"/>
              </w:rPr>
            </w:pPr>
            <w:r w:rsidRPr="003F2C5F">
              <w:rPr>
                <w:rFonts w:ascii="宋体" w:hAnsi="宋体" w:hint="eastAsia"/>
              </w:rPr>
              <w:t>固收专户投资部副总监兼投资经理</w:t>
            </w:r>
          </w:p>
        </w:tc>
      </w:tr>
      <w:tr w:rsidR="004757BA" w:rsidRPr="003F2C5F" w:rsidTr="00A81AF0">
        <w:trPr>
          <w:trHeight w:val="342"/>
        </w:trPr>
        <w:tc>
          <w:tcPr>
            <w:tcW w:w="8364" w:type="dxa"/>
            <w:gridSpan w:val="2"/>
            <w:tcBorders>
              <w:top w:val="single" w:sz="4" w:space="0" w:color="auto"/>
              <w:left w:val="single" w:sz="4" w:space="0" w:color="auto"/>
              <w:bottom w:val="single" w:sz="4" w:space="0" w:color="auto"/>
              <w:right w:val="single" w:sz="4" w:space="0" w:color="auto"/>
            </w:tcBorders>
            <w:hideMark/>
          </w:tcPr>
          <w:p w:rsidR="004757BA" w:rsidRPr="003F2C5F" w:rsidRDefault="004757BA" w:rsidP="00A81AF0">
            <w:pPr>
              <w:tabs>
                <w:tab w:val="center" w:pos="4153"/>
                <w:tab w:val="right" w:pos="8306"/>
              </w:tabs>
              <w:snapToGrid w:val="0"/>
              <w:rPr>
                <w:rFonts w:ascii="宋体" w:hAnsi="宋体"/>
                <w:b/>
                <w:bCs/>
              </w:rPr>
            </w:pPr>
            <w:r w:rsidRPr="003F2C5F">
              <w:rPr>
                <w:rFonts w:ascii="宋体" w:hAnsi="宋体" w:hint="eastAsia"/>
                <w:b/>
                <w:bCs/>
              </w:rPr>
              <w:t>注：上述人员之间均不存在近亲属关系</w:t>
            </w:r>
          </w:p>
        </w:tc>
      </w:tr>
    </w:tbl>
    <w:p w:rsidR="004757BA" w:rsidRPr="003F2C5F" w:rsidRDefault="004757BA"/>
    <w:p w:rsidR="00E64458" w:rsidRPr="003F2C5F" w:rsidRDefault="00E64458" w:rsidP="00E64458">
      <w:pPr>
        <w:pStyle w:val="1"/>
        <w:adjustRightInd w:val="0"/>
        <w:snapToGrid w:val="0"/>
        <w:spacing w:before="0" w:after="0"/>
        <w:jc w:val="left"/>
        <w:rPr>
          <w:rFonts w:ascii="宋体" w:hAnsi="宋体"/>
          <w:sz w:val="24"/>
          <w:szCs w:val="24"/>
        </w:rPr>
      </w:pPr>
      <w:r w:rsidRPr="003F2C5F">
        <w:rPr>
          <w:rFonts w:ascii="宋体" w:hAnsi="宋体" w:hint="eastAsia"/>
          <w:sz w:val="24"/>
          <w:szCs w:val="24"/>
        </w:rPr>
        <w:t>二、基金托管人</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（一）基金托管人概况</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1、基本情况</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名称：招商银行股份有限公司（以下简称“招商银行”）</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设立日期：1987年4月8日</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注册地址：深圳市深南大道7088号招商银行大厦</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办公地址：深圳市深南大道7088号招商银行大厦</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注册资本：252.20亿元</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法定代表人：李建红</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行长：田惠宇</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资产托管业务批准文号：证监基金字[2002]83号</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电话：0755-83199084</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传真：0755-83195201</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资产托管部信息披露负责人：张燕</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 xml:space="preserve">2、发展概况 </w:t>
      </w:r>
    </w:p>
    <w:p w:rsidR="0035022B" w:rsidRPr="003F2C5F" w:rsidRDefault="0035022B" w:rsidP="0035022B">
      <w:pPr>
        <w:pStyle w:val="bodytext2"/>
        <w:ind w:firstLine="480"/>
        <w:rPr>
          <w:rFonts w:ascii="宋体" w:hAnsi="宋体"/>
          <w:bCs/>
        </w:rPr>
      </w:pPr>
      <w:r w:rsidRPr="003F2C5F">
        <w:rPr>
          <w:rFonts w:ascii="宋体" w:hAnsi="宋体" w:hint="eastAsia"/>
          <w:bCs/>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3月31日，本集团总资产77,661.14亿元人民币，高级法下资本充足率</w:t>
      </w:r>
      <w:r w:rsidRPr="003F2C5F">
        <w:rPr>
          <w:rFonts w:ascii="宋体" w:hAnsi="宋体"/>
          <w:bCs/>
        </w:rPr>
        <w:t>15</w:t>
      </w:r>
      <w:r w:rsidRPr="003F2C5F">
        <w:rPr>
          <w:rFonts w:ascii="宋体" w:hAnsi="宋体" w:hint="eastAsia"/>
          <w:bCs/>
        </w:rPr>
        <w:t>.52</w:t>
      </w:r>
      <w:r w:rsidRPr="003F2C5F">
        <w:rPr>
          <w:rFonts w:ascii="宋体" w:hAnsi="宋体"/>
          <w:bCs/>
        </w:rPr>
        <w:t>%</w:t>
      </w:r>
      <w:r w:rsidRPr="003F2C5F">
        <w:rPr>
          <w:rFonts w:ascii="宋体" w:hAnsi="宋体" w:hint="eastAsia"/>
          <w:bCs/>
        </w:rPr>
        <w:t>，权重法下资本充足率13.05%。</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20</w:t>
      </w:r>
      <w:r w:rsidRPr="003F2C5F">
        <w:rPr>
          <w:rFonts w:ascii="宋体" w:hAnsi="宋体"/>
          <w:bCs/>
        </w:rPr>
        <w:t>02</w:t>
      </w:r>
      <w:r w:rsidRPr="003F2C5F">
        <w:rPr>
          <w:rFonts w:ascii="宋体" w:hAnsi="宋体" w:hint="eastAsia"/>
          <w:bCs/>
        </w:rPr>
        <w:t>年</w:t>
      </w:r>
      <w:r w:rsidRPr="003F2C5F">
        <w:rPr>
          <w:rFonts w:ascii="宋体" w:hAnsi="宋体"/>
          <w:bCs/>
        </w:rPr>
        <w:t>8</w:t>
      </w:r>
      <w:r w:rsidRPr="003F2C5F">
        <w:rPr>
          <w:rFonts w:ascii="宋体" w:hAnsi="宋体" w:hint="eastAsia"/>
          <w:bCs/>
        </w:rPr>
        <w:t>月，招商银行成立基金托管部；</w:t>
      </w:r>
      <w:r w:rsidRPr="003F2C5F">
        <w:rPr>
          <w:rFonts w:ascii="宋体" w:hAnsi="宋体"/>
          <w:bCs/>
        </w:rPr>
        <w:t>2005</w:t>
      </w:r>
      <w:r w:rsidRPr="003F2C5F">
        <w:rPr>
          <w:rFonts w:ascii="宋体" w:hAnsi="宋体" w:hint="eastAsia"/>
          <w:bCs/>
        </w:rPr>
        <w:t>年</w:t>
      </w:r>
      <w:r w:rsidRPr="003F2C5F">
        <w:rPr>
          <w:rFonts w:ascii="宋体" w:hAnsi="宋体"/>
          <w:bCs/>
        </w:rPr>
        <w:t>8</w:t>
      </w:r>
      <w:r w:rsidRPr="003F2C5F">
        <w:rPr>
          <w:rFonts w:ascii="宋体" w:hAnsi="宋体" w:hint="eastAsia"/>
          <w:bCs/>
        </w:rPr>
        <w:t>月，经报中国证监会同意，更名为资产托管部，现下设业务管理团队、产品管理团队、项目管理</w:t>
      </w:r>
      <w:r w:rsidRPr="003F2C5F">
        <w:rPr>
          <w:rFonts w:ascii="宋体" w:hAnsi="宋体"/>
          <w:bCs/>
        </w:rPr>
        <w:t>团队</w:t>
      </w:r>
      <w:r w:rsidRPr="003F2C5F">
        <w:rPr>
          <w:rFonts w:ascii="宋体" w:hAnsi="宋体" w:hint="eastAsia"/>
          <w:bCs/>
        </w:rPr>
        <w:t>、稽核监察团队、基金外包业务团队、</w:t>
      </w:r>
      <w:r w:rsidRPr="003F2C5F">
        <w:rPr>
          <w:rFonts w:ascii="宋体" w:hAnsi="宋体"/>
          <w:bCs/>
        </w:rPr>
        <w:t>养老金团队、系统与数据团队7</w:t>
      </w:r>
      <w:r w:rsidRPr="003F2C5F">
        <w:rPr>
          <w:rFonts w:ascii="宋体" w:hAnsi="宋体" w:hint="eastAsia"/>
          <w:bCs/>
        </w:rPr>
        <w:t>个职能团队，现有员工83人。</w:t>
      </w:r>
      <w:r w:rsidRPr="003F2C5F">
        <w:rPr>
          <w:rFonts w:ascii="宋体" w:hAnsi="宋体"/>
          <w:bCs/>
        </w:rPr>
        <w:t>2002</w:t>
      </w:r>
      <w:r w:rsidRPr="003F2C5F">
        <w:rPr>
          <w:rFonts w:ascii="宋体" w:hAnsi="宋体" w:hint="eastAsia"/>
          <w:bCs/>
        </w:rPr>
        <w:t>年</w:t>
      </w:r>
      <w:r w:rsidRPr="003F2C5F">
        <w:rPr>
          <w:rFonts w:ascii="宋体" w:hAnsi="宋体"/>
          <w:bCs/>
        </w:rPr>
        <w:t>11</w:t>
      </w:r>
      <w:r w:rsidRPr="003F2C5F">
        <w:rPr>
          <w:rFonts w:ascii="宋体" w:hAnsi="宋体" w:hint="eastAsia"/>
          <w:bCs/>
        </w:rPr>
        <w:t>月，经中国人民银行和中国证监会批准获得证券投资基金托管业务资格，成为国内第一家获得该项业务资格上市银行；</w:t>
      </w:r>
      <w:r w:rsidRPr="003F2C5F">
        <w:rPr>
          <w:rFonts w:ascii="宋体" w:hAnsi="宋体"/>
          <w:bCs/>
        </w:rPr>
        <w:t>2003</w:t>
      </w:r>
      <w:r w:rsidRPr="003F2C5F">
        <w:rPr>
          <w:rFonts w:ascii="宋体" w:hAnsi="宋体" w:hint="eastAsia"/>
          <w:bCs/>
        </w:rPr>
        <w:t>年</w:t>
      </w:r>
      <w:r w:rsidRPr="003F2C5F">
        <w:rPr>
          <w:rFonts w:ascii="宋体" w:hAnsi="宋体"/>
          <w:bCs/>
        </w:rPr>
        <w:t>4</w:t>
      </w:r>
      <w:r w:rsidRPr="003F2C5F">
        <w:rPr>
          <w:rFonts w:ascii="宋体" w:hAnsi="宋体" w:hint="eastAsia"/>
          <w:bCs/>
        </w:rPr>
        <w:t>月，正 式办理基金托管业务。</w:t>
      </w:r>
      <w:bookmarkStart w:id="7" w:name="OLE_LINK1"/>
      <w:r w:rsidRPr="003F2C5F">
        <w:rPr>
          <w:rFonts w:ascii="宋体" w:hAnsi="宋体" w:hint="eastAsia"/>
          <w:bCs/>
        </w:rPr>
        <w:t>招商银行作为托管业务资质最全的商业银行，拥有证券投资基金托管、受托投资管理托管、合格境外机构投资者托管（</w:t>
      </w:r>
      <w:r w:rsidRPr="003F2C5F">
        <w:rPr>
          <w:rFonts w:ascii="宋体" w:hAnsi="宋体"/>
          <w:bCs/>
        </w:rPr>
        <w:t>QFII</w:t>
      </w:r>
      <w:r w:rsidRPr="003F2C5F">
        <w:rPr>
          <w:rFonts w:ascii="宋体" w:hAnsi="宋体" w:hint="eastAsia"/>
          <w:bCs/>
        </w:rPr>
        <w:t>）、合格境内机构投资者托管（QDII）、全国社会保障基金托管、保险资金托管、企业年金基金托管、存托凭证</w:t>
      </w:r>
      <w:r w:rsidRPr="003F2C5F">
        <w:rPr>
          <w:rFonts w:ascii="宋体" w:hAnsi="宋体"/>
          <w:bCs/>
        </w:rPr>
        <w:t>试点</w:t>
      </w:r>
      <w:r w:rsidRPr="003F2C5F">
        <w:rPr>
          <w:rFonts w:ascii="宋体" w:hAnsi="宋体" w:hint="eastAsia"/>
          <w:bCs/>
        </w:rPr>
        <w:t>存</w:t>
      </w:r>
      <w:r w:rsidRPr="003F2C5F">
        <w:rPr>
          <w:rFonts w:ascii="宋体" w:hAnsi="宋体"/>
          <w:bCs/>
        </w:rPr>
        <w:t>托人</w:t>
      </w:r>
      <w:r w:rsidRPr="003F2C5F">
        <w:rPr>
          <w:rFonts w:ascii="宋体" w:hAnsi="宋体" w:hint="eastAsia"/>
          <w:bCs/>
        </w:rPr>
        <w:t>等业务资格。</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w:t>
      </w:r>
      <w:r w:rsidRPr="003F2C5F">
        <w:rPr>
          <w:rFonts w:ascii="宋体" w:hAnsi="宋体"/>
          <w:bCs/>
        </w:rPr>
        <w:t>国内首个托管大数据平台，</w:t>
      </w:r>
      <w:r w:rsidRPr="003F2C5F">
        <w:rPr>
          <w:rFonts w:ascii="宋体" w:hAnsi="宋体" w:hint="eastAsia"/>
          <w:bCs/>
        </w:rPr>
        <w:t>成功托管国内第一只券商集合资产管理计划、第一只FOF、</w:t>
      </w:r>
      <w:r w:rsidRPr="003F2C5F">
        <w:rPr>
          <w:rFonts w:ascii="宋体" w:hAnsi="宋体"/>
          <w:bCs/>
        </w:rPr>
        <w:t>第一只信托资金计划</w:t>
      </w:r>
      <w:r w:rsidRPr="003F2C5F">
        <w:rPr>
          <w:rFonts w:ascii="宋体" w:hAnsi="宋体" w:hint="eastAsia"/>
          <w:bCs/>
        </w:rPr>
        <w:t>、第一只股权私募基金、第一家实现货币市场基金赎回资金T+1到账、</w:t>
      </w:r>
      <w:r w:rsidRPr="003F2C5F">
        <w:rPr>
          <w:rFonts w:ascii="宋体" w:hAnsi="宋体"/>
          <w:bCs/>
        </w:rPr>
        <w:t>第一只境外银行QDII</w:t>
      </w:r>
      <w:r w:rsidRPr="003F2C5F">
        <w:rPr>
          <w:rFonts w:ascii="宋体" w:hAnsi="宋体" w:hint="eastAsia"/>
          <w:bCs/>
        </w:rPr>
        <w:t>基金、</w:t>
      </w:r>
      <w:r w:rsidRPr="003F2C5F">
        <w:rPr>
          <w:rFonts w:ascii="宋体" w:hAnsi="宋体"/>
          <w:bCs/>
        </w:rPr>
        <w:t>第一只红利ETF基金</w:t>
      </w:r>
      <w:r w:rsidRPr="003F2C5F">
        <w:rPr>
          <w:rFonts w:ascii="宋体" w:hAnsi="宋体" w:hint="eastAsia"/>
          <w:bCs/>
        </w:rPr>
        <w:t>、第一只“1+N”基金专户理财、第一家大小非解禁资产、第一</w:t>
      </w:r>
      <w:r w:rsidRPr="003F2C5F">
        <w:rPr>
          <w:rFonts w:ascii="宋体" w:hAnsi="宋体"/>
          <w:bCs/>
        </w:rPr>
        <w:t>单TOT保管</w:t>
      </w:r>
      <w:r w:rsidRPr="003F2C5F">
        <w:rPr>
          <w:rFonts w:ascii="宋体" w:hAnsi="宋体" w:hint="eastAsia"/>
          <w:bCs/>
        </w:rPr>
        <w:t>，实现从单一托管服务商向全面投资者服务机构的转变，得到了同业认可。</w:t>
      </w:r>
      <w:bookmarkEnd w:id="7"/>
    </w:p>
    <w:p w:rsidR="0035022B" w:rsidRPr="003F2C5F" w:rsidRDefault="0035022B" w:rsidP="0035022B">
      <w:pPr>
        <w:pStyle w:val="bodytext2"/>
        <w:ind w:firstLine="480"/>
        <w:rPr>
          <w:rFonts w:ascii="宋体" w:hAnsi="宋体" w:hint="eastAsia"/>
          <w:bCs/>
        </w:rPr>
      </w:pPr>
      <w:r w:rsidRPr="003F2C5F">
        <w:rPr>
          <w:rFonts w:ascii="宋体" w:hAnsi="宋体" w:hint="eastAsia"/>
          <w:bCs/>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w:t>
      </w:r>
      <w:r w:rsidRPr="003F2C5F">
        <w:rPr>
          <w:rFonts w:ascii="宋体" w:hAnsi="宋体"/>
          <w:bCs/>
        </w:rPr>
        <w:t>银行</w:t>
      </w:r>
      <w:r w:rsidRPr="003F2C5F">
        <w:rPr>
          <w:rFonts w:ascii="宋体" w:hAnsi="宋体" w:hint="eastAsia"/>
          <w:bCs/>
        </w:rPr>
        <w:t>再度荣膺《财资》“中国最佳托管银行奖”； “全功能网上托管银行</w:t>
      </w:r>
      <w:r w:rsidRPr="003F2C5F">
        <w:rPr>
          <w:rFonts w:ascii="宋体" w:hAnsi="宋体"/>
          <w:bCs/>
        </w:rPr>
        <w:t>2.0</w:t>
      </w:r>
      <w:r w:rsidRPr="003F2C5F">
        <w:rPr>
          <w:rFonts w:ascii="宋体" w:hAnsi="宋体" w:hint="eastAsia"/>
          <w:bCs/>
        </w:rPr>
        <w:t>”荣获《银行家》2017中国金融创新“十佳金融产品创新奖</w:t>
      </w:r>
      <w:r w:rsidRPr="003F2C5F">
        <w:rPr>
          <w:rFonts w:ascii="宋体" w:hAnsi="宋体"/>
          <w:bCs/>
        </w:rPr>
        <w:t>”</w:t>
      </w:r>
      <w:r w:rsidRPr="003F2C5F">
        <w:rPr>
          <w:rFonts w:ascii="宋体" w:hAnsi="宋体" w:hint="eastAsia"/>
          <w:bCs/>
        </w:rPr>
        <w:t>；8月荣膺国际财经权威媒体《亚洲</w:t>
      </w:r>
      <w:r w:rsidRPr="003F2C5F">
        <w:rPr>
          <w:rFonts w:ascii="宋体" w:hAnsi="宋体"/>
          <w:bCs/>
        </w:rPr>
        <w:t>银行家</w:t>
      </w:r>
      <w:r w:rsidRPr="003F2C5F">
        <w:rPr>
          <w:rFonts w:ascii="宋体" w:hAnsi="宋体" w:hint="eastAsia"/>
          <w:bCs/>
        </w:rPr>
        <w:t>》“中国年度托管银行奖”。2018年1月招商</w:t>
      </w:r>
      <w:r w:rsidRPr="003F2C5F">
        <w:rPr>
          <w:rFonts w:ascii="宋体" w:hAnsi="宋体"/>
          <w:bCs/>
        </w:rPr>
        <w:t>银行</w:t>
      </w:r>
      <w:r w:rsidRPr="003F2C5F">
        <w:rPr>
          <w:rFonts w:ascii="宋体" w:hAnsi="宋体" w:hint="eastAsia"/>
          <w:bCs/>
        </w:rPr>
        <w:t>荣膺中央国债登记结算有限责任公司“</w:t>
      </w:r>
      <w:r w:rsidRPr="003F2C5F">
        <w:rPr>
          <w:rFonts w:ascii="宋体" w:hAnsi="宋体"/>
          <w:bCs/>
        </w:rPr>
        <w:t>2017</w:t>
      </w:r>
      <w:r w:rsidRPr="003F2C5F">
        <w:rPr>
          <w:rFonts w:ascii="宋体" w:hAnsi="宋体" w:hint="eastAsia"/>
          <w:bCs/>
        </w:rPr>
        <w:t>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w:t>
      </w:r>
      <w:r w:rsidRPr="003F2C5F">
        <w:rPr>
          <w:rFonts w:ascii="宋体" w:hAnsi="宋体"/>
          <w:bCs/>
        </w:rPr>
        <w:t>银行家</w:t>
      </w:r>
      <w:r w:rsidRPr="003F2C5F">
        <w:rPr>
          <w:rFonts w:ascii="宋体" w:hAnsi="宋体" w:hint="eastAsia"/>
          <w:bCs/>
        </w:rPr>
        <w:t>》“中国年度托管银行奖”；12月荣膺2018东方</w:t>
      </w:r>
      <w:r w:rsidRPr="003F2C5F">
        <w:rPr>
          <w:rFonts w:ascii="宋体" w:hAnsi="宋体"/>
          <w:bCs/>
        </w:rPr>
        <w:t>财富风云榜</w:t>
      </w:r>
      <w:r w:rsidRPr="003F2C5F">
        <w:rPr>
          <w:rFonts w:ascii="宋体" w:hAnsi="宋体" w:hint="eastAsia"/>
          <w:bCs/>
        </w:rPr>
        <w:t>“2018年度最佳托管银行”、“20年最值得信赖托管银行”奖。2019年3月</w:t>
      </w:r>
      <w:r w:rsidRPr="003F2C5F">
        <w:rPr>
          <w:rFonts w:ascii="宋体" w:hAnsi="宋体"/>
          <w:bCs/>
        </w:rPr>
        <w:t>招商银行</w:t>
      </w:r>
      <w:r w:rsidRPr="003F2C5F">
        <w:rPr>
          <w:rFonts w:ascii="宋体" w:hAnsi="宋体" w:hint="eastAsia"/>
          <w:bCs/>
        </w:rPr>
        <w:t>荣获《中国</w:t>
      </w:r>
      <w:r w:rsidRPr="003F2C5F">
        <w:rPr>
          <w:rFonts w:ascii="宋体" w:hAnsi="宋体"/>
          <w:bCs/>
        </w:rPr>
        <w:t>基金报》</w:t>
      </w:r>
      <w:r w:rsidRPr="003F2C5F">
        <w:rPr>
          <w:rFonts w:ascii="宋体" w:hAnsi="宋体" w:hint="eastAsia"/>
          <w:bCs/>
        </w:rPr>
        <w:t>“2018年度</w:t>
      </w:r>
      <w:r w:rsidRPr="003F2C5F">
        <w:rPr>
          <w:rFonts w:ascii="宋体" w:hAnsi="宋体"/>
          <w:bCs/>
        </w:rPr>
        <w:t>最佳</w:t>
      </w:r>
      <w:r w:rsidRPr="003F2C5F">
        <w:rPr>
          <w:rFonts w:ascii="宋体" w:hAnsi="宋体" w:hint="eastAsia"/>
          <w:bCs/>
        </w:rPr>
        <w:t>基金</w:t>
      </w:r>
      <w:r w:rsidRPr="003F2C5F">
        <w:rPr>
          <w:rFonts w:ascii="宋体" w:hAnsi="宋体"/>
          <w:bCs/>
        </w:rPr>
        <w:t>托管银行”</w:t>
      </w:r>
      <w:r w:rsidRPr="003F2C5F">
        <w:rPr>
          <w:rFonts w:ascii="宋体" w:hAnsi="宋体" w:hint="eastAsia"/>
          <w:bCs/>
        </w:rPr>
        <w:t>奖；6月</w:t>
      </w:r>
      <w:r w:rsidRPr="003F2C5F">
        <w:rPr>
          <w:rFonts w:ascii="宋体" w:hAnsi="宋体"/>
          <w:bCs/>
        </w:rPr>
        <w:t>荣获《</w:t>
      </w:r>
      <w:r w:rsidRPr="003F2C5F">
        <w:rPr>
          <w:rFonts w:ascii="宋体" w:hAnsi="宋体" w:hint="eastAsia"/>
          <w:bCs/>
        </w:rPr>
        <w:t>财资</w:t>
      </w:r>
      <w:r w:rsidRPr="003F2C5F">
        <w:rPr>
          <w:rFonts w:ascii="宋体" w:hAnsi="宋体"/>
          <w:bCs/>
        </w:rPr>
        <w:t>》</w:t>
      </w:r>
      <w:r w:rsidRPr="003F2C5F">
        <w:rPr>
          <w:rFonts w:ascii="宋体" w:hAnsi="宋体" w:hint="eastAsia"/>
          <w:bCs/>
        </w:rPr>
        <w:t>“中国最佳托管机构”“中国最佳养老金托管机构”“中国最佳零售基金行政外包”三项大奖；12月荣获2019东方</w:t>
      </w:r>
      <w:r w:rsidRPr="003F2C5F">
        <w:rPr>
          <w:rFonts w:ascii="宋体" w:hAnsi="宋体"/>
          <w:bCs/>
        </w:rPr>
        <w:t>财富风云榜</w:t>
      </w:r>
      <w:r w:rsidRPr="003F2C5F">
        <w:rPr>
          <w:rFonts w:ascii="宋体" w:hAnsi="宋体" w:hint="eastAsia"/>
          <w:bCs/>
        </w:rPr>
        <w:t>“2019年度最佳托管银行”奖。</w:t>
      </w:r>
    </w:p>
    <w:p w:rsidR="0035022B" w:rsidRPr="003F2C5F" w:rsidRDefault="0035022B" w:rsidP="0035022B">
      <w:pPr>
        <w:pStyle w:val="bodytext2"/>
        <w:ind w:firstLine="480"/>
        <w:rPr>
          <w:rFonts w:ascii="宋体" w:hAnsi="宋体" w:hint="eastAsia"/>
          <w:bCs/>
        </w:rPr>
      </w:pPr>
    </w:p>
    <w:p w:rsidR="0035022B" w:rsidRPr="003F2C5F" w:rsidRDefault="0035022B" w:rsidP="0035022B">
      <w:pPr>
        <w:pStyle w:val="bodytext2"/>
        <w:ind w:firstLine="480"/>
        <w:rPr>
          <w:rFonts w:ascii="宋体" w:hAnsi="宋体" w:hint="eastAsia"/>
          <w:bCs/>
        </w:rPr>
      </w:pPr>
      <w:r w:rsidRPr="003F2C5F">
        <w:rPr>
          <w:rFonts w:ascii="宋体" w:hAnsi="宋体" w:hint="eastAsia"/>
          <w:bCs/>
        </w:rPr>
        <w:t>（二）主要人员情况</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35022B" w:rsidRPr="003F2C5F" w:rsidRDefault="0035022B" w:rsidP="0035022B">
      <w:pPr>
        <w:pStyle w:val="bodytext2"/>
        <w:ind w:firstLine="480"/>
        <w:rPr>
          <w:rFonts w:ascii="宋体" w:hAnsi="宋体" w:hint="eastAsia"/>
          <w:bCs/>
        </w:rPr>
      </w:pPr>
    </w:p>
    <w:p w:rsidR="0035022B" w:rsidRPr="003F2C5F" w:rsidRDefault="0035022B" w:rsidP="0035022B">
      <w:pPr>
        <w:pStyle w:val="bodytext2"/>
        <w:ind w:firstLine="480"/>
        <w:rPr>
          <w:rFonts w:ascii="宋体" w:hAnsi="宋体" w:hint="eastAsia"/>
          <w:bCs/>
        </w:rPr>
      </w:pPr>
      <w:r w:rsidRPr="003F2C5F">
        <w:rPr>
          <w:rFonts w:ascii="宋体" w:hAnsi="宋体" w:hint="eastAsia"/>
          <w:bCs/>
        </w:rPr>
        <w:t>（三）基金托管业务经营情况</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截至2020年3月31日，招商银行股份有限公司累计托管586只证券投资基金。</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 xml:space="preserve">  </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(四) 托管人的内部控制制度</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内部控制目标</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内部控制组织结构</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招商银行资产托管业务建立三级内部控制及风险防范体系：</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一级内部控制及风险防范是在招商银行总行风险管控层面对风险进行预防和控制；</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二级内部控制及风险防范是招商银行资产托管部设立稽核监察团队，负责部门内部风险预防和控制；</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三级内部控制及风险防范是招商银行资产托管部在设置专业岗位时，遵循内控制衡原则，视业务的风险程度制定相应监督制衡机制。</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内部控制原则</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（1）全面性原则。内部控制覆盖各项业务过程和操作环节、覆盖所有团队和岗位，并由全部人员参与。</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（2）审慎性原则。托管组织体系的构成、内部管理制度的建立均以防范风险、审慎经营为出发点，体现“内控优先”的要求。</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（3）独立性原则。招商银行资产托管部各团队、各岗位职责保持相对独立，不同托管资产之间、托管资产和自有资产之间相互分离。内部控制的检查、评价部门独立于内部控制的建立和执行部门。</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（5）适应性原则。内部控制适应招商银行托管业务风险管理的需要，并能够随着托管业务经营战略、经营方针、经营理念等内部环境的变化和国家法律、法规、政策制度等外部环境的改变及时进行修订和完善。</w:t>
      </w:r>
    </w:p>
    <w:p w:rsidR="0035022B" w:rsidRPr="003F2C5F" w:rsidRDefault="0035022B" w:rsidP="0035022B">
      <w:pPr>
        <w:pStyle w:val="bodytext2"/>
        <w:ind w:firstLine="480"/>
        <w:rPr>
          <w:rFonts w:ascii="宋体" w:hAnsi="宋体"/>
          <w:bCs/>
        </w:rPr>
      </w:pPr>
      <w:r w:rsidRPr="003F2C5F">
        <w:rPr>
          <w:rFonts w:ascii="宋体" w:hAnsi="宋体" w:hint="eastAsia"/>
          <w:bCs/>
        </w:rPr>
        <w:t>（6）防火墙原则。招商银行资产</w:t>
      </w:r>
      <w:r w:rsidRPr="003F2C5F">
        <w:rPr>
          <w:rFonts w:ascii="宋体" w:hAnsi="宋体"/>
          <w:bCs/>
        </w:rPr>
        <w:t>托管部</w:t>
      </w:r>
      <w:r w:rsidRPr="003F2C5F">
        <w:rPr>
          <w:rFonts w:ascii="宋体" w:hAnsi="宋体" w:hint="eastAsia"/>
          <w:bCs/>
        </w:rPr>
        <w:t>办公场地与我行其他业务场地隔离，办公网和业务网物理分离，部门业务网和全行业务网防火墙</w:t>
      </w:r>
      <w:r w:rsidRPr="003F2C5F">
        <w:rPr>
          <w:rFonts w:ascii="宋体" w:hAnsi="宋体"/>
          <w:bCs/>
        </w:rPr>
        <w:t>策略</w:t>
      </w:r>
      <w:r w:rsidRPr="003F2C5F">
        <w:rPr>
          <w:rFonts w:ascii="宋体" w:hAnsi="宋体" w:hint="eastAsia"/>
          <w:bCs/>
        </w:rPr>
        <w:t>分离，以达到风险防范的目的。</w:t>
      </w:r>
      <w:r w:rsidRPr="003F2C5F">
        <w:rPr>
          <w:rFonts w:ascii="宋体" w:hAnsi="宋体"/>
          <w:bCs/>
        </w:rPr>
        <w:t xml:space="preserve"> </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（7）重要性原则。内部控制在实现全面控制的基础上，关注重要托管业务事项和高风险环节。</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（8）制衡性原则。内部控制能够实现在托管组织体系、机构设置及权责分配、业务流程等方面形成相互制约、相互监督，同时兼顾运营效率。</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内部控制措施</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（1）完善的制度建设。招商银行资产托管部从资产托管业务内控管理、产品受理、会计核算、资金</w:t>
      </w:r>
      <w:r w:rsidRPr="003F2C5F">
        <w:rPr>
          <w:rFonts w:ascii="宋体" w:hAnsi="宋体"/>
          <w:bCs/>
        </w:rPr>
        <w:t>清算、</w:t>
      </w:r>
      <w:r w:rsidRPr="003F2C5F">
        <w:rPr>
          <w:rFonts w:ascii="宋体" w:hAnsi="宋体" w:hint="eastAsia"/>
          <w:bCs/>
        </w:rPr>
        <w:t>岗位管理、档案管理和信息管理等方面制定一系列规章制度，保证资产托管业务科学化、制度化、规范化运作。</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（2）业务信息风险控制。招商银行资产托管部在数据传输和保存方面有严格的加密和备份措施，采用加密、直连方式传输数据，数据执行异地实时备份，所有的业务信息须经过严格的授权方能进行访问。</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（3）客户资料风险控制。招商银行资产托管部对业务办理过程中形成的客户资料，视同会计资料保管。客户资料不得泄露，有关人员如需调用，须经总经理室成员审批，并做好调用登记。</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（5）人力资源控制。招商银行资产托管部通过建立良好的企业文化和员工培训、激励机制、加强人力资源管理及建立人才梯级队伍及人才储备机制，有效的进行人力资源管理。</w:t>
      </w:r>
    </w:p>
    <w:p w:rsidR="0035022B" w:rsidRPr="003F2C5F" w:rsidRDefault="0035022B" w:rsidP="0035022B">
      <w:pPr>
        <w:pStyle w:val="bodytext2"/>
        <w:ind w:firstLine="480"/>
        <w:rPr>
          <w:rFonts w:ascii="宋体" w:hAnsi="宋体"/>
          <w:bCs/>
        </w:rPr>
      </w:pPr>
      <w:r w:rsidRPr="003F2C5F">
        <w:rPr>
          <w:rFonts w:ascii="宋体" w:hAnsi="宋体" w:hint="eastAsia"/>
          <w:bCs/>
        </w:rPr>
        <w:t xml:space="preserve">    </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（五）基金托管人对基金管理人运作基金进行监督的方法和程序</w:t>
      </w:r>
    </w:p>
    <w:p w:rsidR="0035022B" w:rsidRPr="003F2C5F" w:rsidRDefault="0035022B" w:rsidP="0035022B">
      <w:pPr>
        <w:pStyle w:val="bodytext2"/>
        <w:ind w:firstLine="480"/>
        <w:rPr>
          <w:rFonts w:ascii="宋体" w:hAnsi="宋体" w:hint="eastAsia"/>
          <w:bCs/>
        </w:rPr>
      </w:pPr>
      <w:r w:rsidRPr="003F2C5F">
        <w:rPr>
          <w:rFonts w:ascii="宋体" w:hAnsi="宋体"/>
          <w:bCs/>
        </w:rPr>
        <w:t>根据《</w:t>
      </w:r>
      <w:r w:rsidRPr="003F2C5F">
        <w:rPr>
          <w:rFonts w:ascii="宋体" w:hAnsi="宋体" w:hint="eastAsia"/>
          <w:bCs/>
        </w:rPr>
        <w:t>中华人民共和国证券投资</w:t>
      </w:r>
      <w:r w:rsidRPr="003F2C5F">
        <w:rPr>
          <w:rFonts w:ascii="宋体" w:hAnsi="宋体"/>
          <w:bCs/>
        </w:rPr>
        <w:t>基金法》、《公开募集证券投资基金运作管理办法》等有关法律法规的规定及基金合同</w:t>
      </w:r>
      <w:r w:rsidRPr="003F2C5F">
        <w:rPr>
          <w:rFonts w:ascii="宋体" w:hAnsi="宋体" w:hint="eastAsia"/>
          <w:bCs/>
        </w:rPr>
        <w:t>、</w:t>
      </w:r>
      <w:r w:rsidRPr="003F2C5F">
        <w:rPr>
          <w:rFonts w:ascii="宋体" w:hAnsi="宋体"/>
          <w:bCs/>
        </w:rPr>
        <w:t>托管协议的约定，对基金投资范围、</w:t>
      </w:r>
      <w:r w:rsidRPr="003F2C5F">
        <w:rPr>
          <w:rFonts w:ascii="宋体" w:hAnsi="宋体" w:hint="eastAsia"/>
          <w:bCs/>
        </w:rPr>
        <w:t>投资比例、投资组合等情况</w:t>
      </w:r>
      <w:r w:rsidRPr="003F2C5F">
        <w:rPr>
          <w:rFonts w:ascii="宋体" w:hAnsi="宋体"/>
          <w:bCs/>
        </w:rPr>
        <w:t>的合法性、合规性进行监督和核查</w:t>
      </w:r>
      <w:r w:rsidRPr="003F2C5F">
        <w:rPr>
          <w:rFonts w:ascii="宋体" w:hAnsi="宋体" w:hint="eastAsia"/>
          <w:bCs/>
        </w:rPr>
        <w:t>。</w:t>
      </w:r>
    </w:p>
    <w:p w:rsidR="0035022B" w:rsidRPr="003F2C5F" w:rsidRDefault="0035022B" w:rsidP="0035022B">
      <w:pPr>
        <w:pStyle w:val="bodytext2"/>
        <w:ind w:firstLine="480"/>
        <w:rPr>
          <w:rFonts w:ascii="宋体" w:hAnsi="宋体" w:hint="eastAsia"/>
          <w:bCs/>
        </w:rPr>
      </w:pPr>
      <w:r w:rsidRPr="003F2C5F">
        <w:rPr>
          <w:rFonts w:ascii="宋体" w:hAnsi="宋体" w:hint="eastAsia"/>
          <w:bC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35022B" w:rsidRPr="003F2C5F" w:rsidRDefault="0035022B" w:rsidP="0035022B">
      <w:pPr>
        <w:pStyle w:val="bodytext2"/>
        <w:ind w:firstLine="480"/>
        <w:rPr>
          <w:rFonts w:ascii="宋体" w:hAnsi="宋体" w:hint="eastAsia"/>
          <w:bCs/>
        </w:rPr>
      </w:pPr>
      <w:bookmarkStart w:id="8" w:name="_Hlt145312160"/>
      <w:r w:rsidRPr="003F2C5F">
        <w:rPr>
          <w:rFonts w:ascii="宋体" w:hAnsi="宋体" w:hint="eastAsia"/>
          <w:bCs/>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End w:id="8"/>
    </w:p>
    <w:p w:rsidR="00E64458" w:rsidRPr="003F2C5F" w:rsidRDefault="00E64458"/>
    <w:p w:rsidR="00E64458" w:rsidRPr="003F2C5F" w:rsidRDefault="00E64458" w:rsidP="00E64458">
      <w:pPr>
        <w:pStyle w:val="1"/>
        <w:adjustRightInd w:val="0"/>
        <w:snapToGrid w:val="0"/>
        <w:spacing w:before="0" w:after="0"/>
        <w:jc w:val="both"/>
        <w:rPr>
          <w:rFonts w:ascii="宋体" w:hAnsi="宋体"/>
          <w:sz w:val="24"/>
          <w:szCs w:val="24"/>
        </w:rPr>
      </w:pPr>
      <w:bookmarkStart w:id="9" w:name="_Toc216146878"/>
      <w:r w:rsidRPr="003F2C5F">
        <w:rPr>
          <w:rFonts w:ascii="宋体" w:hAnsi="宋体" w:hint="eastAsia"/>
          <w:sz w:val="24"/>
          <w:szCs w:val="24"/>
        </w:rPr>
        <w:t>三、</w:t>
      </w:r>
      <w:bookmarkEnd w:id="9"/>
      <w:r w:rsidRPr="003F2C5F">
        <w:rPr>
          <w:rFonts w:ascii="宋体" w:hAnsi="宋体" w:hint="eastAsia"/>
          <w:sz w:val="24"/>
          <w:szCs w:val="24"/>
        </w:rPr>
        <w:t>境外托管行</w:t>
      </w:r>
    </w:p>
    <w:p w:rsidR="00A50E2B" w:rsidRPr="003F2C5F" w:rsidRDefault="00A50E2B" w:rsidP="00A50E2B">
      <w:pPr>
        <w:autoSpaceDE w:val="0"/>
        <w:autoSpaceDN w:val="0"/>
        <w:adjustRightInd w:val="0"/>
        <w:spacing w:line="360" w:lineRule="auto"/>
        <w:contextualSpacing/>
        <w:rPr>
          <w:sz w:val="24"/>
          <w:szCs w:val="24"/>
        </w:rPr>
      </w:pPr>
      <w:r w:rsidRPr="003F2C5F">
        <w:rPr>
          <w:sz w:val="24"/>
          <w:szCs w:val="24"/>
        </w:rPr>
        <w:t xml:space="preserve">     </w:t>
      </w:r>
      <w:r w:rsidRPr="003F2C5F">
        <w:rPr>
          <w:sz w:val="24"/>
          <w:szCs w:val="24"/>
        </w:rPr>
        <w:t>名称：</w:t>
      </w:r>
      <w:r w:rsidRPr="003F2C5F">
        <w:rPr>
          <w:sz w:val="24"/>
          <w:szCs w:val="24"/>
        </w:rPr>
        <w:tab/>
      </w:r>
      <w:r w:rsidRPr="003F2C5F">
        <w:rPr>
          <w:sz w:val="24"/>
          <w:szCs w:val="24"/>
        </w:rPr>
        <w:tab/>
      </w:r>
      <w:r w:rsidRPr="003F2C5F">
        <w:rPr>
          <w:sz w:val="24"/>
          <w:szCs w:val="24"/>
        </w:rPr>
        <w:t>布朗兄弟哈里曼银行（</w:t>
      </w:r>
      <w:r w:rsidRPr="003F2C5F">
        <w:rPr>
          <w:sz w:val="24"/>
          <w:szCs w:val="24"/>
        </w:rPr>
        <w:t>Brown Brothers Harriman &amp; Co.</w:t>
      </w:r>
      <w:r w:rsidRPr="003F2C5F">
        <w:rPr>
          <w:sz w:val="24"/>
          <w:szCs w:val="24"/>
        </w:rPr>
        <w:t>）</w:t>
      </w:r>
      <w:r w:rsidRPr="003F2C5F">
        <w:rPr>
          <w:sz w:val="24"/>
          <w:szCs w:val="24"/>
        </w:rPr>
        <w:br/>
        <w:t xml:space="preserve">     </w:t>
      </w:r>
      <w:r w:rsidRPr="003F2C5F">
        <w:rPr>
          <w:sz w:val="24"/>
          <w:szCs w:val="24"/>
        </w:rPr>
        <w:t>地址：</w:t>
      </w:r>
      <w:r w:rsidRPr="003F2C5F">
        <w:rPr>
          <w:sz w:val="24"/>
          <w:szCs w:val="24"/>
        </w:rPr>
        <w:tab/>
      </w:r>
      <w:r w:rsidRPr="003F2C5F">
        <w:rPr>
          <w:sz w:val="24"/>
          <w:szCs w:val="24"/>
        </w:rPr>
        <w:tab/>
        <w:t>140 Broadway New York, NY 10005</w:t>
      </w:r>
      <w:r w:rsidRPr="003F2C5F">
        <w:rPr>
          <w:sz w:val="24"/>
          <w:szCs w:val="24"/>
        </w:rPr>
        <w:br/>
        <w:t xml:space="preserve">     </w:t>
      </w:r>
      <w:r w:rsidRPr="003F2C5F">
        <w:rPr>
          <w:sz w:val="24"/>
          <w:szCs w:val="24"/>
        </w:rPr>
        <w:t>法定代表人：</w:t>
      </w:r>
      <w:r w:rsidRPr="003F2C5F" w:rsidDel="00123935">
        <w:rPr>
          <w:sz w:val="24"/>
          <w:szCs w:val="24"/>
        </w:rPr>
        <w:t xml:space="preserve"> </w:t>
      </w:r>
      <w:r w:rsidRPr="003F2C5F">
        <w:rPr>
          <w:sz w:val="24"/>
          <w:szCs w:val="24"/>
        </w:rPr>
        <w:t xml:space="preserve"> </w:t>
      </w:r>
      <w:r w:rsidRPr="003F2C5F">
        <w:rPr>
          <w:sz w:val="24"/>
          <w:szCs w:val="24"/>
        </w:rPr>
        <w:tab/>
        <w:t>William B. Tyree (Managing Partner)</w:t>
      </w:r>
      <w:r w:rsidRPr="003F2C5F">
        <w:rPr>
          <w:sz w:val="24"/>
          <w:szCs w:val="24"/>
        </w:rPr>
        <w:br/>
        <w:t xml:space="preserve">     </w:t>
      </w:r>
      <w:r w:rsidRPr="003F2C5F">
        <w:rPr>
          <w:sz w:val="24"/>
          <w:szCs w:val="24"/>
        </w:rPr>
        <w:t>组织形式：</w:t>
      </w:r>
      <w:r w:rsidRPr="003F2C5F">
        <w:rPr>
          <w:sz w:val="24"/>
          <w:szCs w:val="24"/>
        </w:rPr>
        <w:tab/>
      </w:r>
      <w:r w:rsidRPr="003F2C5F">
        <w:rPr>
          <w:sz w:val="24"/>
          <w:szCs w:val="24"/>
        </w:rPr>
        <w:t>合伙制</w:t>
      </w:r>
      <w:r w:rsidRPr="003F2C5F">
        <w:rPr>
          <w:rFonts w:hint="eastAsia"/>
          <w:sz w:val="24"/>
          <w:szCs w:val="24"/>
        </w:rPr>
        <w:t xml:space="preserve"> </w:t>
      </w:r>
      <w:r w:rsidRPr="003F2C5F">
        <w:rPr>
          <w:rFonts w:hint="eastAsia"/>
          <w:sz w:val="24"/>
          <w:szCs w:val="24"/>
        </w:rPr>
        <w:t>（</w:t>
      </w:r>
      <w:r w:rsidRPr="003F2C5F">
        <w:rPr>
          <w:rFonts w:hint="eastAsia"/>
          <w:sz w:val="24"/>
          <w:szCs w:val="24"/>
        </w:rPr>
        <w:t>Partnership</w:t>
      </w:r>
      <w:r w:rsidRPr="003F2C5F">
        <w:rPr>
          <w:rFonts w:hint="eastAsia"/>
          <w:sz w:val="24"/>
          <w:szCs w:val="24"/>
        </w:rPr>
        <w:t>）</w:t>
      </w:r>
    </w:p>
    <w:p w:rsidR="00A50E2B" w:rsidRPr="003F2C5F" w:rsidRDefault="00A50E2B" w:rsidP="00A50E2B">
      <w:pPr>
        <w:autoSpaceDE w:val="0"/>
        <w:autoSpaceDN w:val="0"/>
        <w:adjustRightInd w:val="0"/>
        <w:spacing w:line="360" w:lineRule="auto"/>
        <w:contextualSpacing/>
        <w:rPr>
          <w:sz w:val="24"/>
          <w:szCs w:val="24"/>
        </w:rPr>
      </w:pPr>
      <w:r w:rsidRPr="003F2C5F">
        <w:rPr>
          <w:sz w:val="24"/>
          <w:szCs w:val="24"/>
        </w:rPr>
        <w:t xml:space="preserve">     </w:t>
      </w:r>
      <w:r w:rsidRPr="003F2C5F">
        <w:rPr>
          <w:rFonts w:hint="eastAsia"/>
          <w:sz w:val="24"/>
          <w:szCs w:val="24"/>
        </w:rPr>
        <w:t>存续期间：</w:t>
      </w:r>
      <w:r w:rsidRPr="003F2C5F">
        <w:rPr>
          <w:sz w:val="24"/>
          <w:szCs w:val="24"/>
        </w:rPr>
        <w:tab/>
      </w:r>
      <w:r w:rsidRPr="003F2C5F">
        <w:rPr>
          <w:rFonts w:hint="eastAsia"/>
          <w:sz w:val="24"/>
          <w:szCs w:val="24"/>
        </w:rPr>
        <w:t>持续经营</w:t>
      </w:r>
      <w:r w:rsidRPr="003F2C5F">
        <w:rPr>
          <w:sz w:val="24"/>
          <w:szCs w:val="24"/>
        </w:rPr>
        <w:br/>
        <w:t xml:space="preserve">      </w:t>
      </w:r>
      <w:r w:rsidRPr="003F2C5F">
        <w:rPr>
          <w:sz w:val="24"/>
          <w:szCs w:val="24"/>
        </w:rPr>
        <w:br/>
      </w:r>
      <w:r w:rsidRPr="003F2C5F">
        <w:rPr>
          <w:sz w:val="24"/>
          <w:szCs w:val="24"/>
        </w:rPr>
        <w:t>成立于</w:t>
      </w:r>
      <w:r w:rsidRPr="003F2C5F">
        <w:rPr>
          <w:sz w:val="24"/>
          <w:szCs w:val="24"/>
        </w:rPr>
        <w:t>1818</w:t>
      </w:r>
      <w:r w:rsidRPr="003F2C5F">
        <w:rPr>
          <w:sz w:val="24"/>
          <w:szCs w:val="24"/>
        </w:rPr>
        <w:t>年的布朗兄弟哈里曼银行（</w:t>
      </w:r>
      <w:r w:rsidRPr="003F2C5F">
        <w:rPr>
          <w:sz w:val="24"/>
          <w:szCs w:val="24"/>
        </w:rPr>
        <w:t>“BBH”</w:t>
      </w:r>
      <w:r w:rsidRPr="003F2C5F">
        <w:rPr>
          <w:sz w:val="24"/>
          <w:szCs w:val="24"/>
        </w:rPr>
        <w:t>）是全球领先的托管银行之一。</w:t>
      </w:r>
      <w:r w:rsidRPr="003F2C5F">
        <w:rPr>
          <w:sz w:val="24"/>
          <w:szCs w:val="24"/>
        </w:rPr>
        <w:t>BBH</w:t>
      </w:r>
      <w:r w:rsidRPr="003F2C5F">
        <w:rPr>
          <w:sz w:val="24"/>
          <w:szCs w:val="24"/>
        </w:rPr>
        <w:t>自</w:t>
      </w:r>
      <w:r w:rsidRPr="003F2C5F">
        <w:rPr>
          <w:sz w:val="24"/>
          <w:szCs w:val="24"/>
        </w:rPr>
        <w:t>1928</w:t>
      </w:r>
      <w:r w:rsidRPr="003F2C5F">
        <w:rPr>
          <w:sz w:val="24"/>
          <w:szCs w:val="24"/>
        </w:rPr>
        <w:t>年起已经开始在美国提供托管服务</w:t>
      </w:r>
      <w:r w:rsidRPr="003F2C5F">
        <w:rPr>
          <w:rFonts w:hint="eastAsia"/>
          <w:sz w:val="24"/>
          <w:szCs w:val="24"/>
        </w:rPr>
        <w:t>；</w:t>
      </w:r>
      <w:r w:rsidRPr="003F2C5F">
        <w:rPr>
          <w:sz w:val="24"/>
          <w:szCs w:val="24"/>
        </w:rPr>
        <w:t xml:space="preserve"> 1963</w:t>
      </w:r>
      <w:r w:rsidRPr="003F2C5F">
        <w:rPr>
          <w:sz w:val="24"/>
          <w:szCs w:val="24"/>
        </w:rPr>
        <w:t>年，</w:t>
      </w:r>
      <w:r w:rsidRPr="003F2C5F">
        <w:rPr>
          <w:sz w:val="24"/>
          <w:szCs w:val="24"/>
        </w:rPr>
        <w:t>BBH</w:t>
      </w:r>
      <w:r w:rsidRPr="003F2C5F">
        <w:rPr>
          <w:sz w:val="24"/>
          <w:szCs w:val="24"/>
        </w:rPr>
        <w:t>开始为客户提供全球托管服务，是首批开展全球托管业务的美国银行之一。</w:t>
      </w:r>
    </w:p>
    <w:p w:rsidR="00A50E2B" w:rsidRPr="003F2C5F" w:rsidRDefault="00A50E2B" w:rsidP="00A50E2B">
      <w:pPr>
        <w:adjustRightInd w:val="0"/>
        <w:spacing w:line="360" w:lineRule="auto"/>
        <w:contextualSpacing/>
        <w:rPr>
          <w:sz w:val="24"/>
          <w:szCs w:val="24"/>
        </w:rPr>
      </w:pPr>
      <w:r w:rsidRPr="003F2C5F">
        <w:rPr>
          <w:sz w:val="24"/>
          <w:szCs w:val="24"/>
        </w:rPr>
        <w:t>BBH</w:t>
      </w:r>
      <w:r w:rsidRPr="003F2C5F">
        <w:rPr>
          <w:sz w:val="24"/>
          <w:szCs w:val="24"/>
        </w:rPr>
        <w:t>的惠誉长期评级为</w:t>
      </w:r>
      <w:r w:rsidRPr="003F2C5F">
        <w:rPr>
          <w:sz w:val="24"/>
          <w:szCs w:val="24"/>
        </w:rPr>
        <w:t>A+</w:t>
      </w:r>
      <w:r w:rsidRPr="003F2C5F">
        <w:rPr>
          <w:sz w:val="24"/>
          <w:szCs w:val="24"/>
        </w:rPr>
        <w:t>，短期评级为</w:t>
      </w:r>
      <w:r w:rsidRPr="003F2C5F">
        <w:rPr>
          <w:sz w:val="24"/>
          <w:szCs w:val="24"/>
        </w:rPr>
        <w:t>F1</w:t>
      </w:r>
      <w:r w:rsidRPr="003F2C5F">
        <w:rPr>
          <w:rFonts w:hint="eastAsia"/>
          <w:sz w:val="24"/>
          <w:szCs w:val="24"/>
        </w:rPr>
        <w:t>。</w:t>
      </w:r>
    </w:p>
    <w:p w:rsidR="00A50E2B" w:rsidRPr="003F2C5F" w:rsidRDefault="00A50E2B" w:rsidP="00A50E2B">
      <w:pPr>
        <w:adjustRightInd w:val="0"/>
        <w:spacing w:line="360" w:lineRule="auto"/>
        <w:contextualSpacing/>
        <w:rPr>
          <w:b/>
          <w:sz w:val="24"/>
          <w:szCs w:val="24"/>
        </w:rPr>
      </w:pPr>
    </w:p>
    <w:p w:rsidR="00A50E2B" w:rsidRPr="003F2C5F" w:rsidRDefault="00A50E2B" w:rsidP="00A50E2B">
      <w:pPr>
        <w:autoSpaceDE w:val="0"/>
        <w:autoSpaceDN w:val="0"/>
        <w:adjustRightInd w:val="0"/>
        <w:spacing w:line="360" w:lineRule="auto"/>
        <w:contextualSpacing/>
        <w:rPr>
          <w:sz w:val="24"/>
          <w:szCs w:val="24"/>
        </w:rPr>
      </w:pPr>
      <w:r w:rsidRPr="003F2C5F">
        <w:rPr>
          <w:b/>
          <w:sz w:val="24"/>
          <w:szCs w:val="24"/>
        </w:rPr>
        <w:t xml:space="preserve"> </w:t>
      </w:r>
      <w:r w:rsidRPr="003F2C5F">
        <w:rPr>
          <w:rFonts w:hint="eastAsia"/>
          <w:b/>
          <w:sz w:val="24"/>
          <w:szCs w:val="24"/>
        </w:rPr>
        <w:t>二</w:t>
      </w:r>
      <w:r w:rsidRPr="003F2C5F">
        <w:rPr>
          <w:b/>
          <w:sz w:val="24"/>
          <w:szCs w:val="24"/>
        </w:rPr>
        <w:t>、</w:t>
      </w:r>
      <w:r w:rsidRPr="003F2C5F">
        <w:rPr>
          <w:rFonts w:hint="eastAsia"/>
          <w:b/>
          <w:sz w:val="24"/>
          <w:szCs w:val="24"/>
        </w:rPr>
        <w:t>全球托管业务及主要人员情况</w:t>
      </w:r>
      <w:r w:rsidRPr="003F2C5F">
        <w:rPr>
          <w:sz w:val="24"/>
          <w:szCs w:val="24"/>
        </w:rPr>
        <w:br/>
      </w:r>
      <w:r w:rsidRPr="003F2C5F">
        <w:rPr>
          <w:sz w:val="24"/>
          <w:szCs w:val="24"/>
        </w:rPr>
        <w:br/>
      </w:r>
      <w:r w:rsidRPr="003F2C5F">
        <w:rPr>
          <w:sz w:val="24"/>
          <w:szCs w:val="24"/>
        </w:rPr>
        <w:t>布朗兄弟哈里曼银行的全球托管业务隶属于本行的投资者服务部</w:t>
      </w:r>
      <w:r w:rsidRPr="003F2C5F">
        <w:rPr>
          <w:sz w:val="24"/>
          <w:szCs w:val="24"/>
        </w:rPr>
        <w:t xml:space="preserve"> (Investor Services)</w:t>
      </w:r>
      <w:r w:rsidRPr="003F2C5F">
        <w:rPr>
          <w:sz w:val="24"/>
          <w:szCs w:val="24"/>
        </w:rPr>
        <w:t>。在全球范围内，该部门由本行合伙人</w:t>
      </w:r>
      <w:r w:rsidRPr="003F2C5F">
        <w:rPr>
          <w:sz w:val="24"/>
          <w:szCs w:val="24"/>
        </w:rPr>
        <w:t xml:space="preserve">Seán Páircéir </w:t>
      </w:r>
      <w:r w:rsidRPr="003F2C5F">
        <w:rPr>
          <w:sz w:val="24"/>
          <w:szCs w:val="24"/>
        </w:rPr>
        <w:t>先生领导。在亚洲，该部门由本行合伙人</w:t>
      </w:r>
      <w:r w:rsidRPr="003F2C5F">
        <w:rPr>
          <w:sz w:val="24"/>
          <w:szCs w:val="24"/>
        </w:rPr>
        <w:t>Taylor Bodman</w:t>
      </w:r>
      <w:r w:rsidRPr="003F2C5F">
        <w:rPr>
          <w:sz w:val="24"/>
          <w:szCs w:val="24"/>
        </w:rPr>
        <w:t>先生领导。</w:t>
      </w:r>
      <w:r w:rsidRPr="003F2C5F">
        <w:rPr>
          <w:sz w:val="24"/>
          <w:szCs w:val="24"/>
        </w:rPr>
        <w:br/>
      </w:r>
      <w:r w:rsidRPr="003F2C5F">
        <w:rPr>
          <w:sz w:val="24"/>
          <w:szCs w:val="24"/>
        </w:rPr>
        <w:br/>
      </w:r>
      <w:r w:rsidRPr="003F2C5F">
        <w:rPr>
          <w:sz w:val="24"/>
          <w:szCs w:val="24"/>
        </w:rPr>
        <w:t>作为一家全球化公司，</w:t>
      </w:r>
      <w:r w:rsidRPr="003F2C5F">
        <w:rPr>
          <w:sz w:val="24"/>
          <w:szCs w:val="24"/>
        </w:rPr>
        <w:t>BBH</w:t>
      </w:r>
      <w:r w:rsidRPr="003F2C5F">
        <w:rPr>
          <w:sz w:val="24"/>
          <w:szCs w:val="24"/>
        </w:rPr>
        <w:t>拥有服务全球跨境投资的专长，其全球托管网络覆盖近一百个市场。截至</w:t>
      </w:r>
      <w:r w:rsidRPr="003F2C5F">
        <w:rPr>
          <w:sz w:val="24"/>
          <w:szCs w:val="24"/>
        </w:rPr>
        <w:t>2019</w:t>
      </w:r>
      <w:r w:rsidRPr="003F2C5F">
        <w:rPr>
          <w:sz w:val="24"/>
          <w:szCs w:val="24"/>
        </w:rPr>
        <w:t>年</w:t>
      </w:r>
      <w:r w:rsidRPr="003F2C5F">
        <w:rPr>
          <w:sz w:val="24"/>
          <w:szCs w:val="24"/>
        </w:rPr>
        <w:t>6</w:t>
      </w:r>
      <w:r w:rsidRPr="003F2C5F">
        <w:rPr>
          <w:sz w:val="24"/>
          <w:szCs w:val="24"/>
        </w:rPr>
        <w:t>月</w:t>
      </w:r>
      <w:r w:rsidRPr="003F2C5F">
        <w:rPr>
          <w:sz w:val="24"/>
          <w:szCs w:val="24"/>
        </w:rPr>
        <w:t>30</w:t>
      </w:r>
      <w:r w:rsidRPr="003F2C5F">
        <w:rPr>
          <w:sz w:val="24"/>
          <w:szCs w:val="24"/>
        </w:rPr>
        <w:t>日，全球托管资产规模达到了</w:t>
      </w:r>
      <w:r w:rsidRPr="003F2C5F">
        <w:rPr>
          <w:sz w:val="24"/>
          <w:szCs w:val="24"/>
        </w:rPr>
        <w:t>4.4</w:t>
      </w:r>
      <w:bookmarkStart w:id="10" w:name="_GoBack"/>
      <w:bookmarkEnd w:id="10"/>
      <w:r w:rsidRPr="003F2C5F">
        <w:rPr>
          <w:sz w:val="24"/>
          <w:szCs w:val="24"/>
        </w:rPr>
        <w:t>万亿美元，其中超过</w:t>
      </w:r>
      <w:r w:rsidRPr="003F2C5F">
        <w:rPr>
          <w:sz w:val="24"/>
          <w:szCs w:val="24"/>
        </w:rPr>
        <w:t>60%</w:t>
      </w:r>
      <w:r w:rsidRPr="003F2C5F">
        <w:rPr>
          <w:sz w:val="24"/>
          <w:szCs w:val="24"/>
        </w:rPr>
        <w:t>是跨境投资资产。亚洲是</w:t>
      </w:r>
      <w:r w:rsidRPr="003F2C5F">
        <w:rPr>
          <w:sz w:val="24"/>
          <w:szCs w:val="24"/>
        </w:rPr>
        <w:t>BBH</w:t>
      </w:r>
      <w:r w:rsidRPr="003F2C5F">
        <w:rPr>
          <w:sz w:val="24"/>
          <w:szCs w:val="24"/>
        </w:rPr>
        <w:t>业务增长最快的地区之一，我们投身于亚洲市场迄今已逾</w:t>
      </w:r>
      <w:r w:rsidRPr="003F2C5F">
        <w:rPr>
          <w:sz w:val="24"/>
          <w:szCs w:val="24"/>
        </w:rPr>
        <w:t>30</w:t>
      </w:r>
      <w:r w:rsidRPr="003F2C5F">
        <w:rPr>
          <w:sz w:val="24"/>
          <w:szCs w:val="24"/>
        </w:rPr>
        <w:t>年，亚洲区服务的资产超</w:t>
      </w:r>
      <w:r w:rsidRPr="003F2C5F">
        <w:rPr>
          <w:sz w:val="24"/>
          <w:szCs w:val="24"/>
        </w:rPr>
        <w:t>6,000</w:t>
      </w:r>
      <w:r w:rsidRPr="003F2C5F">
        <w:rPr>
          <w:sz w:val="24"/>
          <w:szCs w:val="24"/>
        </w:rPr>
        <w:t>亿美元。</w:t>
      </w:r>
      <w:r w:rsidRPr="003F2C5F">
        <w:rPr>
          <w:sz w:val="24"/>
          <w:szCs w:val="24"/>
        </w:rPr>
        <w:t xml:space="preserve"> </w:t>
      </w:r>
    </w:p>
    <w:p w:rsidR="00A50E2B" w:rsidRPr="003F2C5F" w:rsidRDefault="00A50E2B" w:rsidP="00A50E2B">
      <w:pPr>
        <w:autoSpaceDE w:val="0"/>
        <w:autoSpaceDN w:val="0"/>
        <w:adjustRightInd w:val="0"/>
        <w:spacing w:line="360" w:lineRule="auto"/>
        <w:contextualSpacing/>
        <w:rPr>
          <w:sz w:val="24"/>
          <w:szCs w:val="24"/>
        </w:rPr>
      </w:pPr>
    </w:p>
    <w:p w:rsidR="00A50E2B" w:rsidRPr="003F2C5F" w:rsidRDefault="00A50E2B" w:rsidP="00A50E2B">
      <w:pPr>
        <w:autoSpaceDE w:val="0"/>
        <w:autoSpaceDN w:val="0"/>
        <w:adjustRightInd w:val="0"/>
        <w:spacing w:line="360" w:lineRule="auto"/>
        <w:contextualSpacing/>
        <w:rPr>
          <w:sz w:val="24"/>
          <w:szCs w:val="24"/>
        </w:rPr>
      </w:pPr>
      <w:r w:rsidRPr="003F2C5F">
        <w:rPr>
          <w:sz w:val="24"/>
          <w:szCs w:val="24"/>
        </w:rPr>
        <w:t>投资者服务部是公司最大的业务部门，拥有近</w:t>
      </w:r>
      <w:r w:rsidRPr="003F2C5F">
        <w:rPr>
          <w:sz w:val="24"/>
          <w:szCs w:val="24"/>
        </w:rPr>
        <w:t>4</w:t>
      </w:r>
      <w:r w:rsidRPr="003F2C5F">
        <w:rPr>
          <w:rFonts w:hint="eastAsia"/>
          <w:sz w:val="24"/>
          <w:szCs w:val="24"/>
        </w:rPr>
        <w:t>,900</w:t>
      </w:r>
      <w:r w:rsidRPr="003F2C5F">
        <w:rPr>
          <w:sz w:val="24"/>
          <w:szCs w:val="24"/>
        </w:rPr>
        <w:t>名员工。我们致力为客户提供稳定优质的服务，并根据客户具体需求提供定制化的全面解决方案，真正做到</w:t>
      </w:r>
      <w:r w:rsidRPr="003F2C5F">
        <w:rPr>
          <w:sz w:val="24"/>
          <w:szCs w:val="24"/>
        </w:rPr>
        <w:t>“</w:t>
      </w:r>
      <w:r w:rsidRPr="003F2C5F">
        <w:rPr>
          <w:sz w:val="24"/>
          <w:szCs w:val="24"/>
        </w:rPr>
        <w:t>以客户为中心</w:t>
      </w:r>
      <w:r w:rsidRPr="003F2C5F">
        <w:rPr>
          <w:sz w:val="24"/>
          <w:szCs w:val="24"/>
        </w:rPr>
        <w:t>”</w:t>
      </w:r>
      <w:r w:rsidRPr="003F2C5F">
        <w:rPr>
          <w:sz w:val="24"/>
          <w:szCs w:val="24"/>
        </w:rPr>
        <w:t>。</w:t>
      </w:r>
      <w:r w:rsidRPr="003F2C5F">
        <w:rPr>
          <w:sz w:val="24"/>
          <w:szCs w:val="24"/>
        </w:rPr>
        <w:t xml:space="preserve"> </w:t>
      </w:r>
    </w:p>
    <w:p w:rsidR="00A50E2B" w:rsidRPr="003F2C5F" w:rsidRDefault="00A50E2B" w:rsidP="00A50E2B">
      <w:pPr>
        <w:adjustRightInd w:val="0"/>
        <w:spacing w:line="360" w:lineRule="auto"/>
        <w:contextualSpacing/>
        <w:rPr>
          <w:rFonts w:ascii="Cambria Math" w:hAnsi="Cambria Math" w:cs="Cambria Math"/>
          <w:sz w:val="24"/>
          <w:szCs w:val="24"/>
        </w:rPr>
      </w:pPr>
      <w:r w:rsidRPr="003F2C5F">
        <w:rPr>
          <w:sz w:val="24"/>
          <w:szCs w:val="24"/>
        </w:rPr>
        <w:t>由于坚持长期提供优质稳定的客户服务，</w:t>
      </w:r>
      <w:r w:rsidRPr="003F2C5F">
        <w:rPr>
          <w:sz w:val="24"/>
          <w:szCs w:val="24"/>
        </w:rPr>
        <w:t>BBH</w:t>
      </w:r>
      <w:r w:rsidRPr="003F2C5F">
        <w:rPr>
          <w:sz w:val="24"/>
          <w:szCs w:val="24"/>
        </w:rPr>
        <w:t>多年来在行业评比中屡获殊荣，包括</w:t>
      </w:r>
      <w:r w:rsidRPr="003F2C5F">
        <w:rPr>
          <w:rFonts w:ascii="Cambria Math" w:hAnsi="Cambria Math" w:cs="Cambria Math"/>
          <w:sz w:val="24"/>
          <w:szCs w:val="24"/>
        </w:rPr>
        <w:t>∶</w:t>
      </w:r>
    </w:p>
    <w:p w:rsidR="00A50E2B" w:rsidRPr="003F2C5F" w:rsidRDefault="00A50E2B" w:rsidP="00A50E2B">
      <w:pPr>
        <w:adjustRightInd w:val="0"/>
        <w:spacing w:line="360" w:lineRule="auto"/>
        <w:contextualSpacing/>
        <w:rPr>
          <w:b/>
          <w:sz w:val="24"/>
          <w:szCs w:val="24"/>
        </w:rPr>
      </w:pPr>
      <w:r w:rsidRPr="003F2C5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94.25pt;height:42.75pt;visibility:visible">
            <v:imagedata r:id="rId8" o:title="GC"/>
          </v:shape>
        </w:pict>
      </w:r>
      <w:r w:rsidRPr="003F2C5F">
        <w:rPr>
          <w:sz w:val="24"/>
          <w:szCs w:val="24"/>
        </w:rPr>
        <w:t xml:space="preserve"> </w:t>
      </w:r>
      <w:r w:rsidRPr="003F2C5F">
        <w:rPr>
          <w:b/>
          <w:sz w:val="24"/>
          <w:szCs w:val="24"/>
        </w:rPr>
        <w:t>《全球托管人》</w:t>
      </w:r>
    </w:p>
    <w:p w:rsidR="00A50E2B" w:rsidRPr="003F2C5F" w:rsidRDefault="00A50E2B" w:rsidP="00A50E2B">
      <w:pPr>
        <w:adjustRightInd w:val="0"/>
        <w:spacing w:line="360" w:lineRule="auto"/>
        <w:contextualSpacing/>
        <w:rPr>
          <w:b/>
          <w:sz w:val="24"/>
          <w:szCs w:val="24"/>
        </w:rPr>
      </w:pPr>
      <w:r w:rsidRPr="003F2C5F">
        <w:rPr>
          <w:noProof/>
        </w:rPr>
        <w:pict>
          <v:shape id="table" o:spid="_x0000_s1030" type="#_x0000_t75" style="position:absolute;left:0;text-align:left;margin-left:251.25pt;margin-top:14.05pt;width:176.25pt;height:216.75pt;z-index:251657728;visibility:visible">
            <v:imagedata r:id="rId9" o:title=""/>
            <w10:wrap type="square"/>
          </v:shape>
        </w:pict>
      </w:r>
      <w:r w:rsidRPr="003F2C5F">
        <w:rPr>
          <w:noProof/>
        </w:rPr>
        <w:t xml:space="preserve">  </w:t>
      </w:r>
      <w:r w:rsidRPr="003F2C5F">
        <w:rPr>
          <w:noProof/>
        </w:rPr>
        <w:pict>
          <v:shape id="table" o:spid="_x0000_i1026" type="#_x0000_t75" style="width:186.75pt;height:207pt;visibility:visible">
            <v:imagedata r:id="rId10" o:title=""/>
          </v:shape>
        </w:pict>
      </w:r>
      <w:r w:rsidRPr="003F2C5F">
        <w:rPr>
          <w:noProof/>
        </w:rPr>
        <w:t xml:space="preserve">                  </w:t>
      </w:r>
    </w:p>
    <w:p w:rsidR="00A50E2B" w:rsidRPr="003F2C5F" w:rsidRDefault="00A50E2B" w:rsidP="00A50E2B">
      <w:pPr>
        <w:adjustRightInd w:val="0"/>
        <w:spacing w:line="360" w:lineRule="auto"/>
        <w:contextualSpacing/>
        <w:rPr>
          <w:b/>
          <w:sz w:val="24"/>
          <w:szCs w:val="24"/>
        </w:rPr>
      </w:pPr>
      <w:r w:rsidRPr="003F2C5F">
        <w:rPr>
          <w:noProof/>
          <w:sz w:val="24"/>
          <w:szCs w:val="24"/>
        </w:rPr>
        <w:pict>
          <v:shape id="Picture 28" o:spid="_x0000_i1027" type="#_x0000_t75" style="width:141.75pt;height:39.75pt;visibility:visible">
            <v:imagedata r:id="rId11" o:title=""/>
          </v:shape>
        </w:pict>
      </w:r>
      <w:r w:rsidRPr="003F2C5F">
        <w:rPr>
          <w:sz w:val="24"/>
          <w:szCs w:val="24"/>
        </w:rPr>
        <w:t xml:space="preserve"> </w:t>
      </w:r>
      <w:r w:rsidRPr="003F2C5F">
        <w:rPr>
          <w:b/>
          <w:sz w:val="24"/>
          <w:szCs w:val="24"/>
        </w:rPr>
        <w:t>《全球投资人》</w:t>
      </w:r>
    </w:p>
    <w:tbl>
      <w:tblPr>
        <w:tblW w:w="9744" w:type="dxa"/>
        <w:tblCellMar>
          <w:left w:w="0" w:type="dxa"/>
          <w:right w:w="0" w:type="dxa"/>
        </w:tblCellMar>
        <w:tblLook w:val="0420"/>
      </w:tblPr>
      <w:tblGrid>
        <w:gridCol w:w="9744"/>
      </w:tblGrid>
      <w:tr w:rsidR="00A50E2B" w:rsidRPr="003F2C5F" w:rsidTr="00E00938">
        <w:trPr>
          <w:trHeight w:val="923"/>
        </w:trPr>
        <w:tc>
          <w:tcPr>
            <w:tcW w:w="9744" w:type="dxa"/>
            <w:tcBorders>
              <w:top w:val="nil"/>
              <w:left w:val="nil"/>
              <w:bottom w:val="nil"/>
              <w:right w:val="nil"/>
            </w:tcBorders>
            <w:shd w:val="clear" w:color="auto" w:fill="auto"/>
            <w:tcMar>
              <w:top w:w="144" w:type="dxa"/>
              <w:left w:w="144" w:type="dxa"/>
              <w:bottom w:w="0" w:type="dxa"/>
              <w:right w:w="144" w:type="dxa"/>
            </w:tcMar>
          </w:tcPr>
          <w:p w:rsidR="00A50E2B" w:rsidRPr="003F2C5F" w:rsidRDefault="00A50E2B" w:rsidP="00E00938">
            <w:pPr>
              <w:adjustRightInd w:val="0"/>
              <w:spacing w:line="360" w:lineRule="auto"/>
              <w:contextualSpacing/>
              <w:rPr>
                <w:sz w:val="24"/>
                <w:szCs w:val="24"/>
              </w:rPr>
            </w:pPr>
            <w:r w:rsidRPr="003F2C5F">
              <w:rPr>
                <w:noProof/>
              </w:rPr>
              <w:pict>
                <v:shape id="_x0000_i1028" type="#_x0000_t75" style="width:218.25pt;height:177pt;visibility:visible">
                  <v:imagedata r:id="rId12" o:title=""/>
                </v:shape>
              </w:pict>
            </w:r>
            <w:r w:rsidRPr="003F2C5F">
              <w:rPr>
                <w:noProof/>
              </w:rPr>
              <w:pict>
                <v:shape id="_x0000_i1029" type="#_x0000_t75" style="width:180.75pt;height:177pt;visibility:visible">
                  <v:imagedata r:id="rId13" o:title=""/>
                </v:shape>
              </w:pict>
            </w:r>
          </w:p>
        </w:tc>
      </w:tr>
    </w:tbl>
    <w:p w:rsidR="00A50E2B" w:rsidRPr="003F2C5F" w:rsidRDefault="00A50E2B" w:rsidP="00A50E2B">
      <w:pPr>
        <w:adjustRightInd w:val="0"/>
        <w:spacing w:line="360" w:lineRule="auto"/>
        <w:contextualSpacing/>
        <w:rPr>
          <w:sz w:val="20"/>
          <w:szCs w:val="20"/>
        </w:rPr>
      </w:pPr>
    </w:p>
    <w:p w:rsidR="00A50E2B" w:rsidRPr="003F2C5F" w:rsidRDefault="00A50E2B" w:rsidP="00A50E2B">
      <w:pPr>
        <w:adjustRightInd w:val="0"/>
        <w:spacing w:line="360" w:lineRule="auto"/>
        <w:contextualSpacing/>
        <w:rPr>
          <w:b/>
          <w:sz w:val="24"/>
          <w:szCs w:val="24"/>
        </w:rPr>
      </w:pPr>
      <w:r w:rsidRPr="003F2C5F">
        <w:rPr>
          <w:noProof/>
          <w:sz w:val="24"/>
          <w:szCs w:val="24"/>
        </w:rPr>
        <w:pict>
          <v:shape id="Picture 34" o:spid="_x0000_i1030" type="#_x0000_t75" style="width:168pt;height:25.5pt;visibility:visible">
            <v:imagedata r:id="rId14" o:title=""/>
          </v:shape>
        </w:pict>
      </w:r>
      <w:r w:rsidRPr="003F2C5F">
        <w:rPr>
          <w:sz w:val="24"/>
          <w:szCs w:val="24"/>
        </w:rPr>
        <w:t xml:space="preserve">    </w:t>
      </w:r>
      <w:r w:rsidRPr="003F2C5F">
        <w:rPr>
          <w:b/>
          <w:sz w:val="24"/>
          <w:szCs w:val="24"/>
        </w:rPr>
        <w:t>《</w:t>
      </w:r>
      <w:r w:rsidRPr="003F2C5F">
        <w:rPr>
          <w:b/>
          <w:sz w:val="24"/>
          <w:szCs w:val="24"/>
        </w:rPr>
        <w:t>ETF Express</w:t>
      </w:r>
      <w:r w:rsidRPr="003F2C5F">
        <w:rPr>
          <w:b/>
          <w:sz w:val="24"/>
          <w:szCs w:val="24"/>
        </w:rPr>
        <w:t>》</w:t>
      </w:r>
    </w:p>
    <w:p w:rsidR="00A50E2B" w:rsidRPr="003F2C5F" w:rsidRDefault="00A50E2B" w:rsidP="00A50E2B">
      <w:pPr>
        <w:adjustRightInd w:val="0"/>
        <w:spacing w:line="360" w:lineRule="auto"/>
        <w:ind w:left="720"/>
        <w:contextualSpacing/>
        <w:rPr>
          <w:noProof/>
        </w:rPr>
      </w:pPr>
      <w:r w:rsidRPr="003F2C5F">
        <w:rPr>
          <w:noProof/>
        </w:rPr>
        <w:pict>
          <v:shape id="Picture 3" o:spid="_x0000_i1031" type="#_x0000_t75" style="width:160.5pt;height:168pt;visibility:visible">
            <v:imagedata r:id="rId15" o:title=""/>
          </v:shape>
        </w:pict>
      </w:r>
      <w:r w:rsidRPr="003F2C5F">
        <w:rPr>
          <w:noProof/>
        </w:rPr>
        <w:t xml:space="preserve"> </w:t>
      </w:r>
      <w:r w:rsidRPr="003F2C5F">
        <w:rPr>
          <w:noProof/>
        </w:rPr>
        <w:pict>
          <v:shape id="Picture 4" o:spid="_x0000_i1032" type="#_x0000_t75" style="width:137.25pt;height:163.5pt;visibility:visible">
            <v:imagedata r:id="rId16" o:title=""/>
          </v:shape>
        </w:pict>
      </w:r>
      <w:r w:rsidRPr="003F2C5F">
        <w:rPr>
          <w:noProof/>
        </w:rPr>
        <w:t xml:space="preserve">                                   </w:t>
      </w:r>
    </w:p>
    <w:p w:rsidR="00A50E2B" w:rsidRPr="003F2C5F" w:rsidRDefault="00A50E2B" w:rsidP="00A50E2B">
      <w:pPr>
        <w:adjustRightInd w:val="0"/>
        <w:spacing w:line="360" w:lineRule="auto"/>
        <w:contextualSpacing/>
        <w:rPr>
          <w:b/>
          <w:sz w:val="24"/>
          <w:szCs w:val="24"/>
        </w:rPr>
      </w:pPr>
      <w:r w:rsidRPr="003F2C5F">
        <w:t xml:space="preserve"> </w:t>
      </w:r>
      <w:r w:rsidRPr="003F2C5F">
        <w:rPr>
          <w:noProof/>
        </w:rPr>
        <w:pict>
          <v:shape id="Picture 30" o:spid="_x0000_i1033" type="#_x0000_t75" style="width:156pt;height:30pt;visibility:visible">
            <v:imagedata r:id="rId17" o:title=""/>
          </v:shape>
        </w:pict>
      </w:r>
      <w:r w:rsidRPr="003F2C5F">
        <w:rPr>
          <w:sz w:val="24"/>
          <w:szCs w:val="24"/>
        </w:rPr>
        <w:t xml:space="preserve">   </w:t>
      </w:r>
      <w:r w:rsidRPr="003F2C5F">
        <w:rPr>
          <w:b/>
          <w:sz w:val="24"/>
          <w:szCs w:val="24"/>
        </w:rPr>
        <w:t>《</w:t>
      </w:r>
      <w:r w:rsidRPr="003F2C5F">
        <w:rPr>
          <w:b/>
          <w:sz w:val="24"/>
          <w:szCs w:val="24"/>
        </w:rPr>
        <w:t xml:space="preserve">R&amp;M </w:t>
      </w:r>
      <w:r w:rsidRPr="003F2C5F">
        <w:rPr>
          <w:b/>
          <w:sz w:val="24"/>
          <w:szCs w:val="24"/>
        </w:rPr>
        <w:t>调查》</w:t>
      </w:r>
    </w:p>
    <w:tbl>
      <w:tblPr>
        <w:tblW w:w="9400" w:type="dxa"/>
        <w:tblCellMar>
          <w:left w:w="0" w:type="dxa"/>
          <w:right w:w="0" w:type="dxa"/>
        </w:tblCellMar>
        <w:tblLook w:val="0420"/>
      </w:tblPr>
      <w:tblGrid>
        <w:gridCol w:w="9400"/>
      </w:tblGrid>
      <w:tr w:rsidR="00A50E2B" w:rsidRPr="003F2C5F" w:rsidTr="00E00938">
        <w:trPr>
          <w:trHeight w:val="489"/>
        </w:trPr>
        <w:tc>
          <w:tcPr>
            <w:tcW w:w="9400" w:type="dxa"/>
            <w:tcBorders>
              <w:top w:val="nil"/>
              <w:left w:val="nil"/>
              <w:bottom w:val="nil"/>
              <w:right w:val="nil"/>
            </w:tcBorders>
            <w:shd w:val="clear" w:color="auto" w:fill="auto"/>
            <w:tcMar>
              <w:top w:w="15" w:type="dxa"/>
              <w:left w:w="133" w:type="dxa"/>
              <w:bottom w:w="0" w:type="dxa"/>
              <w:right w:w="15" w:type="dxa"/>
            </w:tcMar>
            <w:vAlign w:val="bottom"/>
          </w:tcPr>
          <w:p w:rsidR="00A50E2B" w:rsidRPr="003F2C5F" w:rsidRDefault="00A50E2B" w:rsidP="00E00938">
            <w:pPr>
              <w:adjustRightInd w:val="0"/>
              <w:spacing w:line="360" w:lineRule="auto"/>
              <w:contextualSpacing/>
              <w:rPr>
                <w:sz w:val="24"/>
                <w:szCs w:val="24"/>
              </w:rPr>
            </w:pPr>
            <w:r w:rsidRPr="003F2C5F">
              <w:rPr>
                <w:noProof/>
              </w:rPr>
              <w:t xml:space="preserve">    </w:t>
            </w:r>
            <w:r w:rsidRPr="003F2C5F">
              <w:rPr>
                <w:noProof/>
              </w:rPr>
              <w:pict>
                <v:shape id="_x0000_i1034" type="#_x0000_t75" style="width:186.75pt;height:57.75pt;visibility:visible">
                  <v:imagedata r:id="rId18" o:title=""/>
                </v:shape>
              </w:pict>
            </w:r>
            <w:r w:rsidRPr="003F2C5F">
              <w:rPr>
                <w:noProof/>
              </w:rPr>
              <w:t xml:space="preserve">             </w:t>
            </w:r>
            <w:r w:rsidRPr="003F2C5F">
              <w:rPr>
                <w:noProof/>
              </w:rPr>
              <w:pict>
                <v:shape id="_x0000_i1035" type="#_x0000_t75" style="width:183pt;height:59.25pt;visibility:visible">
                  <v:imagedata r:id="rId19" o:title=""/>
                </v:shape>
              </w:pict>
            </w:r>
          </w:p>
        </w:tc>
      </w:tr>
    </w:tbl>
    <w:p w:rsidR="00A50E2B" w:rsidRPr="003F2C5F" w:rsidRDefault="00A50E2B" w:rsidP="00A50E2B">
      <w:pPr>
        <w:spacing w:line="360" w:lineRule="auto"/>
        <w:rPr>
          <w:b/>
          <w:sz w:val="24"/>
          <w:szCs w:val="24"/>
        </w:rPr>
      </w:pPr>
    </w:p>
    <w:p w:rsidR="00A50E2B" w:rsidRPr="003F2C5F" w:rsidRDefault="00A50E2B" w:rsidP="00A50E2B">
      <w:pPr>
        <w:spacing w:line="360" w:lineRule="auto"/>
        <w:rPr>
          <w:b/>
          <w:sz w:val="24"/>
          <w:szCs w:val="24"/>
        </w:rPr>
      </w:pPr>
      <w:r w:rsidRPr="003F2C5F">
        <w:rPr>
          <w:b/>
          <w:sz w:val="24"/>
          <w:szCs w:val="24"/>
        </w:rPr>
        <w:t>三、境外托管人的职责</w:t>
      </w:r>
    </w:p>
    <w:p w:rsidR="00A50E2B" w:rsidRPr="003F2C5F" w:rsidRDefault="00A50E2B" w:rsidP="00A50E2B">
      <w:pPr>
        <w:pStyle w:val="ac"/>
        <w:numPr>
          <w:ilvl w:val="0"/>
          <w:numId w:val="3"/>
        </w:numPr>
        <w:spacing w:line="360" w:lineRule="auto"/>
        <w:rPr>
          <w:szCs w:val="21"/>
        </w:rPr>
      </w:pPr>
      <w:r w:rsidRPr="003F2C5F">
        <w:rPr>
          <w:szCs w:val="21"/>
        </w:rPr>
        <w:t>安全保管受托财产；</w:t>
      </w:r>
    </w:p>
    <w:p w:rsidR="00A50E2B" w:rsidRPr="003F2C5F" w:rsidRDefault="00A50E2B" w:rsidP="00A50E2B">
      <w:pPr>
        <w:pStyle w:val="ac"/>
        <w:numPr>
          <w:ilvl w:val="0"/>
          <w:numId w:val="3"/>
        </w:numPr>
        <w:spacing w:line="360" w:lineRule="auto"/>
        <w:rPr>
          <w:szCs w:val="21"/>
        </w:rPr>
      </w:pPr>
      <w:r w:rsidRPr="003F2C5F">
        <w:rPr>
          <w:szCs w:val="21"/>
        </w:rPr>
        <w:t>计算境外受托资产的资产净值；</w:t>
      </w:r>
    </w:p>
    <w:p w:rsidR="00A50E2B" w:rsidRPr="003F2C5F" w:rsidRDefault="00A50E2B" w:rsidP="00A50E2B">
      <w:pPr>
        <w:pStyle w:val="ac"/>
        <w:numPr>
          <w:ilvl w:val="0"/>
          <w:numId w:val="3"/>
        </w:numPr>
        <w:spacing w:line="360" w:lineRule="auto"/>
        <w:rPr>
          <w:szCs w:val="21"/>
        </w:rPr>
      </w:pPr>
      <w:r w:rsidRPr="003F2C5F">
        <w:rPr>
          <w:szCs w:val="21"/>
        </w:rPr>
        <w:t>按照相关合同的约定，及时办理受托资产的清算、交割事宜；</w:t>
      </w:r>
    </w:p>
    <w:p w:rsidR="00A50E2B" w:rsidRPr="003F2C5F" w:rsidRDefault="00A50E2B" w:rsidP="00A50E2B">
      <w:pPr>
        <w:pStyle w:val="ac"/>
        <w:numPr>
          <w:ilvl w:val="0"/>
          <w:numId w:val="3"/>
        </w:numPr>
        <w:spacing w:line="360" w:lineRule="auto"/>
        <w:rPr>
          <w:szCs w:val="21"/>
        </w:rPr>
      </w:pPr>
      <w:r w:rsidRPr="003F2C5F">
        <w:rPr>
          <w:szCs w:val="21"/>
        </w:rPr>
        <w:t>按照相关合同的约定和所适用国家、地区法律法规的规定，开设受托资产的资金账户以及证券账户；</w:t>
      </w:r>
    </w:p>
    <w:p w:rsidR="00A50E2B" w:rsidRPr="003F2C5F" w:rsidRDefault="00A50E2B" w:rsidP="00A50E2B">
      <w:pPr>
        <w:pStyle w:val="ac"/>
        <w:numPr>
          <w:ilvl w:val="0"/>
          <w:numId w:val="3"/>
        </w:numPr>
        <w:spacing w:line="360" w:lineRule="auto"/>
        <w:rPr>
          <w:szCs w:val="21"/>
        </w:rPr>
      </w:pPr>
      <w:r w:rsidRPr="003F2C5F">
        <w:rPr>
          <w:szCs w:val="21"/>
        </w:rPr>
        <w:t>按照相关合同的约定，提供与受托资产业务活动有关的会计记录、交易信息；</w:t>
      </w:r>
    </w:p>
    <w:p w:rsidR="00A50E2B" w:rsidRPr="003F2C5F" w:rsidRDefault="00A50E2B" w:rsidP="00A50E2B">
      <w:pPr>
        <w:pStyle w:val="ac"/>
        <w:numPr>
          <w:ilvl w:val="0"/>
          <w:numId w:val="3"/>
        </w:numPr>
        <w:spacing w:line="360" w:lineRule="auto"/>
        <w:rPr>
          <w:szCs w:val="21"/>
        </w:rPr>
      </w:pPr>
      <w:r w:rsidRPr="003F2C5F">
        <w:rPr>
          <w:szCs w:val="21"/>
        </w:rPr>
        <w:t>保存受托资产托管业务活动的记录、账册以及其他相关资料；</w:t>
      </w:r>
    </w:p>
    <w:p w:rsidR="00A50E2B" w:rsidRPr="003F2C5F" w:rsidRDefault="00A50E2B" w:rsidP="00A50E2B">
      <w:pPr>
        <w:pStyle w:val="ac"/>
        <w:numPr>
          <w:ilvl w:val="0"/>
          <w:numId w:val="3"/>
        </w:numPr>
        <w:spacing w:line="360" w:lineRule="auto"/>
        <w:rPr>
          <w:szCs w:val="21"/>
        </w:rPr>
      </w:pPr>
      <w:r w:rsidRPr="003F2C5F">
        <w:rPr>
          <w:szCs w:val="21"/>
        </w:rPr>
        <w:t>其他由基金托管人委托其履行的职责。</w:t>
      </w:r>
    </w:p>
    <w:p w:rsidR="00E64458" w:rsidRPr="003F2C5F" w:rsidRDefault="00E64458"/>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四、相关服务机构</w:t>
      </w:r>
    </w:p>
    <w:p w:rsidR="00E64458" w:rsidRPr="003F2C5F" w:rsidRDefault="00E64458" w:rsidP="00E64458">
      <w:pPr>
        <w:spacing w:line="360" w:lineRule="auto"/>
        <w:rPr>
          <w:rFonts w:ascii="宋体" w:hAnsi="宋体"/>
          <w:sz w:val="24"/>
          <w:szCs w:val="24"/>
        </w:rPr>
      </w:pPr>
      <w:r w:rsidRPr="003F2C5F">
        <w:rPr>
          <w:rFonts w:ascii="宋体" w:hAnsi="宋体"/>
          <w:sz w:val="24"/>
          <w:szCs w:val="24"/>
        </w:rPr>
        <w:t>（一）基金份额</w:t>
      </w:r>
      <w:r w:rsidRPr="003F2C5F">
        <w:rPr>
          <w:rFonts w:ascii="宋体" w:hAnsi="宋体" w:hint="eastAsia"/>
          <w:sz w:val="24"/>
          <w:szCs w:val="24"/>
        </w:rPr>
        <w:t>销售</w:t>
      </w:r>
      <w:r w:rsidRPr="003F2C5F">
        <w:rPr>
          <w:rFonts w:ascii="宋体" w:hAnsi="宋体"/>
          <w:sz w:val="24"/>
          <w:szCs w:val="24"/>
        </w:rPr>
        <w:t>机构</w:t>
      </w:r>
    </w:p>
    <w:p w:rsidR="006D59B7" w:rsidRPr="003F2C5F" w:rsidRDefault="006D59B7" w:rsidP="006D59B7">
      <w:pPr>
        <w:spacing w:line="360" w:lineRule="auto"/>
        <w:rPr>
          <w:rFonts w:ascii="宋体" w:hAnsi="宋体"/>
          <w:sz w:val="24"/>
        </w:rPr>
      </w:pPr>
      <w:r w:rsidRPr="003F2C5F">
        <w:rPr>
          <w:rFonts w:ascii="宋体" w:hAnsi="宋体" w:hint="eastAsia"/>
          <w:sz w:val="24"/>
        </w:rPr>
        <w:t>1、人民币份额销售机构：</w:t>
      </w:r>
    </w:p>
    <w:tbl>
      <w:tblPr>
        <w:tblW w:w="83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407"/>
        <w:gridCol w:w="3502"/>
      </w:tblGrid>
      <w:tr w:rsidR="007C7557" w:rsidRPr="003F2C5F" w:rsidTr="009B7290">
        <w:trPr>
          <w:trHeight w:val="300"/>
        </w:trPr>
        <w:tc>
          <w:tcPr>
            <w:tcW w:w="436" w:type="dxa"/>
            <w:vMerge w:val="restart"/>
            <w:tcBorders>
              <w:top w:val="single" w:sz="4" w:space="0" w:color="auto"/>
              <w:left w:val="single" w:sz="4" w:space="0" w:color="auto"/>
              <w:right w:val="single" w:sz="4" w:space="0" w:color="auto"/>
            </w:tcBorders>
            <w:shd w:val="clear" w:color="auto" w:fill="auto"/>
            <w:noWrap/>
            <w:vAlign w:val="center"/>
            <w:hideMark/>
          </w:tcPr>
          <w:p w:rsidR="007C7557" w:rsidRPr="003F2C5F" w:rsidRDefault="007C7557" w:rsidP="007C7557">
            <w:pPr>
              <w:widowControl/>
              <w:jc w:val="center"/>
              <w:rPr>
                <w:rFonts w:ascii="宋体" w:hAnsi="宋体" w:cs="宋体"/>
                <w:kern w:val="0"/>
                <w:szCs w:val="21"/>
              </w:rPr>
            </w:pPr>
            <w:r w:rsidRPr="003F2C5F">
              <w:rPr>
                <w:rFonts w:ascii="宋体" w:hAnsi="宋体" w:cs="宋体" w:hint="eastAsia"/>
                <w:kern w:val="0"/>
                <w:szCs w:val="21"/>
              </w:rPr>
              <w:t>1</w:t>
            </w:r>
          </w:p>
        </w:tc>
        <w:tc>
          <w:tcPr>
            <w:tcW w:w="7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Cs w:val="21"/>
              </w:rPr>
            </w:pPr>
            <w:r w:rsidRPr="003F2C5F">
              <w:rPr>
                <w:rFonts w:ascii="宋体" w:hAnsi="宋体" w:cs="宋体" w:hint="eastAsia"/>
                <w:b/>
                <w:bCs/>
                <w:kern w:val="0"/>
                <w:sz w:val="20"/>
                <w:szCs w:val="20"/>
              </w:rPr>
              <w:t>1、直销中心：长信基金管理有限责任公司</w:t>
            </w:r>
          </w:p>
        </w:tc>
      </w:tr>
      <w:tr w:rsidR="007C7557" w:rsidRPr="003F2C5F" w:rsidTr="009B7290">
        <w:trPr>
          <w:trHeight w:val="300"/>
        </w:trPr>
        <w:tc>
          <w:tcPr>
            <w:tcW w:w="436" w:type="dxa"/>
            <w:vMerge/>
            <w:tcBorders>
              <w:left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Cs w:val="21"/>
              </w:rPr>
            </w:pPr>
          </w:p>
        </w:tc>
        <w:tc>
          <w:tcPr>
            <w:tcW w:w="7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Cs w:val="21"/>
              </w:rPr>
            </w:pPr>
            <w:r w:rsidRPr="003F2C5F">
              <w:rPr>
                <w:rFonts w:ascii="宋体" w:hAnsi="宋体" w:cs="宋体" w:hint="eastAsia"/>
                <w:kern w:val="0"/>
                <w:szCs w:val="21"/>
              </w:rPr>
              <w:t>注册地址：中国（上海）自由贸易试验区银城中路68号9楼</w:t>
            </w:r>
          </w:p>
        </w:tc>
      </w:tr>
      <w:tr w:rsidR="007C7557" w:rsidRPr="003F2C5F" w:rsidTr="009B7290">
        <w:trPr>
          <w:trHeight w:val="300"/>
        </w:trPr>
        <w:tc>
          <w:tcPr>
            <w:tcW w:w="436" w:type="dxa"/>
            <w:vMerge/>
            <w:tcBorders>
              <w:left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Cs w:val="21"/>
              </w:rPr>
            </w:pPr>
          </w:p>
        </w:tc>
        <w:tc>
          <w:tcPr>
            <w:tcW w:w="7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Cs w:val="21"/>
              </w:rPr>
            </w:pPr>
            <w:r w:rsidRPr="003F2C5F">
              <w:rPr>
                <w:rFonts w:ascii="宋体" w:hAnsi="宋体" w:cs="宋体" w:hint="eastAsia"/>
                <w:kern w:val="0"/>
                <w:szCs w:val="21"/>
              </w:rPr>
              <w:t>办公地址：上海市浦东新区银城中路68号时代金融中心9楼</w:t>
            </w:r>
          </w:p>
        </w:tc>
      </w:tr>
      <w:tr w:rsidR="007C7557" w:rsidRPr="003F2C5F" w:rsidTr="009B7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left w:val="single" w:sz="4" w:space="0" w:color="auto"/>
              <w:right w:val="single" w:sz="4" w:space="0" w:color="auto"/>
            </w:tcBorders>
            <w:vAlign w:val="center"/>
            <w:hideMark/>
          </w:tcPr>
          <w:p w:rsidR="007C7557" w:rsidRPr="003F2C5F" w:rsidRDefault="007C7557"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法定代表人：成善栋</w:t>
            </w:r>
          </w:p>
        </w:tc>
        <w:tc>
          <w:tcPr>
            <w:tcW w:w="3502" w:type="dxa"/>
            <w:tcBorders>
              <w:top w:val="nil"/>
              <w:left w:val="nil"/>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 w:val="20"/>
                <w:szCs w:val="20"/>
              </w:rPr>
            </w:pPr>
            <w:r w:rsidRPr="003F2C5F">
              <w:rPr>
                <w:rFonts w:ascii="宋体" w:hAnsi="宋体" w:cs="宋体" w:hint="eastAsia"/>
                <w:kern w:val="0"/>
                <w:sz w:val="20"/>
                <w:szCs w:val="20"/>
              </w:rPr>
              <w:t>联系人：张恩焕</w:t>
            </w:r>
          </w:p>
        </w:tc>
      </w:tr>
      <w:tr w:rsidR="007C7557" w:rsidRPr="003F2C5F" w:rsidTr="009B7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left w:val="single" w:sz="4" w:space="0" w:color="auto"/>
              <w:right w:val="single" w:sz="4" w:space="0" w:color="auto"/>
            </w:tcBorders>
            <w:vAlign w:val="center"/>
            <w:hideMark/>
          </w:tcPr>
          <w:p w:rsidR="007C7557" w:rsidRPr="003F2C5F" w:rsidRDefault="007C7557"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 w:val="20"/>
                <w:szCs w:val="20"/>
              </w:rPr>
            </w:pPr>
            <w:r w:rsidRPr="003F2C5F">
              <w:rPr>
                <w:rFonts w:ascii="宋体" w:hAnsi="宋体" w:cs="宋体" w:hint="eastAsia"/>
                <w:kern w:val="0"/>
                <w:sz w:val="20"/>
                <w:szCs w:val="20"/>
              </w:rPr>
              <w:t>电话：021-61009916</w:t>
            </w:r>
          </w:p>
        </w:tc>
        <w:tc>
          <w:tcPr>
            <w:tcW w:w="3502" w:type="dxa"/>
            <w:tcBorders>
              <w:top w:val="nil"/>
              <w:left w:val="nil"/>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 w:val="20"/>
                <w:szCs w:val="20"/>
              </w:rPr>
            </w:pPr>
            <w:r w:rsidRPr="003F2C5F">
              <w:rPr>
                <w:rFonts w:ascii="宋体" w:hAnsi="宋体" w:cs="宋体" w:hint="eastAsia"/>
                <w:kern w:val="0"/>
                <w:sz w:val="20"/>
                <w:szCs w:val="20"/>
              </w:rPr>
              <w:t>传真：021-61009917</w:t>
            </w:r>
          </w:p>
        </w:tc>
      </w:tr>
      <w:tr w:rsidR="007C7557" w:rsidRPr="003F2C5F" w:rsidTr="009B7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left w:val="single" w:sz="4" w:space="0" w:color="auto"/>
              <w:bottom w:val="single" w:sz="4" w:space="0" w:color="auto"/>
              <w:right w:val="single" w:sz="4" w:space="0" w:color="auto"/>
            </w:tcBorders>
            <w:vAlign w:val="center"/>
            <w:hideMark/>
          </w:tcPr>
          <w:p w:rsidR="007C7557" w:rsidRPr="003F2C5F" w:rsidRDefault="007C7557"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客户服务电话：400-700-5566</w:t>
            </w:r>
          </w:p>
        </w:tc>
        <w:tc>
          <w:tcPr>
            <w:tcW w:w="3502" w:type="dxa"/>
            <w:tcBorders>
              <w:top w:val="nil"/>
              <w:left w:val="nil"/>
              <w:bottom w:val="single" w:sz="4" w:space="0" w:color="auto"/>
              <w:right w:val="single" w:sz="4" w:space="0" w:color="auto"/>
            </w:tcBorders>
            <w:shd w:val="clear" w:color="auto" w:fill="auto"/>
            <w:noWrap/>
            <w:vAlign w:val="center"/>
            <w:hideMark/>
          </w:tcPr>
          <w:p w:rsidR="007C7557" w:rsidRPr="003F2C5F" w:rsidRDefault="007C7557" w:rsidP="002748E8">
            <w:pPr>
              <w:widowControl/>
              <w:jc w:val="left"/>
              <w:rPr>
                <w:rFonts w:ascii="宋体" w:hAnsi="宋体" w:cs="宋体"/>
                <w:kern w:val="0"/>
                <w:sz w:val="20"/>
                <w:szCs w:val="20"/>
              </w:rPr>
            </w:pPr>
            <w:r w:rsidRPr="003F2C5F">
              <w:rPr>
                <w:rFonts w:ascii="宋体" w:hAnsi="宋体" w:cs="宋体" w:hint="eastAsia"/>
                <w:kern w:val="0"/>
                <w:sz w:val="20"/>
                <w:szCs w:val="20"/>
              </w:rPr>
              <w:t>公司网站：www.cxfund.com.cn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b/>
                <w:bCs/>
                <w:kern w:val="0"/>
                <w:sz w:val="20"/>
                <w:szCs w:val="20"/>
              </w:rPr>
            </w:pPr>
            <w:r w:rsidRPr="003F2C5F">
              <w:rPr>
                <w:rFonts w:ascii="宋体" w:hAnsi="宋体" w:cs="宋体" w:hint="eastAsia"/>
                <w:b/>
                <w:bCs/>
                <w:kern w:val="0"/>
                <w:sz w:val="20"/>
                <w:szCs w:val="20"/>
              </w:rPr>
              <w:t>2、场外代销机构</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中国工商银行股份有限公司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注册地址：中国北京复兴门内大街55号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办公地址：中国北京复兴门内大街55号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法定代表人：陈四清</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联系人：陈实</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电话：010-66105662</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客户服务电话：95588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网址：www.icbc.com.cn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2</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中国银行股份有限公司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注册地址：北京市西城区复兴门内大街1号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办公地址：北京市西城区复兴门内大街1号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法定代表人：刘连舸</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联系人：刘文霞</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电话：010-66596325</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客户服务电话：95566</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网址：www.boc.cn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3</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交通银行股份有限公司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注册地址：上海市银城中路188号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办公地址：上海市银城中路188号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联系人：王菁</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电话：021-58781234</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传真：021-58408483</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客户服务电话：95559</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网址：www.bankcomm.com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4</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招商银行股份有限公司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注册地址：深圳市深南大道7088号招商银行大厦</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办公地址：深圳市深南大道7088号招商银行大厦</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法定代表人：李建红</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联系人：季平伟</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电话：0755-83198888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传真：0755-83195109</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客户服务电话：95555</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网址：www.cmbchina.com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5</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中信期货有限公司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注册地址：深圳市福田区中心三路8号卓越时代广场（二期）北座13层1301-1305室、14层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办公地址：深圳市福田区中心三路8号卓越时代广场（二期）北座13层1301-1305室、14层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法定代表人：张磊</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联系人：洪成</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电话：0755-23953913</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传真：0755-83217421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客户服务电话：4009908826</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网址：www.citicsf.com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6</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中信证券股份有限公司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注册地址：广东省深圳市福田区中心三路8号卓越时代广场（二期）北座</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办公地址：北京市朝阳区亮马桥路48号中信证券大厦</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法定代表人：王东明</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联系人：侯艳红</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电话：010-60838888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传真：010-60833739</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客户服务电话：95558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网址：www.citics.com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7</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中信证券（山东）有限责任公司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注册地址：青岛市崂山区深圳路222号1号楼2001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办公地址：青岛市市南区东海西路28号龙翔广场东座5层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法定代表人：姜晓林</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联系人：焦刚</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电话：0531-89606166</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传真：0532-85022605</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客户服务电话：95548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网址：http://sd.citics.com/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8</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蚂蚁（杭州）基金销售有限公司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注册地址：浙江省杭州市余杭区五常街道文一西路969号3幢5层599室</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办公地址：浙江省杭州市西湖区黄龙时代广场B座6楼</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法定代表人：祖国明</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联系人：韩爱彬</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电话：0571-81137494</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传真：4000-766-123</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客户服务电话：4000-766-123</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网址：www.fund123.cn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9</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上海天天基金销售有限公司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注册地址：上海市徐汇区龙田路190号2号楼2层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办公地址：上海市徐汇区宛平南路88号东方财富大厦</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法定代表人：其实</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联系人：朱钰</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电话：021-54509998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传真：021-64385308</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客户服务电话：400-1818-188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网址：fund.eastmoney.com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10</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珠海盈米基金销售有限公司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注册地址：珠海市横琴新区宝华路6号105室-3491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办公地址：广州市海珠区琶洲大道东1号保利国际广场南塔12楼B1201-1203</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法定代表人：肖雯</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联系人：邱湘湘</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电话：020-89629099</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传真：020-89629011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客户服务电话：020-89629066</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网站：www.yingmi.cn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11</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北京汇成基金销售有限公司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注册地址：北京市海淀区中关村大街11号E世界财富中心A座11层1108号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办公地址：北京市海淀区中关村大街11号E世界财富中心A座11层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法定代表人：王伟刚</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联系人：丁向坤</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电话：010-56282140</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传真：010-62680827</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客户服务电话：400-619-9059</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网站：www.hcjijin.com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12</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嘉实财富管理有限公司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注册地址：上海市浦东新区世纪大道8号上海国金中心办公楼二期53层5312-15单元</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办公地址：北京市朝阳区建国路91号金地中心A座6层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法定代表人：赵学军</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联系人：王宫</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电话：021-38789658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传真：021-68880023</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客户服务电话：400-600-8800</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网站：www.jsfund.cn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13</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北京蛋卷基金销售有限公司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注册地址：北京市朝阳区阜通东大街1号院6号楼2单元21层222507</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办公地址：北京市朝阳区阜通东大街1号院6号楼2单元21层222507</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法定代表人：钟斐斐</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联系人：侯芳芳</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电话：010-61840688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传真：010-84997571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客户服务电话：400-1599-288</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网站：www.danjuanapp.com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14</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上海基煜基金销售有限公司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注册地址：上海市崇明县长兴镇潘园公路1800号2号楼6153室（上海泰和经济发展区）</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办公地址：上海市浦东新区银城中路488号太平金融大厦1503室</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法定代表人：王翔</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联系人：张巍婧</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电话：021-65370077-255</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传真：021-55085991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客户服务电话：400-820-5369</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网站：www.jiyufund.com.cn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15</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开源证券股份有限公司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注册地址：西安市高新区锦业路1号都市之门B座5层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办公地址：西安市高新区锦业路1号都市之门B座5层</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法定代表人：李刚</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联系人：袁伟涛</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电话：029-88447611</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传真：029-88447611</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客户服务电话：95325或400-860-8866</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网站：www.kysec.cn</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16</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江苏汇林保大基金销售有限公司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注册地址：南京市高淳区经济开发区古檀大道47号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办公地址：南京市鼓楼区中山北路105号中环国际1413室</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法定代表人：吴言林</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联系人：林伊灵</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电话：025-66046166（分机号转810）</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传真：025-53086966</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客户服务电话：025-66046166</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网站：www.huilinbd.com</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17</w:t>
            </w: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华鑫证券有限责任公司</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注册地址：深圳市福田区金田路4018号安联大厦28层A01、B01（b）单元</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办公地址：上海市徐汇区宛平南路8号</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法定代表人：俞洋</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联系人：杨莉娟</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电话：021-54967552</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传真：021-54967293</w:t>
            </w:r>
          </w:p>
        </w:tc>
      </w:tr>
      <w:tr w:rsidR="002748E8" w:rsidRPr="003F2C5F" w:rsidTr="007C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6"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440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客户服务电话：95323</w:t>
            </w:r>
          </w:p>
        </w:tc>
        <w:tc>
          <w:tcPr>
            <w:tcW w:w="3502"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网站：www.cfsc.com.cn</w:t>
            </w:r>
          </w:p>
        </w:tc>
      </w:tr>
    </w:tbl>
    <w:p w:rsidR="006D59B7" w:rsidRPr="003F2C5F" w:rsidRDefault="006D59B7" w:rsidP="006D59B7">
      <w:pPr>
        <w:spacing w:line="360" w:lineRule="auto"/>
        <w:rPr>
          <w:rFonts w:ascii="宋体" w:hAnsi="宋体"/>
          <w:sz w:val="24"/>
        </w:rPr>
      </w:pPr>
    </w:p>
    <w:p w:rsidR="006D59B7" w:rsidRPr="003F2C5F" w:rsidRDefault="006D59B7" w:rsidP="006D59B7">
      <w:pPr>
        <w:spacing w:line="360" w:lineRule="auto"/>
        <w:rPr>
          <w:rFonts w:ascii="宋体" w:hAnsi="宋体"/>
          <w:sz w:val="24"/>
        </w:rPr>
      </w:pPr>
      <w:r w:rsidRPr="003F2C5F">
        <w:rPr>
          <w:rFonts w:ascii="宋体" w:hAnsi="宋体" w:hint="eastAsia"/>
          <w:sz w:val="24"/>
        </w:rPr>
        <w:t>2、美元份额销售机构：</w:t>
      </w:r>
    </w:p>
    <w:p w:rsidR="002748E8" w:rsidRPr="003F2C5F" w:rsidRDefault="002748E8" w:rsidP="002748E8">
      <w:pPr>
        <w:spacing w:line="360" w:lineRule="auto"/>
        <w:rPr>
          <w:rFonts w:ascii="宋体" w:hAnsi="宋体" w:hint="eastAsia"/>
          <w:sz w:val="24"/>
        </w:rPr>
      </w:pPr>
    </w:p>
    <w:tbl>
      <w:tblPr>
        <w:tblW w:w="8369" w:type="dxa"/>
        <w:tblInd w:w="103" w:type="dxa"/>
        <w:tblLook w:val="04A0"/>
      </w:tblPr>
      <w:tblGrid>
        <w:gridCol w:w="574"/>
        <w:gridCol w:w="3057"/>
        <w:gridCol w:w="4738"/>
      </w:tblGrid>
      <w:tr w:rsidR="002748E8" w:rsidRPr="003F2C5F" w:rsidTr="007C7557">
        <w:trPr>
          <w:trHeight w:val="27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1</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7C7557" w:rsidP="002748E8">
            <w:pPr>
              <w:widowControl/>
              <w:jc w:val="left"/>
              <w:rPr>
                <w:rFonts w:ascii="宋体" w:hAnsi="宋体" w:cs="宋体"/>
                <w:b/>
                <w:bCs/>
                <w:kern w:val="0"/>
                <w:sz w:val="20"/>
                <w:szCs w:val="20"/>
              </w:rPr>
            </w:pPr>
            <w:r w:rsidRPr="003F2C5F">
              <w:rPr>
                <w:rFonts w:ascii="宋体" w:hAnsi="宋体" w:cs="宋体" w:hint="eastAsia"/>
                <w:b/>
                <w:bCs/>
                <w:kern w:val="0"/>
                <w:sz w:val="20"/>
                <w:szCs w:val="20"/>
              </w:rPr>
              <w:t>1</w:t>
            </w:r>
            <w:r w:rsidR="002748E8" w:rsidRPr="003F2C5F">
              <w:rPr>
                <w:rFonts w:ascii="宋体" w:hAnsi="宋体" w:cs="宋体" w:hint="eastAsia"/>
                <w:b/>
                <w:bCs/>
                <w:kern w:val="0"/>
                <w:sz w:val="20"/>
                <w:szCs w:val="20"/>
              </w:rPr>
              <w:t>、场外代销机构</w:t>
            </w:r>
          </w:p>
        </w:tc>
      </w:tr>
      <w:tr w:rsidR="002748E8" w:rsidRPr="003F2C5F" w:rsidTr="007C7557">
        <w:trPr>
          <w:trHeight w:val="27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中国工商银行股份有限公司</w:t>
            </w:r>
          </w:p>
        </w:tc>
      </w:tr>
      <w:tr w:rsidR="002748E8" w:rsidRPr="003F2C5F" w:rsidTr="007C7557">
        <w:trPr>
          <w:trHeight w:val="27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注册地址：中国北京复兴门内大街55号</w:t>
            </w:r>
          </w:p>
        </w:tc>
      </w:tr>
      <w:tr w:rsidR="002748E8" w:rsidRPr="003F2C5F" w:rsidTr="007C7557">
        <w:trPr>
          <w:trHeight w:val="27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办公地址：中国北京复兴门内大街55号</w:t>
            </w:r>
          </w:p>
        </w:tc>
      </w:tr>
      <w:tr w:rsidR="002748E8" w:rsidRPr="003F2C5F" w:rsidTr="007C7557">
        <w:trPr>
          <w:trHeight w:val="27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法定代表人：陈四清</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联系人：陈实</w:t>
            </w:r>
          </w:p>
        </w:tc>
      </w:tr>
      <w:tr w:rsidR="002748E8" w:rsidRPr="003F2C5F" w:rsidTr="007C7557">
        <w:trPr>
          <w:trHeight w:val="27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电话：010-66105662</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rPr>
          <w:trHeight w:val="27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 xml:space="preserve">　</w:t>
            </w: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客户服务电话：95588</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网址：www.icbc.com.cn</w:t>
            </w:r>
          </w:p>
        </w:tc>
      </w:tr>
      <w:tr w:rsidR="002748E8" w:rsidRPr="003F2C5F" w:rsidTr="007C7557">
        <w:trPr>
          <w:trHeight w:val="27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 xml:space="preserve">　</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rPr>
          <w:trHeight w:val="270"/>
        </w:trPr>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7C7557" w:rsidP="002748E8">
            <w:pPr>
              <w:widowControl/>
              <w:jc w:val="center"/>
              <w:rPr>
                <w:rFonts w:ascii="宋体" w:hAnsi="宋体" w:cs="宋体"/>
                <w:kern w:val="0"/>
                <w:sz w:val="22"/>
              </w:rPr>
            </w:pPr>
            <w:r w:rsidRPr="003F2C5F">
              <w:rPr>
                <w:rFonts w:ascii="宋体" w:hAnsi="宋体" w:cs="宋体" w:hint="eastAsia"/>
                <w:kern w:val="0"/>
                <w:sz w:val="22"/>
              </w:rPr>
              <w:t>2</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中国银行股份有限公司</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注册地址：北京市西城区复兴门内大街1号</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办公地址：北京市西城区复兴门内大街1号</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法定代表人：刘连舸</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联系人：刘文霞</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电话：010-66596325</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客户服务电话：95566</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网址：www.boc.cn</w:t>
            </w:r>
          </w:p>
        </w:tc>
      </w:tr>
      <w:tr w:rsidR="002748E8" w:rsidRPr="003F2C5F" w:rsidTr="007C7557">
        <w:trPr>
          <w:trHeight w:val="27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center"/>
              <w:rPr>
                <w:rFonts w:ascii="宋体" w:hAnsi="宋体" w:cs="宋体"/>
                <w:kern w:val="0"/>
                <w:sz w:val="22"/>
              </w:rPr>
            </w:pPr>
            <w:r w:rsidRPr="003F2C5F">
              <w:rPr>
                <w:rFonts w:ascii="宋体" w:hAnsi="宋体" w:cs="宋体" w:hint="eastAsia"/>
                <w:kern w:val="0"/>
                <w:sz w:val="22"/>
              </w:rPr>
              <w:t xml:space="preserve">　</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rPr>
          <w:trHeight w:val="270"/>
        </w:trPr>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7C7557" w:rsidP="002748E8">
            <w:pPr>
              <w:widowControl/>
              <w:jc w:val="center"/>
              <w:rPr>
                <w:rFonts w:ascii="宋体" w:hAnsi="宋体" w:cs="宋体"/>
                <w:kern w:val="0"/>
                <w:sz w:val="22"/>
              </w:rPr>
            </w:pPr>
            <w:r w:rsidRPr="003F2C5F">
              <w:rPr>
                <w:rFonts w:ascii="宋体" w:hAnsi="宋体" w:cs="宋体" w:hint="eastAsia"/>
                <w:kern w:val="0"/>
                <w:sz w:val="22"/>
              </w:rPr>
              <w:t>3</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交通银行股份有限公司</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注册地址：上海市银城中路188号</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办公地址：上海市银城中路188号</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联系人：王菁</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电话：021-58781234</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传真：021-58408483</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客户服务电话：95559</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网址：www.bankcomm.com</w:t>
            </w:r>
          </w:p>
        </w:tc>
      </w:tr>
      <w:tr w:rsidR="002748E8" w:rsidRPr="003F2C5F" w:rsidTr="007C7557">
        <w:trPr>
          <w:trHeight w:val="27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2"/>
              </w:rPr>
            </w:pPr>
            <w:r w:rsidRPr="003F2C5F">
              <w:rPr>
                <w:rFonts w:ascii="宋体" w:hAnsi="宋体" w:cs="宋体" w:hint="eastAsia"/>
                <w:kern w:val="0"/>
                <w:sz w:val="22"/>
              </w:rPr>
              <w:t xml:space="preserve">　</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 xml:space="preserve">　</w:t>
            </w:r>
          </w:p>
        </w:tc>
      </w:tr>
      <w:tr w:rsidR="002748E8" w:rsidRPr="003F2C5F" w:rsidTr="007C7557">
        <w:trPr>
          <w:trHeight w:val="270"/>
        </w:trPr>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8E8" w:rsidRPr="003F2C5F" w:rsidRDefault="007C7557" w:rsidP="002748E8">
            <w:pPr>
              <w:widowControl/>
              <w:jc w:val="center"/>
              <w:rPr>
                <w:rFonts w:ascii="宋体" w:hAnsi="宋体" w:cs="宋体"/>
                <w:kern w:val="0"/>
                <w:sz w:val="22"/>
              </w:rPr>
            </w:pPr>
            <w:r w:rsidRPr="003F2C5F">
              <w:rPr>
                <w:rFonts w:ascii="宋体" w:hAnsi="宋体" w:cs="宋体" w:hint="eastAsia"/>
                <w:kern w:val="0"/>
                <w:sz w:val="22"/>
              </w:rPr>
              <w:t>4</w:t>
            </w: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招商银行股份有限公司</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注册地址：深圳市深南大道7088号招商银行大厦</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7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办公地址：深圳市深南大道7088号招商银行大厦</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法定代表人：李建红</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联系人：季平伟</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电话：0755-83198888</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传真：0755-83195109</w:t>
            </w:r>
          </w:p>
        </w:tc>
      </w:tr>
      <w:tr w:rsidR="002748E8" w:rsidRPr="003F2C5F" w:rsidTr="007C7557">
        <w:trPr>
          <w:trHeight w:val="270"/>
        </w:trPr>
        <w:tc>
          <w:tcPr>
            <w:tcW w:w="574" w:type="dxa"/>
            <w:vMerge/>
            <w:tcBorders>
              <w:top w:val="nil"/>
              <w:left w:val="single" w:sz="4" w:space="0" w:color="auto"/>
              <w:bottom w:val="single" w:sz="4" w:space="0" w:color="auto"/>
              <w:right w:val="single" w:sz="4" w:space="0" w:color="auto"/>
            </w:tcBorders>
            <w:vAlign w:val="center"/>
            <w:hideMark/>
          </w:tcPr>
          <w:p w:rsidR="002748E8" w:rsidRPr="003F2C5F" w:rsidRDefault="002748E8" w:rsidP="002748E8">
            <w:pPr>
              <w:widowControl/>
              <w:jc w:val="left"/>
              <w:rPr>
                <w:rFonts w:ascii="宋体" w:hAnsi="宋体" w:cs="宋体"/>
                <w:kern w:val="0"/>
                <w:sz w:val="22"/>
              </w:rPr>
            </w:pPr>
          </w:p>
        </w:tc>
        <w:tc>
          <w:tcPr>
            <w:tcW w:w="3057"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客户服务电话：95555</w:t>
            </w:r>
          </w:p>
        </w:tc>
        <w:tc>
          <w:tcPr>
            <w:tcW w:w="4738" w:type="dxa"/>
            <w:tcBorders>
              <w:top w:val="nil"/>
              <w:left w:val="nil"/>
              <w:bottom w:val="single" w:sz="4" w:space="0" w:color="auto"/>
              <w:right w:val="single" w:sz="4" w:space="0" w:color="auto"/>
            </w:tcBorders>
            <w:shd w:val="clear" w:color="auto" w:fill="auto"/>
            <w:noWrap/>
            <w:vAlign w:val="center"/>
            <w:hideMark/>
          </w:tcPr>
          <w:p w:rsidR="002748E8" w:rsidRPr="003F2C5F" w:rsidRDefault="002748E8" w:rsidP="002748E8">
            <w:pPr>
              <w:widowControl/>
              <w:jc w:val="left"/>
              <w:rPr>
                <w:rFonts w:ascii="宋体" w:hAnsi="宋体" w:cs="宋体"/>
                <w:kern w:val="0"/>
                <w:sz w:val="20"/>
                <w:szCs w:val="20"/>
              </w:rPr>
            </w:pPr>
            <w:r w:rsidRPr="003F2C5F">
              <w:rPr>
                <w:rFonts w:ascii="宋体" w:hAnsi="宋体" w:cs="宋体" w:hint="eastAsia"/>
                <w:kern w:val="0"/>
                <w:sz w:val="20"/>
                <w:szCs w:val="20"/>
              </w:rPr>
              <w:t>网址：www.cmbchina.com</w:t>
            </w:r>
          </w:p>
        </w:tc>
      </w:tr>
    </w:tbl>
    <w:p w:rsidR="002748E8" w:rsidRPr="003F2C5F" w:rsidRDefault="002748E8" w:rsidP="002748E8">
      <w:pPr>
        <w:spacing w:line="360" w:lineRule="auto"/>
        <w:rPr>
          <w:rFonts w:ascii="宋体" w:hAnsi="宋体" w:hint="eastAsia"/>
          <w:sz w:val="24"/>
        </w:rPr>
      </w:pPr>
    </w:p>
    <w:p w:rsidR="00E64458" w:rsidRPr="003F2C5F" w:rsidRDefault="00E64458" w:rsidP="00E64458">
      <w:pPr>
        <w:spacing w:line="360" w:lineRule="auto"/>
        <w:ind w:firstLineChars="200" w:firstLine="480"/>
        <w:rPr>
          <w:rFonts w:ascii="宋体" w:hAnsi="宋体"/>
          <w:sz w:val="24"/>
        </w:rPr>
      </w:pPr>
      <w:r w:rsidRPr="003F2C5F">
        <w:rPr>
          <w:rFonts w:ascii="宋体" w:hAnsi="宋体"/>
          <w:sz w:val="24"/>
        </w:rPr>
        <w:t>基金管理人可根据有关法律法规的要求，选择其他符合要求的机构代理销售本基金，</w:t>
      </w:r>
      <w:r w:rsidR="00C0286B" w:rsidRPr="003F2C5F">
        <w:rPr>
          <w:rFonts w:ascii="宋体" w:hAnsi="宋体" w:hint="eastAsia"/>
          <w:sz w:val="24"/>
        </w:rPr>
        <w:t>并在基金管理人网站公示</w:t>
      </w:r>
      <w:r w:rsidRPr="003F2C5F">
        <w:rPr>
          <w:rFonts w:ascii="宋体" w:hAnsi="宋体"/>
          <w:sz w:val="24"/>
        </w:rPr>
        <w:t>。</w:t>
      </w:r>
    </w:p>
    <w:p w:rsidR="00E64458" w:rsidRPr="003F2C5F" w:rsidRDefault="00E64458" w:rsidP="00E64458">
      <w:pPr>
        <w:spacing w:line="360" w:lineRule="auto"/>
        <w:ind w:firstLineChars="200" w:firstLine="480"/>
        <w:rPr>
          <w:rFonts w:ascii="宋体" w:hAnsi="宋体"/>
          <w:sz w:val="24"/>
        </w:rPr>
      </w:pPr>
    </w:p>
    <w:p w:rsidR="00E64458" w:rsidRPr="003F2C5F" w:rsidRDefault="00E64458" w:rsidP="00E64458">
      <w:pPr>
        <w:spacing w:line="360" w:lineRule="auto"/>
        <w:ind w:firstLineChars="200" w:firstLine="482"/>
        <w:rPr>
          <w:rFonts w:ascii="宋体" w:hAnsi="宋体"/>
          <w:b/>
          <w:sz w:val="24"/>
          <w:szCs w:val="24"/>
        </w:rPr>
      </w:pPr>
      <w:r w:rsidRPr="003F2C5F">
        <w:rPr>
          <w:rFonts w:ascii="宋体" w:hAnsi="宋体"/>
          <w:b/>
          <w:sz w:val="24"/>
          <w:szCs w:val="24"/>
        </w:rPr>
        <w:t>（二）其他相关机构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8"/>
        <w:gridCol w:w="2172"/>
        <w:gridCol w:w="2388"/>
        <w:gridCol w:w="2551"/>
      </w:tblGrid>
      <w:tr w:rsidR="00806EC9" w:rsidRPr="003F2C5F" w:rsidTr="00C16187">
        <w:trPr>
          <w:trHeight w:val="432"/>
          <w:jc w:val="center"/>
        </w:trPr>
        <w:tc>
          <w:tcPr>
            <w:tcW w:w="1268" w:type="dxa"/>
            <w:vAlign w:val="center"/>
          </w:tcPr>
          <w:p w:rsidR="00296551" w:rsidRPr="003F2C5F" w:rsidRDefault="00E64458">
            <w:pPr>
              <w:adjustRightInd w:val="0"/>
              <w:snapToGrid w:val="0"/>
              <w:jc w:val="center"/>
              <w:rPr>
                <w:rFonts w:ascii="宋体" w:hAnsi="宋体"/>
                <w:szCs w:val="21"/>
              </w:rPr>
            </w:pPr>
            <w:r w:rsidRPr="003F2C5F">
              <w:rPr>
                <w:rFonts w:ascii="宋体" w:hAnsi="宋体"/>
                <w:b/>
                <w:szCs w:val="21"/>
              </w:rPr>
              <w:t>信息类型</w:t>
            </w:r>
          </w:p>
        </w:tc>
        <w:tc>
          <w:tcPr>
            <w:tcW w:w="2172" w:type="dxa"/>
            <w:vAlign w:val="center"/>
          </w:tcPr>
          <w:p w:rsidR="00E64458" w:rsidRPr="003F2C5F" w:rsidRDefault="00E64458" w:rsidP="00C16187">
            <w:pPr>
              <w:adjustRightInd w:val="0"/>
              <w:snapToGrid w:val="0"/>
              <w:jc w:val="center"/>
              <w:rPr>
                <w:rFonts w:ascii="宋体" w:hAnsi="宋体"/>
                <w:b/>
                <w:szCs w:val="21"/>
              </w:rPr>
            </w:pPr>
            <w:r w:rsidRPr="003F2C5F">
              <w:rPr>
                <w:rFonts w:ascii="宋体" w:hAnsi="宋体"/>
                <w:b/>
                <w:szCs w:val="21"/>
              </w:rPr>
              <w:t>登记机构</w:t>
            </w:r>
          </w:p>
        </w:tc>
        <w:tc>
          <w:tcPr>
            <w:tcW w:w="2388" w:type="dxa"/>
            <w:vAlign w:val="center"/>
          </w:tcPr>
          <w:p w:rsidR="00E64458" w:rsidRPr="003F2C5F" w:rsidRDefault="00E64458" w:rsidP="00C16187">
            <w:pPr>
              <w:adjustRightInd w:val="0"/>
              <w:snapToGrid w:val="0"/>
              <w:jc w:val="center"/>
              <w:rPr>
                <w:rFonts w:ascii="宋体" w:hAnsi="宋体"/>
                <w:b/>
                <w:szCs w:val="21"/>
              </w:rPr>
            </w:pPr>
            <w:r w:rsidRPr="003F2C5F">
              <w:rPr>
                <w:rFonts w:ascii="宋体" w:hAnsi="宋体"/>
                <w:b/>
                <w:szCs w:val="21"/>
              </w:rPr>
              <w:t>律师事务所</w:t>
            </w:r>
          </w:p>
        </w:tc>
        <w:tc>
          <w:tcPr>
            <w:tcW w:w="2551" w:type="dxa"/>
            <w:vAlign w:val="center"/>
          </w:tcPr>
          <w:p w:rsidR="00E64458" w:rsidRPr="003F2C5F" w:rsidRDefault="00E64458" w:rsidP="00C16187">
            <w:pPr>
              <w:adjustRightInd w:val="0"/>
              <w:snapToGrid w:val="0"/>
              <w:jc w:val="center"/>
              <w:rPr>
                <w:rFonts w:ascii="宋体" w:hAnsi="宋体"/>
                <w:b/>
                <w:szCs w:val="21"/>
              </w:rPr>
            </w:pPr>
            <w:r w:rsidRPr="003F2C5F">
              <w:rPr>
                <w:rFonts w:ascii="宋体" w:hAnsi="宋体"/>
                <w:b/>
                <w:szCs w:val="21"/>
              </w:rPr>
              <w:t>会计师事务所</w:t>
            </w:r>
          </w:p>
        </w:tc>
      </w:tr>
      <w:tr w:rsidR="00806EC9" w:rsidRPr="003F2C5F" w:rsidTr="00C16187">
        <w:trPr>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名称</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hint="eastAsia"/>
                <w:szCs w:val="21"/>
              </w:rPr>
              <w:t>长信基金管理有限责任公司</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上海源泰律师事务所</w:t>
            </w:r>
          </w:p>
        </w:tc>
        <w:tc>
          <w:tcPr>
            <w:tcW w:w="2551" w:type="dxa"/>
            <w:vAlign w:val="center"/>
          </w:tcPr>
          <w:p w:rsidR="00E64458" w:rsidRPr="003F2C5F" w:rsidRDefault="00E64458" w:rsidP="00C16187">
            <w:pPr>
              <w:jc w:val="center"/>
              <w:rPr>
                <w:rFonts w:ascii="宋体" w:hAnsi="宋体"/>
              </w:rPr>
            </w:pPr>
            <w:r w:rsidRPr="003F2C5F">
              <w:rPr>
                <w:rFonts w:ascii="宋体" w:hAnsi="宋体" w:hint="eastAsia"/>
              </w:rPr>
              <w:t>安永华明会计师事务所（特殊普通合伙）</w:t>
            </w:r>
          </w:p>
        </w:tc>
      </w:tr>
      <w:tr w:rsidR="00806EC9" w:rsidRPr="003F2C5F" w:rsidTr="00C16187">
        <w:trPr>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注册地址</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hint="eastAsia"/>
                <w:bCs/>
                <w:szCs w:val="21"/>
              </w:rPr>
              <w:t>中国（上海）自由贸易试验区银城中路</w:t>
            </w:r>
            <w:r w:rsidRPr="003F2C5F">
              <w:rPr>
                <w:rFonts w:ascii="宋体" w:hAnsi="宋体"/>
                <w:bCs/>
                <w:szCs w:val="21"/>
              </w:rPr>
              <w:t>68</w:t>
            </w:r>
            <w:r w:rsidRPr="003F2C5F">
              <w:rPr>
                <w:rFonts w:ascii="宋体" w:hAnsi="宋体" w:hint="eastAsia"/>
                <w:bCs/>
                <w:szCs w:val="21"/>
              </w:rPr>
              <w:t>号</w:t>
            </w:r>
            <w:r w:rsidRPr="003F2C5F">
              <w:rPr>
                <w:rFonts w:ascii="宋体" w:hAnsi="宋体"/>
                <w:bCs/>
                <w:szCs w:val="21"/>
              </w:rPr>
              <w:t>9</w:t>
            </w:r>
            <w:r w:rsidRPr="003F2C5F">
              <w:rPr>
                <w:rFonts w:ascii="宋体" w:hAnsi="宋体" w:hint="eastAsia"/>
                <w:bCs/>
                <w:szCs w:val="21"/>
              </w:rPr>
              <w:t>楼</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上海市浦东南路256号华夏银行大厦1405室</w:t>
            </w:r>
          </w:p>
        </w:tc>
        <w:tc>
          <w:tcPr>
            <w:tcW w:w="2551" w:type="dxa"/>
            <w:vAlign w:val="center"/>
          </w:tcPr>
          <w:p w:rsidR="00E64458" w:rsidRPr="003F2C5F" w:rsidRDefault="00E64458" w:rsidP="00C16187">
            <w:pPr>
              <w:jc w:val="center"/>
              <w:rPr>
                <w:rFonts w:ascii="宋体" w:hAnsi="宋体"/>
              </w:rPr>
            </w:pPr>
            <w:r w:rsidRPr="003F2C5F">
              <w:rPr>
                <w:rFonts w:ascii="宋体" w:hAnsi="宋体" w:hint="eastAsia"/>
              </w:rPr>
              <w:t>北京市东城区东长安街1号东方广场安永大楼17层</w:t>
            </w:r>
          </w:p>
        </w:tc>
      </w:tr>
      <w:tr w:rsidR="00806EC9" w:rsidRPr="003F2C5F" w:rsidTr="00C16187">
        <w:trPr>
          <w:trHeight w:val="564"/>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办公地址</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hint="eastAsia"/>
                <w:szCs w:val="21"/>
              </w:rPr>
              <w:t>中国（上海）自由贸易试验区</w:t>
            </w:r>
            <w:r w:rsidRPr="003F2C5F">
              <w:rPr>
                <w:rFonts w:ascii="宋体" w:hAnsi="宋体" w:hint="eastAsia"/>
                <w:kern w:val="0"/>
                <w:szCs w:val="21"/>
              </w:rPr>
              <w:t>银城中路</w:t>
            </w:r>
            <w:r w:rsidRPr="003F2C5F">
              <w:rPr>
                <w:rFonts w:ascii="宋体" w:hAnsi="宋体"/>
                <w:kern w:val="0"/>
                <w:szCs w:val="21"/>
              </w:rPr>
              <w:t>68</w:t>
            </w:r>
            <w:r w:rsidRPr="003F2C5F">
              <w:rPr>
                <w:rFonts w:ascii="宋体" w:hAnsi="宋体" w:hint="eastAsia"/>
                <w:kern w:val="0"/>
                <w:szCs w:val="21"/>
              </w:rPr>
              <w:t>号</w:t>
            </w:r>
            <w:r w:rsidRPr="003F2C5F">
              <w:rPr>
                <w:rFonts w:ascii="宋体" w:hAnsi="宋体"/>
                <w:kern w:val="0"/>
                <w:szCs w:val="21"/>
              </w:rPr>
              <w:t>9</w:t>
            </w:r>
            <w:r w:rsidRPr="003F2C5F">
              <w:rPr>
                <w:rFonts w:ascii="宋体" w:hAnsi="宋体" w:hint="eastAsia"/>
                <w:kern w:val="0"/>
                <w:szCs w:val="21"/>
              </w:rPr>
              <w:t>楼</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上海市浦东南路256号华夏银行大厦1405室</w:t>
            </w:r>
          </w:p>
        </w:tc>
        <w:tc>
          <w:tcPr>
            <w:tcW w:w="2551" w:type="dxa"/>
            <w:vAlign w:val="center"/>
          </w:tcPr>
          <w:p w:rsidR="00E64458" w:rsidRPr="003F2C5F" w:rsidRDefault="00E64458" w:rsidP="00C16187">
            <w:pPr>
              <w:jc w:val="center"/>
              <w:rPr>
                <w:rFonts w:ascii="宋体" w:hAnsi="宋体"/>
              </w:rPr>
            </w:pPr>
            <w:r w:rsidRPr="003F2C5F">
              <w:rPr>
                <w:rFonts w:ascii="宋体" w:hAnsi="宋体" w:hint="eastAsia"/>
              </w:rPr>
              <w:t>上海市浦东新区世纪大道100号50楼</w:t>
            </w:r>
          </w:p>
        </w:tc>
      </w:tr>
      <w:tr w:rsidR="00806EC9" w:rsidRPr="003F2C5F" w:rsidTr="00C16187">
        <w:trPr>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法定代表人</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hint="eastAsia"/>
                <w:szCs w:val="21"/>
              </w:rPr>
              <w:t>成善栋</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廖海（负责人）</w:t>
            </w:r>
          </w:p>
        </w:tc>
        <w:tc>
          <w:tcPr>
            <w:tcW w:w="2551" w:type="dxa"/>
            <w:vAlign w:val="center"/>
          </w:tcPr>
          <w:p w:rsidR="00E64458" w:rsidRPr="003F2C5F" w:rsidRDefault="00E64458" w:rsidP="00C16187">
            <w:pPr>
              <w:jc w:val="center"/>
              <w:rPr>
                <w:rFonts w:ascii="宋体" w:hAnsi="宋体"/>
              </w:rPr>
            </w:pPr>
            <w:r w:rsidRPr="003F2C5F">
              <w:rPr>
                <w:rFonts w:ascii="宋体" w:hAnsi="宋体" w:hint="eastAsia"/>
              </w:rPr>
              <w:t>毛鞍宁</w:t>
            </w:r>
          </w:p>
        </w:tc>
      </w:tr>
      <w:tr w:rsidR="00806EC9" w:rsidRPr="003F2C5F" w:rsidTr="00C16187">
        <w:trPr>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联系电话</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bCs/>
                <w:kern w:val="0"/>
                <w:szCs w:val="21"/>
              </w:rPr>
              <w:t>021-61009999</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021-51150298</w:t>
            </w:r>
          </w:p>
        </w:tc>
        <w:tc>
          <w:tcPr>
            <w:tcW w:w="2551" w:type="dxa"/>
            <w:vAlign w:val="center"/>
          </w:tcPr>
          <w:p w:rsidR="00E64458" w:rsidRPr="003F2C5F" w:rsidRDefault="00E64458" w:rsidP="00C16187">
            <w:pPr>
              <w:jc w:val="center"/>
              <w:rPr>
                <w:rFonts w:ascii="宋体" w:hAnsi="宋体"/>
              </w:rPr>
            </w:pPr>
            <w:r w:rsidRPr="003F2C5F">
              <w:rPr>
                <w:rFonts w:ascii="宋体" w:hAnsi="宋体" w:hint="eastAsia"/>
              </w:rPr>
              <w:t>021-22282551</w:t>
            </w:r>
          </w:p>
        </w:tc>
      </w:tr>
      <w:tr w:rsidR="00806EC9" w:rsidRPr="003F2C5F" w:rsidTr="00C16187">
        <w:trPr>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传真</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021-61009800</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021-51150398</w:t>
            </w:r>
          </w:p>
        </w:tc>
        <w:tc>
          <w:tcPr>
            <w:tcW w:w="2551" w:type="dxa"/>
            <w:vAlign w:val="center"/>
          </w:tcPr>
          <w:p w:rsidR="00E64458" w:rsidRPr="003F2C5F" w:rsidRDefault="00E64458" w:rsidP="00C16187">
            <w:pPr>
              <w:jc w:val="center"/>
              <w:rPr>
                <w:rFonts w:ascii="宋体" w:hAnsi="宋体"/>
              </w:rPr>
            </w:pPr>
            <w:r w:rsidRPr="003F2C5F">
              <w:rPr>
                <w:rFonts w:ascii="宋体" w:hAnsi="宋体" w:hint="eastAsia"/>
              </w:rPr>
              <w:t>021-22280071</w:t>
            </w:r>
          </w:p>
        </w:tc>
      </w:tr>
      <w:tr w:rsidR="00E64458" w:rsidRPr="003F2C5F" w:rsidTr="00C16187">
        <w:trPr>
          <w:jc w:val="center"/>
        </w:trPr>
        <w:tc>
          <w:tcPr>
            <w:tcW w:w="126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联系人</w:t>
            </w:r>
          </w:p>
        </w:tc>
        <w:tc>
          <w:tcPr>
            <w:tcW w:w="2172"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hint="eastAsia"/>
                <w:kern w:val="0"/>
                <w:szCs w:val="21"/>
              </w:rPr>
              <w:t>孙红辉</w:t>
            </w:r>
          </w:p>
        </w:tc>
        <w:tc>
          <w:tcPr>
            <w:tcW w:w="2388" w:type="dxa"/>
            <w:vAlign w:val="center"/>
          </w:tcPr>
          <w:p w:rsidR="00E64458" w:rsidRPr="003F2C5F" w:rsidRDefault="00E64458" w:rsidP="00C16187">
            <w:pPr>
              <w:adjustRightInd w:val="0"/>
              <w:snapToGrid w:val="0"/>
              <w:jc w:val="center"/>
              <w:rPr>
                <w:rFonts w:ascii="宋体" w:hAnsi="宋体"/>
                <w:szCs w:val="21"/>
              </w:rPr>
            </w:pPr>
            <w:r w:rsidRPr="003F2C5F">
              <w:rPr>
                <w:rFonts w:ascii="宋体" w:hAnsi="宋体"/>
                <w:szCs w:val="21"/>
              </w:rPr>
              <w:t>刘佳</w:t>
            </w:r>
            <w:r w:rsidRPr="003F2C5F">
              <w:rPr>
                <w:rFonts w:ascii="宋体" w:hAnsi="宋体" w:hint="eastAsia"/>
                <w:szCs w:val="21"/>
              </w:rPr>
              <w:t>、姜亚萍</w:t>
            </w:r>
          </w:p>
        </w:tc>
        <w:tc>
          <w:tcPr>
            <w:tcW w:w="2551" w:type="dxa"/>
            <w:vAlign w:val="center"/>
          </w:tcPr>
          <w:p w:rsidR="00E64458" w:rsidRPr="003F2C5F" w:rsidRDefault="00E64458" w:rsidP="009F3B5C">
            <w:pPr>
              <w:jc w:val="center"/>
              <w:rPr>
                <w:rFonts w:ascii="宋体" w:hAnsi="宋体"/>
              </w:rPr>
            </w:pPr>
            <w:r w:rsidRPr="003F2C5F">
              <w:rPr>
                <w:rFonts w:ascii="宋体" w:hAnsi="宋体" w:hint="eastAsia"/>
              </w:rPr>
              <w:t>蒋燕华（</w:t>
            </w:r>
            <w:r w:rsidRPr="003F2C5F">
              <w:rPr>
                <w:rFonts w:ascii="宋体" w:hAnsi="宋体" w:hint="eastAsia"/>
                <w:sz w:val="22"/>
              </w:rPr>
              <w:t>蒋燕华、</w:t>
            </w:r>
            <w:r w:rsidR="009F3B5C" w:rsidRPr="003F2C5F">
              <w:rPr>
                <w:rFonts w:ascii="宋体" w:hAnsi="宋体" w:hint="eastAsia"/>
                <w:sz w:val="22"/>
              </w:rPr>
              <w:t>夏秉雯</w:t>
            </w:r>
            <w:r w:rsidRPr="003F2C5F">
              <w:rPr>
                <w:rFonts w:ascii="宋体" w:hAnsi="宋体" w:hint="eastAsia"/>
              </w:rPr>
              <w:t>为经办注册会计师）</w:t>
            </w:r>
          </w:p>
        </w:tc>
      </w:tr>
    </w:tbl>
    <w:p w:rsidR="00E64458" w:rsidRPr="003F2C5F" w:rsidRDefault="00E64458"/>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五、基金的名称</w:t>
      </w:r>
    </w:p>
    <w:p w:rsidR="00296551" w:rsidRPr="003F2C5F" w:rsidRDefault="000763D9">
      <w:pPr>
        <w:adjustRightInd w:val="0"/>
        <w:snapToGrid w:val="0"/>
        <w:spacing w:line="360" w:lineRule="auto"/>
        <w:ind w:firstLineChars="200" w:firstLine="480"/>
        <w:rPr>
          <w:rFonts w:ascii="宋体" w:hAnsi="宋体"/>
          <w:sz w:val="24"/>
        </w:rPr>
      </w:pPr>
      <w:r w:rsidRPr="003F2C5F">
        <w:rPr>
          <w:rFonts w:ascii="宋体" w:hAnsi="宋体" w:hint="eastAsia"/>
          <w:sz w:val="24"/>
        </w:rPr>
        <w:t>长信全球债券证券投资基金</w:t>
      </w:r>
    </w:p>
    <w:p w:rsidR="00E64458" w:rsidRPr="003F2C5F" w:rsidRDefault="00E64458"/>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六、基金的类型</w:t>
      </w:r>
    </w:p>
    <w:p w:rsidR="00E64458" w:rsidRPr="003F2C5F" w:rsidRDefault="00E64458" w:rsidP="00E64458">
      <w:pPr>
        <w:adjustRightInd w:val="0"/>
        <w:snapToGrid w:val="0"/>
        <w:spacing w:line="360" w:lineRule="auto"/>
        <w:ind w:firstLineChars="200" w:firstLine="480"/>
        <w:rPr>
          <w:rFonts w:ascii="宋体" w:hAnsi="宋体"/>
          <w:sz w:val="24"/>
        </w:rPr>
      </w:pPr>
      <w:r w:rsidRPr="003F2C5F">
        <w:rPr>
          <w:rFonts w:ascii="宋体" w:hAnsi="宋体" w:hint="eastAsia"/>
          <w:sz w:val="24"/>
        </w:rPr>
        <w:t>契约开放式</w:t>
      </w:r>
    </w:p>
    <w:p w:rsidR="00DD2E71" w:rsidRPr="003F2C5F" w:rsidRDefault="00DD2E71" w:rsidP="00E64458">
      <w:pPr>
        <w:adjustRightInd w:val="0"/>
        <w:snapToGrid w:val="0"/>
        <w:spacing w:line="360" w:lineRule="auto"/>
        <w:ind w:firstLineChars="200" w:firstLine="480"/>
        <w:rPr>
          <w:rFonts w:ascii="宋体" w:hAnsi="宋体"/>
          <w:sz w:val="24"/>
        </w:rPr>
      </w:pPr>
    </w:p>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七、基金的投资目标</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本基金通过积极主动的资产管理，在严格控制信用、利率和流动性风险的前提下追求本金长期安全的基础上，通过积极和深入的研究力争为投资者创造较高的当期收益和长期资产增值。</w:t>
      </w:r>
    </w:p>
    <w:p w:rsidR="00E64458" w:rsidRPr="003F2C5F" w:rsidRDefault="00E64458" w:rsidP="00E64458"/>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八、基金的投资范围</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主要投资于境内市场和境外市场具有良好流动性的金融工具，境内市场投资工具包括国内依法发行上市的股票（包括中小板、创业板和其他经中国证监会核准上市的股票）、债券（包括国债、央行票据、金融债券、企业债券、公司债券、中期票据、短期融资券、超短期融资券、公开发行的次级债券、地方政府债、可转换债券及其他经中国证监会允许投资的债券）、资产支持证券、债券回购、银行存款（包括协议存款、定期存款及其他银行存款）、货币市场工具、权证、国债期货以及法律法规或中国证监会允许基金投资的其他金融工具（但须符合中国证监会相关规定）。</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境外市场投资工具包括货币市场工具（银行存款、可转让存单、银行承兑汇票、银行票据、商业票据、回购协议、短期政府债券等货币市场工具）；已与中国证监会签署双边监管合作谅解备忘录的国家或地区证券市场挂牌交易的普通股、优先股、全球存托凭证和美国存托凭证、房地产信托凭证；政府债券、公司债券、可转换债券、住房按揭支持证券、资产支持证券等及中国证监会认可的国际金融组织发行的证券；结构性投资产品（与固定收益、股权、信用、商品指数、基金等标的物挂钩的结构性投资产品）；金融衍生产品（远期合约、互换及中国证监会认可的境外交易所上市交易的权证、期权、期货等金融衍生产品）；法律法规允许的、已与中国证监会签署双边监管合作谅解备忘录的国家或地区证券监管机构登记注册的公募基金及法律、法规或中国证监会允许基金投资的其他金融工具。</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如法律法规或监管机构以后允许基金投资其他品种，基金管理人在履行适当程序后，可以将其纳入投资范围。</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基金的投资组合比例为：本基金对债券资产的投资比例不低于基金资产的</w:t>
      </w:r>
      <w:r w:rsidRPr="003F2C5F">
        <w:rPr>
          <w:rFonts w:ascii="宋体" w:hAnsi="宋体"/>
          <w:bCs/>
          <w:sz w:val="24"/>
        </w:rPr>
        <w:t>80%，</w:t>
      </w:r>
      <w:r w:rsidRPr="003F2C5F">
        <w:rPr>
          <w:rFonts w:ascii="宋体" w:hAnsi="宋体" w:hint="eastAsia"/>
          <w:bCs/>
          <w:sz w:val="24"/>
        </w:rPr>
        <w:t>其中，投资于境外发行的债券资产的比例不低于非现金基金资产的80%。每个交易日日终在扣除国债期货合约需缴纳的交易保证金后，现金（不包括结算备付金、存出保证金、应收申购款等）或者到期日在一年以内的政府债券的比例合计不低于基金资产净值的</w:t>
      </w:r>
      <w:r w:rsidRPr="003F2C5F">
        <w:rPr>
          <w:rFonts w:ascii="宋体" w:hAnsi="宋体"/>
          <w:bCs/>
          <w:sz w:val="24"/>
        </w:rPr>
        <w:t>5%。</w:t>
      </w:r>
    </w:p>
    <w:p w:rsidR="00E64458" w:rsidRPr="003F2C5F" w:rsidRDefault="00E64458" w:rsidP="00E64458"/>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九、基金的投资策略</w:t>
      </w:r>
    </w:p>
    <w:p w:rsidR="00E64458" w:rsidRPr="003F2C5F" w:rsidRDefault="00E64458" w:rsidP="00D9208F">
      <w:pPr>
        <w:spacing w:line="360" w:lineRule="auto"/>
        <w:ind w:firstLineChars="200" w:firstLine="480"/>
        <w:rPr>
          <w:rFonts w:ascii="宋体" w:hAnsi="宋体"/>
          <w:bCs/>
          <w:sz w:val="24"/>
        </w:rPr>
      </w:pPr>
      <w:r w:rsidRPr="003F2C5F">
        <w:rPr>
          <w:rFonts w:ascii="宋体" w:hAnsi="宋体"/>
          <w:bCs/>
          <w:sz w:val="24"/>
        </w:rPr>
        <w:t>1</w:t>
      </w:r>
      <w:r w:rsidRPr="003F2C5F">
        <w:rPr>
          <w:rFonts w:ascii="宋体" w:hAnsi="宋体" w:hint="eastAsia"/>
          <w:bCs/>
          <w:sz w:val="24"/>
        </w:rPr>
        <w:t>、资产配置策略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将通过对相关市场的宏观经济状况、市场利率走势、债券利差、证券市场走势、信用风险情况、以及各类资产的不同的风险和回报的综合分析，在整体资产之间进行动态配置，确定资产的最优配置比例和相应的风险水平。</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2</w:t>
      </w:r>
      <w:r w:rsidRPr="003F2C5F">
        <w:rPr>
          <w:rFonts w:ascii="宋体" w:hAnsi="宋体" w:hint="eastAsia"/>
          <w:bCs/>
          <w:sz w:val="24"/>
        </w:rPr>
        <w:t>、债券投资策略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1）利差策略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信用利差是债券市场的一个最重要的指标之一，反映了整体市场信用违约的可能性和债券的估值水平。该指标是债券市场对风险和收益的一个集中体现，是本基金在资产配置上的核心依据。本基金主要依据该指标来决定投资组合在市场各个信用利差上（从无信用风险的政府债券到较高信用风险的低评级公司债券）的投资比例，从而达到资产配置在风险和收益上的最佳平衡。</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2）利率策略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通过对宏观经济、货币政策、财政政策等利率影响因素的分析判断来预测市场利率的走势，合理确定投资组合的目标久期，提高投资组合的盈利潜力。如果预测利率趋于上升，则适当降低投资组合的修正久期；如果预测利率趋于下降，则适当增加投资组合的修正久期。</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债券市场的收益率曲线随时间变化而变化，本基金将根据收益率曲线的变化和对利率走势变化情况的判断，在长期、中期和短期债券间进行配置，并从相对变化中获利。</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3）市场策略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除了市场信用利差和利率指标之外，债券市场的走势和估值水平也会受到其它市场表现的影响，如股票市场、信用衍生物市场、外汇市场等。本基金将密切观察和跟踪相关市场的走势和变化，在资产配置上做出合理和及时的调整。</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3</w:t>
      </w:r>
      <w:r w:rsidRPr="003F2C5F">
        <w:rPr>
          <w:rFonts w:ascii="宋体" w:hAnsi="宋体" w:hint="eastAsia"/>
          <w:bCs/>
          <w:sz w:val="24"/>
        </w:rPr>
        <w:t>、股票投资策略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本基金通过定量和定性相结合的方法进行个股自下而上的选择。</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在定性方面，主要考察公司的业务是否符合经济发展规律、产业政策方向；其次分析公司的核心技术或创新商业模式是否具有足够的市场空间，公司的盈利模式、产品的市场竞争力及其发展的稳定性；此外还将评估公司的股权结构、治理结构是否合理等。</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在定量方面，主要考察上市公司的成长性、盈利能力及其估值水平，选取具备良好业绩成长性并且估值合理的上市公司。</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4、权证投资策略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本基金对权证的投资是在严格控制投资组合风险，有利于实现资产保值和锁定收益的前提下进行的。</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本基金将通过对权证标的股票基本面的研究，并结合期权定价模型，评估权证的合理投资价值，在有效控制风险的前提下进行权证投资；</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本基金将通过权证与证券的组合投资，达到改善组合风险收益特征的目的，包括但不限于卖空保护性的认购权证策略、买入保护性的认沽权证策略，杠杆交易策略等，利用权证进行对冲和套利等。</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5、资产支持证券投资策略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本基金将在严格控制风险的前提下，根据本基金资产管理的需要运用个券选择策略、交易策略等进行投资。</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通过对资产支持证券的发放机构、担保情况、资产池信用状况、违约率、历史违约记录和损失比例、证券信用风险等级、利差补偿程度等方面的分析，形成对资产证券的风险和收益进行综合评估，同时依据资产支持证券的定价模型，确定合适的投资对象。在资产支持证券的管理上，本基金通过建立违约波动模型、测评可能的违约损失概率，对资产支持证券进行跟踪和测评，从而形成有效的风险评估和控制。</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6、</w:t>
      </w:r>
      <w:r w:rsidRPr="003F2C5F">
        <w:rPr>
          <w:rFonts w:ascii="宋体" w:hAnsi="宋体" w:hint="eastAsia"/>
          <w:bCs/>
          <w:sz w:val="24"/>
        </w:rPr>
        <w:t>国债期货的投资策略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通过对基本面和资金面的分析，对国债市场走势做出判断，以作为确定国债期货的头寸方向和额度的依据。当中长期经济高速增长，通货膨胀压力浮现，央行政策趋于紧缩时，本基金建立国债期货空单进行套期保值，以规避利率风险，减少利率上升带来的亏损；反之，在经济增长趋于回落，通货膨胀率下降，甚至通货紧缩出现时，本基金通过建立国债期货多单，以获取更高的收益。</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7</w:t>
      </w:r>
      <w:r w:rsidRPr="003F2C5F">
        <w:rPr>
          <w:rFonts w:ascii="宋体" w:hAnsi="宋体" w:hint="eastAsia"/>
          <w:bCs/>
          <w:sz w:val="24"/>
        </w:rPr>
        <w:t>、衍生品投资策略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可以通过使用衍生品投资来降低外汇风险及其他相关风险。基金管理人可以使用远期合约和其他工具来进行外汇风险的套期保值，从而尽可能减小对投资表现的负面影响。套期保值部分的比例应根据法律法规、基金合同的规定，在充分考虑投资需要和境外投资仓位后予以确定。但是，本基金将不会对外汇的波动进行投机交易。</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8、外汇投资策略</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本基金还可以通过境外外汇远期合约进行长仓或短仓交易，对冲汇率风险并力争获取外汇投资回报。此外，在严格控制风险的前提下，本基金将适度参与证券借贷交易、回购交易等投资，以增加收益。</w:t>
      </w:r>
    </w:p>
    <w:p w:rsidR="00E64458" w:rsidRPr="003F2C5F" w:rsidRDefault="00E64458" w:rsidP="00E64458">
      <w:pPr>
        <w:tabs>
          <w:tab w:val="left" w:pos="750"/>
        </w:tabs>
      </w:pPr>
    </w:p>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十、基金的业绩比较基准</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本基金的业绩比较基准：巴克莱全球债券指数</w:t>
      </w:r>
      <w:r w:rsidRPr="003F2C5F">
        <w:rPr>
          <w:rFonts w:ascii="宋体" w:hAnsi="宋体"/>
          <w:bCs/>
          <w:sz w:val="24"/>
        </w:rPr>
        <w:t>(Barclay Global Aggregate Index)*70%+中</w:t>
      </w:r>
      <w:r w:rsidRPr="003F2C5F">
        <w:rPr>
          <w:rFonts w:ascii="宋体" w:hAnsi="宋体" w:hint="eastAsia"/>
          <w:bCs/>
          <w:sz w:val="24"/>
        </w:rPr>
        <w:t>债综合指数收益率</w:t>
      </w:r>
      <w:r w:rsidRPr="003F2C5F">
        <w:rPr>
          <w:rFonts w:ascii="宋体" w:hAnsi="宋体"/>
          <w:bCs/>
          <w:sz w:val="24"/>
        </w:rPr>
        <w:t>*30%</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巴克莱全球债券指数</w:t>
      </w:r>
      <w:r w:rsidRPr="003F2C5F">
        <w:rPr>
          <w:rFonts w:ascii="宋体" w:hAnsi="宋体"/>
          <w:bCs/>
          <w:sz w:val="24"/>
        </w:rPr>
        <w:t xml:space="preserve">(Barclay Global Aggregate Index) </w:t>
      </w:r>
      <w:r w:rsidRPr="003F2C5F">
        <w:rPr>
          <w:rFonts w:ascii="宋体" w:hAnsi="宋体" w:hint="eastAsia"/>
          <w:bCs/>
          <w:sz w:val="24"/>
        </w:rPr>
        <w:t>是</w:t>
      </w:r>
      <w:r w:rsidRPr="003F2C5F">
        <w:rPr>
          <w:rFonts w:ascii="宋体" w:hAnsi="宋体"/>
          <w:bCs/>
          <w:sz w:val="24"/>
        </w:rPr>
        <w:t>Barclay债券系列指数之一，用以衡量全球主要债券资产的表现。该指数主要由其</w:t>
      </w:r>
      <w:r w:rsidRPr="003F2C5F">
        <w:rPr>
          <w:rFonts w:ascii="宋体" w:hAnsi="宋体" w:hint="eastAsia"/>
          <w:bCs/>
          <w:sz w:val="24"/>
        </w:rPr>
        <w:t>美国全债指数（</w:t>
      </w:r>
      <w:r w:rsidRPr="003F2C5F">
        <w:rPr>
          <w:rFonts w:ascii="宋体" w:hAnsi="宋体"/>
          <w:bCs/>
          <w:sz w:val="24"/>
        </w:rPr>
        <w:t>US Aggregate Index）、</w:t>
      </w:r>
      <w:r w:rsidRPr="003F2C5F">
        <w:rPr>
          <w:rFonts w:ascii="宋体" w:hAnsi="宋体" w:hint="eastAsia"/>
          <w:bCs/>
          <w:sz w:val="24"/>
        </w:rPr>
        <w:t>泛欧全债指数（</w:t>
      </w:r>
      <w:r w:rsidRPr="003F2C5F">
        <w:rPr>
          <w:rFonts w:ascii="宋体" w:hAnsi="宋体"/>
          <w:bCs/>
          <w:sz w:val="24"/>
        </w:rPr>
        <w:t>Pan-European Aggregate Index）、</w:t>
      </w:r>
      <w:r w:rsidRPr="003F2C5F">
        <w:rPr>
          <w:rFonts w:ascii="宋体" w:hAnsi="宋体" w:hint="eastAsia"/>
          <w:bCs/>
          <w:sz w:val="24"/>
        </w:rPr>
        <w:t>亚太全债指数（</w:t>
      </w:r>
      <w:r w:rsidRPr="003F2C5F">
        <w:rPr>
          <w:rFonts w:ascii="宋体" w:hAnsi="宋体"/>
          <w:bCs/>
          <w:sz w:val="24"/>
        </w:rPr>
        <w:t>Asian-Pacific AggregateIndex）组成，广泛包含三大区块的各种不同等级、产业</w:t>
      </w:r>
      <w:r w:rsidRPr="003F2C5F">
        <w:rPr>
          <w:rFonts w:ascii="宋体" w:hAnsi="宋体" w:hint="eastAsia"/>
          <w:bCs/>
          <w:sz w:val="24"/>
        </w:rPr>
        <w:t>及久期的债券。</w:t>
      </w:r>
      <w:r w:rsidRPr="003F2C5F">
        <w:rPr>
          <w:rFonts w:ascii="宋体" w:hAnsi="宋体"/>
          <w:bCs/>
          <w:sz w:val="24"/>
        </w:rPr>
        <w:t xml:space="preserve">Barclay </w:t>
      </w:r>
      <w:r w:rsidRPr="003F2C5F">
        <w:rPr>
          <w:rFonts w:ascii="宋体" w:hAnsi="宋体" w:hint="eastAsia"/>
          <w:bCs/>
          <w:sz w:val="24"/>
        </w:rPr>
        <w:t>债券系列指数为全球最具公信力的业绩比较基准指数之一，其数据可以合理的频率获取，组成业绩比较基准的成分和权重可以清晰的确定，被全球资产管理公司广泛采用。</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中债综合指数是由中央国债登记结算有限责任公司编制的中国全市场债券指数，是目前市场上专业、权威和稳定的，且能够较好地反映国内债券市场整体状况的债券指数。</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通过积极主动的资产管理，在严格控制信用、利率和流动性风险的前提下追求本金长期安全的基础上，通过积极和深入的研究力争为投资者创造较高的当期收益和长期资产增值。综合考虑本基金的投向与市场指数代表性等因素，选取巴克莱全球债券指数</w:t>
      </w:r>
      <w:r w:rsidRPr="003F2C5F">
        <w:rPr>
          <w:rFonts w:ascii="宋体" w:hAnsi="宋体"/>
          <w:bCs/>
          <w:sz w:val="24"/>
        </w:rPr>
        <w:t>(Barclay Global Aggregate Index)*70%+中</w:t>
      </w:r>
      <w:r w:rsidRPr="003F2C5F">
        <w:rPr>
          <w:rFonts w:ascii="宋体" w:hAnsi="宋体" w:hint="eastAsia"/>
          <w:bCs/>
          <w:sz w:val="24"/>
        </w:rPr>
        <w:t>债综合指数收益率</w:t>
      </w:r>
      <w:r w:rsidRPr="003F2C5F">
        <w:rPr>
          <w:rFonts w:ascii="宋体" w:hAnsi="宋体"/>
          <w:bCs/>
          <w:sz w:val="24"/>
        </w:rPr>
        <w:t>*30%作为本基金的投资业绩评价基准。</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bCs/>
          <w:sz w:val="24"/>
        </w:rPr>
        <w:t>如果</w:t>
      </w:r>
      <w:r w:rsidRPr="003F2C5F">
        <w:rPr>
          <w:rFonts w:ascii="宋体" w:hAnsi="宋体" w:hint="eastAsia"/>
          <w:bCs/>
          <w:sz w:val="24"/>
        </w:rPr>
        <w:t>上述基准指数停止计算编制或更改名称，或者</w:t>
      </w:r>
      <w:r w:rsidRPr="003F2C5F">
        <w:rPr>
          <w:rFonts w:ascii="宋体" w:hAnsi="宋体"/>
          <w:bCs/>
          <w:sz w:val="24"/>
        </w:rPr>
        <w:t>今后法律法规发生变化，或者有更权威的、更能为市场普遍接受的业绩比较基准推出，或者是市场上出现更加适合用于本基金的业绩比较基准时，本基金管理人在与基金托管人协商一致，并履行适当程序后调整或变更业绩比较基准并及时公告。</w:t>
      </w:r>
    </w:p>
    <w:p w:rsidR="00E64458" w:rsidRPr="003F2C5F" w:rsidRDefault="00E64458" w:rsidP="00E64458">
      <w:pPr>
        <w:tabs>
          <w:tab w:val="left" w:pos="750"/>
        </w:tabs>
      </w:pPr>
    </w:p>
    <w:p w:rsidR="00E64458" w:rsidRPr="003F2C5F" w:rsidRDefault="00E64458" w:rsidP="00E64458">
      <w:pPr>
        <w:pStyle w:val="1"/>
        <w:adjustRightInd w:val="0"/>
        <w:snapToGrid w:val="0"/>
        <w:spacing w:before="0" w:after="0"/>
        <w:jc w:val="both"/>
        <w:rPr>
          <w:rFonts w:ascii="宋体" w:hAnsi="宋体"/>
          <w:bCs/>
          <w:sz w:val="24"/>
          <w:szCs w:val="24"/>
        </w:rPr>
      </w:pPr>
      <w:r w:rsidRPr="003F2C5F">
        <w:rPr>
          <w:rFonts w:ascii="宋体" w:hAnsi="宋体" w:hint="eastAsia"/>
          <w:bCs/>
          <w:sz w:val="24"/>
          <w:szCs w:val="24"/>
        </w:rPr>
        <w:t>十一、基金的风险收益特征</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本基金为债券型基金，属于证券投资基金中的较低风险品种，其预期风险与收益高于货币市场基金，低于混合型基金和股票型基金。</w:t>
      </w:r>
    </w:p>
    <w:p w:rsidR="00E64458" w:rsidRPr="003F2C5F" w:rsidRDefault="00E64458" w:rsidP="00E64458">
      <w:pPr>
        <w:tabs>
          <w:tab w:val="left" w:pos="750"/>
        </w:tabs>
      </w:pPr>
    </w:p>
    <w:p w:rsidR="00E64458" w:rsidRPr="003F2C5F" w:rsidRDefault="00E64458" w:rsidP="00E64458">
      <w:pPr>
        <w:pStyle w:val="1"/>
        <w:adjustRightInd w:val="0"/>
        <w:snapToGrid w:val="0"/>
        <w:spacing w:before="0" w:after="0"/>
        <w:jc w:val="both"/>
        <w:rPr>
          <w:rFonts w:ascii="宋体" w:hAnsi="宋体"/>
          <w:bCs/>
          <w:sz w:val="24"/>
          <w:szCs w:val="24"/>
        </w:rPr>
      </w:pPr>
      <w:r w:rsidRPr="003F2C5F">
        <w:rPr>
          <w:rFonts w:ascii="宋体" w:hAnsi="宋体" w:hint="eastAsia"/>
          <w:bCs/>
          <w:sz w:val="24"/>
          <w:szCs w:val="24"/>
        </w:rPr>
        <w:t>十二、基金的投资组合报告</w:t>
      </w:r>
    </w:p>
    <w:p w:rsidR="00E64458" w:rsidRPr="003F2C5F" w:rsidRDefault="00E64458" w:rsidP="00E64458">
      <w:pPr>
        <w:spacing w:line="360" w:lineRule="auto"/>
        <w:ind w:firstLineChars="200" w:firstLine="480"/>
        <w:rPr>
          <w:rFonts w:ascii="宋体" w:hAnsi="宋体"/>
          <w:bCs/>
          <w:sz w:val="24"/>
        </w:rPr>
      </w:pPr>
      <w:r w:rsidRPr="003F2C5F">
        <w:rPr>
          <w:rFonts w:ascii="宋体" w:hAnsi="宋体" w:hint="eastAsia"/>
          <w:bCs/>
          <w:sz w:val="24"/>
        </w:rPr>
        <w:t>基金管理人的董事会及董事保证本报告所载资料不存在虚假记载、误导性陈述或重大遗漏，并对其内容的真实性、准确性和完整性承担个别及连带责任。</w:t>
      </w:r>
    </w:p>
    <w:p w:rsidR="00334338" w:rsidRPr="003F2C5F" w:rsidRDefault="00E64458" w:rsidP="00334338">
      <w:pPr>
        <w:spacing w:line="360" w:lineRule="auto"/>
        <w:ind w:firstLineChars="200" w:firstLine="480"/>
        <w:rPr>
          <w:rFonts w:ascii="宋体" w:hAnsi="宋体"/>
          <w:bCs/>
          <w:sz w:val="24"/>
        </w:rPr>
      </w:pPr>
      <w:r w:rsidRPr="003F2C5F">
        <w:rPr>
          <w:rFonts w:ascii="宋体" w:hAnsi="宋体" w:hint="eastAsia"/>
          <w:bCs/>
          <w:sz w:val="24"/>
        </w:rPr>
        <w:t>基金托管人招商银行股份有限公司根据本基金合同规定，</w:t>
      </w:r>
      <w:r w:rsidR="00334338" w:rsidRPr="003F2C5F">
        <w:rPr>
          <w:rFonts w:ascii="宋体" w:hAnsi="宋体" w:hint="eastAsia"/>
          <w:bCs/>
          <w:sz w:val="24"/>
        </w:rPr>
        <w:t>于20</w:t>
      </w:r>
      <w:r w:rsidR="00411B38" w:rsidRPr="003F2C5F">
        <w:rPr>
          <w:rFonts w:ascii="宋体" w:hAnsi="宋体" w:hint="eastAsia"/>
          <w:bCs/>
          <w:sz w:val="24"/>
        </w:rPr>
        <w:t>20</w:t>
      </w:r>
      <w:r w:rsidR="00334338" w:rsidRPr="003F2C5F">
        <w:rPr>
          <w:rFonts w:ascii="宋体" w:hAnsi="宋体" w:hint="eastAsia"/>
          <w:bCs/>
          <w:sz w:val="24"/>
        </w:rPr>
        <w:t>年</w:t>
      </w:r>
      <w:r w:rsidR="00411B38" w:rsidRPr="003F2C5F">
        <w:rPr>
          <w:rFonts w:ascii="宋体" w:hAnsi="宋体" w:hint="eastAsia"/>
          <w:bCs/>
          <w:sz w:val="24"/>
        </w:rPr>
        <w:t>6</w:t>
      </w:r>
      <w:r w:rsidR="00334338" w:rsidRPr="003F2C5F">
        <w:rPr>
          <w:rFonts w:ascii="宋体" w:hAnsi="宋体" w:hint="eastAsia"/>
          <w:bCs/>
          <w:sz w:val="24"/>
        </w:rPr>
        <w:t>月复核了本报告中的财务指标、净值表现和投资组合报告等内容，保证复核内容不存在虚假记载、误导性陈述或者重大遗漏。</w:t>
      </w:r>
    </w:p>
    <w:p w:rsidR="00334338" w:rsidRPr="003F2C5F" w:rsidRDefault="00334338" w:rsidP="00334338">
      <w:pPr>
        <w:spacing w:line="360" w:lineRule="auto"/>
        <w:ind w:firstLineChars="200" w:firstLine="480"/>
        <w:rPr>
          <w:rFonts w:ascii="宋体" w:hAnsi="宋体"/>
          <w:bCs/>
          <w:sz w:val="24"/>
        </w:rPr>
      </w:pPr>
      <w:r w:rsidRPr="003F2C5F">
        <w:rPr>
          <w:rFonts w:ascii="宋体" w:hAnsi="宋体" w:hint="eastAsia"/>
          <w:bCs/>
          <w:sz w:val="24"/>
        </w:rPr>
        <w:t>本投资组合报告所载数据截至</w:t>
      </w:r>
      <w:r w:rsidR="009E721D" w:rsidRPr="003F2C5F">
        <w:rPr>
          <w:rFonts w:ascii="宋体" w:hAnsi="宋体"/>
          <w:bCs/>
          <w:sz w:val="24"/>
        </w:rPr>
        <w:t>20</w:t>
      </w:r>
      <w:r w:rsidR="00411B38" w:rsidRPr="003F2C5F">
        <w:rPr>
          <w:rFonts w:ascii="宋体" w:hAnsi="宋体" w:hint="eastAsia"/>
          <w:bCs/>
          <w:sz w:val="24"/>
        </w:rPr>
        <w:t>20</w:t>
      </w:r>
      <w:r w:rsidR="009E721D" w:rsidRPr="003F2C5F">
        <w:rPr>
          <w:rFonts w:ascii="宋体" w:hAnsi="宋体"/>
          <w:bCs/>
          <w:sz w:val="24"/>
        </w:rPr>
        <w:t>年</w:t>
      </w:r>
      <w:r w:rsidR="009E721D" w:rsidRPr="003F2C5F">
        <w:rPr>
          <w:rFonts w:ascii="宋体" w:hAnsi="宋体" w:hint="eastAsia"/>
          <w:bCs/>
          <w:sz w:val="24"/>
        </w:rPr>
        <w:t>3</w:t>
      </w:r>
      <w:r w:rsidR="009E721D" w:rsidRPr="003F2C5F">
        <w:rPr>
          <w:rFonts w:ascii="宋体" w:hAnsi="宋体"/>
          <w:bCs/>
          <w:sz w:val="24"/>
        </w:rPr>
        <w:t>月3</w:t>
      </w:r>
      <w:r w:rsidR="009E721D" w:rsidRPr="003F2C5F">
        <w:rPr>
          <w:rFonts w:ascii="宋体" w:hAnsi="宋体" w:hint="eastAsia"/>
          <w:bCs/>
          <w:sz w:val="24"/>
        </w:rPr>
        <w:t>1</w:t>
      </w:r>
      <w:r w:rsidR="009E721D" w:rsidRPr="003F2C5F">
        <w:rPr>
          <w:rFonts w:ascii="宋体" w:hAnsi="宋体"/>
          <w:bCs/>
          <w:sz w:val="24"/>
        </w:rPr>
        <w:t>日（摘自本基金20</w:t>
      </w:r>
      <w:r w:rsidR="00411B38" w:rsidRPr="003F2C5F">
        <w:rPr>
          <w:rFonts w:ascii="宋体" w:hAnsi="宋体" w:hint="eastAsia"/>
          <w:bCs/>
          <w:sz w:val="24"/>
        </w:rPr>
        <w:t>20</w:t>
      </w:r>
      <w:r w:rsidR="009E721D" w:rsidRPr="003F2C5F">
        <w:rPr>
          <w:rFonts w:ascii="宋体" w:hAnsi="宋体"/>
          <w:bCs/>
          <w:sz w:val="24"/>
        </w:rPr>
        <w:t>年</w:t>
      </w:r>
      <w:r w:rsidR="009E721D" w:rsidRPr="003F2C5F">
        <w:rPr>
          <w:rFonts w:ascii="宋体" w:hAnsi="宋体" w:hint="eastAsia"/>
          <w:bCs/>
          <w:sz w:val="24"/>
        </w:rPr>
        <w:t>1</w:t>
      </w:r>
      <w:r w:rsidR="009E721D" w:rsidRPr="003F2C5F">
        <w:rPr>
          <w:rFonts w:ascii="宋体" w:hAnsi="宋体"/>
          <w:bCs/>
          <w:sz w:val="24"/>
        </w:rPr>
        <w:t>季报），本报告中所列财务数据未经审计。</w:t>
      </w:r>
    </w:p>
    <w:p w:rsidR="00296551" w:rsidRPr="003F2C5F" w:rsidRDefault="00ED1449" w:rsidP="00334338">
      <w:pPr>
        <w:spacing w:line="360" w:lineRule="auto"/>
        <w:ind w:firstLineChars="200" w:firstLine="482"/>
        <w:rPr>
          <w:rFonts w:ascii="宋体" w:hAnsi="宋体"/>
          <w:szCs w:val="20"/>
        </w:rPr>
      </w:pPr>
      <w:r w:rsidRPr="003F2C5F">
        <w:rPr>
          <w:rFonts w:ascii="宋体" w:hAnsi="宋体" w:hint="eastAsia"/>
          <w:b/>
          <w:bCs/>
          <w:sz w:val="24"/>
          <w:szCs w:val="20"/>
        </w:rPr>
        <w:t>（一）</w:t>
      </w:r>
      <w:bookmarkStart w:id="11" w:name="m501"/>
      <w:r w:rsidR="000763D9" w:rsidRPr="003F2C5F">
        <w:rPr>
          <w:rFonts w:ascii="宋体" w:hAnsi="宋体" w:hint="eastAsia"/>
          <w:b/>
          <w:bCs/>
          <w:sz w:val="24"/>
          <w:szCs w:val="20"/>
        </w:rPr>
        <w:t>报告期末基金资产组合情况</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2353"/>
        <w:gridCol w:w="2628"/>
        <w:gridCol w:w="2822"/>
      </w:tblGrid>
      <w:tr w:rsidR="00806EC9" w:rsidRPr="003F2C5F" w:rsidTr="00334338">
        <w:tc>
          <w:tcPr>
            <w:tcW w:w="625" w:type="dxa"/>
            <w:shd w:val="clear" w:color="auto" w:fill="D9D9D9"/>
            <w:vAlign w:val="center"/>
          </w:tcPr>
          <w:p w:rsidR="00E64458" w:rsidRPr="003F2C5F" w:rsidRDefault="00E64458" w:rsidP="00C16187">
            <w:pPr>
              <w:jc w:val="center"/>
              <w:rPr>
                <w:rFonts w:ascii="宋体" w:hAnsi="宋体"/>
              </w:rPr>
            </w:pPr>
            <w:bookmarkStart w:id="12" w:name="m501_tab"/>
            <w:r w:rsidRPr="003F2C5F">
              <w:rPr>
                <w:rFonts w:ascii="宋体" w:hAnsi="宋体" w:hint="eastAsia"/>
              </w:rPr>
              <w:t>序号</w:t>
            </w:r>
          </w:p>
        </w:tc>
        <w:tc>
          <w:tcPr>
            <w:tcW w:w="2353"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项目</w:t>
            </w:r>
          </w:p>
        </w:tc>
        <w:tc>
          <w:tcPr>
            <w:tcW w:w="2628"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金额（人民币元</w:t>
            </w:r>
            <w:r w:rsidRPr="003F2C5F">
              <w:rPr>
                <w:rFonts w:ascii="宋体" w:hAnsi="宋体"/>
              </w:rPr>
              <w:t xml:space="preserve"> ）</w:t>
            </w:r>
          </w:p>
        </w:tc>
        <w:tc>
          <w:tcPr>
            <w:tcW w:w="2822"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占基金总资产的比例（</w:t>
            </w: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1</w:t>
            </w:r>
          </w:p>
        </w:tc>
        <w:tc>
          <w:tcPr>
            <w:tcW w:w="2353" w:type="dxa"/>
            <w:vAlign w:val="center"/>
          </w:tcPr>
          <w:p w:rsidR="00411B38" w:rsidRPr="003F2C5F" w:rsidRDefault="00411B38" w:rsidP="00C16187">
            <w:pPr>
              <w:rPr>
                <w:rFonts w:ascii="宋体" w:hAnsi="宋体"/>
              </w:rPr>
            </w:pPr>
            <w:r w:rsidRPr="003F2C5F">
              <w:rPr>
                <w:rFonts w:ascii="宋体" w:hAnsi="宋体" w:hint="eastAsia"/>
              </w:rPr>
              <w:t>权益投资</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rPr>
                <w:rFonts w:ascii="宋体" w:hAnsi="宋体"/>
              </w:rPr>
            </w:pPr>
            <w:r w:rsidRPr="003F2C5F">
              <w:rPr>
                <w:rFonts w:ascii="宋体" w:hAnsi="宋体" w:hint="eastAsia"/>
              </w:rPr>
              <w:t>其中：普通股</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优先股</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存托凭证</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房地产信托凭证</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2</w:t>
            </w:r>
          </w:p>
        </w:tc>
        <w:tc>
          <w:tcPr>
            <w:tcW w:w="2353" w:type="dxa"/>
            <w:vAlign w:val="center"/>
          </w:tcPr>
          <w:p w:rsidR="00411B38" w:rsidRPr="003F2C5F" w:rsidRDefault="00411B38" w:rsidP="00C16187">
            <w:pPr>
              <w:rPr>
                <w:rFonts w:ascii="宋体" w:hAnsi="宋体"/>
              </w:rPr>
            </w:pPr>
            <w:r w:rsidRPr="003F2C5F">
              <w:rPr>
                <w:rFonts w:ascii="宋体" w:hAnsi="宋体" w:hint="eastAsia"/>
              </w:rPr>
              <w:t>基金投资</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3</w:t>
            </w:r>
          </w:p>
        </w:tc>
        <w:tc>
          <w:tcPr>
            <w:tcW w:w="2353" w:type="dxa"/>
            <w:vAlign w:val="center"/>
          </w:tcPr>
          <w:p w:rsidR="00411B38" w:rsidRPr="003F2C5F" w:rsidRDefault="00411B38" w:rsidP="00C16187">
            <w:pPr>
              <w:rPr>
                <w:rFonts w:ascii="宋体" w:hAnsi="宋体"/>
              </w:rPr>
            </w:pPr>
            <w:r w:rsidRPr="003F2C5F">
              <w:rPr>
                <w:rFonts w:ascii="宋体" w:hAnsi="宋体" w:hint="eastAsia"/>
              </w:rPr>
              <w:t>固定收益投资</w:t>
            </w:r>
          </w:p>
        </w:tc>
        <w:tc>
          <w:tcPr>
            <w:tcW w:w="2628" w:type="dxa"/>
            <w:vAlign w:val="center"/>
          </w:tcPr>
          <w:p w:rsidR="00411B38" w:rsidRPr="003F2C5F" w:rsidRDefault="00411B38" w:rsidP="00C16187">
            <w:pPr>
              <w:jc w:val="right"/>
              <w:rPr>
                <w:rFonts w:ascii="宋体" w:hAnsi="宋体"/>
              </w:rPr>
            </w:pPr>
            <w:r w:rsidRPr="003F2C5F">
              <w:rPr>
                <w:rFonts w:ascii="宋体" w:hAnsi="宋体"/>
              </w:rPr>
              <w:t>235,940,966.74</w:t>
            </w:r>
          </w:p>
        </w:tc>
        <w:tc>
          <w:tcPr>
            <w:tcW w:w="2822" w:type="dxa"/>
            <w:vAlign w:val="center"/>
          </w:tcPr>
          <w:p w:rsidR="00411B38" w:rsidRPr="003F2C5F" w:rsidRDefault="00411B38" w:rsidP="00C16187">
            <w:pPr>
              <w:jc w:val="right"/>
              <w:rPr>
                <w:rFonts w:ascii="宋体" w:hAnsi="宋体"/>
              </w:rPr>
            </w:pPr>
            <w:r w:rsidRPr="003F2C5F">
              <w:rPr>
                <w:rFonts w:ascii="宋体" w:hAnsi="宋体"/>
              </w:rPr>
              <w:t>23.07</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rPr>
                <w:rFonts w:ascii="宋体" w:hAnsi="宋体"/>
              </w:rPr>
            </w:pPr>
            <w:r w:rsidRPr="003F2C5F">
              <w:rPr>
                <w:rFonts w:ascii="宋体" w:hAnsi="宋体" w:hint="eastAsia"/>
              </w:rPr>
              <w:t>其中：债券</w:t>
            </w:r>
          </w:p>
        </w:tc>
        <w:tc>
          <w:tcPr>
            <w:tcW w:w="2628" w:type="dxa"/>
            <w:vAlign w:val="center"/>
          </w:tcPr>
          <w:p w:rsidR="00411B38" w:rsidRPr="003F2C5F" w:rsidRDefault="00411B38" w:rsidP="00C16187">
            <w:pPr>
              <w:jc w:val="right"/>
              <w:rPr>
                <w:rFonts w:ascii="宋体" w:hAnsi="宋体"/>
              </w:rPr>
            </w:pPr>
            <w:r w:rsidRPr="003F2C5F">
              <w:rPr>
                <w:rFonts w:ascii="宋体" w:hAnsi="宋体"/>
              </w:rPr>
              <w:t>235,940,966.74</w:t>
            </w:r>
          </w:p>
        </w:tc>
        <w:tc>
          <w:tcPr>
            <w:tcW w:w="2822" w:type="dxa"/>
            <w:vAlign w:val="center"/>
          </w:tcPr>
          <w:p w:rsidR="00411B38" w:rsidRPr="003F2C5F" w:rsidRDefault="00411B38" w:rsidP="00C16187">
            <w:pPr>
              <w:jc w:val="right"/>
              <w:rPr>
                <w:rFonts w:ascii="宋体" w:hAnsi="宋体"/>
              </w:rPr>
            </w:pPr>
            <w:r w:rsidRPr="003F2C5F">
              <w:rPr>
                <w:rFonts w:ascii="宋体" w:hAnsi="宋体"/>
              </w:rPr>
              <w:t>23.07</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资产支持证券</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4</w:t>
            </w:r>
          </w:p>
        </w:tc>
        <w:tc>
          <w:tcPr>
            <w:tcW w:w="2353" w:type="dxa"/>
            <w:vAlign w:val="center"/>
          </w:tcPr>
          <w:p w:rsidR="00411B38" w:rsidRPr="003F2C5F" w:rsidRDefault="00411B38" w:rsidP="00C16187">
            <w:pPr>
              <w:rPr>
                <w:rFonts w:ascii="宋体" w:hAnsi="宋体"/>
              </w:rPr>
            </w:pPr>
            <w:r w:rsidRPr="003F2C5F">
              <w:rPr>
                <w:rFonts w:ascii="宋体" w:hAnsi="宋体" w:hint="eastAsia"/>
              </w:rPr>
              <w:t>金融衍生品投资</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rPr>
                <w:rFonts w:ascii="宋体" w:hAnsi="宋体"/>
              </w:rPr>
            </w:pPr>
            <w:r w:rsidRPr="003F2C5F">
              <w:rPr>
                <w:rFonts w:ascii="宋体" w:hAnsi="宋体" w:hint="eastAsia"/>
              </w:rPr>
              <w:t>其中：远期</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期货</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期权</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ind w:firstLineChars="300" w:firstLine="630"/>
              <w:rPr>
                <w:rFonts w:ascii="宋体" w:hAnsi="宋体"/>
              </w:rPr>
            </w:pPr>
            <w:r w:rsidRPr="003F2C5F">
              <w:rPr>
                <w:rFonts w:ascii="宋体" w:hAnsi="宋体" w:hint="eastAsia"/>
              </w:rPr>
              <w:t>权证</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5</w:t>
            </w:r>
          </w:p>
        </w:tc>
        <w:tc>
          <w:tcPr>
            <w:tcW w:w="2353" w:type="dxa"/>
            <w:vAlign w:val="center"/>
          </w:tcPr>
          <w:p w:rsidR="00411B38" w:rsidRPr="003F2C5F" w:rsidRDefault="00411B38" w:rsidP="00C16187">
            <w:pPr>
              <w:rPr>
                <w:rFonts w:ascii="宋体" w:hAnsi="宋体"/>
              </w:rPr>
            </w:pPr>
            <w:r w:rsidRPr="003F2C5F">
              <w:rPr>
                <w:rFonts w:ascii="宋体" w:hAnsi="宋体" w:hint="eastAsia"/>
              </w:rPr>
              <w:t>买入返售金融资产</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p>
        </w:tc>
        <w:tc>
          <w:tcPr>
            <w:tcW w:w="2353" w:type="dxa"/>
            <w:vAlign w:val="center"/>
          </w:tcPr>
          <w:p w:rsidR="00411B38" w:rsidRPr="003F2C5F" w:rsidRDefault="00411B38" w:rsidP="00C16187">
            <w:pPr>
              <w:rPr>
                <w:rFonts w:ascii="宋体" w:hAnsi="宋体"/>
              </w:rPr>
            </w:pPr>
            <w:r w:rsidRPr="003F2C5F">
              <w:rPr>
                <w:rFonts w:ascii="宋体" w:hAnsi="宋体" w:hint="eastAsia"/>
              </w:rPr>
              <w:t>其中：买断式回购的买入返售金融资产</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6</w:t>
            </w:r>
          </w:p>
        </w:tc>
        <w:tc>
          <w:tcPr>
            <w:tcW w:w="2353" w:type="dxa"/>
            <w:vAlign w:val="center"/>
          </w:tcPr>
          <w:p w:rsidR="00411B38" w:rsidRPr="003F2C5F" w:rsidRDefault="00411B38" w:rsidP="00C16187">
            <w:pPr>
              <w:rPr>
                <w:rFonts w:ascii="宋体" w:hAnsi="宋体"/>
              </w:rPr>
            </w:pPr>
            <w:r w:rsidRPr="003F2C5F">
              <w:rPr>
                <w:rFonts w:ascii="宋体" w:hAnsi="宋体" w:hint="eastAsia"/>
              </w:rPr>
              <w:t>货币市场工具</w:t>
            </w:r>
          </w:p>
        </w:tc>
        <w:tc>
          <w:tcPr>
            <w:tcW w:w="2628" w:type="dxa"/>
            <w:vAlign w:val="center"/>
          </w:tcPr>
          <w:p w:rsidR="00411B38" w:rsidRPr="003F2C5F" w:rsidRDefault="00411B38" w:rsidP="00C16187">
            <w:pPr>
              <w:jc w:val="right"/>
              <w:rPr>
                <w:rFonts w:ascii="宋体" w:hAnsi="宋体"/>
              </w:rPr>
            </w:pPr>
            <w:r w:rsidRPr="003F2C5F">
              <w:rPr>
                <w:rFonts w:ascii="宋体" w:hAnsi="宋体"/>
              </w:rPr>
              <w:t>-</w:t>
            </w:r>
          </w:p>
        </w:tc>
        <w:tc>
          <w:tcPr>
            <w:tcW w:w="2822"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7</w:t>
            </w:r>
          </w:p>
        </w:tc>
        <w:tc>
          <w:tcPr>
            <w:tcW w:w="2353" w:type="dxa"/>
            <w:vAlign w:val="center"/>
          </w:tcPr>
          <w:p w:rsidR="00411B38" w:rsidRPr="003F2C5F" w:rsidRDefault="00411B38" w:rsidP="00C16187">
            <w:pPr>
              <w:rPr>
                <w:rFonts w:ascii="宋体" w:hAnsi="宋体"/>
              </w:rPr>
            </w:pPr>
            <w:r w:rsidRPr="003F2C5F">
              <w:rPr>
                <w:rFonts w:ascii="宋体" w:hAnsi="宋体" w:hint="eastAsia"/>
              </w:rPr>
              <w:t>银行存款和结算备付金合计</w:t>
            </w:r>
          </w:p>
        </w:tc>
        <w:tc>
          <w:tcPr>
            <w:tcW w:w="2628" w:type="dxa"/>
            <w:vAlign w:val="center"/>
          </w:tcPr>
          <w:p w:rsidR="00411B38" w:rsidRPr="003F2C5F" w:rsidRDefault="00411B38" w:rsidP="00C16187">
            <w:pPr>
              <w:jc w:val="right"/>
              <w:rPr>
                <w:rFonts w:ascii="宋体" w:hAnsi="宋体"/>
              </w:rPr>
            </w:pPr>
            <w:r w:rsidRPr="003F2C5F">
              <w:rPr>
                <w:rFonts w:ascii="宋体" w:hAnsi="宋体"/>
              </w:rPr>
              <w:t>779,847,389.62</w:t>
            </w:r>
          </w:p>
        </w:tc>
        <w:tc>
          <w:tcPr>
            <w:tcW w:w="2822" w:type="dxa"/>
            <w:vAlign w:val="center"/>
          </w:tcPr>
          <w:p w:rsidR="00411B38" w:rsidRPr="003F2C5F" w:rsidRDefault="00411B38" w:rsidP="00C16187">
            <w:pPr>
              <w:jc w:val="right"/>
              <w:rPr>
                <w:rFonts w:ascii="宋体" w:hAnsi="宋体"/>
              </w:rPr>
            </w:pPr>
            <w:r w:rsidRPr="003F2C5F">
              <w:rPr>
                <w:rFonts w:ascii="宋体" w:hAnsi="宋体"/>
              </w:rPr>
              <w:t>76.24</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8</w:t>
            </w:r>
          </w:p>
        </w:tc>
        <w:tc>
          <w:tcPr>
            <w:tcW w:w="2353" w:type="dxa"/>
            <w:vAlign w:val="center"/>
          </w:tcPr>
          <w:p w:rsidR="00411B38" w:rsidRPr="003F2C5F" w:rsidRDefault="00411B38" w:rsidP="00C16187">
            <w:pPr>
              <w:rPr>
                <w:rFonts w:ascii="宋体" w:hAnsi="宋体"/>
              </w:rPr>
            </w:pPr>
            <w:r w:rsidRPr="003F2C5F">
              <w:rPr>
                <w:rFonts w:ascii="宋体" w:hAnsi="宋体" w:hint="eastAsia"/>
              </w:rPr>
              <w:t>其他资产</w:t>
            </w:r>
          </w:p>
        </w:tc>
        <w:tc>
          <w:tcPr>
            <w:tcW w:w="2628" w:type="dxa"/>
            <w:vAlign w:val="center"/>
          </w:tcPr>
          <w:p w:rsidR="00411B38" w:rsidRPr="003F2C5F" w:rsidRDefault="00411B38" w:rsidP="00C16187">
            <w:pPr>
              <w:jc w:val="right"/>
              <w:rPr>
                <w:rFonts w:ascii="宋体" w:hAnsi="宋体"/>
              </w:rPr>
            </w:pPr>
            <w:r w:rsidRPr="003F2C5F">
              <w:rPr>
                <w:rFonts w:ascii="宋体" w:hAnsi="宋体"/>
              </w:rPr>
              <w:t>7,031,192.26</w:t>
            </w:r>
          </w:p>
        </w:tc>
        <w:tc>
          <w:tcPr>
            <w:tcW w:w="2822" w:type="dxa"/>
            <w:vAlign w:val="center"/>
          </w:tcPr>
          <w:p w:rsidR="00411B38" w:rsidRPr="003F2C5F" w:rsidRDefault="00411B38" w:rsidP="00C16187">
            <w:pPr>
              <w:jc w:val="right"/>
              <w:rPr>
                <w:rFonts w:ascii="宋体" w:hAnsi="宋体"/>
              </w:rPr>
            </w:pPr>
            <w:r w:rsidRPr="003F2C5F">
              <w:rPr>
                <w:rFonts w:ascii="宋体" w:hAnsi="宋体"/>
              </w:rPr>
              <w:t>0.69</w:t>
            </w:r>
          </w:p>
        </w:tc>
      </w:tr>
      <w:tr w:rsidR="00411B38" w:rsidRPr="003F2C5F" w:rsidTr="00334338">
        <w:tc>
          <w:tcPr>
            <w:tcW w:w="625" w:type="dxa"/>
            <w:vAlign w:val="center"/>
          </w:tcPr>
          <w:p w:rsidR="00411B38" w:rsidRPr="003F2C5F" w:rsidRDefault="00411B38" w:rsidP="00C16187">
            <w:pPr>
              <w:jc w:val="center"/>
              <w:rPr>
                <w:rFonts w:ascii="宋体" w:hAnsi="宋体"/>
              </w:rPr>
            </w:pPr>
            <w:r w:rsidRPr="003F2C5F">
              <w:rPr>
                <w:rFonts w:ascii="宋体" w:hAnsi="宋体"/>
              </w:rPr>
              <w:t>9</w:t>
            </w:r>
          </w:p>
        </w:tc>
        <w:tc>
          <w:tcPr>
            <w:tcW w:w="2353" w:type="dxa"/>
            <w:vAlign w:val="center"/>
          </w:tcPr>
          <w:p w:rsidR="00411B38" w:rsidRPr="003F2C5F" w:rsidRDefault="00411B38" w:rsidP="00C16187">
            <w:pPr>
              <w:rPr>
                <w:rFonts w:ascii="宋体" w:hAnsi="宋体"/>
              </w:rPr>
            </w:pPr>
            <w:r w:rsidRPr="003F2C5F">
              <w:rPr>
                <w:rFonts w:ascii="宋体" w:hAnsi="宋体" w:hint="eastAsia"/>
              </w:rPr>
              <w:t>合计</w:t>
            </w:r>
          </w:p>
        </w:tc>
        <w:tc>
          <w:tcPr>
            <w:tcW w:w="2628" w:type="dxa"/>
            <w:vAlign w:val="center"/>
          </w:tcPr>
          <w:p w:rsidR="00411B38" w:rsidRPr="003F2C5F" w:rsidRDefault="00411B38" w:rsidP="00C16187">
            <w:pPr>
              <w:jc w:val="right"/>
              <w:rPr>
                <w:rFonts w:ascii="宋体" w:hAnsi="宋体"/>
              </w:rPr>
            </w:pPr>
            <w:r w:rsidRPr="003F2C5F">
              <w:rPr>
                <w:rFonts w:ascii="宋体" w:hAnsi="宋体"/>
              </w:rPr>
              <w:t>1,022,819,548.62</w:t>
            </w:r>
          </w:p>
        </w:tc>
        <w:tc>
          <w:tcPr>
            <w:tcW w:w="2822" w:type="dxa"/>
            <w:vAlign w:val="center"/>
          </w:tcPr>
          <w:p w:rsidR="00411B38" w:rsidRPr="003F2C5F" w:rsidRDefault="00411B38" w:rsidP="00C16187">
            <w:pPr>
              <w:jc w:val="right"/>
              <w:rPr>
                <w:rFonts w:ascii="宋体" w:hAnsi="宋体"/>
              </w:rPr>
            </w:pPr>
            <w:r w:rsidRPr="003F2C5F">
              <w:rPr>
                <w:rFonts w:ascii="宋体" w:hAnsi="宋体"/>
              </w:rPr>
              <w:t>100.00</w:t>
            </w:r>
          </w:p>
        </w:tc>
      </w:tr>
    </w:tbl>
    <w:bookmarkEnd w:id="12"/>
    <w:p w:rsidR="00E64458" w:rsidRPr="003F2C5F" w:rsidRDefault="000763D9" w:rsidP="00E64458">
      <w:pPr>
        <w:jc w:val="left"/>
        <w:rPr>
          <w:rFonts w:ascii="宋体" w:hAnsi="宋体"/>
          <w:sz w:val="24"/>
          <w:szCs w:val="24"/>
        </w:rPr>
      </w:pPr>
      <w:r w:rsidRPr="003F2C5F">
        <w:rPr>
          <w:rFonts w:ascii="宋体" w:hAnsi="宋体" w:hint="eastAsia"/>
          <w:sz w:val="24"/>
          <w:szCs w:val="24"/>
        </w:rPr>
        <w:t>注：本基金本报告期未通过港股通交易机制投资港股。</w:t>
      </w:r>
    </w:p>
    <w:p w:rsidR="00E64458" w:rsidRPr="003F2C5F" w:rsidRDefault="00E64458" w:rsidP="00E64458"/>
    <w:p w:rsidR="00296551" w:rsidRPr="003F2C5F" w:rsidRDefault="00DD2E71">
      <w:pPr>
        <w:spacing w:line="360" w:lineRule="auto"/>
        <w:rPr>
          <w:rFonts w:ascii="宋体" w:hAnsi="宋体"/>
          <w:szCs w:val="20"/>
        </w:rPr>
      </w:pPr>
      <w:bookmarkStart w:id="13" w:name="m502"/>
      <w:bookmarkEnd w:id="11"/>
      <w:r w:rsidRPr="003F2C5F">
        <w:rPr>
          <w:rFonts w:ascii="宋体" w:hAnsi="宋体" w:hint="eastAsia"/>
          <w:b/>
          <w:bCs/>
          <w:sz w:val="24"/>
          <w:szCs w:val="20"/>
        </w:rPr>
        <w:t>（</w:t>
      </w:r>
      <w:r w:rsidR="0028574B" w:rsidRPr="003F2C5F">
        <w:rPr>
          <w:rFonts w:ascii="宋体" w:hAnsi="宋体" w:hint="eastAsia"/>
          <w:b/>
          <w:bCs/>
          <w:sz w:val="24"/>
          <w:szCs w:val="20"/>
        </w:rPr>
        <w:t>二</w:t>
      </w:r>
      <w:r w:rsidRPr="003F2C5F">
        <w:rPr>
          <w:rFonts w:ascii="宋体" w:hAnsi="宋体" w:hint="eastAsia"/>
          <w:b/>
          <w:bCs/>
          <w:sz w:val="24"/>
          <w:szCs w:val="20"/>
        </w:rPr>
        <w:t>）</w:t>
      </w:r>
      <w:r w:rsidR="000763D9" w:rsidRPr="003F2C5F">
        <w:rPr>
          <w:rFonts w:ascii="宋体" w:hAnsi="宋体" w:hint="eastAsia"/>
          <w:b/>
          <w:bCs/>
          <w:sz w:val="24"/>
          <w:szCs w:val="20"/>
        </w:rPr>
        <w:t>报告期末在各个国家（地区）证券市场的股票及存托凭证投资分布</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 xml:space="preserve">本基金本报告期末未持有股票及存托凭证 </w:t>
      </w:r>
    </w:p>
    <w:p w:rsidR="00E64458" w:rsidRPr="003F2C5F" w:rsidRDefault="00E64458" w:rsidP="00E64458">
      <w:pPr>
        <w:jc w:val="left"/>
        <w:rPr>
          <w:rFonts w:ascii="宋体" w:hAnsi="宋体"/>
        </w:rPr>
      </w:pPr>
    </w:p>
    <w:p w:rsidR="00296551" w:rsidRPr="003F2C5F" w:rsidRDefault="00DD2E71">
      <w:pPr>
        <w:spacing w:line="360" w:lineRule="auto"/>
        <w:rPr>
          <w:rFonts w:ascii="宋体" w:hAnsi="宋体"/>
          <w:szCs w:val="20"/>
        </w:rPr>
      </w:pPr>
      <w:bookmarkStart w:id="14" w:name="m503"/>
      <w:bookmarkEnd w:id="13"/>
      <w:r w:rsidRPr="003F2C5F">
        <w:rPr>
          <w:rFonts w:ascii="宋体" w:hAnsi="宋体" w:hint="eastAsia"/>
          <w:b/>
          <w:bCs/>
          <w:sz w:val="24"/>
          <w:szCs w:val="20"/>
        </w:rPr>
        <w:t>（</w:t>
      </w:r>
      <w:r w:rsidR="0028574B" w:rsidRPr="003F2C5F">
        <w:rPr>
          <w:rFonts w:ascii="宋体" w:hAnsi="宋体" w:hint="eastAsia"/>
          <w:b/>
          <w:bCs/>
          <w:sz w:val="24"/>
          <w:szCs w:val="20"/>
        </w:rPr>
        <w:t>三</w:t>
      </w:r>
      <w:r w:rsidRPr="003F2C5F">
        <w:rPr>
          <w:rFonts w:ascii="宋体" w:hAnsi="宋体" w:hint="eastAsia"/>
          <w:b/>
          <w:bCs/>
          <w:sz w:val="24"/>
          <w:szCs w:val="20"/>
        </w:rPr>
        <w:t>）</w:t>
      </w:r>
      <w:r w:rsidR="000763D9" w:rsidRPr="003F2C5F">
        <w:rPr>
          <w:rFonts w:ascii="宋体" w:hAnsi="宋体" w:hint="eastAsia"/>
          <w:b/>
          <w:bCs/>
          <w:sz w:val="24"/>
          <w:szCs w:val="20"/>
        </w:rPr>
        <w:t>报告期末按行业分类的股票及存托凭证投资组合</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本基金本报告期末未持有股票及存托凭证。</w:t>
      </w:r>
    </w:p>
    <w:p w:rsidR="00E64458" w:rsidRPr="003F2C5F" w:rsidRDefault="00E64458" w:rsidP="00E64458"/>
    <w:p w:rsidR="00296551" w:rsidRPr="003F2C5F" w:rsidRDefault="00DD2E71">
      <w:pPr>
        <w:spacing w:line="360" w:lineRule="auto"/>
        <w:rPr>
          <w:rFonts w:ascii="宋体" w:hAnsi="宋体"/>
          <w:szCs w:val="20"/>
        </w:rPr>
      </w:pPr>
      <w:bookmarkStart w:id="15" w:name="m504"/>
      <w:bookmarkEnd w:id="14"/>
      <w:r w:rsidRPr="003F2C5F">
        <w:rPr>
          <w:rFonts w:ascii="宋体" w:hAnsi="宋体" w:hint="eastAsia"/>
          <w:b/>
          <w:bCs/>
          <w:sz w:val="24"/>
          <w:szCs w:val="20"/>
        </w:rPr>
        <w:t>（</w:t>
      </w:r>
      <w:r w:rsidR="0028574B" w:rsidRPr="003F2C5F">
        <w:rPr>
          <w:rFonts w:ascii="宋体" w:hAnsi="宋体" w:hint="eastAsia"/>
          <w:b/>
          <w:bCs/>
          <w:sz w:val="24"/>
          <w:szCs w:val="20"/>
        </w:rPr>
        <w:t>四</w:t>
      </w:r>
      <w:r w:rsidRPr="003F2C5F">
        <w:rPr>
          <w:rFonts w:ascii="宋体" w:hAnsi="宋体" w:hint="eastAsia"/>
          <w:b/>
          <w:bCs/>
          <w:sz w:val="24"/>
          <w:szCs w:val="20"/>
        </w:rPr>
        <w:t>）</w:t>
      </w:r>
      <w:r w:rsidR="000763D9" w:rsidRPr="003F2C5F">
        <w:rPr>
          <w:rFonts w:ascii="宋体" w:hAnsi="宋体" w:hint="eastAsia"/>
          <w:b/>
          <w:bCs/>
          <w:sz w:val="24"/>
          <w:szCs w:val="20"/>
        </w:rPr>
        <w:t>报告期末按公允价值占基金资产净值比例大小排序的前十名股票及存托凭证投资明细</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本基金本报告期末未持有股票及存托凭证。</w:t>
      </w:r>
    </w:p>
    <w:p w:rsidR="00E64458" w:rsidRPr="003F2C5F" w:rsidRDefault="00E64458" w:rsidP="00E64458"/>
    <w:p w:rsidR="00296551" w:rsidRPr="003F2C5F" w:rsidRDefault="00DD2E71">
      <w:pPr>
        <w:spacing w:line="360" w:lineRule="auto"/>
        <w:rPr>
          <w:rFonts w:ascii="宋体" w:hAnsi="宋体"/>
          <w:szCs w:val="20"/>
        </w:rPr>
      </w:pPr>
      <w:bookmarkStart w:id="16" w:name="m505"/>
      <w:bookmarkEnd w:id="15"/>
      <w:r w:rsidRPr="003F2C5F">
        <w:rPr>
          <w:rFonts w:ascii="宋体" w:hAnsi="宋体" w:hint="eastAsia"/>
          <w:b/>
          <w:bCs/>
          <w:sz w:val="24"/>
          <w:szCs w:val="20"/>
        </w:rPr>
        <w:t>（</w:t>
      </w:r>
      <w:r w:rsidR="0028574B" w:rsidRPr="003F2C5F">
        <w:rPr>
          <w:rFonts w:ascii="宋体" w:hAnsi="宋体" w:hint="eastAsia"/>
          <w:b/>
          <w:bCs/>
          <w:sz w:val="24"/>
          <w:szCs w:val="20"/>
        </w:rPr>
        <w:t>五</w:t>
      </w:r>
      <w:r w:rsidRPr="003F2C5F">
        <w:rPr>
          <w:rFonts w:ascii="宋体" w:hAnsi="宋体" w:hint="eastAsia"/>
          <w:b/>
          <w:bCs/>
          <w:sz w:val="24"/>
          <w:szCs w:val="20"/>
        </w:rPr>
        <w:t>）</w:t>
      </w:r>
      <w:r w:rsidR="000763D9" w:rsidRPr="003F2C5F">
        <w:rPr>
          <w:rFonts w:ascii="宋体" w:hAnsi="宋体" w:hint="eastAsia"/>
          <w:b/>
          <w:bCs/>
          <w:sz w:val="24"/>
          <w:szCs w:val="20"/>
        </w:rPr>
        <w:t>报告期末按债券信用等级分类的债券投资组合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5"/>
        <w:gridCol w:w="2586"/>
        <w:gridCol w:w="2905"/>
      </w:tblGrid>
      <w:tr w:rsidR="00806EC9" w:rsidRPr="003F2C5F" w:rsidTr="00334338">
        <w:trPr>
          <w:trHeight w:val="385"/>
        </w:trPr>
        <w:tc>
          <w:tcPr>
            <w:tcW w:w="2875" w:type="dxa"/>
            <w:shd w:val="clear" w:color="auto" w:fill="D9D9D9"/>
            <w:vAlign w:val="center"/>
          </w:tcPr>
          <w:p w:rsidR="00E64458" w:rsidRPr="003F2C5F" w:rsidRDefault="00E64458" w:rsidP="00C16187">
            <w:pPr>
              <w:jc w:val="center"/>
              <w:rPr>
                <w:rFonts w:ascii="宋体" w:hAnsi="宋体" w:cs="Arial Unicode MS"/>
              </w:rPr>
            </w:pPr>
            <w:bookmarkStart w:id="17" w:name="m505_tab" w:colFirst="0" w:colLast="2"/>
            <w:r w:rsidRPr="003F2C5F">
              <w:rPr>
                <w:rFonts w:ascii="宋体" w:hAnsi="宋体" w:hint="eastAsia"/>
              </w:rPr>
              <w:t>债券信用等级</w:t>
            </w:r>
          </w:p>
        </w:tc>
        <w:tc>
          <w:tcPr>
            <w:tcW w:w="2586" w:type="dxa"/>
            <w:shd w:val="clear" w:color="auto" w:fill="D9D9D9"/>
            <w:vAlign w:val="center"/>
          </w:tcPr>
          <w:p w:rsidR="00E64458" w:rsidRPr="003F2C5F" w:rsidRDefault="00E64458" w:rsidP="00C16187">
            <w:pPr>
              <w:jc w:val="center"/>
              <w:rPr>
                <w:rFonts w:ascii="宋体" w:hAnsi="宋体" w:cs="Arial Unicode MS"/>
              </w:rPr>
            </w:pPr>
            <w:r w:rsidRPr="003F2C5F">
              <w:rPr>
                <w:rFonts w:ascii="宋体" w:hAnsi="宋体" w:hint="eastAsia"/>
                <w:bCs/>
              </w:rPr>
              <w:t>公允价值</w:t>
            </w:r>
            <w:r w:rsidRPr="003F2C5F">
              <w:rPr>
                <w:rFonts w:ascii="宋体" w:hAnsi="宋体" w:hint="eastAsia"/>
              </w:rPr>
              <w:t>（人民币元）</w:t>
            </w:r>
          </w:p>
        </w:tc>
        <w:tc>
          <w:tcPr>
            <w:tcW w:w="2905" w:type="dxa"/>
            <w:shd w:val="clear" w:color="auto" w:fill="D9D9D9"/>
            <w:vAlign w:val="center"/>
          </w:tcPr>
          <w:p w:rsidR="00E64458" w:rsidRPr="003F2C5F" w:rsidRDefault="00E64458" w:rsidP="00C16187">
            <w:pPr>
              <w:jc w:val="center"/>
              <w:rPr>
                <w:rFonts w:ascii="宋体" w:hAnsi="宋体" w:cs="Arial Unicode MS"/>
              </w:rPr>
            </w:pPr>
            <w:r w:rsidRPr="003F2C5F">
              <w:rPr>
                <w:rFonts w:ascii="宋体" w:hAnsi="宋体" w:hint="eastAsia"/>
              </w:rPr>
              <w:t>占基金资产净值比例（％）</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AAA+至AAA-</w:t>
            </w:r>
          </w:p>
        </w:tc>
        <w:tc>
          <w:tcPr>
            <w:tcW w:w="2586" w:type="dxa"/>
            <w:vAlign w:val="center"/>
          </w:tcPr>
          <w:p w:rsidR="00411B38" w:rsidRPr="003F2C5F" w:rsidRDefault="00411B38" w:rsidP="00C16187">
            <w:pPr>
              <w:jc w:val="right"/>
              <w:rPr>
                <w:rFonts w:ascii="宋体" w:hAnsi="宋体"/>
              </w:rPr>
            </w:pPr>
            <w:r w:rsidRPr="003F2C5F">
              <w:rPr>
                <w:rFonts w:ascii="宋体" w:hAnsi="宋体"/>
              </w:rPr>
              <w:t>4,961,766.00</w:t>
            </w:r>
          </w:p>
        </w:tc>
        <w:tc>
          <w:tcPr>
            <w:tcW w:w="2905" w:type="dxa"/>
            <w:vAlign w:val="center"/>
          </w:tcPr>
          <w:p w:rsidR="00411B38" w:rsidRPr="003F2C5F" w:rsidRDefault="00411B38" w:rsidP="00C16187">
            <w:pPr>
              <w:jc w:val="right"/>
              <w:rPr>
                <w:rFonts w:ascii="宋体" w:hAnsi="宋体"/>
              </w:rPr>
            </w:pPr>
            <w:r w:rsidRPr="003F2C5F">
              <w:rPr>
                <w:rFonts w:ascii="宋体" w:hAnsi="宋体"/>
              </w:rPr>
              <w:t>0.56</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AA+至AA-</w:t>
            </w:r>
          </w:p>
        </w:tc>
        <w:tc>
          <w:tcPr>
            <w:tcW w:w="2586" w:type="dxa"/>
            <w:vAlign w:val="center"/>
          </w:tcPr>
          <w:p w:rsidR="00411B38" w:rsidRPr="003F2C5F" w:rsidRDefault="00411B38" w:rsidP="00C16187">
            <w:pPr>
              <w:jc w:val="right"/>
              <w:rPr>
                <w:rFonts w:ascii="宋体" w:hAnsi="宋体"/>
              </w:rPr>
            </w:pPr>
            <w:r w:rsidRPr="003F2C5F">
              <w:rPr>
                <w:rFonts w:ascii="宋体" w:hAnsi="宋体"/>
              </w:rPr>
              <w:t>-</w:t>
            </w:r>
          </w:p>
        </w:tc>
        <w:tc>
          <w:tcPr>
            <w:tcW w:w="2905"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A+至A-</w:t>
            </w:r>
          </w:p>
        </w:tc>
        <w:tc>
          <w:tcPr>
            <w:tcW w:w="2586" w:type="dxa"/>
            <w:vAlign w:val="center"/>
          </w:tcPr>
          <w:p w:rsidR="00411B38" w:rsidRPr="003F2C5F" w:rsidRDefault="00411B38" w:rsidP="00C16187">
            <w:pPr>
              <w:jc w:val="right"/>
              <w:rPr>
                <w:rFonts w:ascii="宋体" w:hAnsi="宋体"/>
              </w:rPr>
            </w:pPr>
            <w:r w:rsidRPr="003F2C5F">
              <w:rPr>
                <w:rFonts w:ascii="宋体" w:hAnsi="宋体"/>
              </w:rPr>
              <w:t>-</w:t>
            </w:r>
          </w:p>
        </w:tc>
        <w:tc>
          <w:tcPr>
            <w:tcW w:w="2905"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BBB+至BBB-</w:t>
            </w:r>
          </w:p>
        </w:tc>
        <w:tc>
          <w:tcPr>
            <w:tcW w:w="2586" w:type="dxa"/>
            <w:vAlign w:val="center"/>
          </w:tcPr>
          <w:p w:rsidR="00411B38" w:rsidRPr="003F2C5F" w:rsidRDefault="00411B38" w:rsidP="00C16187">
            <w:pPr>
              <w:jc w:val="right"/>
              <w:rPr>
                <w:rFonts w:ascii="宋体" w:hAnsi="宋体"/>
              </w:rPr>
            </w:pPr>
            <w:r w:rsidRPr="003F2C5F">
              <w:rPr>
                <w:rFonts w:ascii="宋体" w:hAnsi="宋体"/>
              </w:rPr>
              <w:t>-</w:t>
            </w:r>
          </w:p>
        </w:tc>
        <w:tc>
          <w:tcPr>
            <w:tcW w:w="2905"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BB+至BB-</w:t>
            </w:r>
          </w:p>
        </w:tc>
        <w:tc>
          <w:tcPr>
            <w:tcW w:w="2586" w:type="dxa"/>
            <w:vAlign w:val="center"/>
          </w:tcPr>
          <w:p w:rsidR="00411B38" w:rsidRPr="003F2C5F" w:rsidRDefault="00411B38" w:rsidP="00C16187">
            <w:pPr>
              <w:jc w:val="right"/>
              <w:rPr>
                <w:rFonts w:ascii="宋体" w:hAnsi="宋体"/>
              </w:rPr>
            </w:pPr>
            <w:r w:rsidRPr="003F2C5F">
              <w:rPr>
                <w:rFonts w:ascii="宋体" w:hAnsi="宋体"/>
              </w:rPr>
              <w:t>94,812,640.75</w:t>
            </w:r>
          </w:p>
        </w:tc>
        <w:tc>
          <w:tcPr>
            <w:tcW w:w="2905" w:type="dxa"/>
            <w:vAlign w:val="center"/>
          </w:tcPr>
          <w:p w:rsidR="00411B38" w:rsidRPr="003F2C5F" w:rsidRDefault="00411B38" w:rsidP="00C16187">
            <w:pPr>
              <w:jc w:val="right"/>
              <w:rPr>
                <w:rFonts w:ascii="宋体" w:hAnsi="宋体"/>
              </w:rPr>
            </w:pPr>
            <w:r w:rsidRPr="003F2C5F">
              <w:rPr>
                <w:rFonts w:ascii="宋体" w:hAnsi="宋体"/>
              </w:rPr>
              <w:t>10.69</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B+至B-</w:t>
            </w:r>
          </w:p>
        </w:tc>
        <w:tc>
          <w:tcPr>
            <w:tcW w:w="2586" w:type="dxa"/>
            <w:vAlign w:val="center"/>
          </w:tcPr>
          <w:p w:rsidR="00411B38" w:rsidRPr="003F2C5F" w:rsidRDefault="00411B38" w:rsidP="00C16187">
            <w:pPr>
              <w:jc w:val="right"/>
              <w:rPr>
                <w:rFonts w:ascii="宋体" w:hAnsi="宋体"/>
              </w:rPr>
            </w:pPr>
            <w:r w:rsidRPr="003F2C5F">
              <w:rPr>
                <w:rFonts w:ascii="宋体" w:hAnsi="宋体"/>
              </w:rPr>
              <w:t>66,899,441.35</w:t>
            </w:r>
          </w:p>
        </w:tc>
        <w:tc>
          <w:tcPr>
            <w:tcW w:w="2905" w:type="dxa"/>
            <w:vAlign w:val="center"/>
          </w:tcPr>
          <w:p w:rsidR="00411B38" w:rsidRPr="003F2C5F" w:rsidRDefault="00411B38" w:rsidP="00C16187">
            <w:pPr>
              <w:jc w:val="right"/>
              <w:rPr>
                <w:rFonts w:ascii="宋体" w:hAnsi="宋体"/>
              </w:rPr>
            </w:pPr>
            <w:r w:rsidRPr="003F2C5F">
              <w:rPr>
                <w:rFonts w:ascii="宋体" w:hAnsi="宋体"/>
              </w:rPr>
              <w:t>7.54</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CCC+至CCC</w:t>
            </w:r>
          </w:p>
        </w:tc>
        <w:tc>
          <w:tcPr>
            <w:tcW w:w="2586" w:type="dxa"/>
            <w:vAlign w:val="center"/>
          </w:tcPr>
          <w:p w:rsidR="00411B38" w:rsidRPr="003F2C5F" w:rsidRDefault="00411B38" w:rsidP="00C16187">
            <w:pPr>
              <w:jc w:val="right"/>
              <w:rPr>
                <w:rFonts w:ascii="宋体" w:hAnsi="宋体"/>
              </w:rPr>
            </w:pPr>
            <w:r w:rsidRPr="003F2C5F">
              <w:rPr>
                <w:rFonts w:ascii="宋体" w:hAnsi="宋体"/>
              </w:rPr>
              <w:t>-</w:t>
            </w:r>
          </w:p>
        </w:tc>
        <w:tc>
          <w:tcPr>
            <w:tcW w:w="2905"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334338">
        <w:trPr>
          <w:trHeight w:val="385"/>
        </w:trPr>
        <w:tc>
          <w:tcPr>
            <w:tcW w:w="2875" w:type="dxa"/>
            <w:vAlign w:val="center"/>
          </w:tcPr>
          <w:p w:rsidR="00411B38" w:rsidRPr="003F2C5F" w:rsidRDefault="00411B38" w:rsidP="00C16187">
            <w:pPr>
              <w:rPr>
                <w:rFonts w:ascii="宋体" w:hAnsi="宋体"/>
              </w:rPr>
            </w:pPr>
            <w:r w:rsidRPr="003F2C5F">
              <w:rPr>
                <w:rFonts w:ascii="宋体" w:hAnsi="宋体"/>
              </w:rPr>
              <w:t>未评级</w:t>
            </w:r>
          </w:p>
        </w:tc>
        <w:tc>
          <w:tcPr>
            <w:tcW w:w="2586" w:type="dxa"/>
            <w:vAlign w:val="center"/>
          </w:tcPr>
          <w:p w:rsidR="00411B38" w:rsidRPr="003F2C5F" w:rsidRDefault="00411B38" w:rsidP="00C16187">
            <w:pPr>
              <w:jc w:val="right"/>
              <w:rPr>
                <w:rFonts w:ascii="宋体" w:hAnsi="宋体"/>
              </w:rPr>
            </w:pPr>
            <w:r w:rsidRPr="003F2C5F">
              <w:rPr>
                <w:rFonts w:ascii="宋体" w:hAnsi="宋体"/>
              </w:rPr>
              <w:t>69,267,118.64</w:t>
            </w:r>
          </w:p>
        </w:tc>
        <w:tc>
          <w:tcPr>
            <w:tcW w:w="2905" w:type="dxa"/>
            <w:vAlign w:val="center"/>
          </w:tcPr>
          <w:p w:rsidR="00411B38" w:rsidRPr="003F2C5F" w:rsidRDefault="00411B38" w:rsidP="00C16187">
            <w:pPr>
              <w:jc w:val="right"/>
              <w:rPr>
                <w:rFonts w:ascii="宋体" w:hAnsi="宋体"/>
              </w:rPr>
            </w:pPr>
            <w:r w:rsidRPr="003F2C5F">
              <w:rPr>
                <w:rFonts w:ascii="宋体" w:hAnsi="宋体"/>
              </w:rPr>
              <w:t>7.81</w:t>
            </w:r>
          </w:p>
        </w:tc>
      </w:tr>
    </w:tbl>
    <w:bookmarkEnd w:id="17"/>
    <w:p w:rsidR="00296551" w:rsidRPr="003F2C5F" w:rsidRDefault="000763D9">
      <w:pPr>
        <w:spacing w:line="360" w:lineRule="auto"/>
        <w:jc w:val="left"/>
        <w:rPr>
          <w:rFonts w:ascii="宋体" w:hAnsi="宋体"/>
          <w:sz w:val="24"/>
          <w:szCs w:val="24"/>
        </w:rPr>
      </w:pPr>
      <w:r w:rsidRPr="003F2C5F">
        <w:rPr>
          <w:rFonts w:ascii="宋体" w:hAnsi="宋体" w:hint="eastAsia"/>
          <w:sz w:val="24"/>
          <w:szCs w:val="24"/>
        </w:rPr>
        <w:t>注：本债券投资组合境外债券主要采用标准普尔、惠誉、穆迪等机构提供的债券信用评级信息，境内债券主要采用联合信用评级有限公司等机构提供的债券信息评级信息。</w:t>
      </w:r>
    </w:p>
    <w:p w:rsidR="00E64458" w:rsidRPr="003F2C5F" w:rsidRDefault="00E64458" w:rsidP="00E64458"/>
    <w:p w:rsidR="00296551" w:rsidRPr="003F2C5F" w:rsidRDefault="00DD2E71">
      <w:pPr>
        <w:spacing w:line="360" w:lineRule="auto"/>
        <w:rPr>
          <w:rFonts w:ascii="宋体" w:hAnsi="宋体"/>
          <w:szCs w:val="20"/>
        </w:rPr>
      </w:pPr>
      <w:bookmarkStart w:id="18" w:name="m506"/>
      <w:bookmarkEnd w:id="16"/>
      <w:r w:rsidRPr="003F2C5F">
        <w:rPr>
          <w:rFonts w:ascii="宋体" w:hAnsi="宋体" w:hint="eastAsia"/>
          <w:b/>
          <w:bCs/>
          <w:sz w:val="24"/>
          <w:szCs w:val="20"/>
        </w:rPr>
        <w:t>（</w:t>
      </w:r>
      <w:r w:rsidR="0028574B" w:rsidRPr="003F2C5F">
        <w:rPr>
          <w:rFonts w:ascii="宋体" w:hAnsi="宋体" w:hint="eastAsia"/>
          <w:b/>
          <w:bCs/>
          <w:sz w:val="24"/>
          <w:szCs w:val="20"/>
        </w:rPr>
        <w:t>六</w:t>
      </w:r>
      <w:r w:rsidRPr="003F2C5F">
        <w:rPr>
          <w:rFonts w:ascii="宋体" w:hAnsi="宋体" w:hint="eastAsia"/>
          <w:b/>
          <w:bCs/>
          <w:sz w:val="24"/>
          <w:szCs w:val="20"/>
        </w:rPr>
        <w:t>）</w:t>
      </w:r>
      <w:r w:rsidR="000763D9" w:rsidRPr="003F2C5F">
        <w:rPr>
          <w:rFonts w:ascii="宋体" w:hAnsi="宋体" w:hint="eastAsia"/>
          <w:b/>
          <w:bCs/>
          <w:sz w:val="24"/>
          <w:szCs w:val="20"/>
        </w:rPr>
        <w:t>报告期末按公允价值占基金资产净值比例大小排序的前五名债券投资明细</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614"/>
        <w:gridCol w:w="1412"/>
        <w:gridCol w:w="2379"/>
        <w:gridCol w:w="992"/>
        <w:gridCol w:w="1559"/>
        <w:gridCol w:w="1370"/>
      </w:tblGrid>
      <w:tr w:rsidR="00806EC9" w:rsidRPr="003F2C5F" w:rsidTr="0011100D">
        <w:trPr>
          <w:trHeight w:val="286"/>
          <w:jc w:val="center"/>
        </w:trPr>
        <w:tc>
          <w:tcPr>
            <w:tcW w:w="614" w:type="dxa"/>
            <w:shd w:val="clear" w:color="auto" w:fill="D9D9D9"/>
            <w:vAlign w:val="center"/>
          </w:tcPr>
          <w:p w:rsidR="00E64458" w:rsidRPr="003F2C5F" w:rsidRDefault="00E64458" w:rsidP="00C16187">
            <w:pPr>
              <w:jc w:val="center"/>
              <w:rPr>
                <w:rFonts w:ascii="宋体" w:hAnsi="宋体"/>
              </w:rPr>
            </w:pPr>
            <w:bookmarkStart w:id="19" w:name="m506_tab"/>
            <w:r w:rsidRPr="003F2C5F">
              <w:rPr>
                <w:rFonts w:ascii="宋体" w:hAnsi="宋体" w:hint="eastAsia"/>
              </w:rPr>
              <w:t>序号</w:t>
            </w:r>
          </w:p>
        </w:tc>
        <w:tc>
          <w:tcPr>
            <w:tcW w:w="1412" w:type="dxa"/>
            <w:shd w:val="clear" w:color="auto" w:fill="D9D9D9"/>
            <w:vAlign w:val="center"/>
          </w:tcPr>
          <w:p w:rsidR="00E64458" w:rsidRPr="003F2C5F" w:rsidRDefault="00E64458" w:rsidP="00C16187">
            <w:pPr>
              <w:pStyle w:val="xl33"/>
              <w:widowControl w:val="0"/>
              <w:pBdr>
                <w:left w:val="none" w:sz="0" w:space="0" w:color="auto"/>
                <w:bottom w:val="none" w:sz="0" w:space="0" w:color="auto"/>
                <w:right w:val="none" w:sz="0" w:space="0" w:color="auto"/>
              </w:pBdr>
              <w:spacing w:before="0" w:beforeAutospacing="0" w:after="0" w:afterAutospacing="0" w:line="240" w:lineRule="auto"/>
              <w:rPr>
                <w:rFonts w:ascii="宋体" w:eastAsia="宋体" w:hAnsi="宋体" w:cs="Times New Roman"/>
                <w:kern w:val="2"/>
                <w:sz w:val="21"/>
              </w:rPr>
            </w:pPr>
            <w:r w:rsidRPr="003F2C5F">
              <w:rPr>
                <w:rFonts w:ascii="宋体" w:eastAsia="宋体" w:hAnsi="宋体" w:cs="Times New Roman" w:hint="eastAsia"/>
                <w:kern w:val="2"/>
                <w:sz w:val="21"/>
              </w:rPr>
              <w:t>债券代码</w:t>
            </w:r>
          </w:p>
        </w:tc>
        <w:tc>
          <w:tcPr>
            <w:tcW w:w="2379" w:type="dxa"/>
            <w:shd w:val="clear" w:color="auto" w:fill="D9D9D9"/>
            <w:tcMar>
              <w:top w:w="15" w:type="dxa"/>
              <w:left w:w="15" w:type="dxa"/>
              <w:bottom w:w="0" w:type="dxa"/>
              <w:right w:w="15" w:type="dxa"/>
            </w:tcMar>
            <w:vAlign w:val="center"/>
          </w:tcPr>
          <w:p w:rsidR="00E64458" w:rsidRPr="003F2C5F" w:rsidRDefault="00E64458" w:rsidP="00C16187">
            <w:pPr>
              <w:pStyle w:val="xl33"/>
              <w:widowControl w:val="0"/>
              <w:pBdr>
                <w:left w:val="none" w:sz="0" w:space="0" w:color="auto"/>
                <w:bottom w:val="none" w:sz="0" w:space="0" w:color="auto"/>
                <w:right w:val="none" w:sz="0" w:space="0" w:color="auto"/>
              </w:pBdr>
              <w:spacing w:before="0" w:beforeAutospacing="0" w:after="0" w:afterAutospacing="0" w:line="240" w:lineRule="auto"/>
              <w:rPr>
                <w:rFonts w:ascii="宋体" w:eastAsia="宋体" w:hAnsi="宋体" w:cs="Times New Roman"/>
                <w:kern w:val="2"/>
                <w:sz w:val="21"/>
              </w:rPr>
            </w:pPr>
            <w:r w:rsidRPr="003F2C5F">
              <w:rPr>
                <w:rFonts w:ascii="宋体" w:eastAsia="宋体" w:hAnsi="宋体" w:cs="Times New Roman" w:hint="eastAsia"/>
                <w:kern w:val="2"/>
                <w:sz w:val="21"/>
              </w:rPr>
              <w:t>债券名称</w:t>
            </w:r>
          </w:p>
        </w:tc>
        <w:tc>
          <w:tcPr>
            <w:tcW w:w="992" w:type="dxa"/>
            <w:shd w:val="clear" w:color="auto" w:fill="D9D9D9"/>
            <w:tcMar>
              <w:top w:w="15" w:type="dxa"/>
              <w:left w:w="15" w:type="dxa"/>
              <w:bottom w:w="0" w:type="dxa"/>
              <w:right w:w="15" w:type="dxa"/>
            </w:tcMar>
            <w:vAlign w:val="center"/>
          </w:tcPr>
          <w:p w:rsidR="00E64458" w:rsidRPr="003F2C5F" w:rsidRDefault="00E64458" w:rsidP="00C16187">
            <w:pPr>
              <w:jc w:val="center"/>
              <w:rPr>
                <w:rFonts w:ascii="宋体" w:hAnsi="宋体"/>
                <w:b/>
                <w:bCs/>
              </w:rPr>
            </w:pPr>
            <w:r w:rsidRPr="003F2C5F">
              <w:rPr>
                <w:rFonts w:ascii="宋体" w:hAnsi="宋体" w:hint="eastAsia"/>
              </w:rPr>
              <w:t>数量</w:t>
            </w:r>
          </w:p>
        </w:tc>
        <w:tc>
          <w:tcPr>
            <w:tcW w:w="1559" w:type="dxa"/>
            <w:shd w:val="clear" w:color="auto" w:fill="D9D9D9"/>
            <w:tcMar>
              <w:top w:w="15" w:type="dxa"/>
              <w:left w:w="15" w:type="dxa"/>
              <w:bottom w:w="0" w:type="dxa"/>
              <w:right w:w="15" w:type="dxa"/>
            </w:tcMar>
            <w:vAlign w:val="center"/>
          </w:tcPr>
          <w:p w:rsidR="00E64458" w:rsidRPr="003F2C5F" w:rsidRDefault="00E64458" w:rsidP="00C16187">
            <w:pPr>
              <w:jc w:val="center"/>
              <w:rPr>
                <w:rFonts w:ascii="宋体" w:hAnsi="宋体"/>
              </w:rPr>
            </w:pPr>
            <w:r w:rsidRPr="003F2C5F">
              <w:rPr>
                <w:rFonts w:ascii="宋体" w:hAnsi="宋体" w:hint="eastAsia"/>
                <w:bCs/>
              </w:rPr>
              <w:t>公允价值</w:t>
            </w:r>
            <w:r w:rsidRPr="003F2C5F">
              <w:rPr>
                <w:rFonts w:ascii="宋体" w:hAnsi="宋体"/>
              </w:rPr>
              <w:t>(</w:t>
            </w:r>
            <w:r w:rsidRPr="003F2C5F">
              <w:rPr>
                <w:rFonts w:ascii="宋体" w:hAnsi="宋体" w:hint="eastAsia"/>
              </w:rPr>
              <w:t>人民币元</w:t>
            </w:r>
            <w:r w:rsidRPr="003F2C5F">
              <w:rPr>
                <w:rFonts w:ascii="宋体" w:hAnsi="宋体"/>
              </w:rPr>
              <w:t>)</w:t>
            </w:r>
          </w:p>
        </w:tc>
        <w:tc>
          <w:tcPr>
            <w:tcW w:w="1370" w:type="dxa"/>
            <w:shd w:val="clear" w:color="auto" w:fill="D9D9D9"/>
            <w:tcMar>
              <w:top w:w="15" w:type="dxa"/>
              <w:left w:w="15" w:type="dxa"/>
              <w:bottom w:w="0" w:type="dxa"/>
              <w:right w:w="15" w:type="dxa"/>
            </w:tcMar>
            <w:vAlign w:val="center"/>
          </w:tcPr>
          <w:p w:rsidR="00E64458" w:rsidRPr="003F2C5F" w:rsidRDefault="00E64458" w:rsidP="00C16187">
            <w:pPr>
              <w:jc w:val="center"/>
              <w:rPr>
                <w:rFonts w:ascii="宋体" w:hAnsi="宋体"/>
              </w:rPr>
            </w:pPr>
            <w:r w:rsidRPr="003F2C5F">
              <w:rPr>
                <w:rFonts w:ascii="宋体" w:hAnsi="宋体" w:hint="eastAsia"/>
              </w:rPr>
              <w:t>占基金资产净值比例（％）</w:t>
            </w:r>
          </w:p>
        </w:tc>
      </w:tr>
      <w:tr w:rsidR="00411B38" w:rsidRPr="003F2C5F" w:rsidTr="0011100D">
        <w:trPr>
          <w:trHeight w:val="286"/>
          <w:jc w:val="center"/>
        </w:trPr>
        <w:tc>
          <w:tcPr>
            <w:tcW w:w="614" w:type="dxa"/>
            <w:vAlign w:val="center"/>
          </w:tcPr>
          <w:p w:rsidR="00411B38" w:rsidRPr="003F2C5F" w:rsidRDefault="00411B38" w:rsidP="00C16187">
            <w:pPr>
              <w:jc w:val="center"/>
              <w:rPr>
                <w:rFonts w:ascii="宋体" w:hAnsi="宋体" w:cs="Arial Unicode MS"/>
              </w:rPr>
            </w:pPr>
            <w:r w:rsidRPr="003F2C5F">
              <w:rPr>
                <w:rFonts w:ascii="宋体" w:hAnsi="宋体" w:cs="Arial Unicode MS"/>
              </w:rPr>
              <w:t>1</w:t>
            </w:r>
          </w:p>
        </w:tc>
        <w:tc>
          <w:tcPr>
            <w:tcW w:w="1412" w:type="dxa"/>
            <w:vAlign w:val="center"/>
          </w:tcPr>
          <w:p w:rsidR="00411B38" w:rsidRPr="003F2C5F" w:rsidRDefault="00411B38" w:rsidP="00C16187">
            <w:pPr>
              <w:jc w:val="center"/>
              <w:rPr>
                <w:rFonts w:ascii="宋体" w:hAnsi="宋体"/>
                <w:kern w:val="0"/>
              </w:rPr>
            </w:pPr>
            <w:r w:rsidRPr="003F2C5F">
              <w:rPr>
                <w:rFonts w:ascii="宋体" w:hAnsi="宋体"/>
                <w:kern w:val="0"/>
              </w:rPr>
              <w:t>XS1934311355</w:t>
            </w:r>
          </w:p>
        </w:tc>
        <w:tc>
          <w:tcPr>
            <w:tcW w:w="2379" w:type="dxa"/>
            <w:tcMar>
              <w:top w:w="15" w:type="dxa"/>
              <w:left w:w="15" w:type="dxa"/>
              <w:bottom w:w="0" w:type="dxa"/>
              <w:right w:w="15" w:type="dxa"/>
            </w:tcMar>
            <w:vAlign w:val="center"/>
          </w:tcPr>
          <w:p w:rsidR="00411B38" w:rsidRPr="003F2C5F" w:rsidRDefault="00411B38" w:rsidP="00C16187">
            <w:pPr>
              <w:jc w:val="center"/>
              <w:rPr>
                <w:rFonts w:ascii="宋体" w:hAnsi="宋体" w:cs="Arial Unicode MS"/>
              </w:rPr>
            </w:pPr>
            <w:r w:rsidRPr="003F2C5F">
              <w:rPr>
                <w:rFonts w:ascii="宋体" w:hAnsi="宋体" w:cs="Arial Unicode MS"/>
              </w:rPr>
              <w:t>ROADKG 7 3/4 04/18/21</w:t>
            </w:r>
          </w:p>
        </w:tc>
        <w:tc>
          <w:tcPr>
            <w:tcW w:w="992" w:type="dxa"/>
            <w:tcMar>
              <w:top w:w="15" w:type="dxa"/>
              <w:left w:w="15" w:type="dxa"/>
              <w:bottom w:w="0" w:type="dxa"/>
              <w:right w:w="15" w:type="dxa"/>
            </w:tcMar>
            <w:vAlign w:val="center"/>
          </w:tcPr>
          <w:p w:rsidR="00411B38" w:rsidRPr="003F2C5F" w:rsidRDefault="00411B38" w:rsidP="00C16187">
            <w:pPr>
              <w:jc w:val="right"/>
              <w:rPr>
                <w:rFonts w:ascii="宋体" w:hAnsi="宋体"/>
                <w:kern w:val="0"/>
              </w:rPr>
            </w:pPr>
            <w:r w:rsidRPr="003F2C5F">
              <w:rPr>
                <w:rFonts w:ascii="宋体" w:hAnsi="宋体"/>
                <w:kern w:val="0"/>
              </w:rPr>
              <w:t>50,000</w:t>
            </w:r>
          </w:p>
        </w:tc>
        <w:tc>
          <w:tcPr>
            <w:tcW w:w="1559"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34,932,377.04</w:t>
            </w:r>
          </w:p>
        </w:tc>
        <w:tc>
          <w:tcPr>
            <w:tcW w:w="1370"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3.94</w:t>
            </w:r>
          </w:p>
        </w:tc>
      </w:tr>
      <w:tr w:rsidR="00411B38" w:rsidRPr="003F2C5F" w:rsidTr="0011100D">
        <w:trPr>
          <w:trHeight w:val="286"/>
          <w:jc w:val="center"/>
        </w:trPr>
        <w:tc>
          <w:tcPr>
            <w:tcW w:w="614" w:type="dxa"/>
            <w:vAlign w:val="center"/>
          </w:tcPr>
          <w:p w:rsidR="00411B38" w:rsidRPr="003F2C5F" w:rsidRDefault="00411B38" w:rsidP="00C16187">
            <w:pPr>
              <w:jc w:val="center"/>
              <w:rPr>
                <w:rFonts w:ascii="宋体" w:hAnsi="宋体" w:cs="Arial Unicode MS"/>
              </w:rPr>
            </w:pPr>
            <w:r w:rsidRPr="003F2C5F">
              <w:rPr>
                <w:rFonts w:ascii="宋体" w:hAnsi="宋体" w:cs="Arial Unicode MS"/>
              </w:rPr>
              <w:t>2</w:t>
            </w:r>
          </w:p>
        </w:tc>
        <w:tc>
          <w:tcPr>
            <w:tcW w:w="1412" w:type="dxa"/>
            <w:vAlign w:val="center"/>
          </w:tcPr>
          <w:p w:rsidR="00411B38" w:rsidRPr="003F2C5F" w:rsidRDefault="00411B38" w:rsidP="00C16187">
            <w:pPr>
              <w:jc w:val="center"/>
              <w:rPr>
                <w:rFonts w:ascii="宋体" w:hAnsi="宋体"/>
                <w:kern w:val="0"/>
              </w:rPr>
            </w:pPr>
            <w:r w:rsidRPr="003F2C5F">
              <w:rPr>
                <w:rFonts w:ascii="宋体" w:hAnsi="宋体"/>
                <w:kern w:val="0"/>
              </w:rPr>
              <w:t>XS2107618881</w:t>
            </w:r>
          </w:p>
        </w:tc>
        <w:tc>
          <w:tcPr>
            <w:tcW w:w="2379" w:type="dxa"/>
            <w:tcMar>
              <w:top w:w="15" w:type="dxa"/>
              <w:left w:w="15" w:type="dxa"/>
              <w:bottom w:w="0" w:type="dxa"/>
              <w:right w:w="15" w:type="dxa"/>
            </w:tcMar>
            <w:vAlign w:val="center"/>
          </w:tcPr>
          <w:p w:rsidR="00411B38" w:rsidRPr="003F2C5F" w:rsidRDefault="00411B38" w:rsidP="00C16187">
            <w:pPr>
              <w:jc w:val="center"/>
              <w:rPr>
                <w:rFonts w:ascii="宋体" w:hAnsi="宋体" w:cs="Arial Unicode MS"/>
              </w:rPr>
            </w:pPr>
            <w:r w:rsidRPr="003F2C5F">
              <w:rPr>
                <w:rFonts w:ascii="宋体" w:hAnsi="宋体" w:cs="Arial Unicode MS"/>
              </w:rPr>
              <w:t>RISSUN 8 3/4 01/28/21</w:t>
            </w:r>
          </w:p>
        </w:tc>
        <w:tc>
          <w:tcPr>
            <w:tcW w:w="992" w:type="dxa"/>
            <w:tcMar>
              <w:top w:w="15" w:type="dxa"/>
              <w:left w:w="15" w:type="dxa"/>
              <w:bottom w:w="0" w:type="dxa"/>
              <w:right w:w="15" w:type="dxa"/>
            </w:tcMar>
            <w:vAlign w:val="center"/>
          </w:tcPr>
          <w:p w:rsidR="00411B38" w:rsidRPr="003F2C5F" w:rsidRDefault="00411B38" w:rsidP="00C16187">
            <w:pPr>
              <w:jc w:val="right"/>
              <w:rPr>
                <w:rFonts w:ascii="宋体" w:hAnsi="宋体"/>
                <w:kern w:val="0"/>
              </w:rPr>
            </w:pPr>
            <w:r w:rsidRPr="003F2C5F">
              <w:rPr>
                <w:rFonts w:ascii="宋体" w:hAnsi="宋体"/>
                <w:kern w:val="0"/>
              </w:rPr>
              <w:t>42,500</w:t>
            </w:r>
          </w:p>
        </w:tc>
        <w:tc>
          <w:tcPr>
            <w:tcW w:w="1559"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27,057,146.69</w:t>
            </w:r>
          </w:p>
        </w:tc>
        <w:tc>
          <w:tcPr>
            <w:tcW w:w="1370"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3.05</w:t>
            </w:r>
          </w:p>
        </w:tc>
      </w:tr>
      <w:tr w:rsidR="00411B38" w:rsidRPr="003F2C5F" w:rsidTr="0011100D">
        <w:trPr>
          <w:trHeight w:val="286"/>
          <w:jc w:val="center"/>
        </w:trPr>
        <w:tc>
          <w:tcPr>
            <w:tcW w:w="614" w:type="dxa"/>
            <w:vAlign w:val="center"/>
          </w:tcPr>
          <w:p w:rsidR="00411B38" w:rsidRPr="003F2C5F" w:rsidRDefault="00411B38" w:rsidP="00C16187">
            <w:pPr>
              <w:jc w:val="center"/>
              <w:rPr>
                <w:rFonts w:ascii="宋体" w:hAnsi="宋体" w:cs="Arial Unicode MS"/>
              </w:rPr>
            </w:pPr>
            <w:r w:rsidRPr="003F2C5F">
              <w:rPr>
                <w:rFonts w:ascii="宋体" w:hAnsi="宋体" w:cs="Arial Unicode MS"/>
              </w:rPr>
              <w:t>3</w:t>
            </w:r>
          </w:p>
        </w:tc>
        <w:tc>
          <w:tcPr>
            <w:tcW w:w="1412" w:type="dxa"/>
            <w:vAlign w:val="center"/>
          </w:tcPr>
          <w:p w:rsidR="00411B38" w:rsidRPr="003F2C5F" w:rsidRDefault="00411B38" w:rsidP="00C16187">
            <w:pPr>
              <w:jc w:val="center"/>
              <w:rPr>
                <w:rFonts w:ascii="宋体" w:hAnsi="宋体"/>
                <w:kern w:val="0"/>
              </w:rPr>
            </w:pPr>
            <w:r w:rsidRPr="003F2C5F">
              <w:rPr>
                <w:rFonts w:ascii="宋体" w:hAnsi="宋体"/>
                <w:kern w:val="0"/>
              </w:rPr>
              <w:t>XS2010988074</w:t>
            </w:r>
          </w:p>
        </w:tc>
        <w:tc>
          <w:tcPr>
            <w:tcW w:w="2379" w:type="dxa"/>
            <w:tcMar>
              <w:top w:w="15" w:type="dxa"/>
              <w:left w:w="15" w:type="dxa"/>
              <w:bottom w:w="0" w:type="dxa"/>
              <w:right w:w="15" w:type="dxa"/>
            </w:tcMar>
            <w:vAlign w:val="center"/>
          </w:tcPr>
          <w:p w:rsidR="00411B38" w:rsidRPr="003F2C5F" w:rsidRDefault="00411B38" w:rsidP="00C16187">
            <w:pPr>
              <w:jc w:val="center"/>
              <w:rPr>
                <w:rFonts w:ascii="宋体" w:hAnsi="宋体" w:cs="Arial Unicode MS"/>
              </w:rPr>
            </w:pPr>
            <w:r w:rsidRPr="003F2C5F">
              <w:rPr>
                <w:rFonts w:ascii="宋体" w:hAnsi="宋体" w:cs="Arial Unicode MS"/>
              </w:rPr>
              <w:t>JINKE 8 3/8 06/20/21</w:t>
            </w:r>
          </w:p>
        </w:tc>
        <w:tc>
          <w:tcPr>
            <w:tcW w:w="992" w:type="dxa"/>
            <w:tcMar>
              <w:top w:w="15" w:type="dxa"/>
              <w:left w:w="15" w:type="dxa"/>
              <w:bottom w:w="0" w:type="dxa"/>
              <w:right w:w="15" w:type="dxa"/>
            </w:tcMar>
            <w:vAlign w:val="center"/>
          </w:tcPr>
          <w:p w:rsidR="00411B38" w:rsidRPr="003F2C5F" w:rsidRDefault="00411B38" w:rsidP="00C16187">
            <w:pPr>
              <w:jc w:val="right"/>
              <w:rPr>
                <w:rFonts w:ascii="宋体" w:hAnsi="宋体"/>
                <w:kern w:val="0"/>
              </w:rPr>
            </w:pPr>
            <w:r w:rsidRPr="003F2C5F">
              <w:rPr>
                <w:rFonts w:ascii="宋体" w:hAnsi="宋体"/>
                <w:kern w:val="0"/>
              </w:rPr>
              <w:t>30,000</w:t>
            </w:r>
          </w:p>
        </w:tc>
        <w:tc>
          <w:tcPr>
            <w:tcW w:w="1559"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20,168,303.96</w:t>
            </w:r>
          </w:p>
        </w:tc>
        <w:tc>
          <w:tcPr>
            <w:tcW w:w="1370"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2.27</w:t>
            </w:r>
          </w:p>
        </w:tc>
      </w:tr>
      <w:tr w:rsidR="00411B38" w:rsidRPr="003F2C5F" w:rsidTr="0011100D">
        <w:trPr>
          <w:trHeight w:val="286"/>
          <w:jc w:val="center"/>
        </w:trPr>
        <w:tc>
          <w:tcPr>
            <w:tcW w:w="614" w:type="dxa"/>
            <w:vAlign w:val="center"/>
          </w:tcPr>
          <w:p w:rsidR="00411B38" w:rsidRPr="003F2C5F" w:rsidRDefault="00411B38" w:rsidP="00C16187">
            <w:pPr>
              <w:jc w:val="center"/>
              <w:rPr>
                <w:rFonts w:ascii="宋体" w:hAnsi="宋体" w:cs="Arial Unicode MS"/>
              </w:rPr>
            </w:pPr>
            <w:r w:rsidRPr="003F2C5F">
              <w:rPr>
                <w:rFonts w:ascii="宋体" w:hAnsi="宋体" w:cs="Arial Unicode MS"/>
              </w:rPr>
              <w:t>4</w:t>
            </w:r>
          </w:p>
        </w:tc>
        <w:tc>
          <w:tcPr>
            <w:tcW w:w="1412" w:type="dxa"/>
            <w:vAlign w:val="center"/>
          </w:tcPr>
          <w:p w:rsidR="00411B38" w:rsidRPr="003F2C5F" w:rsidRDefault="00411B38" w:rsidP="00C16187">
            <w:pPr>
              <w:jc w:val="center"/>
              <w:rPr>
                <w:rFonts w:ascii="宋体" w:hAnsi="宋体"/>
                <w:kern w:val="0"/>
              </w:rPr>
            </w:pPr>
            <w:r w:rsidRPr="003F2C5F">
              <w:rPr>
                <w:rFonts w:ascii="宋体" w:hAnsi="宋体"/>
                <w:kern w:val="0"/>
              </w:rPr>
              <w:t>XS2115155033</w:t>
            </w:r>
          </w:p>
        </w:tc>
        <w:tc>
          <w:tcPr>
            <w:tcW w:w="2379" w:type="dxa"/>
            <w:tcMar>
              <w:top w:w="15" w:type="dxa"/>
              <w:left w:w="15" w:type="dxa"/>
              <w:bottom w:w="0" w:type="dxa"/>
              <w:right w:w="15" w:type="dxa"/>
            </w:tcMar>
            <w:vAlign w:val="center"/>
          </w:tcPr>
          <w:p w:rsidR="00411B38" w:rsidRPr="003F2C5F" w:rsidRDefault="00411B38" w:rsidP="00C16187">
            <w:pPr>
              <w:jc w:val="center"/>
              <w:rPr>
                <w:rFonts w:ascii="宋体" w:hAnsi="宋体" w:cs="Arial Unicode MS"/>
              </w:rPr>
            </w:pPr>
            <w:r w:rsidRPr="003F2C5F">
              <w:rPr>
                <w:rFonts w:ascii="宋体" w:hAnsi="宋体" w:cs="Arial Unicode MS"/>
              </w:rPr>
              <w:t>CENCHI 6 7/8 02/10/21</w:t>
            </w:r>
          </w:p>
        </w:tc>
        <w:tc>
          <w:tcPr>
            <w:tcW w:w="992" w:type="dxa"/>
            <w:tcMar>
              <w:top w:w="15" w:type="dxa"/>
              <w:left w:w="15" w:type="dxa"/>
              <w:bottom w:w="0" w:type="dxa"/>
              <w:right w:w="15" w:type="dxa"/>
            </w:tcMar>
            <w:vAlign w:val="center"/>
          </w:tcPr>
          <w:p w:rsidR="00411B38" w:rsidRPr="003F2C5F" w:rsidRDefault="00411B38" w:rsidP="00C16187">
            <w:pPr>
              <w:jc w:val="right"/>
              <w:rPr>
                <w:rFonts w:ascii="宋体" w:hAnsi="宋体"/>
                <w:kern w:val="0"/>
              </w:rPr>
            </w:pPr>
            <w:r w:rsidRPr="003F2C5F">
              <w:rPr>
                <w:rFonts w:ascii="宋体" w:hAnsi="宋体"/>
                <w:kern w:val="0"/>
              </w:rPr>
              <w:t>29,000</w:t>
            </w:r>
          </w:p>
        </w:tc>
        <w:tc>
          <w:tcPr>
            <w:tcW w:w="1559"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19,494,383.42</w:t>
            </w:r>
          </w:p>
        </w:tc>
        <w:tc>
          <w:tcPr>
            <w:tcW w:w="1370"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2.20</w:t>
            </w:r>
          </w:p>
        </w:tc>
      </w:tr>
      <w:tr w:rsidR="00411B38" w:rsidRPr="003F2C5F" w:rsidTr="0011100D">
        <w:trPr>
          <w:trHeight w:val="286"/>
          <w:jc w:val="center"/>
        </w:trPr>
        <w:tc>
          <w:tcPr>
            <w:tcW w:w="614" w:type="dxa"/>
            <w:vAlign w:val="center"/>
          </w:tcPr>
          <w:p w:rsidR="00411B38" w:rsidRPr="003F2C5F" w:rsidRDefault="00411B38" w:rsidP="00C16187">
            <w:pPr>
              <w:jc w:val="center"/>
              <w:rPr>
                <w:rFonts w:ascii="宋体" w:hAnsi="宋体" w:cs="Arial Unicode MS"/>
              </w:rPr>
            </w:pPr>
            <w:r w:rsidRPr="003F2C5F">
              <w:rPr>
                <w:rFonts w:ascii="宋体" w:hAnsi="宋体" w:cs="Arial Unicode MS"/>
              </w:rPr>
              <w:t>5</w:t>
            </w:r>
          </w:p>
        </w:tc>
        <w:tc>
          <w:tcPr>
            <w:tcW w:w="1412" w:type="dxa"/>
            <w:vAlign w:val="center"/>
          </w:tcPr>
          <w:p w:rsidR="00411B38" w:rsidRPr="003F2C5F" w:rsidRDefault="00411B38" w:rsidP="00C16187">
            <w:pPr>
              <w:jc w:val="center"/>
              <w:rPr>
                <w:rFonts w:ascii="宋体" w:hAnsi="宋体"/>
                <w:kern w:val="0"/>
              </w:rPr>
            </w:pPr>
            <w:r w:rsidRPr="003F2C5F">
              <w:rPr>
                <w:rFonts w:ascii="宋体" w:hAnsi="宋体"/>
                <w:kern w:val="0"/>
              </w:rPr>
              <w:t>XS1882430298</w:t>
            </w:r>
          </w:p>
        </w:tc>
        <w:tc>
          <w:tcPr>
            <w:tcW w:w="2379" w:type="dxa"/>
            <w:tcMar>
              <w:top w:w="15" w:type="dxa"/>
              <w:left w:w="15" w:type="dxa"/>
              <w:bottom w:w="0" w:type="dxa"/>
              <w:right w:w="15" w:type="dxa"/>
            </w:tcMar>
            <w:vAlign w:val="center"/>
          </w:tcPr>
          <w:p w:rsidR="00411B38" w:rsidRPr="003F2C5F" w:rsidRDefault="00411B38" w:rsidP="00C16187">
            <w:pPr>
              <w:jc w:val="center"/>
              <w:rPr>
                <w:rFonts w:ascii="宋体" w:hAnsi="宋体" w:cs="Arial Unicode MS"/>
              </w:rPr>
            </w:pPr>
            <w:r w:rsidRPr="003F2C5F">
              <w:rPr>
                <w:rFonts w:ascii="宋体" w:hAnsi="宋体" w:cs="Arial Unicode MS"/>
              </w:rPr>
              <w:t>ZHPRHK 12 1/2 01/02/21</w:t>
            </w:r>
          </w:p>
        </w:tc>
        <w:tc>
          <w:tcPr>
            <w:tcW w:w="992" w:type="dxa"/>
            <w:tcMar>
              <w:top w:w="15" w:type="dxa"/>
              <w:left w:w="15" w:type="dxa"/>
              <w:bottom w:w="0" w:type="dxa"/>
              <w:right w:w="15" w:type="dxa"/>
            </w:tcMar>
            <w:vAlign w:val="center"/>
          </w:tcPr>
          <w:p w:rsidR="00411B38" w:rsidRPr="003F2C5F" w:rsidRDefault="00411B38" w:rsidP="00C16187">
            <w:pPr>
              <w:jc w:val="right"/>
              <w:rPr>
                <w:rFonts w:ascii="宋体" w:hAnsi="宋体"/>
                <w:kern w:val="0"/>
              </w:rPr>
            </w:pPr>
            <w:r w:rsidRPr="003F2C5F">
              <w:rPr>
                <w:rFonts w:ascii="宋体" w:hAnsi="宋体"/>
                <w:kern w:val="0"/>
              </w:rPr>
              <w:t>22,000</w:t>
            </w:r>
          </w:p>
        </w:tc>
        <w:tc>
          <w:tcPr>
            <w:tcW w:w="1559"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15,274,852.11</w:t>
            </w:r>
          </w:p>
        </w:tc>
        <w:tc>
          <w:tcPr>
            <w:tcW w:w="1370" w:type="dxa"/>
            <w:tcMar>
              <w:top w:w="15" w:type="dxa"/>
              <w:left w:w="15" w:type="dxa"/>
              <w:bottom w:w="0" w:type="dxa"/>
              <w:right w:w="15" w:type="dxa"/>
            </w:tcMar>
            <w:vAlign w:val="center"/>
          </w:tcPr>
          <w:p w:rsidR="00411B38" w:rsidRPr="003F2C5F" w:rsidRDefault="00411B38" w:rsidP="00C16187">
            <w:pPr>
              <w:jc w:val="right"/>
              <w:rPr>
                <w:rFonts w:ascii="宋体" w:hAnsi="宋体" w:cs="Arial Unicode MS"/>
              </w:rPr>
            </w:pPr>
            <w:r w:rsidRPr="003F2C5F">
              <w:rPr>
                <w:rFonts w:ascii="宋体" w:hAnsi="宋体" w:cs="Arial Unicode MS"/>
              </w:rPr>
              <w:t>1.72</w:t>
            </w:r>
          </w:p>
        </w:tc>
      </w:tr>
    </w:tbl>
    <w:bookmarkEnd w:id="19"/>
    <w:p w:rsidR="00E64458" w:rsidRPr="003F2C5F" w:rsidRDefault="000763D9" w:rsidP="00E64458">
      <w:pPr>
        <w:jc w:val="left"/>
        <w:rPr>
          <w:rFonts w:ascii="宋体" w:hAnsi="宋体"/>
          <w:sz w:val="24"/>
          <w:szCs w:val="24"/>
        </w:rPr>
      </w:pPr>
      <w:r w:rsidRPr="003F2C5F">
        <w:rPr>
          <w:rFonts w:ascii="宋体" w:hAnsi="宋体" w:hint="eastAsia"/>
          <w:sz w:val="24"/>
          <w:szCs w:val="24"/>
        </w:rPr>
        <w:t>注：债券代码为</w:t>
      </w:r>
      <w:r w:rsidRPr="003F2C5F">
        <w:rPr>
          <w:rFonts w:ascii="宋体" w:hAnsi="宋体"/>
          <w:sz w:val="24"/>
          <w:szCs w:val="24"/>
        </w:rPr>
        <w:t xml:space="preserve">ISIN码。 </w:t>
      </w:r>
    </w:p>
    <w:p w:rsidR="00E64458" w:rsidRPr="003F2C5F" w:rsidRDefault="00E64458" w:rsidP="00E64458"/>
    <w:p w:rsidR="00296551" w:rsidRPr="003F2C5F" w:rsidRDefault="00DD2E71">
      <w:pPr>
        <w:spacing w:line="360" w:lineRule="auto"/>
        <w:rPr>
          <w:rFonts w:ascii="宋体" w:hAnsi="宋体"/>
          <w:szCs w:val="20"/>
        </w:rPr>
      </w:pPr>
      <w:bookmarkStart w:id="20" w:name="m507"/>
      <w:bookmarkEnd w:id="18"/>
      <w:r w:rsidRPr="003F2C5F">
        <w:rPr>
          <w:rFonts w:ascii="宋体" w:hAnsi="宋体" w:hint="eastAsia"/>
          <w:b/>
          <w:bCs/>
          <w:sz w:val="24"/>
          <w:szCs w:val="20"/>
        </w:rPr>
        <w:t>（</w:t>
      </w:r>
      <w:r w:rsidR="0028574B" w:rsidRPr="003F2C5F">
        <w:rPr>
          <w:rFonts w:ascii="宋体" w:hAnsi="宋体" w:hint="eastAsia"/>
          <w:b/>
          <w:bCs/>
          <w:sz w:val="24"/>
          <w:szCs w:val="20"/>
        </w:rPr>
        <w:t>七</w:t>
      </w:r>
      <w:r w:rsidRPr="003F2C5F">
        <w:rPr>
          <w:rFonts w:ascii="宋体" w:hAnsi="宋体" w:hint="eastAsia"/>
          <w:b/>
          <w:bCs/>
          <w:sz w:val="24"/>
          <w:szCs w:val="20"/>
        </w:rPr>
        <w:t>）</w:t>
      </w:r>
      <w:r w:rsidR="000763D9" w:rsidRPr="003F2C5F">
        <w:rPr>
          <w:rFonts w:ascii="宋体" w:hAnsi="宋体" w:hint="eastAsia"/>
          <w:b/>
          <w:bCs/>
          <w:sz w:val="24"/>
          <w:szCs w:val="20"/>
        </w:rPr>
        <w:t>报告期末按公允价值占基金资产净值比例大小排序的前十名资产支持证券投资明细</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本基金本报告期末未持有资产支持证券。</w:t>
      </w:r>
    </w:p>
    <w:p w:rsidR="00E64458" w:rsidRPr="003F2C5F" w:rsidRDefault="00E64458" w:rsidP="00E64458"/>
    <w:p w:rsidR="00296551" w:rsidRPr="003F2C5F" w:rsidRDefault="00DD2E71">
      <w:pPr>
        <w:spacing w:line="360" w:lineRule="auto"/>
        <w:rPr>
          <w:rFonts w:ascii="宋体" w:hAnsi="宋体"/>
          <w:szCs w:val="20"/>
        </w:rPr>
      </w:pPr>
      <w:bookmarkStart w:id="21" w:name="m508"/>
      <w:bookmarkEnd w:id="20"/>
      <w:r w:rsidRPr="003F2C5F">
        <w:rPr>
          <w:rFonts w:ascii="宋体" w:hAnsi="宋体" w:hint="eastAsia"/>
          <w:b/>
          <w:bCs/>
          <w:sz w:val="24"/>
          <w:szCs w:val="20"/>
        </w:rPr>
        <w:t>（</w:t>
      </w:r>
      <w:r w:rsidR="000763D9" w:rsidRPr="003F2C5F">
        <w:rPr>
          <w:rFonts w:ascii="宋体" w:hAnsi="宋体" w:hint="eastAsia"/>
          <w:b/>
          <w:bCs/>
          <w:sz w:val="24"/>
          <w:szCs w:val="20"/>
        </w:rPr>
        <w:t>八</w:t>
      </w:r>
      <w:r w:rsidRPr="003F2C5F">
        <w:rPr>
          <w:rFonts w:ascii="宋体" w:hAnsi="宋体" w:hint="eastAsia"/>
          <w:b/>
          <w:bCs/>
          <w:sz w:val="24"/>
          <w:szCs w:val="20"/>
        </w:rPr>
        <w:t>）</w:t>
      </w:r>
      <w:r w:rsidR="000763D9" w:rsidRPr="003F2C5F">
        <w:rPr>
          <w:rFonts w:ascii="宋体" w:hAnsi="宋体" w:hint="eastAsia"/>
          <w:b/>
          <w:bCs/>
          <w:sz w:val="24"/>
          <w:szCs w:val="20"/>
        </w:rPr>
        <w:t>报告期末按公允价值占基金资产净值比例大小排序的前五名金融衍生品投资明细</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本基金本报告期末未持有金融衍生品。</w:t>
      </w:r>
    </w:p>
    <w:p w:rsidR="00E64458" w:rsidRPr="003F2C5F" w:rsidRDefault="00E64458" w:rsidP="00E64458"/>
    <w:p w:rsidR="00296551" w:rsidRPr="003F2C5F" w:rsidRDefault="00DD2E71">
      <w:pPr>
        <w:spacing w:line="360" w:lineRule="auto"/>
        <w:rPr>
          <w:rFonts w:ascii="宋体" w:hAnsi="宋体"/>
          <w:szCs w:val="20"/>
        </w:rPr>
      </w:pPr>
      <w:bookmarkStart w:id="22" w:name="m509"/>
      <w:bookmarkEnd w:id="21"/>
      <w:r w:rsidRPr="003F2C5F">
        <w:rPr>
          <w:rFonts w:ascii="宋体" w:hAnsi="宋体" w:hint="eastAsia"/>
          <w:b/>
          <w:bCs/>
          <w:sz w:val="24"/>
          <w:szCs w:val="20"/>
        </w:rPr>
        <w:t>（</w:t>
      </w:r>
      <w:r w:rsidR="0028574B" w:rsidRPr="003F2C5F">
        <w:rPr>
          <w:rFonts w:ascii="宋体" w:hAnsi="宋体" w:hint="eastAsia"/>
          <w:b/>
          <w:bCs/>
          <w:sz w:val="24"/>
          <w:szCs w:val="20"/>
        </w:rPr>
        <w:t>九</w:t>
      </w:r>
      <w:r w:rsidRPr="003F2C5F">
        <w:rPr>
          <w:rFonts w:ascii="宋体" w:hAnsi="宋体" w:hint="eastAsia"/>
          <w:b/>
          <w:bCs/>
          <w:sz w:val="24"/>
          <w:szCs w:val="20"/>
        </w:rPr>
        <w:t>）</w:t>
      </w:r>
      <w:r w:rsidR="000763D9" w:rsidRPr="003F2C5F">
        <w:rPr>
          <w:rFonts w:ascii="宋体" w:hAnsi="宋体" w:hint="eastAsia"/>
          <w:b/>
          <w:bCs/>
          <w:sz w:val="24"/>
          <w:szCs w:val="20"/>
        </w:rPr>
        <w:t>报告期末按公允价值占基金资产净值比例大小排序的前十名基金投资明细</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本基金本报告期末未持有基金。</w:t>
      </w:r>
    </w:p>
    <w:p w:rsidR="00E64458" w:rsidRPr="003F2C5F" w:rsidRDefault="00E64458" w:rsidP="00E64458"/>
    <w:bookmarkEnd w:id="22"/>
    <w:p w:rsidR="00296551" w:rsidRPr="003F2C5F" w:rsidRDefault="00DD2E71">
      <w:pPr>
        <w:spacing w:line="360" w:lineRule="auto"/>
        <w:rPr>
          <w:rFonts w:ascii="宋体" w:hAnsi="宋体"/>
          <w:szCs w:val="20"/>
        </w:rPr>
      </w:pPr>
      <w:r w:rsidRPr="003F2C5F">
        <w:rPr>
          <w:rFonts w:ascii="宋体" w:hAnsi="宋体" w:hint="eastAsia"/>
          <w:b/>
          <w:bCs/>
          <w:sz w:val="24"/>
          <w:szCs w:val="20"/>
        </w:rPr>
        <w:t>（</w:t>
      </w:r>
      <w:r w:rsidR="0028574B" w:rsidRPr="003F2C5F">
        <w:rPr>
          <w:rFonts w:ascii="宋体" w:hAnsi="宋体" w:hint="eastAsia"/>
          <w:b/>
          <w:bCs/>
          <w:sz w:val="24"/>
          <w:szCs w:val="20"/>
        </w:rPr>
        <w:t>十</w:t>
      </w:r>
      <w:r w:rsidRPr="003F2C5F">
        <w:rPr>
          <w:rFonts w:ascii="宋体" w:hAnsi="宋体" w:hint="eastAsia"/>
          <w:b/>
          <w:bCs/>
          <w:sz w:val="24"/>
          <w:szCs w:val="20"/>
        </w:rPr>
        <w:t>）</w:t>
      </w:r>
      <w:r w:rsidR="000763D9" w:rsidRPr="003F2C5F">
        <w:rPr>
          <w:rFonts w:ascii="宋体" w:hAnsi="宋体" w:hint="eastAsia"/>
          <w:b/>
          <w:bCs/>
          <w:sz w:val="24"/>
          <w:szCs w:val="20"/>
        </w:rPr>
        <w:t>投资组合报告附注</w:t>
      </w:r>
    </w:p>
    <w:p w:rsidR="0011100D" w:rsidRPr="003F2C5F" w:rsidRDefault="0011100D" w:rsidP="0011100D">
      <w:pPr>
        <w:spacing w:line="360" w:lineRule="auto"/>
        <w:rPr>
          <w:rFonts w:ascii="宋体" w:hAnsi="宋体"/>
          <w:b/>
          <w:bCs/>
          <w:sz w:val="24"/>
          <w:szCs w:val="20"/>
        </w:rPr>
      </w:pPr>
      <w:bookmarkStart w:id="23" w:name="m510_01_1597"/>
      <w:r w:rsidRPr="003F2C5F">
        <w:rPr>
          <w:rFonts w:ascii="宋体" w:hAnsi="宋体" w:hint="eastAsia"/>
          <w:b/>
          <w:bCs/>
          <w:sz w:val="24"/>
        </w:rPr>
        <w:t>1、</w:t>
      </w:r>
      <w:r w:rsidRPr="003F2C5F">
        <w:rPr>
          <w:rFonts w:ascii="宋体" w:hAnsi="宋体" w:hint="eastAsia"/>
          <w:b/>
          <w:bCs/>
          <w:sz w:val="24"/>
          <w:szCs w:val="20"/>
        </w:rPr>
        <w:t>本基金投资的前十名证券的发行主体本期受到调查以及处罚的情况的说明</w:t>
      </w:r>
    </w:p>
    <w:p w:rsidR="0011100D" w:rsidRPr="003F2C5F" w:rsidRDefault="0011100D" w:rsidP="0011100D">
      <w:pPr>
        <w:spacing w:line="360" w:lineRule="auto"/>
        <w:ind w:firstLineChars="200" w:firstLine="480"/>
        <w:rPr>
          <w:rFonts w:ascii="宋体" w:hAnsi="宋体"/>
          <w:bCs/>
          <w:sz w:val="24"/>
        </w:rPr>
      </w:pPr>
      <w:r w:rsidRPr="003F2C5F">
        <w:rPr>
          <w:rFonts w:ascii="宋体" w:hAnsi="宋体" w:hint="eastAsia"/>
          <w:bCs/>
          <w:sz w:val="24"/>
        </w:rPr>
        <w:t>报告期内本基金投资的前十名证券的发行主体本期没有出现被监管部门立案调查，或在报告编制日前一年内受到公开谴责、处罚的情形。</w:t>
      </w:r>
    </w:p>
    <w:p w:rsidR="0011100D" w:rsidRPr="003F2C5F" w:rsidRDefault="0011100D" w:rsidP="0011100D">
      <w:pPr>
        <w:spacing w:line="360" w:lineRule="auto"/>
        <w:rPr>
          <w:rFonts w:ascii="宋体" w:hAnsi="宋体"/>
          <w:b/>
          <w:bCs/>
          <w:sz w:val="24"/>
          <w:szCs w:val="20"/>
        </w:rPr>
      </w:pPr>
      <w:r w:rsidRPr="003F2C5F">
        <w:rPr>
          <w:rFonts w:ascii="宋体" w:hAnsi="宋体" w:hint="eastAsia"/>
          <w:b/>
          <w:bCs/>
          <w:sz w:val="24"/>
        </w:rPr>
        <w:t>2、</w:t>
      </w:r>
      <w:r w:rsidRPr="003F2C5F">
        <w:rPr>
          <w:rFonts w:ascii="宋体" w:hAnsi="宋体" w:hint="eastAsia"/>
          <w:b/>
          <w:bCs/>
          <w:sz w:val="24"/>
          <w:szCs w:val="20"/>
        </w:rPr>
        <w:t>基金投资的前十名股票超出基金合同规定的备选股票库情况的说明</w:t>
      </w:r>
    </w:p>
    <w:p w:rsidR="007B7223" w:rsidRPr="003F2C5F" w:rsidRDefault="0011100D">
      <w:pPr>
        <w:spacing w:line="360" w:lineRule="auto"/>
        <w:ind w:firstLineChars="200" w:firstLine="480"/>
        <w:rPr>
          <w:rFonts w:ascii="宋体" w:hAnsi="宋体"/>
          <w:bCs/>
          <w:sz w:val="24"/>
        </w:rPr>
      </w:pPr>
      <w:r w:rsidRPr="003F2C5F">
        <w:rPr>
          <w:rFonts w:ascii="宋体" w:hAnsi="宋体" w:hint="eastAsia"/>
          <w:bCs/>
          <w:sz w:val="24"/>
        </w:rPr>
        <w:t>报告期内本基金投资的前十名股票中没有在基金合同规定备选股票库之外的股票。</w:t>
      </w:r>
      <w:bookmarkStart w:id="24" w:name="m510_01_1598"/>
      <w:bookmarkEnd w:id="23"/>
    </w:p>
    <w:p w:rsidR="00296551" w:rsidRPr="003F2C5F" w:rsidRDefault="0028574B">
      <w:pPr>
        <w:autoSpaceDE w:val="0"/>
        <w:autoSpaceDN w:val="0"/>
        <w:adjustRightInd w:val="0"/>
        <w:spacing w:line="360" w:lineRule="auto"/>
        <w:rPr>
          <w:rFonts w:ascii="宋体" w:hAnsi="宋体"/>
          <w:szCs w:val="20"/>
        </w:rPr>
      </w:pPr>
      <w:bookmarkStart w:id="25" w:name="m510_02"/>
      <w:bookmarkEnd w:id="24"/>
      <w:r w:rsidRPr="003F2C5F">
        <w:rPr>
          <w:rFonts w:ascii="宋体" w:hAnsi="宋体" w:hint="eastAsia"/>
          <w:b/>
          <w:bCs/>
          <w:sz w:val="24"/>
          <w:szCs w:val="20"/>
        </w:rPr>
        <w:t>3、</w:t>
      </w:r>
      <w:r w:rsidR="000763D9" w:rsidRPr="003F2C5F">
        <w:rPr>
          <w:rFonts w:ascii="宋体" w:hAnsi="宋体" w:hint="eastAsia"/>
          <w:b/>
          <w:bCs/>
          <w:sz w:val="24"/>
          <w:szCs w:val="20"/>
        </w:rPr>
        <w:t>其他资产构成</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3218"/>
        <w:gridCol w:w="4487"/>
      </w:tblGrid>
      <w:tr w:rsidR="00806EC9" w:rsidRPr="003F2C5F" w:rsidTr="00ED1449">
        <w:tc>
          <w:tcPr>
            <w:tcW w:w="723" w:type="dxa"/>
            <w:shd w:val="clear" w:color="auto" w:fill="D9D9D9"/>
            <w:vAlign w:val="center"/>
          </w:tcPr>
          <w:p w:rsidR="00E64458" w:rsidRPr="003F2C5F" w:rsidRDefault="00E64458" w:rsidP="00C16187">
            <w:pPr>
              <w:jc w:val="center"/>
              <w:rPr>
                <w:rFonts w:ascii="宋体" w:hAnsi="宋体"/>
              </w:rPr>
            </w:pPr>
            <w:bookmarkStart w:id="26" w:name="m510_02_tab"/>
            <w:r w:rsidRPr="003F2C5F">
              <w:rPr>
                <w:rFonts w:ascii="宋体" w:hAnsi="宋体" w:hint="eastAsia"/>
              </w:rPr>
              <w:t>序号</w:t>
            </w:r>
          </w:p>
        </w:tc>
        <w:tc>
          <w:tcPr>
            <w:tcW w:w="3218"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名称</w:t>
            </w:r>
          </w:p>
        </w:tc>
        <w:tc>
          <w:tcPr>
            <w:tcW w:w="4487"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金额（人民币元）</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1</w:t>
            </w:r>
          </w:p>
        </w:tc>
        <w:tc>
          <w:tcPr>
            <w:tcW w:w="3218" w:type="dxa"/>
            <w:vAlign w:val="center"/>
          </w:tcPr>
          <w:p w:rsidR="00411B38" w:rsidRPr="003F2C5F" w:rsidRDefault="00411B38" w:rsidP="00C16187">
            <w:pPr>
              <w:rPr>
                <w:rFonts w:ascii="宋体" w:hAnsi="宋体"/>
              </w:rPr>
            </w:pPr>
            <w:r w:rsidRPr="003F2C5F">
              <w:rPr>
                <w:rFonts w:ascii="宋体" w:hAnsi="宋体" w:hint="eastAsia"/>
              </w:rPr>
              <w:t>存出保证金</w:t>
            </w:r>
          </w:p>
        </w:tc>
        <w:tc>
          <w:tcPr>
            <w:tcW w:w="4487" w:type="dxa"/>
            <w:vAlign w:val="center"/>
          </w:tcPr>
          <w:p w:rsidR="00411B38" w:rsidRPr="003F2C5F" w:rsidRDefault="00411B38" w:rsidP="00C16187">
            <w:pPr>
              <w:jc w:val="right"/>
              <w:rPr>
                <w:rFonts w:ascii="宋体" w:hAnsi="宋体"/>
              </w:rPr>
            </w:pPr>
            <w:r w:rsidRPr="003F2C5F">
              <w:rPr>
                <w:rFonts w:ascii="宋体" w:hAnsi="宋体"/>
              </w:rPr>
              <w:t>159.72</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2</w:t>
            </w:r>
          </w:p>
        </w:tc>
        <w:tc>
          <w:tcPr>
            <w:tcW w:w="3218" w:type="dxa"/>
            <w:vAlign w:val="center"/>
          </w:tcPr>
          <w:p w:rsidR="00411B38" w:rsidRPr="003F2C5F" w:rsidRDefault="00411B38" w:rsidP="00C16187">
            <w:pPr>
              <w:rPr>
                <w:rFonts w:ascii="宋体" w:hAnsi="宋体"/>
              </w:rPr>
            </w:pPr>
            <w:r w:rsidRPr="003F2C5F">
              <w:rPr>
                <w:rFonts w:ascii="宋体" w:hAnsi="宋体" w:hint="eastAsia"/>
              </w:rPr>
              <w:t>应收证券清算款</w:t>
            </w:r>
          </w:p>
        </w:tc>
        <w:tc>
          <w:tcPr>
            <w:tcW w:w="4487"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3</w:t>
            </w:r>
          </w:p>
        </w:tc>
        <w:tc>
          <w:tcPr>
            <w:tcW w:w="3218" w:type="dxa"/>
            <w:vAlign w:val="center"/>
          </w:tcPr>
          <w:p w:rsidR="00411B38" w:rsidRPr="003F2C5F" w:rsidRDefault="00411B38" w:rsidP="00C16187">
            <w:pPr>
              <w:rPr>
                <w:rFonts w:ascii="宋体" w:hAnsi="宋体"/>
              </w:rPr>
            </w:pPr>
            <w:r w:rsidRPr="003F2C5F">
              <w:rPr>
                <w:rFonts w:ascii="宋体" w:hAnsi="宋体" w:hint="eastAsia"/>
              </w:rPr>
              <w:t>应收股利</w:t>
            </w:r>
          </w:p>
        </w:tc>
        <w:tc>
          <w:tcPr>
            <w:tcW w:w="4487"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4</w:t>
            </w:r>
          </w:p>
        </w:tc>
        <w:tc>
          <w:tcPr>
            <w:tcW w:w="3218" w:type="dxa"/>
            <w:vAlign w:val="center"/>
          </w:tcPr>
          <w:p w:rsidR="00411B38" w:rsidRPr="003F2C5F" w:rsidRDefault="00411B38" w:rsidP="00C16187">
            <w:pPr>
              <w:rPr>
                <w:rFonts w:ascii="宋体" w:hAnsi="宋体"/>
              </w:rPr>
            </w:pPr>
            <w:r w:rsidRPr="003F2C5F">
              <w:rPr>
                <w:rFonts w:ascii="宋体" w:hAnsi="宋体" w:hint="eastAsia"/>
              </w:rPr>
              <w:t>应收利息</w:t>
            </w:r>
          </w:p>
        </w:tc>
        <w:tc>
          <w:tcPr>
            <w:tcW w:w="4487" w:type="dxa"/>
            <w:vAlign w:val="center"/>
          </w:tcPr>
          <w:p w:rsidR="00411B38" w:rsidRPr="003F2C5F" w:rsidRDefault="00411B38" w:rsidP="00C16187">
            <w:pPr>
              <w:jc w:val="right"/>
              <w:rPr>
                <w:rFonts w:ascii="宋体" w:hAnsi="宋体"/>
              </w:rPr>
            </w:pPr>
            <w:r w:rsidRPr="003F2C5F">
              <w:rPr>
                <w:rFonts w:ascii="宋体" w:hAnsi="宋体"/>
              </w:rPr>
              <w:t>5,846,793.17</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5</w:t>
            </w:r>
          </w:p>
        </w:tc>
        <w:tc>
          <w:tcPr>
            <w:tcW w:w="3218" w:type="dxa"/>
            <w:vAlign w:val="center"/>
          </w:tcPr>
          <w:p w:rsidR="00411B38" w:rsidRPr="003F2C5F" w:rsidRDefault="00411B38" w:rsidP="00C16187">
            <w:pPr>
              <w:rPr>
                <w:rFonts w:ascii="宋体" w:hAnsi="宋体"/>
              </w:rPr>
            </w:pPr>
            <w:r w:rsidRPr="003F2C5F">
              <w:rPr>
                <w:rFonts w:ascii="宋体" w:hAnsi="宋体" w:hint="eastAsia"/>
              </w:rPr>
              <w:t>应收申购款</w:t>
            </w:r>
          </w:p>
        </w:tc>
        <w:tc>
          <w:tcPr>
            <w:tcW w:w="4487" w:type="dxa"/>
            <w:vAlign w:val="center"/>
          </w:tcPr>
          <w:p w:rsidR="00411B38" w:rsidRPr="003F2C5F" w:rsidRDefault="00411B38" w:rsidP="00C16187">
            <w:pPr>
              <w:jc w:val="right"/>
              <w:rPr>
                <w:rFonts w:ascii="宋体" w:hAnsi="宋体"/>
              </w:rPr>
            </w:pPr>
            <w:r w:rsidRPr="003F2C5F">
              <w:rPr>
                <w:rFonts w:ascii="宋体" w:hAnsi="宋体"/>
              </w:rPr>
              <w:t>1,184,239.37</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6</w:t>
            </w:r>
          </w:p>
        </w:tc>
        <w:tc>
          <w:tcPr>
            <w:tcW w:w="3218" w:type="dxa"/>
            <w:vAlign w:val="center"/>
          </w:tcPr>
          <w:p w:rsidR="00411B38" w:rsidRPr="003F2C5F" w:rsidRDefault="00411B38" w:rsidP="00C16187">
            <w:pPr>
              <w:rPr>
                <w:rFonts w:ascii="宋体" w:hAnsi="宋体"/>
              </w:rPr>
            </w:pPr>
            <w:r w:rsidRPr="003F2C5F">
              <w:rPr>
                <w:rFonts w:ascii="宋体" w:hAnsi="宋体" w:hint="eastAsia"/>
              </w:rPr>
              <w:t>其他应收款</w:t>
            </w:r>
          </w:p>
        </w:tc>
        <w:tc>
          <w:tcPr>
            <w:tcW w:w="4487"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7</w:t>
            </w:r>
          </w:p>
        </w:tc>
        <w:tc>
          <w:tcPr>
            <w:tcW w:w="3218" w:type="dxa"/>
            <w:vAlign w:val="center"/>
          </w:tcPr>
          <w:p w:rsidR="00411B38" w:rsidRPr="003F2C5F" w:rsidRDefault="00411B38" w:rsidP="00C16187">
            <w:pPr>
              <w:rPr>
                <w:rFonts w:ascii="宋体" w:hAnsi="宋体"/>
              </w:rPr>
            </w:pPr>
            <w:r w:rsidRPr="003F2C5F">
              <w:rPr>
                <w:rFonts w:ascii="宋体" w:hAnsi="宋体" w:hint="eastAsia"/>
              </w:rPr>
              <w:t>待摊费用</w:t>
            </w:r>
          </w:p>
        </w:tc>
        <w:tc>
          <w:tcPr>
            <w:tcW w:w="4487"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8</w:t>
            </w:r>
          </w:p>
        </w:tc>
        <w:tc>
          <w:tcPr>
            <w:tcW w:w="3218" w:type="dxa"/>
            <w:vAlign w:val="center"/>
          </w:tcPr>
          <w:p w:rsidR="00411B38" w:rsidRPr="003F2C5F" w:rsidRDefault="00411B38" w:rsidP="00C16187">
            <w:pPr>
              <w:rPr>
                <w:rFonts w:ascii="宋体" w:hAnsi="宋体"/>
              </w:rPr>
            </w:pPr>
            <w:r w:rsidRPr="003F2C5F">
              <w:rPr>
                <w:rFonts w:ascii="宋体" w:hAnsi="宋体" w:hint="eastAsia"/>
              </w:rPr>
              <w:t>其他</w:t>
            </w:r>
          </w:p>
        </w:tc>
        <w:tc>
          <w:tcPr>
            <w:tcW w:w="4487" w:type="dxa"/>
            <w:vAlign w:val="center"/>
          </w:tcPr>
          <w:p w:rsidR="00411B38" w:rsidRPr="003F2C5F" w:rsidRDefault="00411B38" w:rsidP="00C16187">
            <w:pPr>
              <w:jc w:val="right"/>
              <w:rPr>
                <w:rFonts w:ascii="宋体" w:hAnsi="宋体"/>
              </w:rPr>
            </w:pPr>
            <w:r w:rsidRPr="003F2C5F">
              <w:rPr>
                <w:rFonts w:ascii="宋体" w:hAnsi="宋体"/>
              </w:rPr>
              <w:t>-</w:t>
            </w:r>
          </w:p>
        </w:tc>
      </w:tr>
      <w:tr w:rsidR="00411B38" w:rsidRPr="003F2C5F" w:rsidTr="00ED1449">
        <w:tc>
          <w:tcPr>
            <w:tcW w:w="723" w:type="dxa"/>
            <w:vAlign w:val="center"/>
          </w:tcPr>
          <w:p w:rsidR="00411B38" w:rsidRPr="003F2C5F" w:rsidRDefault="00411B38" w:rsidP="00C16187">
            <w:pPr>
              <w:jc w:val="center"/>
              <w:rPr>
                <w:rFonts w:ascii="宋体" w:hAnsi="宋体"/>
              </w:rPr>
            </w:pPr>
            <w:r w:rsidRPr="003F2C5F">
              <w:rPr>
                <w:rFonts w:ascii="宋体" w:hAnsi="宋体"/>
              </w:rPr>
              <w:t>9</w:t>
            </w:r>
          </w:p>
        </w:tc>
        <w:tc>
          <w:tcPr>
            <w:tcW w:w="3218" w:type="dxa"/>
            <w:vAlign w:val="center"/>
          </w:tcPr>
          <w:p w:rsidR="00411B38" w:rsidRPr="003F2C5F" w:rsidRDefault="00411B38" w:rsidP="00C16187">
            <w:pPr>
              <w:rPr>
                <w:rFonts w:ascii="宋体" w:hAnsi="宋体"/>
              </w:rPr>
            </w:pPr>
            <w:r w:rsidRPr="003F2C5F">
              <w:rPr>
                <w:rFonts w:ascii="宋体" w:hAnsi="宋体" w:hint="eastAsia"/>
              </w:rPr>
              <w:t>合计</w:t>
            </w:r>
          </w:p>
        </w:tc>
        <w:tc>
          <w:tcPr>
            <w:tcW w:w="4487" w:type="dxa"/>
            <w:vAlign w:val="center"/>
          </w:tcPr>
          <w:p w:rsidR="00411B38" w:rsidRPr="003F2C5F" w:rsidRDefault="00411B38" w:rsidP="00C16187">
            <w:pPr>
              <w:jc w:val="right"/>
              <w:rPr>
                <w:rFonts w:ascii="宋体" w:hAnsi="宋体"/>
              </w:rPr>
            </w:pPr>
            <w:r w:rsidRPr="003F2C5F">
              <w:rPr>
                <w:rFonts w:ascii="宋体" w:hAnsi="宋体"/>
              </w:rPr>
              <w:t>7,031,192.26</w:t>
            </w:r>
          </w:p>
        </w:tc>
      </w:tr>
    </w:tbl>
    <w:p w:rsidR="00296551" w:rsidRPr="003F2C5F" w:rsidRDefault="0028574B">
      <w:pPr>
        <w:autoSpaceDE w:val="0"/>
        <w:autoSpaceDN w:val="0"/>
        <w:adjustRightInd w:val="0"/>
        <w:spacing w:line="360" w:lineRule="auto"/>
        <w:rPr>
          <w:rFonts w:ascii="宋体" w:hAnsi="宋体" w:hint="eastAsia"/>
          <w:b/>
          <w:bCs/>
          <w:sz w:val="24"/>
          <w:szCs w:val="20"/>
        </w:rPr>
      </w:pPr>
      <w:bookmarkStart w:id="27" w:name="m510_03"/>
      <w:bookmarkEnd w:id="25"/>
      <w:bookmarkEnd w:id="26"/>
      <w:r w:rsidRPr="003F2C5F">
        <w:rPr>
          <w:rFonts w:ascii="宋体" w:hAnsi="宋体" w:hint="eastAsia"/>
          <w:b/>
          <w:bCs/>
          <w:sz w:val="24"/>
          <w:szCs w:val="20"/>
        </w:rPr>
        <w:t>4、</w:t>
      </w:r>
      <w:r w:rsidR="000763D9" w:rsidRPr="003F2C5F">
        <w:rPr>
          <w:rFonts w:ascii="宋体" w:hAnsi="宋体" w:hint="eastAsia"/>
          <w:b/>
          <w:bCs/>
          <w:sz w:val="24"/>
          <w:szCs w:val="20"/>
        </w:rPr>
        <w:t>报告期末持有的处于转股期的可转换债券明细</w:t>
      </w:r>
    </w:p>
    <w:p w:rsidR="00411B38" w:rsidRPr="003F2C5F" w:rsidRDefault="00411B38" w:rsidP="00411B38">
      <w:pPr>
        <w:ind w:firstLineChars="200" w:firstLine="480"/>
        <w:jc w:val="left"/>
        <w:rPr>
          <w:rFonts w:ascii="宋体" w:hAnsi="宋体"/>
          <w:bCs/>
          <w:sz w:val="24"/>
        </w:rPr>
      </w:pPr>
      <w:r w:rsidRPr="003F2C5F">
        <w:rPr>
          <w:rFonts w:ascii="宋体" w:hAnsi="宋体" w:hint="eastAsia"/>
          <w:bCs/>
          <w:sz w:val="24"/>
        </w:rPr>
        <w:t>本基金本报告期末未持有处于转股期的可转换债券。</w:t>
      </w:r>
    </w:p>
    <w:p w:rsidR="00296551" w:rsidRPr="003F2C5F" w:rsidRDefault="0028574B">
      <w:pPr>
        <w:autoSpaceDE w:val="0"/>
        <w:autoSpaceDN w:val="0"/>
        <w:adjustRightInd w:val="0"/>
        <w:spacing w:line="360" w:lineRule="auto"/>
        <w:rPr>
          <w:rFonts w:ascii="宋体" w:hAnsi="宋体"/>
          <w:szCs w:val="20"/>
        </w:rPr>
      </w:pPr>
      <w:bookmarkStart w:id="28" w:name="m510_04"/>
      <w:bookmarkEnd w:id="27"/>
      <w:r w:rsidRPr="003F2C5F">
        <w:rPr>
          <w:rFonts w:ascii="宋体" w:hAnsi="宋体" w:hint="eastAsia"/>
          <w:b/>
          <w:bCs/>
          <w:sz w:val="24"/>
          <w:szCs w:val="20"/>
        </w:rPr>
        <w:t>5、</w:t>
      </w:r>
      <w:r w:rsidR="000763D9" w:rsidRPr="003F2C5F">
        <w:rPr>
          <w:rFonts w:ascii="宋体" w:hAnsi="宋体" w:hint="eastAsia"/>
          <w:b/>
          <w:bCs/>
          <w:sz w:val="24"/>
          <w:szCs w:val="20"/>
        </w:rPr>
        <w:t>报告期末前十名股票中存在流通受限情况的说明</w:t>
      </w:r>
    </w:p>
    <w:p w:rsidR="00296551" w:rsidRPr="003F2C5F" w:rsidRDefault="000763D9">
      <w:pPr>
        <w:ind w:firstLineChars="200" w:firstLine="480"/>
        <w:jc w:val="left"/>
        <w:rPr>
          <w:rFonts w:ascii="宋体" w:hAnsi="宋体"/>
          <w:bCs/>
          <w:sz w:val="24"/>
        </w:rPr>
      </w:pPr>
      <w:r w:rsidRPr="003F2C5F">
        <w:rPr>
          <w:rFonts w:ascii="宋体" w:hAnsi="宋体" w:hint="eastAsia"/>
          <w:bCs/>
          <w:sz w:val="24"/>
        </w:rPr>
        <w:t>本基金本报告期末未持有股票。</w:t>
      </w:r>
    </w:p>
    <w:p w:rsidR="00296551" w:rsidRPr="003F2C5F" w:rsidRDefault="0028574B">
      <w:pPr>
        <w:autoSpaceDE w:val="0"/>
        <w:autoSpaceDN w:val="0"/>
        <w:adjustRightInd w:val="0"/>
        <w:spacing w:line="360" w:lineRule="auto"/>
        <w:rPr>
          <w:rFonts w:ascii="宋体" w:hAnsi="宋体"/>
          <w:szCs w:val="20"/>
        </w:rPr>
      </w:pPr>
      <w:bookmarkStart w:id="29" w:name="m510_05_1678"/>
      <w:bookmarkEnd w:id="28"/>
      <w:r w:rsidRPr="003F2C5F">
        <w:rPr>
          <w:rFonts w:ascii="宋体" w:hAnsi="宋体" w:hint="eastAsia"/>
          <w:b/>
          <w:bCs/>
          <w:sz w:val="24"/>
          <w:szCs w:val="20"/>
        </w:rPr>
        <w:t>6、</w:t>
      </w:r>
      <w:r w:rsidR="000763D9" w:rsidRPr="003F2C5F">
        <w:rPr>
          <w:rFonts w:ascii="宋体" w:hAnsi="宋体" w:hint="eastAsia"/>
          <w:b/>
          <w:bCs/>
          <w:sz w:val="24"/>
          <w:szCs w:val="20"/>
        </w:rPr>
        <w:t>投资组合报告附注的其他文字描述部分</w:t>
      </w:r>
    </w:p>
    <w:bookmarkEnd w:id="29"/>
    <w:p w:rsidR="00296551" w:rsidRPr="003F2C5F" w:rsidRDefault="000763D9">
      <w:pPr>
        <w:ind w:firstLineChars="200" w:firstLine="480"/>
        <w:jc w:val="left"/>
        <w:rPr>
          <w:rFonts w:ascii="宋体" w:hAnsi="宋体"/>
          <w:bCs/>
          <w:sz w:val="24"/>
        </w:rPr>
      </w:pPr>
      <w:r w:rsidRPr="003F2C5F">
        <w:rPr>
          <w:rFonts w:ascii="宋体" w:hAnsi="宋体" w:hint="eastAsia"/>
          <w:bCs/>
          <w:sz w:val="24"/>
        </w:rPr>
        <w:t>由于四舍五入的原因，分项之和与合计项之间可能存在尾差。</w:t>
      </w:r>
    </w:p>
    <w:p w:rsidR="00E64458" w:rsidRPr="003F2C5F" w:rsidRDefault="00E64458" w:rsidP="00E64458">
      <w:pPr>
        <w:tabs>
          <w:tab w:val="left" w:pos="750"/>
        </w:tabs>
      </w:pPr>
    </w:p>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十三、基金的业绩</w:t>
      </w:r>
    </w:p>
    <w:p w:rsidR="00E64458" w:rsidRPr="003F2C5F" w:rsidRDefault="00E64458" w:rsidP="00E64458">
      <w:pPr>
        <w:tabs>
          <w:tab w:val="num" w:pos="1430"/>
        </w:tabs>
        <w:adjustRightInd w:val="0"/>
        <w:snapToGrid w:val="0"/>
        <w:spacing w:line="360" w:lineRule="auto"/>
        <w:ind w:firstLineChars="200" w:firstLine="480"/>
        <w:rPr>
          <w:rFonts w:ascii="宋体" w:hAnsi="宋体"/>
          <w:bCs/>
          <w:sz w:val="24"/>
        </w:rPr>
      </w:pPr>
      <w:r w:rsidRPr="003F2C5F">
        <w:rPr>
          <w:rFonts w:ascii="宋体" w:hAnsi="宋体"/>
          <w:bCs/>
          <w:sz w:val="24"/>
        </w:rPr>
        <w:t>基金管理人依照恪尽职守、诚实信用、谨慎勤勉的原则管理和运用基金财产</w:t>
      </w:r>
      <w:r w:rsidRPr="003F2C5F">
        <w:rPr>
          <w:rFonts w:ascii="宋体" w:hAnsi="宋体" w:hint="eastAsia"/>
          <w:bCs/>
          <w:sz w:val="24"/>
        </w:rPr>
        <w:t>，</w:t>
      </w:r>
      <w:r w:rsidRPr="003F2C5F">
        <w:rPr>
          <w:rFonts w:ascii="宋体" w:hAnsi="宋体"/>
          <w:bCs/>
          <w:sz w:val="24"/>
        </w:rPr>
        <w:t>但不保证基金一定盈利</w:t>
      </w:r>
      <w:r w:rsidRPr="003F2C5F">
        <w:rPr>
          <w:rFonts w:ascii="宋体" w:hAnsi="宋体" w:hint="eastAsia"/>
          <w:bCs/>
          <w:sz w:val="24"/>
        </w:rPr>
        <w:t>，</w:t>
      </w:r>
      <w:r w:rsidRPr="003F2C5F">
        <w:rPr>
          <w:rFonts w:ascii="宋体" w:hAnsi="宋体"/>
          <w:bCs/>
          <w:sz w:val="24"/>
        </w:rPr>
        <w:t>也不保证最低收益。基金的过往业绩并不代表其未来表现。投资有风险</w:t>
      </w:r>
      <w:r w:rsidRPr="003F2C5F">
        <w:rPr>
          <w:rFonts w:ascii="宋体" w:hAnsi="宋体" w:hint="eastAsia"/>
          <w:bCs/>
          <w:sz w:val="24"/>
        </w:rPr>
        <w:t>，</w:t>
      </w:r>
      <w:r w:rsidRPr="003F2C5F">
        <w:rPr>
          <w:rFonts w:ascii="宋体" w:hAnsi="宋体"/>
          <w:bCs/>
          <w:sz w:val="24"/>
        </w:rPr>
        <w:t>投资者在做出投资决策前应仔细阅读本基金的招募说明书。</w:t>
      </w:r>
    </w:p>
    <w:p w:rsidR="00296551" w:rsidRPr="003F2C5F" w:rsidRDefault="00B23143">
      <w:pPr>
        <w:spacing w:line="360" w:lineRule="auto"/>
        <w:rPr>
          <w:rFonts w:ascii="宋体" w:hAnsi="宋体"/>
          <w:szCs w:val="20"/>
        </w:rPr>
      </w:pPr>
      <w:r w:rsidRPr="003F2C5F">
        <w:rPr>
          <w:rFonts w:ascii="宋体" w:hAnsi="宋体"/>
          <w:b/>
          <w:bCs/>
          <w:sz w:val="24"/>
          <w:szCs w:val="20"/>
        </w:rPr>
        <w:t>20</w:t>
      </w:r>
      <w:r w:rsidR="00411B38" w:rsidRPr="003F2C5F">
        <w:rPr>
          <w:rFonts w:ascii="宋体" w:hAnsi="宋体" w:hint="eastAsia"/>
          <w:b/>
          <w:bCs/>
          <w:sz w:val="24"/>
          <w:szCs w:val="20"/>
        </w:rPr>
        <w:t>20</w:t>
      </w:r>
      <w:r w:rsidRPr="003F2C5F">
        <w:rPr>
          <w:rFonts w:ascii="宋体" w:hAnsi="宋体"/>
          <w:b/>
          <w:bCs/>
          <w:sz w:val="24"/>
          <w:szCs w:val="20"/>
        </w:rPr>
        <w:t>年</w:t>
      </w:r>
      <w:r w:rsidR="0011100D" w:rsidRPr="003F2C5F">
        <w:rPr>
          <w:rFonts w:ascii="宋体" w:hAnsi="宋体" w:hint="eastAsia"/>
          <w:b/>
          <w:bCs/>
          <w:sz w:val="24"/>
          <w:szCs w:val="20"/>
        </w:rPr>
        <w:t>1</w:t>
      </w:r>
      <w:r w:rsidR="000763D9" w:rsidRPr="003F2C5F">
        <w:rPr>
          <w:rFonts w:ascii="宋体" w:hAnsi="宋体"/>
          <w:b/>
          <w:bCs/>
          <w:sz w:val="24"/>
          <w:szCs w:val="20"/>
        </w:rPr>
        <w:t>季度</w:t>
      </w:r>
      <w:r w:rsidRPr="003F2C5F">
        <w:rPr>
          <w:rFonts w:ascii="宋体" w:hAnsi="宋体" w:hint="eastAsia"/>
          <w:b/>
          <w:bCs/>
          <w:sz w:val="24"/>
        </w:rPr>
        <w:t>及各历史期间</w:t>
      </w:r>
      <w:r w:rsidR="000763D9" w:rsidRPr="003F2C5F">
        <w:rPr>
          <w:rFonts w:ascii="宋体" w:hAnsi="宋体"/>
          <w:b/>
          <w:bCs/>
          <w:sz w:val="24"/>
          <w:szCs w:val="20"/>
        </w:rPr>
        <w:t>基金份额净值增长率与同期业绩比较基准收益率比较：</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1276"/>
        <w:gridCol w:w="1275"/>
        <w:gridCol w:w="1276"/>
        <w:gridCol w:w="992"/>
        <w:gridCol w:w="1043"/>
      </w:tblGrid>
      <w:tr w:rsidR="00806EC9" w:rsidRPr="003F2C5F" w:rsidTr="00B23143">
        <w:tc>
          <w:tcPr>
            <w:tcW w:w="1417"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阶段</w:t>
            </w:r>
          </w:p>
        </w:tc>
        <w:tc>
          <w:tcPr>
            <w:tcW w:w="1134"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净值增长率①</w:t>
            </w:r>
          </w:p>
        </w:tc>
        <w:tc>
          <w:tcPr>
            <w:tcW w:w="1276"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净值增长率标准差②</w:t>
            </w:r>
          </w:p>
        </w:tc>
        <w:tc>
          <w:tcPr>
            <w:tcW w:w="1275"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业绩比较基准收益率③</w:t>
            </w:r>
          </w:p>
        </w:tc>
        <w:tc>
          <w:tcPr>
            <w:tcW w:w="1276"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业绩比较基准收益率标准差④</w:t>
            </w:r>
          </w:p>
        </w:tc>
        <w:tc>
          <w:tcPr>
            <w:tcW w:w="992"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①－③</w:t>
            </w:r>
          </w:p>
        </w:tc>
        <w:tc>
          <w:tcPr>
            <w:tcW w:w="1043" w:type="dxa"/>
            <w:shd w:val="clear" w:color="auto" w:fill="D9D9D9"/>
            <w:vAlign w:val="center"/>
          </w:tcPr>
          <w:p w:rsidR="00E64458" w:rsidRPr="003F2C5F" w:rsidRDefault="00E64458" w:rsidP="00C16187">
            <w:pPr>
              <w:jc w:val="center"/>
              <w:rPr>
                <w:rFonts w:ascii="宋体" w:hAnsi="宋体"/>
              </w:rPr>
            </w:pPr>
            <w:r w:rsidRPr="003F2C5F">
              <w:rPr>
                <w:rFonts w:ascii="宋体" w:hAnsi="宋体" w:hint="eastAsia"/>
              </w:rPr>
              <w:t>②－④</w:t>
            </w:r>
          </w:p>
        </w:tc>
      </w:tr>
      <w:tr w:rsidR="00806EC9" w:rsidRPr="003F2C5F" w:rsidTr="00961A1C">
        <w:tc>
          <w:tcPr>
            <w:tcW w:w="1417" w:type="dxa"/>
            <w:vAlign w:val="center"/>
          </w:tcPr>
          <w:p w:rsidR="0011100D" w:rsidRPr="003F2C5F" w:rsidRDefault="0011100D" w:rsidP="00961A1C">
            <w:pPr>
              <w:rPr>
                <w:rFonts w:ascii="宋体" w:hAnsi="宋体"/>
              </w:rPr>
            </w:pPr>
            <w:r w:rsidRPr="003F2C5F">
              <w:rPr>
                <w:rFonts w:ascii="宋体" w:hAnsi="宋体" w:hint="eastAsia"/>
              </w:rPr>
              <w:t>2017年12月11日至2018年12月31日</w:t>
            </w:r>
          </w:p>
        </w:tc>
        <w:tc>
          <w:tcPr>
            <w:tcW w:w="1134" w:type="dxa"/>
            <w:vAlign w:val="center"/>
          </w:tcPr>
          <w:p w:rsidR="0011100D" w:rsidRPr="003F2C5F" w:rsidRDefault="0011100D" w:rsidP="00961A1C">
            <w:pPr>
              <w:jc w:val="center"/>
              <w:rPr>
                <w:rFonts w:ascii="宋体" w:hAnsi="宋体"/>
              </w:rPr>
            </w:pPr>
            <w:r w:rsidRPr="003F2C5F">
              <w:rPr>
                <w:rFonts w:ascii="宋体" w:hAnsi="宋体"/>
                <w:szCs w:val="24"/>
              </w:rPr>
              <w:t>2.48%</w:t>
            </w:r>
          </w:p>
        </w:tc>
        <w:tc>
          <w:tcPr>
            <w:tcW w:w="1276" w:type="dxa"/>
            <w:vAlign w:val="center"/>
          </w:tcPr>
          <w:p w:rsidR="0011100D" w:rsidRPr="003F2C5F" w:rsidRDefault="0011100D" w:rsidP="00961A1C">
            <w:pPr>
              <w:jc w:val="center"/>
              <w:rPr>
                <w:rFonts w:ascii="宋体" w:hAnsi="宋体"/>
              </w:rPr>
            </w:pPr>
            <w:r w:rsidRPr="003F2C5F">
              <w:rPr>
                <w:rFonts w:ascii="宋体" w:hAnsi="宋体"/>
                <w:szCs w:val="24"/>
              </w:rPr>
              <w:t>0.22%</w:t>
            </w:r>
          </w:p>
        </w:tc>
        <w:tc>
          <w:tcPr>
            <w:tcW w:w="1275" w:type="dxa"/>
            <w:vAlign w:val="center"/>
          </w:tcPr>
          <w:p w:rsidR="0011100D" w:rsidRPr="003F2C5F" w:rsidRDefault="0011100D" w:rsidP="00961A1C">
            <w:pPr>
              <w:jc w:val="center"/>
              <w:rPr>
                <w:rFonts w:ascii="宋体" w:hAnsi="宋体"/>
              </w:rPr>
            </w:pPr>
            <w:r w:rsidRPr="003F2C5F">
              <w:rPr>
                <w:rFonts w:ascii="宋体" w:hAnsi="宋体"/>
                <w:szCs w:val="24"/>
              </w:rPr>
              <w:t>3.64%</w:t>
            </w:r>
          </w:p>
        </w:tc>
        <w:tc>
          <w:tcPr>
            <w:tcW w:w="1276" w:type="dxa"/>
            <w:vAlign w:val="center"/>
          </w:tcPr>
          <w:p w:rsidR="0011100D" w:rsidRPr="003F2C5F" w:rsidRDefault="0011100D" w:rsidP="00961A1C">
            <w:pPr>
              <w:jc w:val="center"/>
              <w:rPr>
                <w:rFonts w:ascii="宋体" w:hAnsi="宋体"/>
              </w:rPr>
            </w:pPr>
            <w:r w:rsidRPr="003F2C5F">
              <w:rPr>
                <w:rFonts w:ascii="宋体" w:hAnsi="宋体"/>
                <w:szCs w:val="24"/>
              </w:rPr>
              <w:t>0.22%</w:t>
            </w:r>
          </w:p>
        </w:tc>
        <w:tc>
          <w:tcPr>
            <w:tcW w:w="992" w:type="dxa"/>
            <w:vAlign w:val="center"/>
          </w:tcPr>
          <w:p w:rsidR="0011100D" w:rsidRPr="003F2C5F" w:rsidRDefault="0011100D" w:rsidP="00961A1C">
            <w:pPr>
              <w:jc w:val="center"/>
              <w:rPr>
                <w:rFonts w:ascii="宋体" w:hAnsi="宋体"/>
              </w:rPr>
            </w:pPr>
            <w:r w:rsidRPr="003F2C5F">
              <w:rPr>
                <w:rFonts w:ascii="宋体" w:hAnsi="宋体"/>
                <w:szCs w:val="24"/>
              </w:rPr>
              <w:t>-1.16%</w:t>
            </w:r>
          </w:p>
        </w:tc>
        <w:tc>
          <w:tcPr>
            <w:tcW w:w="1043" w:type="dxa"/>
            <w:vAlign w:val="center"/>
          </w:tcPr>
          <w:p w:rsidR="0011100D" w:rsidRPr="003F2C5F" w:rsidRDefault="0011100D" w:rsidP="00961A1C">
            <w:pPr>
              <w:jc w:val="center"/>
              <w:rPr>
                <w:rFonts w:ascii="宋体" w:hAnsi="宋体"/>
              </w:rPr>
            </w:pPr>
            <w:r w:rsidRPr="003F2C5F">
              <w:rPr>
                <w:rFonts w:ascii="宋体" w:hAnsi="宋体"/>
                <w:szCs w:val="24"/>
              </w:rPr>
              <w:t>0.00%</w:t>
            </w:r>
          </w:p>
        </w:tc>
      </w:tr>
      <w:tr w:rsidR="00411B38" w:rsidRPr="003F2C5F" w:rsidTr="0011100D">
        <w:tc>
          <w:tcPr>
            <w:tcW w:w="1417" w:type="dxa"/>
            <w:vAlign w:val="center"/>
          </w:tcPr>
          <w:p w:rsidR="00411B38" w:rsidRPr="003F2C5F" w:rsidRDefault="00411B38" w:rsidP="00C16187">
            <w:pPr>
              <w:rPr>
                <w:rFonts w:ascii="宋体" w:hAnsi="宋体"/>
              </w:rPr>
            </w:pPr>
            <w:r w:rsidRPr="003F2C5F">
              <w:rPr>
                <w:rFonts w:ascii="宋体" w:hAnsi="宋体" w:hint="eastAsia"/>
              </w:rPr>
              <w:t>2019年</w:t>
            </w:r>
          </w:p>
        </w:tc>
        <w:tc>
          <w:tcPr>
            <w:tcW w:w="1134" w:type="dxa"/>
            <w:vAlign w:val="center"/>
          </w:tcPr>
          <w:p w:rsidR="00411B38" w:rsidRPr="003F2C5F" w:rsidRDefault="00411B38" w:rsidP="00C16187">
            <w:pPr>
              <w:jc w:val="center"/>
              <w:rPr>
                <w:rFonts w:ascii="宋体" w:hAnsi="宋体"/>
              </w:rPr>
            </w:pPr>
            <w:r w:rsidRPr="003F2C5F">
              <w:rPr>
                <w:rFonts w:ascii="宋体" w:hAnsi="宋体"/>
                <w:szCs w:val="24"/>
              </w:rPr>
              <w:t>12.96%</w:t>
            </w:r>
          </w:p>
        </w:tc>
        <w:tc>
          <w:tcPr>
            <w:tcW w:w="1276" w:type="dxa"/>
            <w:vAlign w:val="center"/>
          </w:tcPr>
          <w:p w:rsidR="00411B38" w:rsidRPr="003F2C5F" w:rsidRDefault="00411B38" w:rsidP="00C16187">
            <w:pPr>
              <w:jc w:val="center"/>
              <w:rPr>
                <w:rFonts w:ascii="宋体" w:hAnsi="宋体"/>
              </w:rPr>
            </w:pPr>
            <w:r w:rsidRPr="003F2C5F">
              <w:rPr>
                <w:rFonts w:ascii="宋体" w:hAnsi="宋体"/>
                <w:szCs w:val="24"/>
              </w:rPr>
              <w:t>0.18%</w:t>
            </w:r>
          </w:p>
        </w:tc>
        <w:tc>
          <w:tcPr>
            <w:tcW w:w="1275" w:type="dxa"/>
            <w:vAlign w:val="center"/>
          </w:tcPr>
          <w:p w:rsidR="00411B38" w:rsidRPr="003F2C5F" w:rsidRDefault="00411B38" w:rsidP="00C16187">
            <w:pPr>
              <w:jc w:val="center"/>
              <w:rPr>
                <w:rFonts w:ascii="宋体" w:hAnsi="宋体"/>
              </w:rPr>
            </w:pPr>
            <w:r w:rsidRPr="003F2C5F">
              <w:rPr>
                <w:rFonts w:ascii="宋体" w:hAnsi="宋体"/>
                <w:szCs w:val="24"/>
              </w:rPr>
              <w:t>6.38%</w:t>
            </w:r>
          </w:p>
        </w:tc>
        <w:tc>
          <w:tcPr>
            <w:tcW w:w="1276" w:type="dxa"/>
            <w:vAlign w:val="center"/>
          </w:tcPr>
          <w:p w:rsidR="00411B38" w:rsidRPr="003F2C5F" w:rsidRDefault="00411B38" w:rsidP="00C16187">
            <w:pPr>
              <w:jc w:val="center"/>
              <w:rPr>
                <w:rFonts w:ascii="宋体" w:hAnsi="宋体"/>
              </w:rPr>
            </w:pPr>
            <w:r w:rsidRPr="003F2C5F">
              <w:rPr>
                <w:rFonts w:ascii="宋体" w:hAnsi="宋体"/>
                <w:szCs w:val="24"/>
              </w:rPr>
              <w:t>0.20%</w:t>
            </w:r>
          </w:p>
        </w:tc>
        <w:tc>
          <w:tcPr>
            <w:tcW w:w="992" w:type="dxa"/>
            <w:vAlign w:val="center"/>
          </w:tcPr>
          <w:p w:rsidR="00411B38" w:rsidRPr="003F2C5F" w:rsidRDefault="00411B38" w:rsidP="00C16187">
            <w:pPr>
              <w:jc w:val="center"/>
              <w:rPr>
                <w:rFonts w:ascii="宋体" w:hAnsi="宋体"/>
              </w:rPr>
            </w:pPr>
            <w:r w:rsidRPr="003F2C5F">
              <w:rPr>
                <w:rFonts w:ascii="宋体" w:hAnsi="宋体"/>
                <w:szCs w:val="24"/>
              </w:rPr>
              <w:t>6.58%</w:t>
            </w:r>
          </w:p>
        </w:tc>
        <w:tc>
          <w:tcPr>
            <w:tcW w:w="1043" w:type="dxa"/>
            <w:vAlign w:val="center"/>
          </w:tcPr>
          <w:p w:rsidR="00411B38" w:rsidRPr="003F2C5F" w:rsidRDefault="00411B38" w:rsidP="00C16187">
            <w:pPr>
              <w:jc w:val="center"/>
              <w:rPr>
                <w:rFonts w:ascii="宋体" w:hAnsi="宋体"/>
              </w:rPr>
            </w:pPr>
            <w:r w:rsidRPr="003F2C5F">
              <w:rPr>
                <w:rFonts w:ascii="宋体" w:hAnsi="宋体"/>
                <w:szCs w:val="24"/>
              </w:rPr>
              <w:t>-0.02%</w:t>
            </w:r>
          </w:p>
        </w:tc>
      </w:tr>
      <w:tr w:rsidR="00411B38" w:rsidRPr="003F2C5F" w:rsidTr="0011100D">
        <w:tc>
          <w:tcPr>
            <w:tcW w:w="1417" w:type="dxa"/>
            <w:vAlign w:val="center"/>
          </w:tcPr>
          <w:p w:rsidR="00411B38" w:rsidRPr="003F2C5F" w:rsidRDefault="00411B38" w:rsidP="00C16187">
            <w:pPr>
              <w:rPr>
                <w:rFonts w:ascii="宋体" w:hAnsi="宋体" w:hint="eastAsia"/>
              </w:rPr>
            </w:pPr>
            <w:r w:rsidRPr="003F2C5F">
              <w:rPr>
                <w:rFonts w:ascii="宋体" w:hAnsi="宋体" w:hint="eastAsia"/>
              </w:rPr>
              <w:t>2020年1月1日至2020年3月31日</w:t>
            </w:r>
          </w:p>
        </w:tc>
        <w:tc>
          <w:tcPr>
            <w:tcW w:w="1134" w:type="dxa"/>
            <w:vAlign w:val="center"/>
          </w:tcPr>
          <w:p w:rsidR="00411B38" w:rsidRPr="003F2C5F" w:rsidRDefault="00411B38" w:rsidP="00C16187">
            <w:pPr>
              <w:jc w:val="center"/>
              <w:rPr>
                <w:rFonts w:ascii="宋体" w:hAnsi="宋体"/>
              </w:rPr>
            </w:pPr>
            <w:r w:rsidRPr="003F2C5F">
              <w:rPr>
                <w:rFonts w:ascii="宋体" w:hAnsi="宋体"/>
              </w:rPr>
              <w:t>-1.40%</w:t>
            </w:r>
          </w:p>
        </w:tc>
        <w:tc>
          <w:tcPr>
            <w:tcW w:w="1276" w:type="dxa"/>
            <w:vAlign w:val="center"/>
          </w:tcPr>
          <w:p w:rsidR="00411B38" w:rsidRPr="003F2C5F" w:rsidRDefault="00411B38" w:rsidP="00C16187">
            <w:pPr>
              <w:jc w:val="center"/>
              <w:rPr>
                <w:rFonts w:ascii="宋体" w:hAnsi="宋体"/>
              </w:rPr>
            </w:pPr>
            <w:r w:rsidRPr="003F2C5F">
              <w:rPr>
                <w:rFonts w:ascii="宋体" w:hAnsi="宋体"/>
              </w:rPr>
              <w:t>0.30%</w:t>
            </w:r>
          </w:p>
        </w:tc>
        <w:tc>
          <w:tcPr>
            <w:tcW w:w="1275" w:type="dxa"/>
            <w:vAlign w:val="center"/>
          </w:tcPr>
          <w:p w:rsidR="00411B38" w:rsidRPr="003F2C5F" w:rsidRDefault="00411B38" w:rsidP="00C16187">
            <w:pPr>
              <w:jc w:val="center"/>
              <w:rPr>
                <w:rFonts w:ascii="宋体" w:hAnsi="宋体"/>
              </w:rPr>
            </w:pPr>
            <w:r w:rsidRPr="003F2C5F">
              <w:rPr>
                <w:rFonts w:ascii="宋体" w:hAnsi="宋体"/>
              </w:rPr>
              <w:t>1.43%</w:t>
            </w:r>
          </w:p>
        </w:tc>
        <w:tc>
          <w:tcPr>
            <w:tcW w:w="1276" w:type="dxa"/>
            <w:vAlign w:val="center"/>
          </w:tcPr>
          <w:p w:rsidR="00411B38" w:rsidRPr="003F2C5F" w:rsidRDefault="00411B38" w:rsidP="00C16187">
            <w:pPr>
              <w:jc w:val="center"/>
              <w:rPr>
                <w:rFonts w:ascii="宋体" w:hAnsi="宋体"/>
              </w:rPr>
            </w:pPr>
            <w:r w:rsidRPr="003F2C5F">
              <w:rPr>
                <w:rFonts w:ascii="宋体" w:hAnsi="宋体"/>
              </w:rPr>
              <w:t>0.44%</w:t>
            </w:r>
          </w:p>
        </w:tc>
        <w:tc>
          <w:tcPr>
            <w:tcW w:w="992" w:type="dxa"/>
            <w:vAlign w:val="center"/>
          </w:tcPr>
          <w:p w:rsidR="00411B38" w:rsidRPr="003F2C5F" w:rsidRDefault="00411B38" w:rsidP="00C16187">
            <w:pPr>
              <w:jc w:val="center"/>
              <w:rPr>
                <w:rFonts w:ascii="宋体" w:hAnsi="宋体"/>
              </w:rPr>
            </w:pPr>
            <w:r w:rsidRPr="003F2C5F">
              <w:rPr>
                <w:rFonts w:ascii="宋体" w:hAnsi="宋体"/>
              </w:rPr>
              <w:t>-2.83%</w:t>
            </w:r>
          </w:p>
        </w:tc>
        <w:tc>
          <w:tcPr>
            <w:tcW w:w="1043" w:type="dxa"/>
            <w:vAlign w:val="center"/>
          </w:tcPr>
          <w:p w:rsidR="00411B38" w:rsidRPr="003F2C5F" w:rsidRDefault="00411B38" w:rsidP="00C16187">
            <w:pPr>
              <w:jc w:val="center"/>
              <w:rPr>
                <w:rFonts w:ascii="宋体" w:hAnsi="宋体"/>
              </w:rPr>
            </w:pPr>
            <w:r w:rsidRPr="003F2C5F">
              <w:rPr>
                <w:rFonts w:ascii="宋体" w:hAnsi="宋体"/>
              </w:rPr>
              <w:t>-0.14%</w:t>
            </w:r>
          </w:p>
        </w:tc>
      </w:tr>
    </w:tbl>
    <w:p w:rsidR="00E64458" w:rsidRPr="003F2C5F" w:rsidRDefault="00E64458" w:rsidP="00E64458"/>
    <w:p w:rsidR="00296551" w:rsidRPr="003F2C5F" w:rsidRDefault="000763D9">
      <w:pPr>
        <w:spacing w:line="360" w:lineRule="auto"/>
        <w:rPr>
          <w:rFonts w:ascii="宋体" w:hAnsi="宋体"/>
          <w:szCs w:val="20"/>
        </w:rPr>
      </w:pPr>
      <w:r w:rsidRPr="003F2C5F">
        <w:rPr>
          <w:rFonts w:ascii="宋体" w:hAnsi="宋体" w:hint="eastAsia"/>
          <w:b/>
          <w:bCs/>
          <w:sz w:val="24"/>
          <w:szCs w:val="20"/>
        </w:rPr>
        <w:t>自基金合同生效以来基金累计净值增长率变动及其与同期业绩比较基准收益率变动的比较</w:t>
      </w:r>
    </w:p>
    <w:p w:rsidR="00334338" w:rsidRPr="003F2C5F" w:rsidRDefault="00411B38">
      <w:pPr>
        <w:spacing w:line="360" w:lineRule="auto"/>
        <w:jc w:val="left"/>
        <w:rPr>
          <w:rFonts w:ascii="宋体" w:hAnsi="宋体"/>
          <w:sz w:val="24"/>
          <w:szCs w:val="24"/>
        </w:rPr>
      </w:pPr>
      <w:r w:rsidRPr="003F2C5F">
        <w:rPr>
          <w:rFonts w:ascii="宋体" w:cs="宋体"/>
          <w:kern w:val="0"/>
        </w:rPr>
        <w:pict>
          <v:shape id="图片 1" o:spid="_x0000_i1036" type="#_x0000_t75" style="width:442.5pt;height:258.75pt;mso-position-horizontal-relative:page;mso-position-vertical-relative:page">
            <v:imagedata r:id="rId20" r:href="rId21"/>
          </v:shape>
        </w:pict>
      </w:r>
    </w:p>
    <w:p w:rsidR="0011100D" w:rsidRPr="003F2C5F" w:rsidRDefault="0011100D" w:rsidP="0011100D">
      <w:pPr>
        <w:spacing w:line="360" w:lineRule="auto"/>
        <w:jc w:val="left"/>
        <w:rPr>
          <w:rFonts w:ascii="宋体" w:hAnsi="宋体"/>
          <w:sz w:val="24"/>
          <w:szCs w:val="24"/>
        </w:rPr>
      </w:pPr>
      <w:r w:rsidRPr="003F2C5F">
        <w:rPr>
          <w:rFonts w:ascii="宋体" w:hAnsi="宋体" w:hint="eastAsia"/>
          <w:sz w:val="24"/>
          <w:szCs w:val="24"/>
        </w:rPr>
        <w:t>注：</w:t>
      </w:r>
      <w:r w:rsidRPr="003F2C5F">
        <w:rPr>
          <w:rFonts w:ascii="宋体" w:hAnsi="宋体"/>
          <w:sz w:val="24"/>
          <w:szCs w:val="24"/>
        </w:rPr>
        <w:t>1、图示日期为2017年12月11日至20</w:t>
      </w:r>
      <w:r w:rsidR="00411B38" w:rsidRPr="003F2C5F">
        <w:rPr>
          <w:rFonts w:ascii="宋体" w:hAnsi="宋体" w:hint="eastAsia"/>
          <w:sz w:val="24"/>
          <w:szCs w:val="24"/>
        </w:rPr>
        <w:t>20</w:t>
      </w:r>
      <w:r w:rsidRPr="003F2C5F">
        <w:rPr>
          <w:rFonts w:ascii="宋体" w:hAnsi="宋体"/>
          <w:sz w:val="24"/>
          <w:szCs w:val="24"/>
        </w:rPr>
        <w:t>年3月31日。</w:t>
      </w:r>
    </w:p>
    <w:p w:rsidR="0056652A" w:rsidRPr="003F2C5F" w:rsidRDefault="0011100D">
      <w:pPr>
        <w:spacing w:line="360" w:lineRule="auto"/>
        <w:ind w:firstLineChars="200" w:firstLine="480"/>
        <w:rPr>
          <w:rFonts w:ascii="宋体" w:hAnsi="宋体"/>
          <w:bCs/>
          <w:sz w:val="24"/>
        </w:rPr>
      </w:pPr>
      <w:r w:rsidRPr="003F2C5F">
        <w:rPr>
          <w:rFonts w:ascii="宋体" w:hAnsi="宋体"/>
          <w:sz w:val="24"/>
          <w:szCs w:val="24"/>
        </w:rPr>
        <w:t>2、按基金合同规定，本基金自基金合同生效之日起6个月内为建仓期</w:t>
      </w:r>
      <w:r w:rsidR="007C7557" w:rsidRPr="003F2C5F">
        <w:rPr>
          <w:rFonts w:ascii="宋体" w:hAnsi="宋体"/>
        </w:rPr>
        <w:t>，</w:t>
      </w:r>
      <w:r w:rsidR="007C7557" w:rsidRPr="003F2C5F">
        <w:rPr>
          <w:rFonts w:ascii="宋体" w:hAnsi="宋体"/>
          <w:sz w:val="24"/>
          <w:szCs w:val="24"/>
        </w:rPr>
        <w:t>建仓期结束时，本基金各项投资比例</w:t>
      </w:r>
      <w:r w:rsidR="007C7557" w:rsidRPr="003F2C5F">
        <w:rPr>
          <w:rFonts w:ascii="宋体" w:hAnsi="宋体" w:hint="eastAsia"/>
          <w:sz w:val="24"/>
          <w:szCs w:val="24"/>
        </w:rPr>
        <w:t>已</w:t>
      </w:r>
      <w:r w:rsidR="007C7557" w:rsidRPr="003F2C5F">
        <w:rPr>
          <w:rFonts w:ascii="宋体" w:hAnsi="宋体"/>
          <w:sz w:val="24"/>
          <w:szCs w:val="24"/>
        </w:rPr>
        <w:t>符合基金合同中的约定。</w:t>
      </w:r>
    </w:p>
    <w:p w:rsidR="00E64458" w:rsidRPr="003F2C5F" w:rsidRDefault="00E64458" w:rsidP="00E64458">
      <w:pPr>
        <w:tabs>
          <w:tab w:val="left" w:pos="750"/>
        </w:tabs>
      </w:pPr>
    </w:p>
    <w:p w:rsidR="00E64458" w:rsidRPr="003F2C5F" w:rsidRDefault="00E64458" w:rsidP="00E64458">
      <w:pPr>
        <w:pStyle w:val="1"/>
        <w:adjustRightInd w:val="0"/>
        <w:snapToGrid w:val="0"/>
        <w:spacing w:before="0" w:after="0"/>
        <w:jc w:val="both"/>
        <w:rPr>
          <w:rFonts w:ascii="宋体" w:hAnsi="宋体"/>
          <w:sz w:val="24"/>
          <w:szCs w:val="24"/>
        </w:rPr>
      </w:pPr>
      <w:r w:rsidRPr="003F2C5F">
        <w:rPr>
          <w:rFonts w:ascii="宋体" w:hAnsi="宋体" w:hint="eastAsia"/>
          <w:sz w:val="24"/>
          <w:szCs w:val="24"/>
        </w:rPr>
        <w:t>十</w:t>
      </w:r>
      <w:r w:rsidR="00DD2E71" w:rsidRPr="003F2C5F">
        <w:rPr>
          <w:rFonts w:ascii="宋体" w:hAnsi="宋体" w:hint="eastAsia"/>
          <w:sz w:val="24"/>
          <w:szCs w:val="24"/>
        </w:rPr>
        <w:t>四</w:t>
      </w:r>
      <w:r w:rsidRPr="003F2C5F">
        <w:rPr>
          <w:rFonts w:ascii="宋体" w:hAnsi="宋体" w:hint="eastAsia"/>
          <w:sz w:val="24"/>
          <w:szCs w:val="24"/>
        </w:rPr>
        <w:t>、费用概览</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一</w:t>
      </w:r>
      <w:r w:rsidRPr="003F2C5F">
        <w:rPr>
          <w:rFonts w:ascii="宋体" w:hAnsi="宋体" w:hint="eastAsia"/>
          <w:bCs/>
          <w:sz w:val="24"/>
        </w:rPr>
        <w:t>）</w:t>
      </w:r>
      <w:r w:rsidRPr="003F2C5F">
        <w:rPr>
          <w:rFonts w:ascii="宋体" w:hAnsi="宋体"/>
          <w:bCs/>
          <w:sz w:val="24"/>
        </w:rPr>
        <w:t>基金费用的种类</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1、基金管理人的管理费；</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2、基金托管人的托管费（含境外托管人收取的费用）；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3、《基金合同》生效后与基金相关的信息披露费用</w:t>
      </w:r>
      <w:r w:rsidR="00C0286B" w:rsidRPr="003F2C5F">
        <w:rPr>
          <w:rFonts w:ascii="宋体" w:hAnsi="宋体" w:hint="eastAsia"/>
          <w:bCs/>
          <w:sz w:val="24"/>
        </w:rPr>
        <w:t>，但法律法规、中国证监会另有规定的除外</w:t>
      </w:r>
      <w:r w:rsidRPr="003F2C5F">
        <w:rPr>
          <w:rFonts w:ascii="宋体" w:hAnsi="宋体"/>
          <w:bCs/>
          <w:sz w:val="24"/>
        </w:rPr>
        <w:t>；</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4、基金的证券交易费用及在境外市场的开户、交易、清算、登记等实际发生的费用；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5、《基金合同》生效后与基金相关的会计师费、律师费、仲裁费</w:t>
      </w:r>
      <w:r w:rsidRPr="003F2C5F">
        <w:rPr>
          <w:rFonts w:ascii="宋体" w:hAnsi="宋体" w:hint="eastAsia"/>
          <w:bCs/>
          <w:sz w:val="24"/>
        </w:rPr>
        <w:t>、税务顾问费和诉讼费；</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6</w:t>
      </w:r>
      <w:r w:rsidRPr="003F2C5F">
        <w:rPr>
          <w:rFonts w:ascii="宋体" w:hAnsi="宋体" w:hint="eastAsia"/>
          <w:bCs/>
          <w:sz w:val="24"/>
        </w:rPr>
        <w:t>、基金依照有关法律法规应当缴纳的，购买或处置证券有关的任何税收、征费、关税、印花税及预扣税（以及与前述各项有关的任何利息及费用）；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7、代表基金投票或其他与基金投资活动有关的费用；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8、基金的银行汇划费用、账户维护费用或外汇兑换交易的相关费用；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9、基金份额持有人大会费用；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10、按照国家有关规定和《基金合同》约定，可以在基金财产中列支的其他费用。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二</w:t>
      </w:r>
      <w:r w:rsidRPr="003F2C5F">
        <w:rPr>
          <w:rFonts w:ascii="宋体" w:hAnsi="宋体" w:hint="eastAsia"/>
          <w:bCs/>
          <w:sz w:val="24"/>
        </w:rPr>
        <w:t>）</w:t>
      </w:r>
      <w:r w:rsidRPr="003F2C5F">
        <w:rPr>
          <w:rFonts w:ascii="宋体" w:hAnsi="宋体"/>
          <w:bCs/>
          <w:sz w:val="24"/>
        </w:rPr>
        <w:t>基金费用计提方法、计提标准和支付方式</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 xml:space="preserve">1、基金管理人的管理费 </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本基金的管理费按前一日基金资产净值的</w:t>
      </w:r>
      <w:r w:rsidRPr="003F2C5F">
        <w:rPr>
          <w:rFonts w:ascii="宋体" w:hAnsi="宋体"/>
          <w:bCs/>
          <w:sz w:val="24"/>
        </w:rPr>
        <w:t>1.0%年费率计提。管理费的计算方法如下：</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H＝E×1.0%÷当年天数</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H为每日应计提的基金管理费</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E为前一日的基金资产净值</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基金管理费每日计提，逐日累计至每月月末，按月支付，经基金管理人与基金托管人双方核对无误后，基金托管人按照与基金管理人协商一致的方式于次月前</w:t>
      </w:r>
      <w:r w:rsidRPr="003F2C5F">
        <w:rPr>
          <w:rFonts w:ascii="宋体" w:hAnsi="宋体"/>
          <w:bCs/>
          <w:sz w:val="24"/>
        </w:rPr>
        <w:t>5</w:t>
      </w:r>
      <w:r w:rsidRPr="003F2C5F">
        <w:rPr>
          <w:rFonts w:ascii="宋体" w:hAnsi="宋体" w:hint="eastAsia"/>
          <w:bCs/>
          <w:sz w:val="24"/>
        </w:rPr>
        <w:t>个工作日内从基金财产中一次性支付给基金管理人。若遇法定节假日、公休假等，支付日期顺延。</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2、基金托管人的托管费</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基金托管费包含基金托管人的托管费和境外托管人的托管费两部分。</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本基金的托管费按前一日基金资产净值的</w:t>
      </w:r>
      <w:r w:rsidRPr="003F2C5F">
        <w:rPr>
          <w:rFonts w:ascii="宋体" w:hAnsi="宋体"/>
          <w:bCs/>
          <w:sz w:val="24"/>
        </w:rPr>
        <w:t>0.25%的年费率计提。托管费的计算方法如下：</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H＝E×0.25%÷当年天数</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H为每日应计提的基金托管费</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E为前一日的基金资产净值</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基金托管费每日计提，逐日累计至每月月末，按月支付，经基金管理人与基金托管人双方核对无误后，基金托管人按照与基金管理人协商一致的方式于次月前</w:t>
      </w:r>
      <w:r w:rsidRPr="003F2C5F">
        <w:rPr>
          <w:rFonts w:ascii="宋体" w:hAnsi="宋体"/>
          <w:bCs/>
          <w:sz w:val="24"/>
        </w:rPr>
        <w:t>5</w:t>
      </w:r>
      <w:r w:rsidRPr="003F2C5F">
        <w:rPr>
          <w:rFonts w:ascii="宋体" w:hAnsi="宋体" w:hint="eastAsia"/>
          <w:bCs/>
          <w:sz w:val="24"/>
        </w:rPr>
        <w:t>个工作日内从基金财产中一次性支取。若遇法定节假日、公休假等，支付日期顺延。</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上述“（一）基金费用的种类”中第</w:t>
      </w:r>
      <w:r w:rsidRPr="003F2C5F">
        <w:rPr>
          <w:rFonts w:ascii="宋体" w:hAnsi="宋体"/>
          <w:bCs/>
          <w:sz w:val="24"/>
        </w:rPr>
        <w:t>3－10项费用，根据有关法规及相应协议规定，按费用实际支出金额列入当期费用，由基金托管人从基金财产中支付。</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三</w:t>
      </w:r>
      <w:r w:rsidRPr="003F2C5F">
        <w:rPr>
          <w:rFonts w:ascii="宋体" w:hAnsi="宋体" w:hint="eastAsia"/>
          <w:bCs/>
          <w:sz w:val="24"/>
        </w:rPr>
        <w:t>）</w:t>
      </w:r>
      <w:r w:rsidRPr="003F2C5F">
        <w:rPr>
          <w:rFonts w:ascii="宋体" w:hAnsi="宋体"/>
          <w:bCs/>
          <w:sz w:val="24"/>
        </w:rPr>
        <w:t>不列入基金费用的项目</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下列费用不列入基金费用：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1、基金管理人和基金托管人因未履行或未完全履行义务导致的费用支出或基金财产的损失；</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2、基金管理人和基金托管人处理与基金运作无关的事项发生的费用；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3、《基金合同》生效前的相关费用；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4、其他根据相关法律法规及中国证监会的有关规定不得列入基金费用的项目。</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w:t>
      </w:r>
      <w:r w:rsidRPr="003F2C5F">
        <w:rPr>
          <w:rFonts w:ascii="宋体" w:hAnsi="宋体"/>
          <w:bCs/>
          <w:sz w:val="24"/>
        </w:rPr>
        <w:t>四</w:t>
      </w:r>
      <w:r w:rsidRPr="003F2C5F">
        <w:rPr>
          <w:rFonts w:ascii="宋体" w:hAnsi="宋体" w:hint="eastAsia"/>
          <w:bCs/>
          <w:sz w:val="24"/>
        </w:rPr>
        <w:t>）</w:t>
      </w:r>
      <w:r w:rsidRPr="003F2C5F">
        <w:rPr>
          <w:rFonts w:ascii="宋体" w:hAnsi="宋体"/>
          <w:bCs/>
          <w:sz w:val="24"/>
        </w:rPr>
        <w:t>费用调整</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基金管理人和基金托管人协商一致，并履行适当程序后，可根据基金发展情况调整基金管理费率、基金托管费率等相关费率。</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调整基金管理费率、基金托管费率等费率，须召开基金份额持有人大会审议。</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基金管理人必须依照有关规定最迟于新的费率实施日前在指定媒介上刊登公告。</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（五）</w:t>
      </w:r>
      <w:r w:rsidRPr="003F2C5F">
        <w:rPr>
          <w:rFonts w:ascii="宋体" w:hAnsi="宋体"/>
          <w:bCs/>
          <w:sz w:val="24"/>
        </w:rPr>
        <w:t>基金税收</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本基金运作过程中涉及的各纳税主体，其纳税义务按国家税收法律、法规执行。除因基金管理人或基金托管人疏忽、故意行为导致基金在税收方面的损失外，基金管理人和基金托管人不承担责任。</w:t>
      </w:r>
    </w:p>
    <w:p w:rsidR="003A6793" w:rsidRPr="003F2C5F" w:rsidRDefault="003A6793" w:rsidP="003A6793">
      <w:pPr>
        <w:tabs>
          <w:tab w:val="left" w:pos="2655"/>
        </w:tabs>
        <w:spacing w:line="360" w:lineRule="auto"/>
        <w:ind w:firstLineChars="200" w:firstLine="480"/>
        <w:rPr>
          <w:rFonts w:ascii="宋体" w:hAnsi="宋体"/>
          <w:bCs/>
          <w:sz w:val="24"/>
          <w:szCs w:val="24"/>
        </w:rPr>
      </w:pPr>
      <w:r w:rsidRPr="003F2C5F">
        <w:rPr>
          <w:rFonts w:ascii="宋体" w:hAnsi="宋体" w:hint="eastAsia"/>
          <w:bCs/>
          <w:sz w:val="24"/>
          <w:szCs w:val="24"/>
        </w:rPr>
        <w:t>（六）与基金销售有关的费用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1、申购费用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本基金在申购时收取申购费，申购费率随申购金额的增加而递减。本基金对通过直销中心申购的养老金客户与除此之外的其他投资者实施差别的申购费率。募集期投资者可以多次申购本基金，申购费率按每笔申购申请单独计算。</w:t>
      </w:r>
    </w:p>
    <w:p w:rsidR="003A6793" w:rsidRPr="003F2C5F" w:rsidRDefault="003A6793" w:rsidP="003A6793">
      <w:pPr>
        <w:spacing w:line="360" w:lineRule="auto"/>
        <w:ind w:firstLineChars="200" w:firstLine="480"/>
        <w:rPr>
          <w:rFonts w:ascii="宋体" w:hAnsi="宋体"/>
          <w:sz w:val="24"/>
        </w:rPr>
      </w:pPr>
      <w:r w:rsidRPr="003F2C5F">
        <w:rPr>
          <w:rFonts w:ascii="宋体" w:hAnsi="宋体" w:hint="eastAsia"/>
          <w:sz w:val="24"/>
        </w:rPr>
        <w:t>（</w:t>
      </w:r>
      <w:r w:rsidRPr="003F2C5F">
        <w:rPr>
          <w:rFonts w:ascii="宋体" w:hAnsi="宋体"/>
          <w:sz w:val="24"/>
        </w:rPr>
        <w:t>1）</w:t>
      </w:r>
      <w:r w:rsidRPr="003F2C5F">
        <w:rPr>
          <w:rFonts w:ascii="宋体" w:hAnsi="宋体" w:hint="eastAsia"/>
          <w:sz w:val="24"/>
        </w:rPr>
        <w:t>养老金客户包括基本养老基金与依法成立的养老计划筹集的资金及其投资运营收益形成的补充养老基金等，具体包括：</w:t>
      </w:r>
    </w:p>
    <w:p w:rsidR="003A6793" w:rsidRPr="003F2C5F" w:rsidRDefault="003A6793" w:rsidP="003A6793">
      <w:pPr>
        <w:spacing w:line="360" w:lineRule="auto"/>
        <w:ind w:firstLineChars="200" w:firstLine="480"/>
        <w:rPr>
          <w:rFonts w:ascii="宋体" w:hAnsi="宋体"/>
          <w:sz w:val="24"/>
        </w:rPr>
      </w:pPr>
      <w:r w:rsidRPr="003F2C5F">
        <w:rPr>
          <w:rFonts w:ascii="宋体" w:hAnsi="宋体" w:hint="eastAsia"/>
          <w:sz w:val="24"/>
        </w:rPr>
        <w:t>①</w:t>
      </w:r>
      <w:r w:rsidRPr="003F2C5F">
        <w:rPr>
          <w:rFonts w:ascii="宋体" w:hAnsi="宋体"/>
          <w:sz w:val="24"/>
        </w:rPr>
        <w:t xml:space="preserve"> 全国社会保障基金；</w:t>
      </w:r>
    </w:p>
    <w:p w:rsidR="003A6793" w:rsidRPr="003F2C5F" w:rsidRDefault="003A6793" w:rsidP="003A6793">
      <w:pPr>
        <w:spacing w:line="360" w:lineRule="auto"/>
        <w:ind w:firstLineChars="200" w:firstLine="480"/>
        <w:rPr>
          <w:rFonts w:ascii="宋体" w:hAnsi="宋体"/>
          <w:sz w:val="24"/>
        </w:rPr>
      </w:pPr>
      <w:r w:rsidRPr="003F2C5F">
        <w:rPr>
          <w:rFonts w:ascii="宋体" w:hAnsi="宋体" w:hint="eastAsia"/>
          <w:sz w:val="24"/>
        </w:rPr>
        <w:t>②</w:t>
      </w:r>
      <w:r w:rsidRPr="003F2C5F">
        <w:rPr>
          <w:rFonts w:ascii="宋体" w:hAnsi="宋体"/>
          <w:sz w:val="24"/>
        </w:rPr>
        <w:t xml:space="preserve"> 可以投资基金的地方社会保障基金；</w:t>
      </w:r>
    </w:p>
    <w:p w:rsidR="003A6793" w:rsidRPr="003F2C5F" w:rsidRDefault="003A6793" w:rsidP="003A6793">
      <w:pPr>
        <w:spacing w:line="360" w:lineRule="auto"/>
        <w:ind w:firstLineChars="200" w:firstLine="480"/>
        <w:rPr>
          <w:rFonts w:ascii="宋体" w:hAnsi="宋体"/>
          <w:sz w:val="24"/>
        </w:rPr>
      </w:pPr>
      <w:r w:rsidRPr="003F2C5F">
        <w:rPr>
          <w:rFonts w:ascii="宋体" w:hAnsi="宋体" w:hint="eastAsia"/>
          <w:sz w:val="24"/>
        </w:rPr>
        <w:t>③</w:t>
      </w:r>
      <w:r w:rsidRPr="003F2C5F">
        <w:rPr>
          <w:rFonts w:ascii="宋体" w:hAnsi="宋体"/>
          <w:sz w:val="24"/>
        </w:rPr>
        <w:t xml:space="preserve"> 企业年金单一计划以及集合计划；</w:t>
      </w:r>
    </w:p>
    <w:p w:rsidR="003A6793" w:rsidRPr="003F2C5F" w:rsidRDefault="003A6793" w:rsidP="003A6793">
      <w:pPr>
        <w:spacing w:line="360" w:lineRule="auto"/>
        <w:ind w:firstLineChars="200" w:firstLine="480"/>
        <w:rPr>
          <w:rFonts w:ascii="宋体" w:hAnsi="宋体"/>
          <w:sz w:val="24"/>
        </w:rPr>
      </w:pPr>
      <w:r w:rsidRPr="003F2C5F">
        <w:rPr>
          <w:rFonts w:ascii="宋体" w:hAnsi="宋体" w:hint="eastAsia"/>
          <w:sz w:val="24"/>
        </w:rPr>
        <w:t>④</w:t>
      </w:r>
      <w:r w:rsidRPr="003F2C5F">
        <w:rPr>
          <w:rFonts w:ascii="宋体" w:hAnsi="宋体"/>
          <w:sz w:val="24"/>
        </w:rPr>
        <w:t xml:space="preserve"> 企业年金理事会委托的特定客户资产管理计划；</w:t>
      </w:r>
    </w:p>
    <w:p w:rsidR="003A6793" w:rsidRPr="003F2C5F" w:rsidRDefault="003A6793" w:rsidP="003A6793">
      <w:pPr>
        <w:spacing w:line="360" w:lineRule="auto"/>
        <w:ind w:firstLineChars="200" w:firstLine="480"/>
        <w:rPr>
          <w:rFonts w:ascii="宋体" w:hAnsi="宋体"/>
          <w:sz w:val="24"/>
        </w:rPr>
      </w:pPr>
      <w:r w:rsidRPr="003F2C5F">
        <w:rPr>
          <w:rFonts w:ascii="宋体" w:hAnsi="宋体" w:hint="eastAsia"/>
          <w:sz w:val="24"/>
        </w:rPr>
        <w:t>⑤</w:t>
      </w:r>
      <w:r w:rsidRPr="003F2C5F">
        <w:rPr>
          <w:rFonts w:ascii="宋体" w:hAnsi="宋体"/>
          <w:sz w:val="24"/>
        </w:rPr>
        <w:t xml:space="preserve"> 企业年金养老金产品。</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sz w:val="24"/>
        </w:rPr>
        <w:t>如将来出现经养老基金监管部门认可的新的养老基金类型，基金管理人可在招募说明书更新时或发布临时公告将其纳入养老金客户范围，并按规定向中国证监会备案。</w:t>
      </w:r>
    </w:p>
    <w:p w:rsidR="003A6793" w:rsidRPr="003F2C5F" w:rsidRDefault="003A6793" w:rsidP="003A6793">
      <w:pPr>
        <w:adjustRightInd w:val="0"/>
        <w:snapToGrid w:val="0"/>
        <w:spacing w:line="360" w:lineRule="auto"/>
        <w:ind w:firstLineChars="200" w:firstLine="480"/>
        <w:rPr>
          <w:rFonts w:ascii="宋体" w:hAnsi="宋体"/>
          <w:bCs/>
          <w:sz w:val="24"/>
        </w:rPr>
      </w:pPr>
      <w:r w:rsidRPr="003F2C5F">
        <w:rPr>
          <w:rFonts w:ascii="宋体" w:hAnsi="宋体" w:hint="eastAsia"/>
          <w:bCs/>
          <w:sz w:val="24"/>
        </w:rPr>
        <w:t>通过基金管理人的直销中心申购基金份额的养老金客户人民币份额申购费率如下：</w:t>
      </w: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3572"/>
      </w:tblGrid>
      <w:tr w:rsidR="00806EC9" w:rsidRPr="003F2C5F" w:rsidTr="00C16187">
        <w:trPr>
          <w:trHeight w:val="331"/>
          <w:jc w:val="center"/>
        </w:trPr>
        <w:tc>
          <w:tcPr>
            <w:tcW w:w="2568" w:type="pct"/>
            <w:shd w:val="clear" w:color="auto" w:fill="F3F3F3"/>
            <w:vAlign w:val="center"/>
          </w:tcPr>
          <w:p w:rsidR="003A6793" w:rsidRPr="003F2C5F" w:rsidRDefault="003A6793" w:rsidP="00C16187">
            <w:pPr>
              <w:spacing w:line="360" w:lineRule="auto"/>
              <w:rPr>
                <w:rFonts w:ascii="宋体" w:hAnsi="宋体"/>
                <w:b/>
              </w:rPr>
            </w:pPr>
            <w:r w:rsidRPr="003F2C5F">
              <w:rPr>
                <w:rFonts w:ascii="宋体" w:hAnsi="宋体" w:hint="eastAsia"/>
                <w:b/>
                <w:szCs w:val="21"/>
              </w:rPr>
              <w:t>人民币申购金额（</w:t>
            </w:r>
            <w:r w:rsidRPr="003F2C5F">
              <w:rPr>
                <w:rFonts w:ascii="宋体" w:hAnsi="宋体"/>
                <w:b/>
                <w:szCs w:val="21"/>
              </w:rPr>
              <w:t>M</w:t>
            </w:r>
            <w:r w:rsidRPr="003F2C5F">
              <w:rPr>
                <w:rFonts w:ascii="宋体" w:hAnsi="宋体" w:hint="eastAsia"/>
                <w:b/>
                <w:szCs w:val="21"/>
              </w:rPr>
              <w:t>，含申购费）</w:t>
            </w:r>
          </w:p>
        </w:tc>
        <w:tc>
          <w:tcPr>
            <w:tcW w:w="2432" w:type="pct"/>
            <w:shd w:val="clear" w:color="auto" w:fill="F3F3F3"/>
            <w:vAlign w:val="center"/>
          </w:tcPr>
          <w:p w:rsidR="003A6793" w:rsidRPr="003F2C5F" w:rsidRDefault="003A6793" w:rsidP="00C16187">
            <w:pPr>
              <w:pStyle w:val="10"/>
              <w:spacing w:line="0" w:lineRule="atLeast"/>
              <w:ind w:firstLineChars="0" w:firstLine="0"/>
              <w:jc w:val="center"/>
              <w:rPr>
                <w:rFonts w:ascii="宋体" w:hAnsi="宋体"/>
                <w:b/>
              </w:rPr>
            </w:pPr>
            <w:r w:rsidRPr="003F2C5F">
              <w:rPr>
                <w:rFonts w:ascii="宋体" w:hAnsi="宋体" w:hint="eastAsia"/>
                <w:b/>
              </w:rPr>
              <w:t>养老金客户人民币份额</w:t>
            </w:r>
            <w:r w:rsidRPr="003F2C5F">
              <w:rPr>
                <w:rFonts w:ascii="宋体" w:hAnsi="宋体" w:hint="eastAsia"/>
                <w:b/>
                <w:szCs w:val="21"/>
              </w:rPr>
              <w:t>申购</w:t>
            </w:r>
            <w:r w:rsidRPr="003F2C5F">
              <w:rPr>
                <w:rFonts w:ascii="宋体" w:hAnsi="宋体" w:hint="eastAsia"/>
                <w:b/>
              </w:rPr>
              <w:t>费率</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M＜100</w:t>
            </w:r>
            <w:r w:rsidRPr="003F2C5F">
              <w:rPr>
                <w:rFonts w:ascii="宋体" w:hAnsi="宋体" w:cs="Arial" w:hint="eastAsia"/>
                <w:kern w:val="0"/>
                <w:szCs w:val="21"/>
              </w:rPr>
              <w:t>万元</w:t>
            </w:r>
          </w:p>
        </w:tc>
        <w:tc>
          <w:tcPr>
            <w:tcW w:w="2432"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0.04%</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100</w:t>
            </w:r>
            <w:r w:rsidRPr="003F2C5F">
              <w:rPr>
                <w:rFonts w:ascii="宋体" w:hAnsi="宋体" w:cs="Arial" w:hint="eastAsia"/>
                <w:kern w:val="0"/>
                <w:szCs w:val="21"/>
              </w:rPr>
              <w:t>万元≤</w:t>
            </w:r>
            <w:r w:rsidRPr="003F2C5F">
              <w:rPr>
                <w:rFonts w:ascii="宋体" w:hAnsi="宋体" w:cs="Arial"/>
                <w:kern w:val="0"/>
                <w:szCs w:val="21"/>
              </w:rPr>
              <w:t>M＜200</w:t>
            </w:r>
            <w:r w:rsidRPr="003F2C5F">
              <w:rPr>
                <w:rFonts w:ascii="宋体" w:hAnsi="宋体" w:cs="Arial" w:hint="eastAsia"/>
                <w:kern w:val="0"/>
                <w:szCs w:val="21"/>
              </w:rPr>
              <w:t>万元</w:t>
            </w:r>
          </w:p>
        </w:tc>
        <w:tc>
          <w:tcPr>
            <w:tcW w:w="2432"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0.03%</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200</w:t>
            </w:r>
            <w:r w:rsidRPr="003F2C5F">
              <w:rPr>
                <w:rFonts w:ascii="宋体" w:hAnsi="宋体" w:cs="Arial" w:hint="eastAsia"/>
                <w:kern w:val="0"/>
                <w:szCs w:val="21"/>
              </w:rPr>
              <w:t>万元≤</w:t>
            </w:r>
            <w:r w:rsidRPr="003F2C5F">
              <w:rPr>
                <w:rFonts w:ascii="宋体" w:hAnsi="宋体" w:cs="Arial"/>
                <w:kern w:val="0"/>
                <w:szCs w:val="21"/>
              </w:rPr>
              <w:t>M＜500</w:t>
            </w:r>
            <w:r w:rsidRPr="003F2C5F">
              <w:rPr>
                <w:rFonts w:ascii="宋体" w:hAnsi="宋体" w:cs="Arial" w:hint="eastAsia"/>
                <w:kern w:val="0"/>
                <w:szCs w:val="21"/>
              </w:rPr>
              <w:t>万元</w:t>
            </w:r>
          </w:p>
        </w:tc>
        <w:tc>
          <w:tcPr>
            <w:tcW w:w="2432"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0.02%</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M≥500</w:t>
            </w:r>
            <w:r w:rsidRPr="003F2C5F">
              <w:rPr>
                <w:rFonts w:ascii="宋体" w:hAnsi="宋体" w:cs="Arial" w:hint="eastAsia"/>
                <w:kern w:val="0"/>
                <w:szCs w:val="21"/>
              </w:rPr>
              <w:t>万元</w:t>
            </w:r>
          </w:p>
        </w:tc>
        <w:tc>
          <w:tcPr>
            <w:tcW w:w="2432"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1000</w:t>
            </w:r>
            <w:r w:rsidRPr="003F2C5F">
              <w:rPr>
                <w:rFonts w:ascii="宋体" w:hAnsi="宋体" w:cs="Arial" w:hint="eastAsia"/>
                <w:kern w:val="0"/>
                <w:szCs w:val="21"/>
              </w:rPr>
              <w:t>元</w:t>
            </w:r>
            <w:r w:rsidRPr="003F2C5F">
              <w:rPr>
                <w:rFonts w:ascii="宋体" w:hAnsi="宋体" w:cs="Arial"/>
                <w:kern w:val="0"/>
                <w:szCs w:val="21"/>
              </w:rPr>
              <w:t>/笔</w:t>
            </w:r>
          </w:p>
        </w:tc>
      </w:tr>
    </w:tbl>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通过基金管理人的直销中心申购基金份额的养老金客户美元份额申购费率如下：</w:t>
      </w: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3"/>
        <w:gridCol w:w="3582"/>
      </w:tblGrid>
      <w:tr w:rsidR="00806EC9" w:rsidRPr="003F2C5F" w:rsidTr="00C16187">
        <w:trPr>
          <w:trHeight w:val="331"/>
          <w:jc w:val="center"/>
        </w:trPr>
        <w:tc>
          <w:tcPr>
            <w:tcW w:w="2568" w:type="pct"/>
            <w:shd w:val="clear" w:color="auto" w:fill="F3F3F3"/>
            <w:vAlign w:val="center"/>
          </w:tcPr>
          <w:p w:rsidR="003A6793" w:rsidRPr="003F2C5F" w:rsidRDefault="003A6793" w:rsidP="00C16187">
            <w:pPr>
              <w:spacing w:line="360" w:lineRule="auto"/>
              <w:ind w:firstLine="422"/>
              <w:jc w:val="center"/>
              <w:rPr>
                <w:rFonts w:ascii="宋体" w:hAnsi="宋体"/>
                <w:b/>
              </w:rPr>
            </w:pPr>
            <w:r w:rsidRPr="003F2C5F">
              <w:rPr>
                <w:rFonts w:ascii="宋体" w:hAnsi="宋体" w:hint="eastAsia"/>
                <w:b/>
                <w:szCs w:val="21"/>
              </w:rPr>
              <w:t>美元申购金额（</w:t>
            </w:r>
            <w:r w:rsidRPr="003F2C5F">
              <w:rPr>
                <w:rFonts w:ascii="宋体" w:hAnsi="宋体"/>
                <w:b/>
                <w:szCs w:val="21"/>
              </w:rPr>
              <w:t>M，含申购费）</w:t>
            </w:r>
          </w:p>
        </w:tc>
        <w:tc>
          <w:tcPr>
            <w:tcW w:w="2432" w:type="pct"/>
            <w:shd w:val="clear" w:color="auto" w:fill="F3F3F3"/>
            <w:vAlign w:val="center"/>
          </w:tcPr>
          <w:p w:rsidR="003A6793" w:rsidRPr="003F2C5F" w:rsidRDefault="003A6793" w:rsidP="00C16187">
            <w:pPr>
              <w:pStyle w:val="10"/>
              <w:spacing w:line="0" w:lineRule="atLeast"/>
              <w:ind w:firstLineChars="0" w:firstLine="0"/>
              <w:jc w:val="center"/>
              <w:rPr>
                <w:rFonts w:ascii="宋体" w:hAnsi="宋体"/>
                <w:b/>
              </w:rPr>
            </w:pPr>
            <w:r w:rsidRPr="003F2C5F">
              <w:rPr>
                <w:rFonts w:ascii="宋体" w:hAnsi="宋体" w:hint="eastAsia"/>
                <w:b/>
              </w:rPr>
              <w:t>养老金客户美元份额</w:t>
            </w:r>
            <w:r w:rsidRPr="003F2C5F">
              <w:rPr>
                <w:rFonts w:ascii="宋体" w:hAnsi="宋体" w:hint="eastAsia"/>
                <w:b/>
                <w:szCs w:val="21"/>
              </w:rPr>
              <w:t>申购</w:t>
            </w:r>
            <w:r w:rsidRPr="003F2C5F">
              <w:rPr>
                <w:rFonts w:ascii="宋体" w:hAnsi="宋体" w:hint="eastAsia"/>
                <w:b/>
              </w:rPr>
              <w:t>费率</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M＜20</w:t>
            </w:r>
            <w:r w:rsidRPr="003F2C5F">
              <w:rPr>
                <w:rFonts w:ascii="宋体" w:hAnsi="宋体" w:cs="Arial" w:hint="eastAsia"/>
                <w:kern w:val="0"/>
                <w:szCs w:val="21"/>
              </w:rPr>
              <w:t>万美元</w:t>
            </w:r>
          </w:p>
        </w:tc>
        <w:tc>
          <w:tcPr>
            <w:tcW w:w="2432"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0.04%</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20</w:t>
            </w:r>
            <w:r w:rsidRPr="003F2C5F">
              <w:rPr>
                <w:rFonts w:ascii="宋体" w:hAnsi="宋体" w:cs="Arial" w:hint="eastAsia"/>
                <w:kern w:val="0"/>
                <w:szCs w:val="21"/>
              </w:rPr>
              <w:t>万美元≤</w:t>
            </w:r>
            <w:r w:rsidRPr="003F2C5F">
              <w:rPr>
                <w:rFonts w:ascii="宋体" w:hAnsi="宋体" w:cs="Arial"/>
                <w:kern w:val="0"/>
                <w:szCs w:val="21"/>
              </w:rPr>
              <w:t>M＜40</w:t>
            </w:r>
            <w:r w:rsidRPr="003F2C5F">
              <w:rPr>
                <w:rFonts w:ascii="宋体" w:hAnsi="宋体" w:cs="Arial" w:hint="eastAsia"/>
                <w:kern w:val="0"/>
                <w:szCs w:val="21"/>
              </w:rPr>
              <w:t>万美元</w:t>
            </w:r>
          </w:p>
        </w:tc>
        <w:tc>
          <w:tcPr>
            <w:tcW w:w="2432"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0.03%</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40</w:t>
            </w:r>
            <w:r w:rsidRPr="003F2C5F">
              <w:rPr>
                <w:rFonts w:ascii="宋体" w:hAnsi="宋体" w:cs="Arial" w:hint="eastAsia"/>
                <w:kern w:val="0"/>
                <w:szCs w:val="21"/>
              </w:rPr>
              <w:t>万美元≤</w:t>
            </w:r>
            <w:r w:rsidRPr="003F2C5F">
              <w:rPr>
                <w:rFonts w:ascii="宋体" w:hAnsi="宋体" w:cs="Arial"/>
                <w:kern w:val="0"/>
                <w:szCs w:val="21"/>
              </w:rPr>
              <w:t>M＜100</w:t>
            </w:r>
            <w:r w:rsidRPr="003F2C5F">
              <w:rPr>
                <w:rFonts w:ascii="宋体" w:hAnsi="宋体" w:cs="Arial" w:hint="eastAsia"/>
                <w:kern w:val="0"/>
                <w:szCs w:val="21"/>
              </w:rPr>
              <w:t>万美元</w:t>
            </w:r>
          </w:p>
        </w:tc>
        <w:tc>
          <w:tcPr>
            <w:tcW w:w="2432"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0.02%</w:t>
            </w:r>
          </w:p>
        </w:tc>
      </w:tr>
      <w:tr w:rsidR="00806EC9" w:rsidRPr="003F2C5F" w:rsidTr="00C16187">
        <w:trPr>
          <w:cantSplit/>
          <w:trHeight w:hRule="exact" w:val="326"/>
          <w:jc w:val="center"/>
        </w:trPr>
        <w:tc>
          <w:tcPr>
            <w:tcW w:w="2568"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M≥100</w:t>
            </w:r>
            <w:r w:rsidRPr="003F2C5F">
              <w:rPr>
                <w:rFonts w:ascii="宋体" w:hAnsi="宋体" w:cs="Arial" w:hint="eastAsia"/>
                <w:kern w:val="0"/>
                <w:szCs w:val="21"/>
              </w:rPr>
              <w:t>万美元</w:t>
            </w:r>
          </w:p>
        </w:tc>
        <w:tc>
          <w:tcPr>
            <w:tcW w:w="2432"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200美元/笔</w:t>
            </w:r>
          </w:p>
        </w:tc>
      </w:tr>
    </w:tbl>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vanish/>
          <w:sz w:val="24"/>
        </w:rPr>
        <w:t>（</w:t>
      </w:r>
      <w:r w:rsidRPr="003F2C5F">
        <w:rPr>
          <w:rFonts w:ascii="宋体" w:hAnsi="宋体"/>
          <w:bCs/>
          <w:vanish/>
          <w:sz w:val="24"/>
        </w:rPr>
        <w:t>2）</w:t>
      </w:r>
      <w:r w:rsidRPr="003F2C5F">
        <w:rPr>
          <w:rFonts w:ascii="宋体" w:hAnsi="宋体" w:hint="eastAsia"/>
          <w:bCs/>
          <w:sz w:val="24"/>
        </w:rPr>
        <w:t>除</w:t>
      </w:r>
      <w:r w:rsidRPr="003F2C5F">
        <w:rPr>
          <w:rFonts w:ascii="宋体" w:hAnsi="宋体"/>
          <w:bCs/>
          <w:sz w:val="24"/>
        </w:rPr>
        <w:t>养老金</w:t>
      </w:r>
      <w:r w:rsidRPr="003F2C5F">
        <w:rPr>
          <w:rFonts w:ascii="宋体" w:hAnsi="宋体" w:hint="eastAsia"/>
          <w:bCs/>
          <w:sz w:val="24"/>
        </w:rPr>
        <w:t>客户之外的其他投资者申购本基金的申购费率见下表：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人民币份额申购费率</w:t>
      </w:r>
    </w:p>
    <w:tbl>
      <w:tblPr>
        <w:tblW w:w="4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3496"/>
      </w:tblGrid>
      <w:tr w:rsidR="00806EC9" w:rsidRPr="003F2C5F" w:rsidTr="00C16187">
        <w:trPr>
          <w:trHeight w:val="331"/>
          <w:jc w:val="center"/>
        </w:trPr>
        <w:tc>
          <w:tcPr>
            <w:tcW w:w="2570" w:type="pct"/>
            <w:shd w:val="clear" w:color="auto" w:fill="F3F3F3"/>
            <w:vAlign w:val="center"/>
          </w:tcPr>
          <w:p w:rsidR="003A6793" w:rsidRPr="003F2C5F" w:rsidRDefault="003A6793" w:rsidP="00C16187">
            <w:pPr>
              <w:pStyle w:val="Default"/>
              <w:ind w:firstLine="422"/>
              <w:jc w:val="center"/>
              <w:rPr>
                <w:rFonts w:hAnsi="宋体"/>
                <w:b/>
                <w:color w:val="auto"/>
                <w:szCs w:val="21"/>
              </w:rPr>
            </w:pPr>
            <w:r w:rsidRPr="003F2C5F">
              <w:rPr>
                <w:rFonts w:hAnsi="宋体" w:hint="eastAsia"/>
                <w:b/>
                <w:color w:val="auto"/>
                <w:sz w:val="21"/>
                <w:szCs w:val="21"/>
              </w:rPr>
              <w:t>人民币申购金额（</w:t>
            </w:r>
            <w:r w:rsidRPr="003F2C5F">
              <w:rPr>
                <w:rFonts w:hAnsi="宋体"/>
                <w:b/>
                <w:color w:val="auto"/>
                <w:sz w:val="21"/>
                <w:szCs w:val="21"/>
              </w:rPr>
              <w:t>M</w:t>
            </w:r>
            <w:r w:rsidRPr="003F2C5F">
              <w:rPr>
                <w:rFonts w:hAnsi="宋体" w:hint="eastAsia"/>
                <w:b/>
                <w:color w:val="auto"/>
                <w:szCs w:val="21"/>
              </w:rPr>
              <w:t>，含申购费</w:t>
            </w:r>
            <w:r w:rsidRPr="003F2C5F">
              <w:rPr>
                <w:rFonts w:hAnsi="宋体" w:hint="eastAsia"/>
                <w:b/>
                <w:color w:val="auto"/>
                <w:sz w:val="21"/>
                <w:szCs w:val="21"/>
              </w:rPr>
              <w:t>）</w:t>
            </w:r>
          </w:p>
        </w:tc>
        <w:tc>
          <w:tcPr>
            <w:tcW w:w="2430" w:type="pct"/>
            <w:shd w:val="clear" w:color="auto" w:fill="F3F3F3"/>
            <w:vAlign w:val="center"/>
          </w:tcPr>
          <w:p w:rsidR="003A6793" w:rsidRPr="003F2C5F" w:rsidRDefault="003A6793" w:rsidP="00C16187">
            <w:pPr>
              <w:pStyle w:val="10"/>
              <w:spacing w:line="0" w:lineRule="atLeast"/>
              <w:ind w:firstLineChars="0" w:firstLine="0"/>
              <w:jc w:val="center"/>
              <w:rPr>
                <w:rFonts w:ascii="宋体" w:hAnsi="宋体"/>
                <w:b/>
              </w:rPr>
            </w:pPr>
            <w:r w:rsidRPr="003F2C5F">
              <w:rPr>
                <w:rFonts w:ascii="宋体" w:hAnsi="宋体" w:hint="eastAsia"/>
                <w:b/>
                <w:szCs w:val="21"/>
              </w:rPr>
              <w:t>申购</w:t>
            </w:r>
            <w:r w:rsidRPr="003F2C5F">
              <w:rPr>
                <w:rFonts w:ascii="宋体" w:hAnsi="宋体" w:hint="eastAsia"/>
                <w:b/>
              </w:rPr>
              <w:t>费率</w:t>
            </w:r>
          </w:p>
        </w:tc>
      </w:tr>
      <w:tr w:rsidR="00806EC9" w:rsidRPr="003F2C5F" w:rsidTr="00C16187">
        <w:trPr>
          <w:cantSplit/>
          <w:trHeight w:hRule="exact" w:val="326"/>
          <w:jc w:val="center"/>
        </w:trPr>
        <w:tc>
          <w:tcPr>
            <w:tcW w:w="2570"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M＜100</w:t>
            </w:r>
            <w:r w:rsidRPr="003F2C5F">
              <w:rPr>
                <w:rFonts w:ascii="宋体" w:hAnsi="宋体" w:cs="Arial" w:hint="eastAsia"/>
                <w:kern w:val="0"/>
                <w:szCs w:val="21"/>
              </w:rPr>
              <w:t>万元</w:t>
            </w:r>
          </w:p>
        </w:tc>
        <w:tc>
          <w:tcPr>
            <w:tcW w:w="2430"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0.8%</w:t>
            </w:r>
          </w:p>
        </w:tc>
      </w:tr>
      <w:tr w:rsidR="00806EC9" w:rsidRPr="003F2C5F" w:rsidTr="00C16187">
        <w:trPr>
          <w:cantSplit/>
          <w:trHeight w:hRule="exact" w:val="326"/>
          <w:jc w:val="center"/>
        </w:trPr>
        <w:tc>
          <w:tcPr>
            <w:tcW w:w="2570"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100</w:t>
            </w:r>
            <w:r w:rsidRPr="003F2C5F">
              <w:rPr>
                <w:rFonts w:ascii="宋体" w:hAnsi="宋体" w:cs="Arial" w:hint="eastAsia"/>
                <w:kern w:val="0"/>
                <w:szCs w:val="21"/>
              </w:rPr>
              <w:t>万元≤</w:t>
            </w:r>
            <w:r w:rsidRPr="003F2C5F">
              <w:rPr>
                <w:rFonts w:ascii="宋体" w:hAnsi="宋体" w:cs="Arial"/>
                <w:kern w:val="0"/>
                <w:szCs w:val="21"/>
              </w:rPr>
              <w:t>M＜200</w:t>
            </w:r>
            <w:r w:rsidRPr="003F2C5F">
              <w:rPr>
                <w:rFonts w:ascii="宋体" w:hAnsi="宋体" w:cs="Arial" w:hint="eastAsia"/>
                <w:kern w:val="0"/>
                <w:szCs w:val="21"/>
              </w:rPr>
              <w:t>万元</w:t>
            </w:r>
          </w:p>
        </w:tc>
        <w:tc>
          <w:tcPr>
            <w:tcW w:w="2430"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0.6%</w:t>
            </w:r>
          </w:p>
        </w:tc>
      </w:tr>
      <w:tr w:rsidR="00806EC9" w:rsidRPr="003F2C5F" w:rsidTr="00C16187">
        <w:trPr>
          <w:cantSplit/>
          <w:trHeight w:hRule="exact" w:val="326"/>
          <w:jc w:val="center"/>
        </w:trPr>
        <w:tc>
          <w:tcPr>
            <w:tcW w:w="2570"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200</w:t>
            </w:r>
            <w:r w:rsidRPr="003F2C5F">
              <w:rPr>
                <w:rFonts w:ascii="宋体" w:hAnsi="宋体" w:cs="Arial" w:hint="eastAsia"/>
                <w:kern w:val="0"/>
                <w:szCs w:val="21"/>
              </w:rPr>
              <w:t>万元≤</w:t>
            </w:r>
            <w:r w:rsidRPr="003F2C5F">
              <w:rPr>
                <w:rFonts w:ascii="宋体" w:hAnsi="宋体" w:cs="Arial"/>
                <w:kern w:val="0"/>
                <w:szCs w:val="21"/>
              </w:rPr>
              <w:t>M&lt;500</w:t>
            </w:r>
            <w:r w:rsidRPr="003F2C5F">
              <w:rPr>
                <w:rFonts w:ascii="宋体" w:hAnsi="宋体" w:cs="Arial" w:hint="eastAsia"/>
                <w:kern w:val="0"/>
                <w:szCs w:val="21"/>
              </w:rPr>
              <w:t>万元</w:t>
            </w:r>
          </w:p>
        </w:tc>
        <w:tc>
          <w:tcPr>
            <w:tcW w:w="2430" w:type="pct"/>
            <w:vAlign w:val="center"/>
          </w:tcPr>
          <w:p w:rsidR="003A6793" w:rsidRPr="003F2C5F" w:rsidRDefault="003A6793" w:rsidP="00C16187">
            <w:pPr>
              <w:spacing w:line="0" w:lineRule="atLeast"/>
              <w:jc w:val="center"/>
              <w:rPr>
                <w:rFonts w:ascii="宋体" w:hAnsi="宋体"/>
                <w:szCs w:val="21"/>
              </w:rPr>
            </w:pPr>
            <w:r w:rsidRPr="003F2C5F">
              <w:rPr>
                <w:rFonts w:ascii="宋体" w:hAnsi="宋体" w:cs="Arial"/>
                <w:kern w:val="0"/>
                <w:szCs w:val="21"/>
              </w:rPr>
              <w:t>0.4%</w:t>
            </w:r>
          </w:p>
        </w:tc>
      </w:tr>
      <w:tr w:rsidR="00806EC9" w:rsidRPr="003F2C5F" w:rsidTr="00C16187">
        <w:trPr>
          <w:cantSplit/>
          <w:trHeight w:hRule="exact" w:val="326"/>
          <w:jc w:val="center"/>
        </w:trPr>
        <w:tc>
          <w:tcPr>
            <w:tcW w:w="2570"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M≥500</w:t>
            </w:r>
            <w:r w:rsidRPr="003F2C5F">
              <w:rPr>
                <w:rFonts w:ascii="宋体" w:hAnsi="宋体" w:cs="Arial" w:hint="eastAsia"/>
                <w:kern w:val="0"/>
                <w:szCs w:val="21"/>
              </w:rPr>
              <w:t>万元</w:t>
            </w:r>
          </w:p>
        </w:tc>
        <w:tc>
          <w:tcPr>
            <w:tcW w:w="2430" w:type="pct"/>
            <w:vAlign w:val="center"/>
          </w:tcPr>
          <w:p w:rsidR="003A6793" w:rsidRPr="003F2C5F" w:rsidRDefault="003A6793" w:rsidP="00C16187">
            <w:pPr>
              <w:spacing w:line="0" w:lineRule="atLeast"/>
              <w:jc w:val="center"/>
              <w:rPr>
                <w:rFonts w:ascii="宋体" w:hAnsi="宋体"/>
                <w:szCs w:val="21"/>
              </w:rPr>
            </w:pPr>
            <w:r w:rsidRPr="003F2C5F">
              <w:rPr>
                <w:rFonts w:ascii="宋体" w:hAnsi="宋体" w:cs="Arial"/>
                <w:kern w:val="0"/>
                <w:szCs w:val="21"/>
              </w:rPr>
              <w:t>1000</w:t>
            </w:r>
            <w:r w:rsidRPr="003F2C5F">
              <w:rPr>
                <w:rFonts w:ascii="宋体" w:hAnsi="宋体" w:cs="Arial" w:hint="eastAsia"/>
                <w:kern w:val="0"/>
                <w:szCs w:val="21"/>
              </w:rPr>
              <w:t>元</w:t>
            </w:r>
            <w:r w:rsidRPr="003F2C5F">
              <w:rPr>
                <w:rFonts w:ascii="宋体" w:hAnsi="宋体" w:cs="Arial"/>
                <w:kern w:val="0"/>
                <w:szCs w:val="21"/>
              </w:rPr>
              <w:t>/笔</w:t>
            </w:r>
          </w:p>
        </w:tc>
      </w:tr>
    </w:tbl>
    <w:p w:rsidR="003A6793" w:rsidRPr="003F2C5F" w:rsidRDefault="003A6793" w:rsidP="003A6793">
      <w:pPr>
        <w:pStyle w:val="11"/>
        <w:spacing w:line="360" w:lineRule="auto"/>
        <w:ind w:leftChars="0" w:left="0" w:firstLineChars="200" w:firstLine="480"/>
        <w:rPr>
          <w:rFonts w:ascii="宋体" w:hAnsi="宋体"/>
          <w:b/>
        </w:rPr>
      </w:pPr>
      <w:r w:rsidRPr="003F2C5F">
        <w:rPr>
          <w:rFonts w:ascii="宋体" w:hAnsi="宋体" w:hint="eastAsia"/>
          <w:bCs/>
          <w:sz w:val="24"/>
        </w:rPr>
        <w:t>美元份额申购费率</w:t>
      </w:r>
    </w:p>
    <w:tbl>
      <w:tblPr>
        <w:tblW w:w="4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3407"/>
      </w:tblGrid>
      <w:tr w:rsidR="00806EC9" w:rsidRPr="003F2C5F" w:rsidTr="00C16187">
        <w:trPr>
          <w:trHeight w:val="331"/>
          <w:jc w:val="center"/>
        </w:trPr>
        <w:tc>
          <w:tcPr>
            <w:tcW w:w="2581" w:type="pct"/>
            <w:shd w:val="clear" w:color="auto" w:fill="F3F3F3"/>
            <w:vAlign w:val="center"/>
          </w:tcPr>
          <w:p w:rsidR="003A6793" w:rsidRPr="003F2C5F" w:rsidRDefault="003A6793" w:rsidP="00C16187">
            <w:pPr>
              <w:pStyle w:val="10"/>
              <w:spacing w:line="0" w:lineRule="atLeast"/>
              <w:ind w:firstLineChars="0" w:firstLine="0"/>
              <w:jc w:val="center"/>
              <w:rPr>
                <w:rFonts w:ascii="宋体" w:hAnsi="宋体"/>
                <w:b/>
              </w:rPr>
            </w:pPr>
            <w:r w:rsidRPr="003F2C5F">
              <w:rPr>
                <w:rFonts w:ascii="宋体" w:hAnsi="宋体" w:hint="eastAsia"/>
                <w:b/>
                <w:szCs w:val="21"/>
              </w:rPr>
              <w:t>美元申购金额（</w:t>
            </w:r>
            <w:r w:rsidRPr="003F2C5F">
              <w:rPr>
                <w:rFonts w:ascii="宋体" w:hAnsi="宋体"/>
                <w:b/>
                <w:szCs w:val="21"/>
              </w:rPr>
              <w:t>M，含申购费）</w:t>
            </w:r>
          </w:p>
        </w:tc>
        <w:tc>
          <w:tcPr>
            <w:tcW w:w="2419" w:type="pct"/>
            <w:shd w:val="clear" w:color="auto" w:fill="F3F3F3"/>
            <w:vAlign w:val="center"/>
          </w:tcPr>
          <w:p w:rsidR="003A6793" w:rsidRPr="003F2C5F" w:rsidRDefault="003A6793" w:rsidP="00C16187">
            <w:pPr>
              <w:pStyle w:val="10"/>
              <w:spacing w:line="0" w:lineRule="atLeast"/>
              <w:ind w:firstLineChars="0" w:firstLine="0"/>
              <w:jc w:val="center"/>
              <w:rPr>
                <w:rFonts w:ascii="宋体" w:hAnsi="宋体"/>
                <w:b/>
              </w:rPr>
            </w:pPr>
            <w:r w:rsidRPr="003F2C5F">
              <w:rPr>
                <w:rFonts w:ascii="宋体" w:hAnsi="宋体" w:hint="eastAsia"/>
                <w:b/>
                <w:szCs w:val="21"/>
              </w:rPr>
              <w:t>申购</w:t>
            </w:r>
            <w:r w:rsidRPr="003F2C5F">
              <w:rPr>
                <w:rFonts w:ascii="宋体" w:hAnsi="宋体" w:hint="eastAsia"/>
                <w:b/>
              </w:rPr>
              <w:t>费率</w:t>
            </w:r>
          </w:p>
        </w:tc>
      </w:tr>
      <w:tr w:rsidR="00806EC9" w:rsidRPr="003F2C5F" w:rsidTr="00C16187">
        <w:trPr>
          <w:cantSplit/>
          <w:trHeight w:hRule="exact" w:val="326"/>
          <w:jc w:val="center"/>
        </w:trPr>
        <w:tc>
          <w:tcPr>
            <w:tcW w:w="2581"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M＜20</w:t>
            </w:r>
            <w:r w:rsidRPr="003F2C5F">
              <w:rPr>
                <w:rFonts w:ascii="宋体" w:hAnsi="宋体" w:cs="Arial" w:hint="eastAsia"/>
                <w:kern w:val="0"/>
                <w:szCs w:val="21"/>
              </w:rPr>
              <w:t>万美元</w:t>
            </w:r>
          </w:p>
        </w:tc>
        <w:tc>
          <w:tcPr>
            <w:tcW w:w="2419" w:type="pct"/>
            <w:vAlign w:val="center"/>
          </w:tcPr>
          <w:p w:rsidR="003A6793" w:rsidRPr="003F2C5F" w:rsidRDefault="003A6793" w:rsidP="00C16187">
            <w:pPr>
              <w:spacing w:line="0" w:lineRule="atLeast"/>
              <w:jc w:val="center"/>
              <w:rPr>
                <w:rFonts w:ascii="宋体" w:hAnsi="宋体"/>
              </w:rPr>
            </w:pPr>
            <w:r w:rsidRPr="003F2C5F">
              <w:rPr>
                <w:rFonts w:ascii="宋体" w:hAnsi="宋体" w:cs="Arial"/>
                <w:kern w:val="0"/>
                <w:szCs w:val="21"/>
              </w:rPr>
              <w:t>0.8%</w:t>
            </w:r>
          </w:p>
        </w:tc>
      </w:tr>
      <w:tr w:rsidR="00806EC9" w:rsidRPr="003F2C5F" w:rsidTr="00C16187">
        <w:trPr>
          <w:cantSplit/>
          <w:trHeight w:hRule="exact" w:val="326"/>
          <w:jc w:val="center"/>
        </w:trPr>
        <w:tc>
          <w:tcPr>
            <w:tcW w:w="2581"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20</w:t>
            </w:r>
            <w:r w:rsidRPr="003F2C5F">
              <w:rPr>
                <w:rFonts w:ascii="宋体" w:hAnsi="宋体" w:cs="Arial" w:hint="eastAsia"/>
                <w:kern w:val="0"/>
                <w:szCs w:val="21"/>
              </w:rPr>
              <w:t>万美元≤</w:t>
            </w:r>
            <w:r w:rsidRPr="003F2C5F">
              <w:rPr>
                <w:rFonts w:ascii="宋体" w:hAnsi="宋体" w:cs="Arial"/>
                <w:kern w:val="0"/>
                <w:szCs w:val="21"/>
              </w:rPr>
              <w:t>M＜40</w:t>
            </w:r>
            <w:r w:rsidRPr="003F2C5F">
              <w:rPr>
                <w:rFonts w:ascii="宋体" w:hAnsi="宋体" w:cs="Arial" w:hint="eastAsia"/>
                <w:kern w:val="0"/>
                <w:szCs w:val="21"/>
              </w:rPr>
              <w:t>万美元</w:t>
            </w:r>
          </w:p>
        </w:tc>
        <w:tc>
          <w:tcPr>
            <w:tcW w:w="2419"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0.6%</w:t>
            </w:r>
          </w:p>
        </w:tc>
      </w:tr>
      <w:tr w:rsidR="00806EC9" w:rsidRPr="003F2C5F" w:rsidTr="00C16187">
        <w:trPr>
          <w:cantSplit/>
          <w:trHeight w:hRule="exact" w:val="326"/>
          <w:jc w:val="center"/>
        </w:trPr>
        <w:tc>
          <w:tcPr>
            <w:tcW w:w="2581"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40</w:t>
            </w:r>
            <w:r w:rsidRPr="003F2C5F">
              <w:rPr>
                <w:rFonts w:ascii="宋体" w:hAnsi="宋体" w:cs="Arial" w:hint="eastAsia"/>
                <w:kern w:val="0"/>
                <w:szCs w:val="21"/>
              </w:rPr>
              <w:t>万美元≤</w:t>
            </w:r>
            <w:r w:rsidRPr="003F2C5F">
              <w:rPr>
                <w:rFonts w:ascii="宋体" w:hAnsi="宋体" w:cs="Arial"/>
                <w:kern w:val="0"/>
                <w:szCs w:val="21"/>
              </w:rPr>
              <w:t>M＜100</w:t>
            </w:r>
            <w:r w:rsidRPr="003F2C5F">
              <w:rPr>
                <w:rFonts w:ascii="宋体" w:hAnsi="宋体" w:cs="Arial" w:hint="eastAsia"/>
                <w:kern w:val="0"/>
                <w:szCs w:val="21"/>
              </w:rPr>
              <w:t>万美元</w:t>
            </w:r>
          </w:p>
        </w:tc>
        <w:tc>
          <w:tcPr>
            <w:tcW w:w="2419" w:type="pct"/>
            <w:vAlign w:val="center"/>
          </w:tcPr>
          <w:p w:rsidR="003A6793" w:rsidRPr="003F2C5F" w:rsidRDefault="003A6793" w:rsidP="00C16187">
            <w:pPr>
              <w:spacing w:line="0" w:lineRule="atLeast"/>
              <w:jc w:val="center"/>
              <w:rPr>
                <w:rFonts w:ascii="宋体" w:hAnsi="宋体"/>
                <w:szCs w:val="21"/>
              </w:rPr>
            </w:pPr>
            <w:r w:rsidRPr="003F2C5F">
              <w:rPr>
                <w:rFonts w:ascii="宋体" w:hAnsi="宋体" w:cs="Arial"/>
                <w:kern w:val="0"/>
                <w:szCs w:val="21"/>
              </w:rPr>
              <w:t>0.4%</w:t>
            </w:r>
          </w:p>
        </w:tc>
      </w:tr>
      <w:tr w:rsidR="00806EC9" w:rsidRPr="003F2C5F" w:rsidTr="00C16187">
        <w:trPr>
          <w:cantSplit/>
          <w:trHeight w:hRule="exact" w:val="326"/>
          <w:jc w:val="center"/>
        </w:trPr>
        <w:tc>
          <w:tcPr>
            <w:tcW w:w="2581" w:type="pct"/>
            <w:vAlign w:val="center"/>
          </w:tcPr>
          <w:p w:rsidR="003A6793" w:rsidRPr="003F2C5F" w:rsidRDefault="003A6793" w:rsidP="00C16187">
            <w:pPr>
              <w:spacing w:line="0" w:lineRule="atLeast"/>
              <w:jc w:val="center"/>
              <w:rPr>
                <w:rFonts w:ascii="宋体" w:hAnsi="宋体" w:cs="Arial"/>
                <w:kern w:val="0"/>
                <w:szCs w:val="21"/>
              </w:rPr>
            </w:pPr>
            <w:r w:rsidRPr="003F2C5F">
              <w:rPr>
                <w:rFonts w:ascii="宋体" w:hAnsi="宋体" w:cs="Arial"/>
                <w:kern w:val="0"/>
                <w:szCs w:val="21"/>
              </w:rPr>
              <w:t>M≥100</w:t>
            </w:r>
            <w:r w:rsidRPr="003F2C5F">
              <w:rPr>
                <w:rFonts w:ascii="宋体" w:hAnsi="宋体" w:cs="Arial" w:hint="eastAsia"/>
                <w:kern w:val="0"/>
                <w:szCs w:val="21"/>
              </w:rPr>
              <w:t>万美元</w:t>
            </w:r>
          </w:p>
        </w:tc>
        <w:tc>
          <w:tcPr>
            <w:tcW w:w="2419" w:type="pct"/>
            <w:vAlign w:val="center"/>
          </w:tcPr>
          <w:p w:rsidR="003A6793" w:rsidRPr="003F2C5F" w:rsidRDefault="003A6793" w:rsidP="00C16187">
            <w:pPr>
              <w:spacing w:line="0" w:lineRule="atLeast"/>
              <w:jc w:val="center"/>
              <w:rPr>
                <w:rFonts w:ascii="宋体" w:hAnsi="宋体"/>
                <w:szCs w:val="21"/>
              </w:rPr>
            </w:pPr>
            <w:r w:rsidRPr="003F2C5F">
              <w:rPr>
                <w:rFonts w:ascii="宋体" w:hAnsi="宋体" w:cs="Arial"/>
                <w:kern w:val="0"/>
                <w:szCs w:val="21"/>
              </w:rPr>
              <w:t>200美元/笔</w:t>
            </w:r>
          </w:p>
        </w:tc>
      </w:tr>
    </w:tbl>
    <w:p w:rsidR="003A6793" w:rsidRPr="003F2C5F" w:rsidRDefault="003A6793" w:rsidP="003A6793">
      <w:pPr>
        <w:pStyle w:val="11"/>
        <w:ind w:leftChars="0" w:left="0" w:firstLineChars="200" w:firstLine="422"/>
        <w:rPr>
          <w:rFonts w:ascii="宋体" w:hAnsi="宋体"/>
          <w:b/>
        </w:rPr>
      </w:pPr>
      <w:r w:rsidRPr="003F2C5F">
        <w:rPr>
          <w:rFonts w:ascii="宋体" w:hAnsi="宋体"/>
          <w:b/>
        </w:rPr>
        <w:t xml:space="preserve">注：M为投资金额 </w:t>
      </w:r>
    </w:p>
    <w:p w:rsidR="003A6793" w:rsidRPr="003F2C5F" w:rsidRDefault="003A6793" w:rsidP="003A6793">
      <w:pPr>
        <w:tabs>
          <w:tab w:val="left" w:pos="1110"/>
        </w:tabs>
        <w:spacing w:line="360" w:lineRule="auto"/>
        <w:ind w:firstLineChars="200" w:firstLine="480"/>
        <w:rPr>
          <w:rFonts w:ascii="宋体" w:hAnsi="宋体"/>
          <w:bCs/>
          <w:sz w:val="24"/>
        </w:rPr>
      </w:pPr>
      <w:r w:rsidRPr="003F2C5F">
        <w:rPr>
          <w:rFonts w:ascii="宋体" w:hAnsi="宋体" w:hint="eastAsia"/>
          <w:bCs/>
          <w:sz w:val="24"/>
        </w:rPr>
        <w:t>投资本基金的养老金客户，在本公司直销中心办理账户认证手续后，即可享受上述特定费率。未在本公司直销中心办理账户认证手续的养老金客户，不享受上述特定费率。</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投资</w:t>
      </w:r>
      <w:r w:rsidRPr="003F2C5F">
        <w:rPr>
          <w:rFonts w:ascii="宋体" w:hAnsi="宋体" w:hint="eastAsia"/>
          <w:bCs/>
          <w:sz w:val="24"/>
        </w:rPr>
        <w:t>者</w:t>
      </w:r>
      <w:r w:rsidRPr="003F2C5F">
        <w:rPr>
          <w:rFonts w:ascii="宋体" w:hAnsi="宋体"/>
          <w:bCs/>
          <w:sz w:val="24"/>
        </w:rPr>
        <w:t>选择红利自动再投资所转成的份额不收取申购费用。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2、赎回费用</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本基金赎回费用在投资</w:t>
      </w:r>
      <w:r w:rsidRPr="003F2C5F">
        <w:rPr>
          <w:rFonts w:ascii="宋体" w:hAnsi="宋体" w:hint="eastAsia"/>
          <w:bCs/>
          <w:sz w:val="24"/>
        </w:rPr>
        <w:t>者</w:t>
      </w:r>
      <w:r w:rsidRPr="003F2C5F">
        <w:rPr>
          <w:rFonts w:ascii="宋体" w:hAnsi="宋体"/>
          <w:bCs/>
          <w:sz w:val="24"/>
        </w:rPr>
        <w:t>赎回本基金份额时收取，赎回费率随持有时间的增加而递减，</w:t>
      </w:r>
      <w:r w:rsidRPr="003F2C5F">
        <w:rPr>
          <w:rFonts w:ascii="宋体" w:hAnsi="宋体" w:hint="eastAsia"/>
          <w:bCs/>
          <w:sz w:val="24"/>
        </w:rPr>
        <w:t>两类</w:t>
      </w:r>
      <w:r w:rsidRPr="003F2C5F">
        <w:rPr>
          <w:rFonts w:ascii="宋体" w:hAnsi="宋体"/>
          <w:bCs/>
          <w:sz w:val="24"/>
        </w:rPr>
        <w:t>份额的赎回费率相同，</w:t>
      </w:r>
      <w:r w:rsidRPr="003F2C5F">
        <w:rPr>
          <w:rFonts w:ascii="宋体" w:hAnsi="宋体" w:hint="eastAsia"/>
          <w:bCs/>
          <w:sz w:val="24"/>
        </w:rPr>
        <w:t>赎回</w:t>
      </w:r>
      <w:r w:rsidRPr="003F2C5F">
        <w:rPr>
          <w:rFonts w:ascii="宋体" w:hAnsi="宋体"/>
          <w:bCs/>
          <w:sz w:val="24"/>
        </w:rPr>
        <w:t>具体费率如下：</w:t>
      </w:r>
    </w:p>
    <w:tbl>
      <w:tblPr>
        <w:tblW w:w="5466" w:type="dxa"/>
        <w:jc w:val="center"/>
        <w:tblLayout w:type="fixed"/>
        <w:tblLook w:val="04A0"/>
      </w:tblPr>
      <w:tblGrid>
        <w:gridCol w:w="2691"/>
        <w:gridCol w:w="2775"/>
      </w:tblGrid>
      <w:tr w:rsidR="00806EC9" w:rsidRPr="003F2C5F" w:rsidTr="006516AC">
        <w:trPr>
          <w:trHeight w:val="94"/>
          <w:jc w:val="center"/>
        </w:trPr>
        <w:tc>
          <w:tcPr>
            <w:tcW w:w="2691" w:type="dxa"/>
            <w:tcBorders>
              <w:top w:val="single" w:sz="4" w:space="0" w:color="auto"/>
              <w:left w:val="single" w:sz="4" w:space="0" w:color="auto"/>
              <w:bottom w:val="single" w:sz="4" w:space="0" w:color="auto"/>
              <w:right w:val="single" w:sz="4" w:space="0" w:color="auto"/>
            </w:tcBorders>
            <w:shd w:val="clear" w:color="auto" w:fill="EEECE1"/>
            <w:vAlign w:val="center"/>
          </w:tcPr>
          <w:p w:rsidR="003A6793" w:rsidRPr="003F2C5F" w:rsidRDefault="003A6793" w:rsidP="00C16187">
            <w:pPr>
              <w:spacing w:line="288" w:lineRule="auto"/>
              <w:ind w:firstLine="422"/>
              <w:jc w:val="center"/>
              <w:rPr>
                <w:rFonts w:ascii="宋体" w:hAnsi="宋体" w:cs="Arial"/>
                <w:b/>
                <w:kern w:val="0"/>
                <w:szCs w:val="21"/>
              </w:rPr>
            </w:pPr>
            <w:r w:rsidRPr="003F2C5F">
              <w:rPr>
                <w:rFonts w:ascii="宋体" w:hAnsi="宋体" w:cs="Arial" w:hint="eastAsia"/>
                <w:b/>
                <w:kern w:val="0"/>
                <w:szCs w:val="21"/>
              </w:rPr>
              <w:t>持有期限（</w:t>
            </w:r>
            <w:r w:rsidRPr="003F2C5F">
              <w:rPr>
                <w:rFonts w:ascii="宋体" w:hAnsi="宋体" w:cs="Arial"/>
                <w:b/>
                <w:kern w:val="0"/>
                <w:szCs w:val="21"/>
              </w:rPr>
              <w:t>Y）</w:t>
            </w:r>
          </w:p>
        </w:tc>
        <w:tc>
          <w:tcPr>
            <w:tcW w:w="2775" w:type="dxa"/>
            <w:tcBorders>
              <w:top w:val="single" w:sz="4" w:space="0" w:color="auto"/>
              <w:left w:val="nil"/>
              <w:bottom w:val="single" w:sz="4" w:space="0" w:color="auto"/>
              <w:right w:val="single" w:sz="4" w:space="0" w:color="auto"/>
            </w:tcBorders>
            <w:shd w:val="clear" w:color="auto" w:fill="EEECE1"/>
            <w:vAlign w:val="center"/>
          </w:tcPr>
          <w:p w:rsidR="003A6793" w:rsidRPr="003F2C5F" w:rsidRDefault="003A6793" w:rsidP="00C16187">
            <w:pPr>
              <w:spacing w:line="288" w:lineRule="auto"/>
              <w:jc w:val="center"/>
              <w:rPr>
                <w:rFonts w:ascii="宋体" w:hAnsi="宋体" w:cs="Arial"/>
                <w:b/>
                <w:kern w:val="0"/>
                <w:szCs w:val="21"/>
              </w:rPr>
            </w:pPr>
            <w:r w:rsidRPr="003F2C5F">
              <w:rPr>
                <w:rFonts w:ascii="宋体" w:hAnsi="宋体" w:cs="Arial" w:hint="eastAsia"/>
                <w:b/>
                <w:kern w:val="0"/>
                <w:szCs w:val="21"/>
              </w:rPr>
              <w:t>赎回费率</w:t>
            </w:r>
          </w:p>
        </w:tc>
      </w:tr>
      <w:tr w:rsidR="00806EC9" w:rsidRPr="003F2C5F" w:rsidTr="00C16187">
        <w:trPr>
          <w:trHeight w:val="254"/>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3A6793" w:rsidRPr="003F2C5F" w:rsidRDefault="003A6793" w:rsidP="00C16187">
            <w:pPr>
              <w:spacing w:line="288" w:lineRule="auto"/>
              <w:jc w:val="center"/>
              <w:rPr>
                <w:rFonts w:ascii="宋体" w:hAnsi="宋体"/>
                <w:szCs w:val="21"/>
              </w:rPr>
            </w:pPr>
            <w:r w:rsidRPr="003F2C5F">
              <w:rPr>
                <w:rFonts w:ascii="宋体" w:hAnsi="宋体"/>
                <w:szCs w:val="21"/>
              </w:rPr>
              <w:t>Y</w:t>
            </w:r>
            <w:r w:rsidRPr="003F2C5F">
              <w:rPr>
                <w:rFonts w:ascii="宋体" w:hAnsi="宋体" w:hint="eastAsia"/>
                <w:szCs w:val="21"/>
              </w:rPr>
              <w:t>＜</w:t>
            </w:r>
            <w:r w:rsidRPr="003F2C5F">
              <w:rPr>
                <w:rFonts w:ascii="宋体" w:hAnsi="宋体"/>
                <w:szCs w:val="21"/>
              </w:rPr>
              <w:t>7天</w:t>
            </w:r>
          </w:p>
        </w:tc>
        <w:tc>
          <w:tcPr>
            <w:tcW w:w="2775" w:type="dxa"/>
            <w:tcBorders>
              <w:top w:val="single" w:sz="4" w:space="0" w:color="auto"/>
              <w:left w:val="nil"/>
              <w:bottom w:val="single" w:sz="4" w:space="0" w:color="auto"/>
              <w:right w:val="single" w:sz="4" w:space="0" w:color="auto"/>
            </w:tcBorders>
            <w:shd w:val="clear" w:color="auto" w:fill="auto"/>
            <w:vAlign w:val="center"/>
          </w:tcPr>
          <w:p w:rsidR="003A6793" w:rsidRPr="003F2C5F" w:rsidRDefault="003A6793" w:rsidP="00C16187">
            <w:pPr>
              <w:tabs>
                <w:tab w:val="center" w:pos="4153"/>
                <w:tab w:val="right" w:pos="8306"/>
              </w:tabs>
              <w:snapToGrid w:val="0"/>
              <w:spacing w:line="288" w:lineRule="auto"/>
              <w:jc w:val="center"/>
              <w:rPr>
                <w:rFonts w:ascii="宋体" w:hAnsi="宋体"/>
                <w:szCs w:val="21"/>
              </w:rPr>
            </w:pPr>
            <w:r w:rsidRPr="003F2C5F">
              <w:rPr>
                <w:rFonts w:ascii="宋体" w:hAnsi="宋体"/>
                <w:szCs w:val="21"/>
              </w:rPr>
              <w:t>1.5%</w:t>
            </w:r>
          </w:p>
        </w:tc>
      </w:tr>
      <w:tr w:rsidR="00806EC9" w:rsidRPr="003F2C5F" w:rsidTr="00C16187">
        <w:trPr>
          <w:trHeight w:val="254"/>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3A6793" w:rsidRPr="003F2C5F" w:rsidRDefault="003A6793" w:rsidP="00C16187">
            <w:pPr>
              <w:spacing w:line="288" w:lineRule="auto"/>
              <w:jc w:val="center"/>
              <w:rPr>
                <w:rFonts w:ascii="宋体" w:hAnsi="宋体" w:cs="Arial"/>
                <w:kern w:val="0"/>
                <w:szCs w:val="21"/>
              </w:rPr>
            </w:pPr>
            <w:r w:rsidRPr="003F2C5F">
              <w:rPr>
                <w:rFonts w:ascii="宋体" w:hAnsi="宋体"/>
                <w:szCs w:val="21"/>
              </w:rPr>
              <w:t>7天≤Y</w:t>
            </w:r>
            <w:r w:rsidRPr="003F2C5F">
              <w:rPr>
                <w:rFonts w:ascii="宋体" w:hAnsi="宋体" w:hint="eastAsia"/>
                <w:szCs w:val="21"/>
              </w:rPr>
              <w:t>＜</w:t>
            </w:r>
            <w:r w:rsidRPr="003F2C5F">
              <w:rPr>
                <w:rFonts w:ascii="宋体" w:hAnsi="宋体"/>
                <w:szCs w:val="21"/>
              </w:rPr>
              <w:t>1年</w:t>
            </w:r>
          </w:p>
        </w:tc>
        <w:tc>
          <w:tcPr>
            <w:tcW w:w="2775" w:type="dxa"/>
            <w:tcBorders>
              <w:top w:val="single" w:sz="4" w:space="0" w:color="auto"/>
              <w:left w:val="nil"/>
              <w:bottom w:val="single" w:sz="4" w:space="0" w:color="auto"/>
              <w:right w:val="single" w:sz="4" w:space="0" w:color="auto"/>
            </w:tcBorders>
            <w:shd w:val="clear" w:color="auto" w:fill="auto"/>
            <w:vAlign w:val="center"/>
          </w:tcPr>
          <w:p w:rsidR="003A6793" w:rsidRPr="003F2C5F" w:rsidRDefault="003A6793" w:rsidP="00C16187">
            <w:pPr>
              <w:tabs>
                <w:tab w:val="center" w:pos="4153"/>
                <w:tab w:val="right" w:pos="8306"/>
              </w:tabs>
              <w:snapToGrid w:val="0"/>
              <w:spacing w:line="288" w:lineRule="auto"/>
              <w:jc w:val="center"/>
              <w:rPr>
                <w:rFonts w:ascii="宋体" w:hAnsi="宋体" w:cs="Arial"/>
                <w:kern w:val="0"/>
                <w:szCs w:val="21"/>
              </w:rPr>
            </w:pPr>
            <w:r w:rsidRPr="003F2C5F">
              <w:rPr>
                <w:rFonts w:ascii="宋体" w:hAnsi="宋体"/>
                <w:szCs w:val="21"/>
              </w:rPr>
              <w:t>0.3%</w:t>
            </w:r>
          </w:p>
        </w:tc>
      </w:tr>
      <w:tr w:rsidR="00806EC9" w:rsidRPr="003F2C5F" w:rsidTr="00C16187">
        <w:trPr>
          <w:trHeight w:val="94"/>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3A6793" w:rsidRPr="003F2C5F" w:rsidRDefault="003A6793" w:rsidP="00C16187">
            <w:pPr>
              <w:spacing w:line="288" w:lineRule="auto"/>
              <w:jc w:val="center"/>
              <w:rPr>
                <w:rFonts w:ascii="宋体" w:hAnsi="宋体" w:cs="Arial"/>
                <w:kern w:val="0"/>
                <w:szCs w:val="21"/>
              </w:rPr>
            </w:pPr>
            <w:r w:rsidRPr="003F2C5F">
              <w:rPr>
                <w:rFonts w:ascii="宋体" w:hAnsi="宋体"/>
                <w:szCs w:val="21"/>
              </w:rPr>
              <w:t>Y</w:t>
            </w:r>
            <w:r w:rsidRPr="003F2C5F">
              <w:rPr>
                <w:rFonts w:ascii="宋体" w:hAnsi="宋体" w:hint="eastAsia"/>
                <w:szCs w:val="21"/>
              </w:rPr>
              <w:t>≥</w:t>
            </w:r>
            <w:r w:rsidRPr="003F2C5F">
              <w:rPr>
                <w:rFonts w:ascii="宋体" w:hAnsi="宋体"/>
                <w:szCs w:val="21"/>
              </w:rPr>
              <w:t>1年</w:t>
            </w:r>
          </w:p>
        </w:tc>
        <w:tc>
          <w:tcPr>
            <w:tcW w:w="2775" w:type="dxa"/>
            <w:tcBorders>
              <w:top w:val="single" w:sz="4" w:space="0" w:color="auto"/>
              <w:left w:val="nil"/>
              <w:bottom w:val="single" w:sz="4" w:space="0" w:color="auto"/>
              <w:right w:val="single" w:sz="4" w:space="0" w:color="auto"/>
            </w:tcBorders>
            <w:shd w:val="clear" w:color="auto" w:fill="auto"/>
            <w:vAlign w:val="center"/>
          </w:tcPr>
          <w:p w:rsidR="003A6793" w:rsidRPr="003F2C5F" w:rsidRDefault="003A6793" w:rsidP="00C16187">
            <w:pPr>
              <w:spacing w:line="288" w:lineRule="auto"/>
              <w:jc w:val="center"/>
              <w:rPr>
                <w:rFonts w:ascii="宋体" w:hAnsi="宋体" w:cs="Arial"/>
                <w:kern w:val="0"/>
                <w:szCs w:val="21"/>
              </w:rPr>
            </w:pPr>
            <w:r w:rsidRPr="003F2C5F">
              <w:rPr>
                <w:rFonts w:ascii="宋体" w:hAnsi="宋体" w:cs="Arial"/>
                <w:kern w:val="0"/>
                <w:szCs w:val="21"/>
              </w:rPr>
              <w:t>0</w:t>
            </w:r>
          </w:p>
        </w:tc>
      </w:tr>
    </w:tbl>
    <w:p w:rsidR="003A6793" w:rsidRPr="003F2C5F" w:rsidRDefault="003A6793" w:rsidP="003A6793">
      <w:pPr>
        <w:tabs>
          <w:tab w:val="left" w:pos="1110"/>
        </w:tabs>
        <w:spacing w:line="360" w:lineRule="auto"/>
        <w:ind w:firstLineChars="200" w:firstLine="422"/>
        <w:rPr>
          <w:rFonts w:ascii="宋体" w:hAnsi="宋体"/>
          <w:sz w:val="24"/>
          <w:szCs w:val="24"/>
        </w:rPr>
      </w:pPr>
      <w:r w:rsidRPr="003F2C5F">
        <w:rPr>
          <w:rFonts w:ascii="宋体" w:hAnsi="宋体" w:hint="eastAsia"/>
          <w:b/>
        </w:rPr>
        <w:t>注：</w:t>
      </w:r>
      <w:r w:rsidRPr="003F2C5F">
        <w:rPr>
          <w:rFonts w:ascii="宋体" w:hAnsi="宋体"/>
          <w:b/>
        </w:rPr>
        <w:t>Y为持有期限</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3、</w:t>
      </w:r>
      <w:r w:rsidRPr="003F2C5F">
        <w:rPr>
          <w:rFonts w:ascii="宋体" w:hAnsi="宋体" w:hint="eastAsia"/>
          <w:bCs/>
          <w:sz w:val="24"/>
        </w:rPr>
        <w:t>赎回费用由赎回基金份额的基金份额持有人承担，对于持有期少于</w:t>
      </w:r>
      <w:r w:rsidRPr="003F2C5F">
        <w:rPr>
          <w:rFonts w:ascii="宋体" w:hAnsi="宋体"/>
          <w:bCs/>
          <w:sz w:val="24"/>
        </w:rPr>
        <w:t>7天的基金份额所收取的赎回费，全额计入基金财产；对于持有期不少于7天的基金份额所收取的赎回费，</w:t>
      </w:r>
      <w:r w:rsidRPr="003F2C5F">
        <w:rPr>
          <w:rFonts w:ascii="宋体" w:hAnsi="宋体" w:hint="eastAsia"/>
          <w:bCs/>
          <w:sz w:val="24"/>
        </w:rPr>
        <w:t>赎回费总额的</w:t>
      </w:r>
      <w:r w:rsidRPr="003F2C5F">
        <w:rPr>
          <w:rFonts w:ascii="宋体" w:hAnsi="宋体"/>
          <w:bCs/>
          <w:sz w:val="24"/>
        </w:rPr>
        <w:t>25%应归基金财产，未归入基金财产的部分用于支付注册登记费和其他必要的手续费。</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4</w:t>
      </w:r>
      <w:r w:rsidRPr="003F2C5F">
        <w:rPr>
          <w:rFonts w:ascii="宋体" w:hAnsi="宋体" w:hint="eastAsia"/>
          <w:bCs/>
          <w:sz w:val="24"/>
        </w:rPr>
        <w:t>、基金管理人可以在基金合同约定的范围内调整费率或收费方式，并最迟应于新的费率或收费方式实施日前依照《信息披露办法》的有关规定在指定媒介上公告。</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5</w:t>
      </w:r>
      <w:r w:rsidRPr="003F2C5F">
        <w:rPr>
          <w:rFonts w:ascii="宋体" w:hAnsi="宋体" w:hint="eastAsia"/>
          <w:bCs/>
          <w:sz w:val="24"/>
        </w:rPr>
        <w:t>、基金销售机构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销售费率。</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bCs/>
          <w:sz w:val="24"/>
        </w:rPr>
        <w:t>6、</w:t>
      </w:r>
      <w:r w:rsidRPr="003F2C5F">
        <w:rPr>
          <w:rFonts w:ascii="宋体" w:hAnsi="宋体" w:hint="eastAsia"/>
          <w:bCs/>
          <w:sz w:val="24"/>
        </w:rPr>
        <w:t>当本基金发生大额申购或赎回情形时，基金管理人可以采用摆动定价机制以确保基金估值的公平性。具体处理原则与操作规范遵循相关法律法规以及监管部门、自律规则的规定。</w:t>
      </w:r>
    </w:p>
    <w:p w:rsidR="003A6793" w:rsidRPr="003F2C5F" w:rsidRDefault="003A6793" w:rsidP="003A6793">
      <w:pPr>
        <w:spacing w:line="360" w:lineRule="auto"/>
        <w:ind w:firstLineChars="196" w:firstLine="470"/>
        <w:rPr>
          <w:rFonts w:ascii="宋体" w:hAnsi="宋体"/>
          <w:b/>
          <w:sz w:val="24"/>
          <w:szCs w:val="18"/>
        </w:rPr>
      </w:pPr>
      <w:r w:rsidRPr="003F2C5F">
        <w:rPr>
          <w:rFonts w:ascii="宋体" w:hAnsi="宋体" w:hint="eastAsia"/>
          <w:sz w:val="24"/>
          <w:szCs w:val="18"/>
        </w:rPr>
        <w:t>7、</w:t>
      </w:r>
      <w:r w:rsidRPr="003F2C5F">
        <w:rPr>
          <w:rFonts w:ascii="宋体" w:hAnsi="宋体" w:hint="eastAsia"/>
          <w:sz w:val="24"/>
        </w:rPr>
        <w:t>基金转换</w:t>
      </w:r>
    </w:p>
    <w:p w:rsidR="003A6793" w:rsidRPr="003F2C5F" w:rsidRDefault="003A6793" w:rsidP="003A6793">
      <w:pPr>
        <w:spacing w:line="360" w:lineRule="auto"/>
        <w:ind w:firstLineChars="200" w:firstLine="480"/>
        <w:rPr>
          <w:rFonts w:ascii="宋体" w:hAnsi="宋体"/>
          <w:bCs/>
          <w:sz w:val="24"/>
        </w:rPr>
      </w:pPr>
      <w:r w:rsidRPr="003F2C5F">
        <w:rPr>
          <w:rFonts w:ascii="宋体" w:hAnsi="宋体" w:hint="eastAsia"/>
          <w:bCs/>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DD2E71" w:rsidRPr="003F2C5F" w:rsidRDefault="00DD2E71" w:rsidP="003A6793">
      <w:pPr>
        <w:spacing w:line="360" w:lineRule="auto"/>
        <w:ind w:firstLineChars="200" w:firstLine="480"/>
        <w:rPr>
          <w:rFonts w:ascii="宋体" w:hAnsi="宋体"/>
          <w:bCs/>
          <w:sz w:val="24"/>
        </w:rPr>
      </w:pPr>
    </w:p>
    <w:p w:rsidR="003A6793" w:rsidRPr="003F2C5F" w:rsidRDefault="003A6793" w:rsidP="00443ED2">
      <w:pPr>
        <w:pStyle w:val="1"/>
        <w:adjustRightInd w:val="0"/>
        <w:snapToGrid w:val="0"/>
        <w:spacing w:before="0" w:after="0"/>
        <w:jc w:val="both"/>
        <w:rPr>
          <w:rFonts w:ascii="宋体" w:hAnsi="宋体"/>
          <w:sz w:val="24"/>
          <w:szCs w:val="24"/>
        </w:rPr>
      </w:pPr>
      <w:r w:rsidRPr="003F2C5F">
        <w:rPr>
          <w:rFonts w:ascii="宋体" w:hAnsi="宋体" w:hint="eastAsia"/>
          <w:sz w:val="24"/>
          <w:szCs w:val="24"/>
        </w:rPr>
        <w:t>十五、对招募说明书更新部分的说明</w:t>
      </w:r>
    </w:p>
    <w:p w:rsidR="003A6793" w:rsidRPr="003F2C5F" w:rsidRDefault="003A6793" w:rsidP="003A6793">
      <w:pPr>
        <w:tabs>
          <w:tab w:val="left" w:pos="2655"/>
        </w:tabs>
        <w:spacing w:line="360" w:lineRule="auto"/>
        <w:ind w:firstLineChars="200" w:firstLine="480"/>
        <w:rPr>
          <w:rFonts w:ascii="宋体"/>
          <w:kern w:val="0"/>
          <w:sz w:val="24"/>
          <w:szCs w:val="24"/>
        </w:rPr>
      </w:pPr>
      <w:r w:rsidRPr="003F2C5F">
        <w:rPr>
          <w:rFonts w:ascii="宋体" w:hint="eastAsia"/>
          <w:kern w:val="0"/>
          <w:sz w:val="24"/>
          <w:szCs w:val="24"/>
        </w:rPr>
        <w:t>本招募说明书依据《中华人民共和国证券投资基金法》、《公开</w:t>
      </w:r>
      <w:r w:rsidRPr="003F2C5F">
        <w:rPr>
          <w:rFonts w:ascii="宋体"/>
          <w:kern w:val="0"/>
          <w:sz w:val="24"/>
          <w:szCs w:val="24"/>
        </w:rPr>
        <w:t>募集</w:t>
      </w:r>
      <w:r w:rsidRPr="003F2C5F">
        <w:rPr>
          <w:rFonts w:ascii="宋体" w:hint="eastAsia"/>
          <w:kern w:val="0"/>
          <w:sz w:val="24"/>
          <w:szCs w:val="24"/>
        </w:rPr>
        <w:t>证券投资基金运作管理办法》、《证券投资基金销售管理办法》、《</w:t>
      </w:r>
      <w:r w:rsidR="000464CC" w:rsidRPr="003F2C5F">
        <w:rPr>
          <w:rFonts w:ascii="宋体" w:hint="eastAsia"/>
          <w:kern w:val="0"/>
          <w:sz w:val="24"/>
          <w:szCs w:val="24"/>
        </w:rPr>
        <w:t>公开募集</w:t>
      </w:r>
      <w:r w:rsidRPr="003F2C5F">
        <w:rPr>
          <w:rFonts w:ascii="宋体" w:hint="eastAsia"/>
          <w:kern w:val="0"/>
          <w:sz w:val="24"/>
          <w:szCs w:val="24"/>
        </w:rPr>
        <w:t>证券投资基金信息披露管理办法》、《公开募集开放式证券投资基金流动性风险管理规定》及其它有关法律法规的要求，并结合本基金管理人对基金实施的投资经营活动，对本基金招募说明书进行了更新，主要更新的内容如下：</w:t>
      </w:r>
    </w:p>
    <w:p w:rsidR="009F3B5C" w:rsidRPr="003F2C5F" w:rsidRDefault="009F3B5C" w:rsidP="009F3B5C">
      <w:pPr>
        <w:widowControl/>
        <w:adjustRightInd w:val="0"/>
        <w:snapToGrid w:val="0"/>
        <w:spacing w:line="360" w:lineRule="auto"/>
        <w:ind w:firstLineChars="200" w:firstLine="480"/>
        <w:jc w:val="left"/>
        <w:rPr>
          <w:rFonts w:ascii="宋体" w:hAnsi="宋体" w:cs="宋体"/>
          <w:kern w:val="0"/>
          <w:sz w:val="24"/>
        </w:rPr>
      </w:pPr>
      <w:r w:rsidRPr="003F2C5F">
        <w:rPr>
          <w:rFonts w:ascii="宋体" w:hAnsi="宋体" w:cs="宋体" w:hint="eastAsia"/>
          <w:kern w:val="0"/>
          <w:sz w:val="24"/>
        </w:rPr>
        <w:t>1、在“三、基金管理人”部分，对公司主要人员情况进行了更新；</w:t>
      </w:r>
    </w:p>
    <w:p w:rsidR="009F3B5C" w:rsidRPr="003F2C5F" w:rsidRDefault="009F3B5C" w:rsidP="009F3B5C">
      <w:pPr>
        <w:widowControl/>
        <w:adjustRightInd w:val="0"/>
        <w:snapToGrid w:val="0"/>
        <w:spacing w:line="360" w:lineRule="auto"/>
        <w:ind w:firstLineChars="200" w:firstLine="480"/>
        <w:jc w:val="left"/>
        <w:rPr>
          <w:rFonts w:ascii="宋体" w:hAnsi="宋体" w:cs="宋体"/>
          <w:kern w:val="0"/>
          <w:sz w:val="24"/>
        </w:rPr>
      </w:pPr>
      <w:r w:rsidRPr="003F2C5F">
        <w:rPr>
          <w:rFonts w:ascii="宋体" w:hAnsi="宋体" w:cs="宋体" w:hint="eastAsia"/>
          <w:kern w:val="0"/>
          <w:sz w:val="24"/>
        </w:rPr>
        <w:t>2、在“四、基金托管人”部分，更新了基金托管人的基本情况；</w:t>
      </w:r>
    </w:p>
    <w:p w:rsidR="009F3B5C" w:rsidRPr="003F2C5F" w:rsidRDefault="009F3B5C" w:rsidP="009F3B5C">
      <w:pPr>
        <w:widowControl/>
        <w:adjustRightInd w:val="0"/>
        <w:snapToGrid w:val="0"/>
        <w:spacing w:line="360" w:lineRule="auto"/>
        <w:ind w:firstLineChars="200" w:firstLine="480"/>
        <w:jc w:val="left"/>
        <w:rPr>
          <w:rFonts w:ascii="宋体" w:hAnsi="宋体" w:cs="宋体"/>
          <w:kern w:val="0"/>
          <w:sz w:val="24"/>
        </w:rPr>
      </w:pPr>
      <w:r w:rsidRPr="003F2C5F">
        <w:rPr>
          <w:rFonts w:ascii="宋体" w:hAnsi="宋体" w:cs="宋体" w:hint="eastAsia"/>
          <w:kern w:val="0"/>
          <w:sz w:val="24"/>
        </w:rPr>
        <w:t>3、在“五、相关服务机构”部分，更新了相关服务机构的信息；</w:t>
      </w:r>
    </w:p>
    <w:p w:rsidR="009F3B5C" w:rsidRPr="003F2C5F" w:rsidRDefault="007C7557" w:rsidP="009F3B5C">
      <w:pPr>
        <w:widowControl/>
        <w:adjustRightInd w:val="0"/>
        <w:snapToGrid w:val="0"/>
        <w:spacing w:line="360" w:lineRule="auto"/>
        <w:ind w:firstLineChars="200" w:firstLine="480"/>
        <w:jc w:val="left"/>
        <w:rPr>
          <w:rFonts w:ascii="宋体" w:hAnsi="宋体" w:cs="宋体"/>
          <w:kern w:val="0"/>
          <w:sz w:val="24"/>
        </w:rPr>
      </w:pPr>
      <w:r w:rsidRPr="003F2C5F">
        <w:rPr>
          <w:rFonts w:ascii="宋体" w:hAnsi="宋体" w:cs="宋体" w:hint="eastAsia"/>
          <w:kern w:val="0"/>
          <w:sz w:val="24"/>
        </w:rPr>
        <w:t>4</w:t>
      </w:r>
      <w:r w:rsidR="009F3B5C" w:rsidRPr="003F2C5F">
        <w:rPr>
          <w:rFonts w:ascii="宋体" w:hAnsi="宋体" w:cs="宋体" w:hint="eastAsia"/>
          <w:kern w:val="0"/>
          <w:sz w:val="24"/>
        </w:rPr>
        <w:t>、在“十、基金的投资组合报告”部分，更新了相应内容；</w:t>
      </w:r>
    </w:p>
    <w:p w:rsidR="009F3B5C" w:rsidRPr="003F2C5F" w:rsidRDefault="007C7557" w:rsidP="009F3B5C">
      <w:pPr>
        <w:widowControl/>
        <w:adjustRightInd w:val="0"/>
        <w:snapToGrid w:val="0"/>
        <w:spacing w:line="360" w:lineRule="auto"/>
        <w:ind w:firstLineChars="200" w:firstLine="480"/>
        <w:jc w:val="left"/>
        <w:rPr>
          <w:rFonts w:ascii="宋体" w:hAnsi="宋体" w:cs="宋体"/>
          <w:kern w:val="0"/>
          <w:sz w:val="24"/>
        </w:rPr>
      </w:pPr>
      <w:r w:rsidRPr="003F2C5F">
        <w:rPr>
          <w:rFonts w:ascii="宋体" w:hAnsi="宋体" w:cs="宋体" w:hint="eastAsia"/>
          <w:kern w:val="0"/>
          <w:sz w:val="24"/>
        </w:rPr>
        <w:t>5</w:t>
      </w:r>
      <w:r w:rsidR="009F3B5C" w:rsidRPr="003F2C5F">
        <w:rPr>
          <w:rFonts w:ascii="宋体" w:hAnsi="宋体" w:cs="宋体" w:hint="eastAsia"/>
          <w:kern w:val="0"/>
          <w:sz w:val="24"/>
        </w:rPr>
        <w:t>、在“十一、基金的业绩”部分，更新了相应内容，并经托管人复核；</w:t>
      </w:r>
    </w:p>
    <w:p w:rsidR="009F3B5C" w:rsidRPr="003F2C5F" w:rsidRDefault="007C7557" w:rsidP="009F3B5C">
      <w:pPr>
        <w:widowControl/>
        <w:adjustRightInd w:val="0"/>
        <w:snapToGrid w:val="0"/>
        <w:spacing w:line="360" w:lineRule="auto"/>
        <w:ind w:firstLineChars="200" w:firstLine="480"/>
        <w:jc w:val="left"/>
        <w:rPr>
          <w:rFonts w:ascii="宋体" w:hAnsi="宋体" w:cs="宋体"/>
          <w:kern w:val="0"/>
          <w:sz w:val="24"/>
        </w:rPr>
      </w:pPr>
      <w:r w:rsidRPr="003F2C5F">
        <w:rPr>
          <w:rFonts w:ascii="宋体" w:hAnsi="宋体" w:cs="宋体" w:hint="eastAsia"/>
          <w:kern w:val="0"/>
          <w:sz w:val="24"/>
        </w:rPr>
        <w:t>6</w:t>
      </w:r>
      <w:r w:rsidR="009F3B5C" w:rsidRPr="003F2C5F">
        <w:rPr>
          <w:rFonts w:ascii="宋体" w:hAnsi="宋体" w:cs="宋体" w:hint="eastAsia"/>
          <w:kern w:val="0"/>
          <w:sz w:val="24"/>
        </w:rPr>
        <w:t>、在“二十三、其它应披露的事项”部分，更新了涉及本基金的相关公告事项。</w:t>
      </w:r>
    </w:p>
    <w:p w:rsidR="00296551" w:rsidRPr="003F2C5F" w:rsidRDefault="00296551">
      <w:pPr>
        <w:tabs>
          <w:tab w:val="left" w:pos="2655"/>
        </w:tabs>
        <w:spacing w:line="360" w:lineRule="auto"/>
        <w:ind w:firstLineChars="200" w:firstLine="480"/>
        <w:rPr>
          <w:rFonts w:ascii="宋体"/>
          <w:kern w:val="0"/>
          <w:sz w:val="24"/>
          <w:szCs w:val="24"/>
        </w:rPr>
      </w:pPr>
    </w:p>
    <w:p w:rsidR="003A6793" w:rsidRPr="003F2C5F" w:rsidRDefault="003A6793" w:rsidP="003A6793"/>
    <w:p w:rsidR="003A6793" w:rsidRPr="003F2C5F" w:rsidRDefault="003A6793" w:rsidP="003A6793">
      <w:pPr>
        <w:spacing w:line="480" w:lineRule="auto"/>
        <w:ind w:firstLineChars="200" w:firstLine="482"/>
        <w:jc w:val="right"/>
        <w:rPr>
          <w:rFonts w:ascii="宋体" w:hAnsi="宋体"/>
          <w:b/>
          <w:sz w:val="24"/>
        </w:rPr>
      </w:pPr>
      <w:r w:rsidRPr="003F2C5F">
        <w:rPr>
          <w:rFonts w:ascii="宋体" w:hAnsi="宋体" w:hint="eastAsia"/>
          <w:b/>
          <w:sz w:val="24"/>
        </w:rPr>
        <w:t>长信基金管理有限责任公司</w:t>
      </w:r>
    </w:p>
    <w:p w:rsidR="00AA32D5" w:rsidRPr="003F2C5F" w:rsidRDefault="009F3B5C" w:rsidP="00AA32D5">
      <w:pPr>
        <w:wordWrap w:val="0"/>
        <w:autoSpaceDE w:val="0"/>
        <w:autoSpaceDN w:val="0"/>
        <w:adjustRightInd w:val="0"/>
        <w:snapToGrid w:val="0"/>
        <w:spacing w:line="480" w:lineRule="auto"/>
        <w:jc w:val="right"/>
        <w:rPr>
          <w:rFonts w:ascii="宋体" w:hAnsi="宋体"/>
          <w:b/>
          <w:sz w:val="24"/>
        </w:rPr>
      </w:pPr>
      <w:r w:rsidRPr="003F2C5F">
        <w:rPr>
          <w:rFonts w:ascii="宋体" w:hAnsi="宋体" w:hint="eastAsia"/>
          <w:b/>
          <w:sz w:val="24"/>
        </w:rPr>
        <w:t>二〇二〇年六</w:t>
      </w:r>
      <w:r w:rsidRPr="003F2C5F">
        <w:rPr>
          <w:rFonts w:ascii="宋体" w:hAnsi="宋体"/>
          <w:b/>
          <w:sz w:val="24"/>
        </w:rPr>
        <w:t>月</w:t>
      </w:r>
      <w:r w:rsidRPr="003F2C5F">
        <w:rPr>
          <w:rFonts w:ascii="宋体" w:hAnsi="宋体" w:hint="eastAsia"/>
          <w:b/>
          <w:sz w:val="24"/>
        </w:rPr>
        <w:t>三十</w:t>
      </w:r>
      <w:r w:rsidRPr="003F2C5F">
        <w:rPr>
          <w:rFonts w:ascii="宋体" w:hAnsi="宋体"/>
          <w:b/>
          <w:sz w:val="24"/>
        </w:rPr>
        <w:t>日</w:t>
      </w:r>
    </w:p>
    <w:p w:rsidR="00E64458" w:rsidRPr="003F2C5F" w:rsidRDefault="00E64458" w:rsidP="00E64458">
      <w:pPr>
        <w:tabs>
          <w:tab w:val="left" w:pos="750"/>
        </w:tabs>
      </w:pPr>
    </w:p>
    <w:sectPr w:rsidR="00E64458" w:rsidRPr="003F2C5F" w:rsidSect="00303887">
      <w:head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FC" w:rsidRDefault="00390CFC" w:rsidP="00507E25">
      <w:r>
        <w:separator/>
      </w:r>
    </w:p>
  </w:endnote>
  <w:endnote w:type="continuationSeparator" w:id="0">
    <w:p w:rsidR="00390CFC" w:rsidRDefault="00390CFC" w:rsidP="0050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FC" w:rsidRDefault="00390CFC" w:rsidP="00507E25">
      <w:r>
        <w:separator/>
      </w:r>
    </w:p>
  </w:footnote>
  <w:footnote w:type="continuationSeparator" w:id="0">
    <w:p w:rsidR="00390CFC" w:rsidRDefault="00390CFC" w:rsidP="0050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2F" w:rsidRPr="00507E25" w:rsidRDefault="006516AC" w:rsidP="006516AC">
    <w:pPr>
      <w:pStyle w:val="a7"/>
    </w:pPr>
    <w:r w:rsidRPr="006516AC">
      <w:rPr>
        <w:rFonts w:ascii="隶书"/>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说明: logo" style="width:115.5pt;height:30.75pt;visibility:visible">
          <v:imagedata r:id="rId1" o:title="logo"/>
        </v:shape>
      </w:pict>
    </w:r>
    <w:r>
      <w:tab/>
    </w:r>
    <w:r w:rsidRPr="00255936">
      <w:rPr>
        <w:rFonts w:ascii="隶书" w:hint="eastAsia"/>
      </w:rPr>
      <w:tab/>
    </w:r>
    <w:r w:rsidR="001F432F" w:rsidRPr="00255936">
      <w:rPr>
        <w:rFonts w:ascii="隶书" w:hint="eastAsia"/>
      </w:rPr>
      <w:t>长信</w:t>
    </w:r>
    <w:r w:rsidR="001F432F">
      <w:rPr>
        <w:rFonts w:ascii="隶书" w:hint="eastAsia"/>
      </w:rPr>
      <w:t>全球债</w:t>
    </w:r>
    <w:r w:rsidR="001F432F" w:rsidRPr="00255936">
      <w:rPr>
        <w:rFonts w:ascii="隶书" w:hint="eastAsia"/>
      </w:rPr>
      <w:t>证券投资基金</w:t>
    </w:r>
    <w:r w:rsidR="001F432F" w:rsidRPr="009E055C">
      <w:rPr>
        <w:rFonts w:hint="eastAsia"/>
      </w:rPr>
      <w:t>更新的招募说明书</w:t>
    </w:r>
    <w:r w:rsidR="001F432F">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57D"/>
    <w:multiLevelType w:val="multilevel"/>
    <w:tmpl w:val="A07C39D4"/>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5E8694D"/>
    <w:multiLevelType w:val="hybridMultilevel"/>
    <w:tmpl w:val="EFB0D182"/>
    <w:lvl w:ilvl="0" w:tplc="9ED496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5FA63E61"/>
    <w:multiLevelType w:val="hybridMultilevel"/>
    <w:tmpl w:val="69321D32"/>
    <w:lvl w:ilvl="0" w:tplc="DF1A79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458"/>
    <w:rsid w:val="000038B6"/>
    <w:rsid w:val="00010485"/>
    <w:rsid w:val="00020A84"/>
    <w:rsid w:val="000464CC"/>
    <w:rsid w:val="00047BE2"/>
    <w:rsid w:val="00065BF8"/>
    <w:rsid w:val="000763D9"/>
    <w:rsid w:val="00084EF1"/>
    <w:rsid w:val="000B1B6D"/>
    <w:rsid w:val="000B2BA9"/>
    <w:rsid w:val="000B411B"/>
    <w:rsid w:val="000D1B67"/>
    <w:rsid w:val="000D476F"/>
    <w:rsid w:val="000E04D4"/>
    <w:rsid w:val="000E66CC"/>
    <w:rsid w:val="000E6D2A"/>
    <w:rsid w:val="001038AC"/>
    <w:rsid w:val="0011100D"/>
    <w:rsid w:val="0012346D"/>
    <w:rsid w:val="0016414F"/>
    <w:rsid w:val="0017518D"/>
    <w:rsid w:val="001E0951"/>
    <w:rsid w:val="001F432F"/>
    <w:rsid w:val="001F65BF"/>
    <w:rsid w:val="002508AF"/>
    <w:rsid w:val="002522D7"/>
    <w:rsid w:val="002535F3"/>
    <w:rsid w:val="00261193"/>
    <w:rsid w:val="002748E8"/>
    <w:rsid w:val="00274BE4"/>
    <w:rsid w:val="00276328"/>
    <w:rsid w:val="0028574B"/>
    <w:rsid w:val="00293410"/>
    <w:rsid w:val="00293DFC"/>
    <w:rsid w:val="00296551"/>
    <w:rsid w:val="002A233F"/>
    <w:rsid w:val="002B6866"/>
    <w:rsid w:val="002C0100"/>
    <w:rsid w:val="002C542F"/>
    <w:rsid w:val="002C637B"/>
    <w:rsid w:val="002F63A0"/>
    <w:rsid w:val="00303887"/>
    <w:rsid w:val="00307632"/>
    <w:rsid w:val="00317710"/>
    <w:rsid w:val="0032590E"/>
    <w:rsid w:val="00334338"/>
    <w:rsid w:val="00344BEC"/>
    <w:rsid w:val="0035022B"/>
    <w:rsid w:val="00356C55"/>
    <w:rsid w:val="003855FE"/>
    <w:rsid w:val="00390CFC"/>
    <w:rsid w:val="003A6793"/>
    <w:rsid w:val="003C262D"/>
    <w:rsid w:val="003F2C5F"/>
    <w:rsid w:val="00411B38"/>
    <w:rsid w:val="00414DF6"/>
    <w:rsid w:val="00420C7B"/>
    <w:rsid w:val="00443ED2"/>
    <w:rsid w:val="004757BA"/>
    <w:rsid w:val="004821B2"/>
    <w:rsid w:val="004C18D2"/>
    <w:rsid w:val="004C73D8"/>
    <w:rsid w:val="004D5A3D"/>
    <w:rsid w:val="004E4E2B"/>
    <w:rsid w:val="004E6943"/>
    <w:rsid w:val="00501697"/>
    <w:rsid w:val="00507E25"/>
    <w:rsid w:val="00510E04"/>
    <w:rsid w:val="005328A7"/>
    <w:rsid w:val="0053576E"/>
    <w:rsid w:val="0054133E"/>
    <w:rsid w:val="00552FCE"/>
    <w:rsid w:val="0056652A"/>
    <w:rsid w:val="005800D2"/>
    <w:rsid w:val="00583BBC"/>
    <w:rsid w:val="00583E7C"/>
    <w:rsid w:val="005A1E7D"/>
    <w:rsid w:val="005A379A"/>
    <w:rsid w:val="005D067E"/>
    <w:rsid w:val="005D1DE8"/>
    <w:rsid w:val="005F6A48"/>
    <w:rsid w:val="006074D4"/>
    <w:rsid w:val="00616630"/>
    <w:rsid w:val="00633C97"/>
    <w:rsid w:val="0064136D"/>
    <w:rsid w:val="006516AC"/>
    <w:rsid w:val="00652E39"/>
    <w:rsid w:val="006955DA"/>
    <w:rsid w:val="006D59B7"/>
    <w:rsid w:val="00714E82"/>
    <w:rsid w:val="00733020"/>
    <w:rsid w:val="00741EAC"/>
    <w:rsid w:val="007509F1"/>
    <w:rsid w:val="0076627C"/>
    <w:rsid w:val="007663FA"/>
    <w:rsid w:val="00782705"/>
    <w:rsid w:val="007933B7"/>
    <w:rsid w:val="007B7223"/>
    <w:rsid w:val="007C06D1"/>
    <w:rsid w:val="007C7414"/>
    <w:rsid w:val="007C7557"/>
    <w:rsid w:val="00806EC9"/>
    <w:rsid w:val="00810E01"/>
    <w:rsid w:val="00836F26"/>
    <w:rsid w:val="00855E18"/>
    <w:rsid w:val="00894652"/>
    <w:rsid w:val="00957F5C"/>
    <w:rsid w:val="009613E4"/>
    <w:rsid w:val="00961A1C"/>
    <w:rsid w:val="0096339E"/>
    <w:rsid w:val="00965B74"/>
    <w:rsid w:val="00985FAA"/>
    <w:rsid w:val="009B7290"/>
    <w:rsid w:val="009E721D"/>
    <w:rsid w:val="009F3B5C"/>
    <w:rsid w:val="00A50E2B"/>
    <w:rsid w:val="00A748A1"/>
    <w:rsid w:val="00A75967"/>
    <w:rsid w:val="00A81AF0"/>
    <w:rsid w:val="00AA32D5"/>
    <w:rsid w:val="00AC0450"/>
    <w:rsid w:val="00AD5044"/>
    <w:rsid w:val="00AF05E2"/>
    <w:rsid w:val="00B03443"/>
    <w:rsid w:val="00B23143"/>
    <w:rsid w:val="00B35679"/>
    <w:rsid w:val="00B360B9"/>
    <w:rsid w:val="00B43782"/>
    <w:rsid w:val="00BE4175"/>
    <w:rsid w:val="00C001C8"/>
    <w:rsid w:val="00C007B5"/>
    <w:rsid w:val="00C0286B"/>
    <w:rsid w:val="00C16187"/>
    <w:rsid w:val="00C6664B"/>
    <w:rsid w:val="00C7164D"/>
    <w:rsid w:val="00C80D82"/>
    <w:rsid w:val="00C84302"/>
    <w:rsid w:val="00C8468A"/>
    <w:rsid w:val="00C87F95"/>
    <w:rsid w:val="00C94014"/>
    <w:rsid w:val="00C975DC"/>
    <w:rsid w:val="00CD2809"/>
    <w:rsid w:val="00CD2EC8"/>
    <w:rsid w:val="00CD3C7B"/>
    <w:rsid w:val="00D03E3E"/>
    <w:rsid w:val="00D27962"/>
    <w:rsid w:val="00D27A81"/>
    <w:rsid w:val="00D5542B"/>
    <w:rsid w:val="00D602FF"/>
    <w:rsid w:val="00D613DA"/>
    <w:rsid w:val="00D82002"/>
    <w:rsid w:val="00D86FC9"/>
    <w:rsid w:val="00D9208F"/>
    <w:rsid w:val="00D97297"/>
    <w:rsid w:val="00DA4317"/>
    <w:rsid w:val="00DB10E9"/>
    <w:rsid w:val="00DD2E71"/>
    <w:rsid w:val="00DD5F27"/>
    <w:rsid w:val="00DF02ED"/>
    <w:rsid w:val="00E00938"/>
    <w:rsid w:val="00E02A52"/>
    <w:rsid w:val="00E37D08"/>
    <w:rsid w:val="00E44650"/>
    <w:rsid w:val="00E64458"/>
    <w:rsid w:val="00ED1449"/>
    <w:rsid w:val="00ED2C13"/>
    <w:rsid w:val="00F17D82"/>
    <w:rsid w:val="00F20950"/>
    <w:rsid w:val="00F515CE"/>
    <w:rsid w:val="00F5399D"/>
    <w:rsid w:val="00FA7600"/>
    <w:rsid w:val="00FD118F"/>
    <w:rsid w:val="00FD26F1"/>
    <w:rsid w:val="00FF0CF2"/>
    <w:rsid w:val="00FF18F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58"/>
    <w:pPr>
      <w:widowControl w:val="0"/>
      <w:jc w:val="both"/>
    </w:pPr>
    <w:rPr>
      <w:kern w:val="2"/>
      <w:sz w:val="21"/>
      <w:szCs w:val="22"/>
    </w:rPr>
  </w:style>
  <w:style w:type="paragraph" w:styleId="1">
    <w:name w:val="heading 1"/>
    <w:basedOn w:val="a"/>
    <w:next w:val="a"/>
    <w:link w:val="1Char"/>
    <w:qFormat/>
    <w:rsid w:val="00E64458"/>
    <w:pPr>
      <w:keepNext/>
      <w:keepLines/>
      <w:spacing w:before="240" w:after="120" w:line="360" w:lineRule="auto"/>
      <w:jc w:val="center"/>
      <w:outlineLvl w:val="0"/>
    </w:pPr>
    <w:rPr>
      <w:rFonts w:ascii="Times New Roman" w:hAnsi="Times New Roman"/>
      <w:b/>
      <w:kern w:val="44"/>
      <w:sz w:val="36"/>
      <w:szCs w:val="20"/>
      <w:lang/>
    </w:rPr>
  </w:style>
  <w:style w:type="paragraph" w:styleId="4">
    <w:name w:val="heading 4"/>
    <w:basedOn w:val="a"/>
    <w:next w:val="a"/>
    <w:link w:val="4Char"/>
    <w:uiPriority w:val="9"/>
    <w:semiHidden/>
    <w:unhideWhenUsed/>
    <w:qFormat/>
    <w:rsid w:val="00E64458"/>
    <w:pPr>
      <w:keepNext/>
      <w:keepLines/>
      <w:spacing w:before="280" w:after="290" w:line="376" w:lineRule="auto"/>
      <w:outlineLvl w:val="3"/>
    </w:pPr>
    <w:rPr>
      <w:rFonts w:ascii="Cambria" w:hAnsi="Cambria"/>
      <w:b/>
      <w:bCs/>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text2"/>
    <w:basedOn w:val="a"/>
    <w:rsid w:val="00E64458"/>
    <w:pPr>
      <w:widowControl/>
      <w:spacing w:line="360" w:lineRule="auto"/>
    </w:pPr>
    <w:rPr>
      <w:rFonts w:ascii="Times New Roman" w:hAnsi="Times New Roman"/>
      <w:kern w:val="0"/>
      <w:sz w:val="24"/>
      <w:szCs w:val="24"/>
    </w:rPr>
  </w:style>
  <w:style w:type="character" w:customStyle="1" w:styleId="1Char">
    <w:name w:val="标题 1 Char"/>
    <w:link w:val="1"/>
    <w:rsid w:val="00E64458"/>
    <w:rPr>
      <w:rFonts w:ascii="Times New Roman" w:eastAsia="宋体" w:hAnsi="Times New Roman" w:cs="Times New Roman"/>
      <w:b/>
      <w:kern w:val="44"/>
      <w:sz w:val="36"/>
      <w:szCs w:val="20"/>
    </w:rPr>
  </w:style>
  <w:style w:type="paragraph" w:styleId="a3">
    <w:name w:val="Normal (Web)"/>
    <w:basedOn w:val="a"/>
    <w:rsid w:val="00E64458"/>
    <w:pPr>
      <w:widowControl/>
      <w:spacing w:before="100" w:beforeAutospacing="1" w:after="100" w:afterAutospacing="1"/>
      <w:jc w:val="left"/>
    </w:pPr>
    <w:rPr>
      <w:rFonts w:ascii="宋体" w:hAnsi="宋体"/>
      <w:kern w:val="0"/>
      <w:sz w:val="24"/>
      <w:szCs w:val="20"/>
    </w:rPr>
  </w:style>
  <w:style w:type="paragraph" w:customStyle="1" w:styleId="xl33">
    <w:name w:val="xl33"/>
    <w:basedOn w:val="a"/>
    <w:rsid w:val="00E64458"/>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kern w:val="0"/>
      <w:sz w:val="24"/>
      <w:szCs w:val="20"/>
    </w:rPr>
  </w:style>
  <w:style w:type="paragraph" w:customStyle="1" w:styleId="XBRLTitle2">
    <w:name w:val="XBRLTitle2"/>
    <w:basedOn w:val="a4"/>
    <w:next w:val="4"/>
    <w:qFormat/>
    <w:rsid w:val="00E64458"/>
    <w:pPr>
      <w:keepNext/>
      <w:keepLines/>
      <w:numPr>
        <w:ilvl w:val="1"/>
        <w:numId w:val="2"/>
      </w:numPr>
      <w:spacing w:before="0" w:after="0" w:line="360" w:lineRule="auto"/>
      <w:jc w:val="left"/>
    </w:pPr>
    <w:rPr>
      <w:sz w:val="24"/>
    </w:rPr>
  </w:style>
  <w:style w:type="paragraph" w:customStyle="1" w:styleId="XBRLTitle3">
    <w:name w:val="XBRLTitle3"/>
    <w:basedOn w:val="a4"/>
    <w:next w:val="4"/>
    <w:qFormat/>
    <w:rsid w:val="00E64458"/>
    <w:pPr>
      <w:keepNext/>
      <w:keepLines/>
      <w:numPr>
        <w:ilvl w:val="2"/>
        <w:numId w:val="2"/>
      </w:numPr>
      <w:spacing w:before="0" w:after="0" w:line="360" w:lineRule="auto"/>
      <w:jc w:val="left"/>
      <w:outlineLvl w:val="9"/>
    </w:pPr>
    <w:rPr>
      <w:sz w:val="24"/>
    </w:rPr>
  </w:style>
  <w:style w:type="paragraph" w:customStyle="1" w:styleId="XBRLTitle4">
    <w:name w:val="XBRLTitle4"/>
    <w:basedOn w:val="a4"/>
    <w:next w:val="4"/>
    <w:qFormat/>
    <w:rsid w:val="00E64458"/>
    <w:pPr>
      <w:keepNext/>
      <w:keepLines/>
      <w:numPr>
        <w:ilvl w:val="3"/>
        <w:numId w:val="2"/>
      </w:numPr>
      <w:spacing w:beforeLines="50" w:afterLines="50" w:line="240" w:lineRule="auto"/>
      <w:jc w:val="left"/>
      <w:outlineLvl w:val="9"/>
    </w:pPr>
    <w:rPr>
      <w:sz w:val="24"/>
    </w:rPr>
  </w:style>
  <w:style w:type="paragraph" w:customStyle="1" w:styleId="XBRLTitle5">
    <w:name w:val="XBRLTitle5"/>
    <w:basedOn w:val="a4"/>
    <w:next w:val="4"/>
    <w:qFormat/>
    <w:rsid w:val="00E64458"/>
    <w:pPr>
      <w:keepNext/>
      <w:keepLines/>
      <w:numPr>
        <w:ilvl w:val="4"/>
        <w:numId w:val="2"/>
      </w:numPr>
      <w:spacing w:beforeLines="50" w:afterLines="50" w:line="240" w:lineRule="auto"/>
      <w:jc w:val="left"/>
      <w:outlineLvl w:val="9"/>
    </w:pPr>
    <w:rPr>
      <w:sz w:val="24"/>
    </w:rPr>
  </w:style>
  <w:style w:type="paragraph" w:customStyle="1" w:styleId="XBRLTitle6">
    <w:name w:val="XBRLTitle6"/>
    <w:basedOn w:val="a4"/>
    <w:next w:val="4"/>
    <w:qFormat/>
    <w:rsid w:val="00E64458"/>
    <w:pPr>
      <w:keepNext/>
      <w:keepLines/>
      <w:numPr>
        <w:ilvl w:val="5"/>
        <w:numId w:val="2"/>
      </w:numPr>
      <w:spacing w:beforeLines="50" w:afterLines="50" w:line="240" w:lineRule="auto"/>
      <w:jc w:val="left"/>
      <w:outlineLvl w:val="9"/>
    </w:pPr>
    <w:rPr>
      <w:sz w:val="24"/>
    </w:rPr>
  </w:style>
  <w:style w:type="paragraph" w:styleId="a4">
    <w:name w:val="Subtitle"/>
    <w:basedOn w:val="a"/>
    <w:next w:val="a"/>
    <w:link w:val="Char"/>
    <w:uiPriority w:val="11"/>
    <w:qFormat/>
    <w:rsid w:val="00E64458"/>
    <w:pPr>
      <w:spacing w:before="240" w:after="60" w:line="312" w:lineRule="auto"/>
      <w:jc w:val="center"/>
      <w:outlineLvl w:val="1"/>
    </w:pPr>
    <w:rPr>
      <w:rFonts w:ascii="Cambria" w:hAnsi="Cambria"/>
      <w:b/>
      <w:bCs/>
      <w:kern w:val="28"/>
      <w:sz w:val="32"/>
      <w:szCs w:val="32"/>
      <w:lang/>
    </w:rPr>
  </w:style>
  <w:style w:type="character" w:customStyle="1" w:styleId="Char">
    <w:name w:val="副标题 Char"/>
    <w:link w:val="a4"/>
    <w:uiPriority w:val="11"/>
    <w:rsid w:val="00E64458"/>
    <w:rPr>
      <w:rFonts w:ascii="Cambria" w:eastAsia="宋体" w:hAnsi="Cambria" w:cs="Times New Roman"/>
      <w:b/>
      <w:bCs/>
      <w:kern w:val="28"/>
      <w:sz w:val="32"/>
      <w:szCs w:val="32"/>
    </w:rPr>
  </w:style>
  <w:style w:type="character" w:customStyle="1" w:styleId="4Char">
    <w:name w:val="标题 4 Char"/>
    <w:link w:val="4"/>
    <w:uiPriority w:val="9"/>
    <w:semiHidden/>
    <w:rsid w:val="00E64458"/>
    <w:rPr>
      <w:rFonts w:ascii="Cambria" w:eastAsia="宋体" w:hAnsi="Cambria" w:cs="Times New Roman"/>
      <w:b/>
      <w:bCs/>
      <w:sz w:val="28"/>
      <w:szCs w:val="28"/>
    </w:rPr>
  </w:style>
  <w:style w:type="paragraph" w:styleId="a5">
    <w:name w:val="Plain Text"/>
    <w:basedOn w:val="a"/>
    <w:link w:val="Char0"/>
    <w:rsid w:val="00E64458"/>
    <w:rPr>
      <w:rFonts w:ascii="宋体" w:hAnsi="Courier New"/>
      <w:kern w:val="0"/>
      <w:sz w:val="20"/>
      <w:szCs w:val="20"/>
      <w:lang/>
    </w:rPr>
  </w:style>
  <w:style w:type="character" w:customStyle="1" w:styleId="Char0">
    <w:name w:val="纯文本 Char"/>
    <w:link w:val="a5"/>
    <w:qFormat/>
    <w:rsid w:val="00E64458"/>
    <w:rPr>
      <w:rFonts w:ascii="宋体" w:eastAsia="宋体" w:hAnsi="Courier New" w:cs="Times New Roman"/>
      <w:szCs w:val="20"/>
    </w:rPr>
  </w:style>
  <w:style w:type="paragraph" w:styleId="a6">
    <w:name w:val="Balloon Text"/>
    <w:basedOn w:val="a"/>
    <w:link w:val="Char1"/>
    <w:uiPriority w:val="99"/>
    <w:semiHidden/>
    <w:unhideWhenUsed/>
    <w:rsid w:val="00E64458"/>
    <w:rPr>
      <w:kern w:val="0"/>
      <w:sz w:val="18"/>
      <w:szCs w:val="18"/>
      <w:lang/>
    </w:rPr>
  </w:style>
  <w:style w:type="character" w:customStyle="1" w:styleId="Char1">
    <w:name w:val="批注框文本 Char"/>
    <w:link w:val="a6"/>
    <w:uiPriority w:val="99"/>
    <w:semiHidden/>
    <w:rsid w:val="00E64458"/>
    <w:rPr>
      <w:sz w:val="18"/>
      <w:szCs w:val="18"/>
    </w:rPr>
  </w:style>
  <w:style w:type="paragraph" w:customStyle="1" w:styleId="10">
    <w:name w:val="正文缩进1"/>
    <w:basedOn w:val="a"/>
    <w:rsid w:val="003A6793"/>
    <w:pPr>
      <w:ind w:firstLineChars="200" w:firstLine="420"/>
    </w:pPr>
    <w:rPr>
      <w:rFonts w:ascii="Times New Roman" w:hAnsi="Times New Roman"/>
      <w:szCs w:val="20"/>
    </w:rPr>
  </w:style>
  <w:style w:type="paragraph" w:customStyle="1" w:styleId="11">
    <w:name w:val="正文文本缩进1"/>
    <w:basedOn w:val="a"/>
    <w:rsid w:val="003A6793"/>
    <w:pPr>
      <w:spacing w:after="120"/>
      <w:ind w:leftChars="200" w:left="420"/>
    </w:pPr>
    <w:rPr>
      <w:rFonts w:ascii="Times New Roman" w:hAnsi="Times New Roman"/>
      <w:szCs w:val="20"/>
    </w:rPr>
  </w:style>
  <w:style w:type="paragraph" w:customStyle="1" w:styleId="Default">
    <w:name w:val="Default"/>
    <w:rsid w:val="003A6793"/>
    <w:pPr>
      <w:widowControl w:val="0"/>
      <w:autoSpaceDE w:val="0"/>
      <w:autoSpaceDN w:val="0"/>
      <w:adjustRightInd w:val="0"/>
    </w:pPr>
    <w:rPr>
      <w:rFonts w:ascii="宋体" w:hAnsi="Times New Roman" w:cs="宋体"/>
      <w:color w:val="000000"/>
      <w:sz w:val="24"/>
      <w:szCs w:val="24"/>
    </w:rPr>
  </w:style>
  <w:style w:type="paragraph" w:styleId="a7">
    <w:name w:val="header"/>
    <w:basedOn w:val="a"/>
    <w:link w:val="Char2"/>
    <w:uiPriority w:val="99"/>
    <w:unhideWhenUsed/>
    <w:rsid w:val="00507E25"/>
    <w:pPr>
      <w:pBdr>
        <w:bottom w:val="single" w:sz="6" w:space="1" w:color="auto"/>
      </w:pBdr>
      <w:tabs>
        <w:tab w:val="center" w:pos="4153"/>
        <w:tab w:val="right" w:pos="8306"/>
      </w:tabs>
      <w:snapToGrid w:val="0"/>
      <w:jc w:val="center"/>
    </w:pPr>
    <w:rPr>
      <w:kern w:val="0"/>
      <w:sz w:val="18"/>
      <w:szCs w:val="18"/>
      <w:lang/>
    </w:rPr>
  </w:style>
  <w:style w:type="character" w:customStyle="1" w:styleId="Char2">
    <w:name w:val="页眉 Char"/>
    <w:link w:val="a7"/>
    <w:uiPriority w:val="99"/>
    <w:rsid w:val="00507E25"/>
    <w:rPr>
      <w:sz w:val="18"/>
      <w:szCs w:val="18"/>
    </w:rPr>
  </w:style>
  <w:style w:type="paragraph" w:styleId="a8">
    <w:name w:val="footer"/>
    <w:basedOn w:val="a"/>
    <w:link w:val="Char3"/>
    <w:uiPriority w:val="99"/>
    <w:unhideWhenUsed/>
    <w:rsid w:val="00507E25"/>
    <w:pPr>
      <w:tabs>
        <w:tab w:val="center" w:pos="4153"/>
        <w:tab w:val="right" w:pos="8306"/>
      </w:tabs>
      <w:snapToGrid w:val="0"/>
      <w:jc w:val="left"/>
    </w:pPr>
    <w:rPr>
      <w:kern w:val="0"/>
      <w:sz w:val="18"/>
      <w:szCs w:val="18"/>
      <w:lang/>
    </w:rPr>
  </w:style>
  <w:style w:type="character" w:customStyle="1" w:styleId="Char3">
    <w:name w:val="页脚 Char"/>
    <w:link w:val="a8"/>
    <w:uiPriority w:val="99"/>
    <w:rsid w:val="00507E25"/>
    <w:rPr>
      <w:sz w:val="18"/>
      <w:szCs w:val="18"/>
    </w:rPr>
  </w:style>
  <w:style w:type="paragraph" w:styleId="a9">
    <w:name w:val="annotation text"/>
    <w:basedOn w:val="a"/>
    <w:link w:val="Char4"/>
    <w:uiPriority w:val="99"/>
    <w:semiHidden/>
    <w:unhideWhenUsed/>
    <w:rsid w:val="00501697"/>
    <w:pPr>
      <w:jc w:val="left"/>
    </w:pPr>
  </w:style>
  <w:style w:type="character" w:customStyle="1" w:styleId="Char4">
    <w:name w:val="批注文字 Char"/>
    <w:basedOn w:val="a0"/>
    <w:link w:val="a9"/>
    <w:uiPriority w:val="99"/>
    <w:semiHidden/>
    <w:rsid w:val="00501697"/>
  </w:style>
  <w:style w:type="character" w:styleId="aa">
    <w:name w:val="annotation reference"/>
    <w:uiPriority w:val="99"/>
    <w:semiHidden/>
    <w:unhideWhenUsed/>
    <w:rsid w:val="00D82002"/>
    <w:rPr>
      <w:sz w:val="21"/>
      <w:szCs w:val="21"/>
    </w:rPr>
  </w:style>
  <w:style w:type="paragraph" w:styleId="ab">
    <w:name w:val="annotation subject"/>
    <w:basedOn w:val="a9"/>
    <w:next w:val="a9"/>
    <w:link w:val="Char5"/>
    <w:uiPriority w:val="99"/>
    <w:semiHidden/>
    <w:unhideWhenUsed/>
    <w:rsid w:val="00D82002"/>
    <w:rPr>
      <w:b/>
      <w:bCs/>
      <w:kern w:val="0"/>
      <w:sz w:val="20"/>
      <w:szCs w:val="20"/>
      <w:lang/>
    </w:rPr>
  </w:style>
  <w:style w:type="character" w:customStyle="1" w:styleId="Char5">
    <w:name w:val="批注主题 Char"/>
    <w:link w:val="ab"/>
    <w:uiPriority w:val="99"/>
    <w:semiHidden/>
    <w:rsid w:val="00D82002"/>
    <w:rPr>
      <w:b/>
      <w:bCs/>
    </w:rPr>
  </w:style>
  <w:style w:type="paragraph" w:styleId="ac">
    <w:name w:val="List Paragraph"/>
    <w:basedOn w:val="a"/>
    <w:uiPriority w:val="34"/>
    <w:qFormat/>
    <w:rsid w:val="00A50E2B"/>
    <w:pPr>
      <w:widowControl/>
      <w:spacing w:after="200" w:line="276" w:lineRule="auto"/>
      <w:ind w:left="720"/>
      <w:contextualSpacing/>
      <w:jc w:val="left"/>
    </w:pPr>
    <w:rPr>
      <w:kern w:val="0"/>
      <w:sz w:val="22"/>
    </w:rPr>
  </w:style>
</w:styles>
</file>

<file path=word/webSettings.xml><?xml version="1.0" encoding="utf-8"?>
<w:webSettings xmlns:r="http://schemas.openxmlformats.org/officeDocument/2006/relationships" xmlns:w="http://schemas.openxmlformats.org/wordprocessingml/2006/main">
  <w:divs>
    <w:div w:id="337002280">
      <w:bodyDiv w:val="1"/>
      <w:marLeft w:val="0"/>
      <w:marRight w:val="0"/>
      <w:marTop w:val="0"/>
      <w:marBottom w:val="0"/>
      <w:divBdr>
        <w:top w:val="none" w:sz="0" w:space="0" w:color="auto"/>
        <w:left w:val="none" w:sz="0" w:space="0" w:color="auto"/>
        <w:bottom w:val="none" w:sz="0" w:space="0" w:color="auto"/>
        <w:right w:val="none" w:sz="0" w:space="0" w:color="auto"/>
      </w:divBdr>
    </w:div>
    <w:div w:id="742219844">
      <w:bodyDiv w:val="1"/>
      <w:marLeft w:val="0"/>
      <w:marRight w:val="0"/>
      <w:marTop w:val="0"/>
      <w:marBottom w:val="0"/>
      <w:divBdr>
        <w:top w:val="none" w:sz="0" w:space="0" w:color="auto"/>
        <w:left w:val="none" w:sz="0" w:space="0" w:color="auto"/>
        <w:bottom w:val="none" w:sz="0" w:space="0" w:color="auto"/>
        <w:right w:val="none" w:sz="0" w:space="0" w:color="auto"/>
      </w:divBdr>
    </w:div>
    <w:div w:id="1394424473">
      <w:bodyDiv w:val="1"/>
      <w:marLeft w:val="0"/>
      <w:marRight w:val="0"/>
      <w:marTop w:val="0"/>
      <w:marBottom w:val="0"/>
      <w:divBdr>
        <w:top w:val="none" w:sz="0" w:space="0" w:color="auto"/>
        <w:left w:val="none" w:sz="0" w:space="0" w:color="auto"/>
        <w:bottom w:val="none" w:sz="0" w:space="0" w:color="auto"/>
        <w:right w:val="none" w:sz="0" w:space="0" w:color="auto"/>
      </w:divBdr>
    </w:div>
    <w:div w:id="1953978046">
      <w:bodyDiv w:val="1"/>
      <w:marLeft w:val="0"/>
      <w:marRight w:val="0"/>
      <w:marTop w:val="0"/>
      <w:marBottom w:val="0"/>
      <w:divBdr>
        <w:top w:val="none" w:sz="0" w:space="0" w:color="auto"/>
        <w:left w:val="none" w:sz="0" w:space="0" w:color="auto"/>
        <w:bottom w:val="none" w:sz="0" w:space="0" w:color="auto"/>
        <w:right w:val="none" w:sz="0" w:space="0" w:color="auto"/>
      </w:divBdr>
    </w:div>
    <w:div w:id="19643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http://10.6.1.68:8080/XBRL/temp/CN_50260000_004998_FB030010_20200003_1.jp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DA93-6B6B-4091-B251-0C180059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3865</Words>
  <Characters>22035</Characters>
  <Application>Microsoft Office Word</Application>
  <DocSecurity>4</DocSecurity>
  <Lines>183</Lines>
  <Paragraphs>51</Paragraphs>
  <ScaleCrop>false</ScaleCrop>
  <Company/>
  <LinksUpToDate>false</LinksUpToDate>
  <CharactersWithSpaces>25849</CharactersWithSpaces>
  <SharedDoc>false</SharedDoc>
  <HLinks>
    <vt:vector size="6" baseType="variant">
      <vt:variant>
        <vt:i4>2818058</vt:i4>
      </vt:variant>
      <vt:variant>
        <vt:i4>120768</vt:i4>
      </vt:variant>
      <vt:variant>
        <vt:i4>1036</vt:i4>
      </vt:variant>
      <vt:variant>
        <vt:i4>1</vt:i4>
      </vt:variant>
      <vt:variant>
        <vt:lpwstr>http://10.6.1.68:8080/XBRL/temp/CN_50260000_004998_FB030010_20200003_1.jpg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长信全球债券证券投资基金更新的招募说明书摘要</dc:title>
  <dc:subject/>
  <dc:creator>chenzj</dc:creator>
  <cp:keywords/>
  <cp:lastModifiedBy>ZHONGM</cp:lastModifiedBy>
  <cp:revision>2</cp:revision>
  <cp:lastPrinted>2019-07-10T01:29:00Z</cp:lastPrinted>
  <dcterms:created xsi:type="dcterms:W3CDTF">2020-06-29T16:01:00Z</dcterms:created>
  <dcterms:modified xsi:type="dcterms:W3CDTF">2020-06-29T16:01:00Z</dcterms:modified>
</cp:coreProperties>
</file>