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B0" w:rsidRPr="00CC10B0" w:rsidRDefault="00CC10B0" w:rsidP="00CC10B0">
      <w:pPr>
        <w:widowControl/>
        <w:shd w:val="clear" w:color="auto" w:fill="FFFFFF"/>
        <w:ind w:firstLine="480"/>
        <w:jc w:val="center"/>
        <w:rPr>
          <w:rFonts w:ascii="微软雅黑" w:eastAsia="微软雅黑" w:hAnsi="微软雅黑" w:cs="宋体"/>
          <w:b/>
          <w:bCs/>
          <w:color w:val="333333"/>
          <w:kern w:val="0"/>
          <w:sz w:val="29"/>
          <w:szCs w:val="29"/>
        </w:rPr>
      </w:pPr>
      <w:r>
        <w:rPr>
          <w:rFonts w:ascii="微软雅黑" w:eastAsia="微软雅黑" w:hAnsi="微软雅黑" w:cs="宋体" w:hint="eastAsia"/>
          <w:b/>
          <w:bCs/>
          <w:color w:val="333333"/>
          <w:kern w:val="0"/>
          <w:sz w:val="29"/>
          <w:szCs w:val="29"/>
        </w:rPr>
        <w:t>招商</w:t>
      </w:r>
      <w:r w:rsidRPr="00CC10B0">
        <w:rPr>
          <w:rFonts w:ascii="微软雅黑" w:eastAsia="微软雅黑" w:hAnsi="微软雅黑" w:cs="宋体" w:hint="eastAsia"/>
          <w:b/>
          <w:bCs/>
          <w:color w:val="333333"/>
          <w:kern w:val="0"/>
          <w:sz w:val="29"/>
          <w:szCs w:val="29"/>
        </w:rPr>
        <w:t>基金管理有限公司关于旗下部分基金参加招商银行开展</w:t>
      </w:r>
    </w:p>
    <w:p w:rsidR="00CC10B0" w:rsidRPr="00CC10B0" w:rsidRDefault="00CC10B0" w:rsidP="00CC10B0">
      <w:pPr>
        <w:widowControl/>
        <w:shd w:val="clear" w:color="auto" w:fill="FFFFFF"/>
        <w:spacing w:before="150"/>
        <w:ind w:firstLine="480"/>
        <w:jc w:val="center"/>
        <w:rPr>
          <w:rFonts w:ascii="微软雅黑" w:eastAsia="微软雅黑" w:hAnsi="微软雅黑" w:cs="宋体"/>
          <w:b/>
          <w:bCs/>
          <w:color w:val="333333"/>
          <w:kern w:val="0"/>
          <w:sz w:val="29"/>
          <w:szCs w:val="29"/>
        </w:rPr>
      </w:pPr>
      <w:r w:rsidRPr="00CC10B0">
        <w:rPr>
          <w:rFonts w:ascii="微软雅黑" w:eastAsia="微软雅黑" w:hAnsi="微软雅黑" w:cs="宋体" w:hint="eastAsia"/>
          <w:b/>
          <w:bCs/>
          <w:color w:val="333333"/>
          <w:kern w:val="0"/>
          <w:sz w:val="29"/>
          <w:szCs w:val="29"/>
        </w:rPr>
        <w:t>的费率优惠活动的公告</w:t>
      </w:r>
    </w:p>
    <w:p w:rsidR="00CC10B0" w:rsidRPr="00CC10B0" w:rsidRDefault="00CC10B0" w:rsidP="00CC10B0">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为答谢广大投资者的信任与支持，招商基金管理</w:t>
      </w:r>
      <w:r w:rsidRPr="00CC10B0">
        <w:rPr>
          <w:rFonts w:ascii="微软雅黑" w:eastAsia="微软雅黑" w:hAnsi="微软雅黑" w:cs="宋体" w:hint="eastAsia"/>
          <w:color w:val="333333"/>
          <w:kern w:val="0"/>
          <w:sz w:val="24"/>
          <w:szCs w:val="24"/>
        </w:rPr>
        <w:t>有限公司（以下简称“本公司”）经与招商银行股份有限公司（以下简称“招商银行”）协商一致，决定自2020年</w:t>
      </w:r>
      <w:r>
        <w:rPr>
          <w:rFonts w:ascii="微软雅黑" w:eastAsia="微软雅黑" w:hAnsi="微软雅黑" w:cs="宋体" w:hint="eastAsia"/>
          <w:color w:val="333333"/>
          <w:kern w:val="0"/>
          <w:sz w:val="24"/>
          <w:szCs w:val="24"/>
        </w:rPr>
        <w:t>6</w:t>
      </w:r>
      <w:r w:rsidRPr="00CC10B0">
        <w:rPr>
          <w:rFonts w:ascii="微软雅黑" w:eastAsia="微软雅黑" w:hAnsi="微软雅黑" w:cs="宋体" w:hint="eastAsia"/>
          <w:color w:val="333333"/>
          <w:kern w:val="0"/>
          <w:sz w:val="24"/>
          <w:szCs w:val="24"/>
        </w:rPr>
        <w:t>月</w:t>
      </w:r>
      <w:r>
        <w:rPr>
          <w:rFonts w:ascii="微软雅黑" w:eastAsia="微软雅黑" w:hAnsi="微软雅黑" w:cs="宋体" w:hint="eastAsia"/>
          <w:color w:val="333333"/>
          <w:kern w:val="0"/>
          <w:sz w:val="24"/>
          <w:szCs w:val="24"/>
        </w:rPr>
        <w:t>2</w:t>
      </w:r>
      <w:r w:rsidR="00A21E31">
        <w:rPr>
          <w:rFonts w:ascii="微软雅黑" w:eastAsia="微软雅黑" w:hAnsi="微软雅黑" w:cs="宋体"/>
          <w:color w:val="333333"/>
          <w:kern w:val="0"/>
          <w:sz w:val="24"/>
          <w:szCs w:val="24"/>
        </w:rPr>
        <w:t>9</w:t>
      </w:r>
      <w:r w:rsidRPr="00CC10B0">
        <w:rPr>
          <w:rFonts w:ascii="微软雅黑" w:eastAsia="微软雅黑" w:hAnsi="微软雅黑" w:cs="宋体" w:hint="eastAsia"/>
          <w:color w:val="333333"/>
          <w:kern w:val="0"/>
          <w:sz w:val="24"/>
          <w:szCs w:val="24"/>
        </w:rPr>
        <w:t>日起，本公司部分基金参加招商银行开展的申购及定期定额投资手续费率优惠活动。</w:t>
      </w:r>
    </w:p>
    <w:p w:rsidR="00CC10B0" w:rsidRPr="00CC10B0" w:rsidRDefault="00CC10B0" w:rsidP="00CC10B0">
      <w:pPr>
        <w:widowControl/>
        <w:shd w:val="clear" w:color="auto" w:fill="FFFFFF"/>
        <w:spacing w:before="150" w:after="150"/>
        <w:jc w:val="left"/>
        <w:outlineLvl w:val="3"/>
        <w:rPr>
          <w:rFonts w:ascii="微软雅黑" w:eastAsia="微软雅黑" w:hAnsi="微软雅黑" w:cs="宋体"/>
          <w:b/>
          <w:bCs/>
          <w:color w:val="333333"/>
          <w:kern w:val="0"/>
          <w:sz w:val="27"/>
          <w:szCs w:val="27"/>
        </w:rPr>
      </w:pPr>
      <w:r w:rsidRPr="00CC10B0">
        <w:rPr>
          <w:rFonts w:ascii="微软雅黑" w:eastAsia="微软雅黑" w:hAnsi="微软雅黑" w:cs="宋体" w:hint="eastAsia"/>
          <w:b/>
          <w:bCs/>
          <w:color w:val="333333"/>
          <w:kern w:val="0"/>
          <w:sz w:val="27"/>
          <w:szCs w:val="27"/>
        </w:rPr>
        <w:t>一、 适用基金</w:t>
      </w:r>
    </w:p>
    <w:tbl>
      <w:tblPr>
        <w:tblW w:w="8474"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62"/>
        <w:gridCol w:w="1113"/>
        <w:gridCol w:w="6699"/>
      </w:tblGrid>
      <w:tr w:rsidR="00CC10B0" w:rsidRPr="00CC10B0" w:rsidTr="00B90917">
        <w:trPr>
          <w:trHeight w:val="530"/>
          <w:tblHeader/>
          <w:jc w:val="center"/>
        </w:trPr>
        <w:tc>
          <w:tcPr>
            <w:tcW w:w="662" w:type="dxa"/>
            <w:tcBorders>
              <w:top w:val="single" w:sz="6" w:space="0" w:color="CCCCCC"/>
              <w:left w:val="single" w:sz="6" w:space="0" w:color="CCCCCC"/>
              <w:bottom w:val="single" w:sz="6" w:space="0" w:color="CCCCCC"/>
              <w:right w:val="single" w:sz="6" w:space="0" w:color="CCCCCC"/>
            </w:tcBorders>
            <w:shd w:val="clear" w:color="auto" w:fill="E0EEE4"/>
            <w:tcMar>
              <w:top w:w="0" w:type="dxa"/>
              <w:left w:w="30" w:type="dxa"/>
              <w:bottom w:w="0" w:type="dxa"/>
              <w:right w:w="30" w:type="dxa"/>
            </w:tcMar>
            <w:vAlign w:val="center"/>
            <w:hideMark/>
          </w:tcPr>
          <w:p w:rsidR="00CC10B0" w:rsidRPr="00CC10B0" w:rsidRDefault="00CC10B0" w:rsidP="00CC10B0">
            <w:pPr>
              <w:widowControl/>
              <w:spacing w:line="420" w:lineRule="atLeast"/>
              <w:jc w:val="center"/>
              <w:rPr>
                <w:rFonts w:ascii="宋体" w:eastAsia="宋体" w:hAnsi="宋体" w:cs="宋体"/>
                <w:b/>
                <w:bCs/>
                <w:kern w:val="0"/>
                <w:sz w:val="24"/>
                <w:szCs w:val="24"/>
              </w:rPr>
            </w:pPr>
            <w:r w:rsidRPr="00CC10B0">
              <w:rPr>
                <w:rFonts w:ascii="宋体" w:eastAsia="宋体" w:hAnsi="宋体" w:cs="宋体"/>
                <w:b/>
                <w:bCs/>
                <w:kern w:val="0"/>
                <w:sz w:val="24"/>
                <w:szCs w:val="24"/>
              </w:rPr>
              <w:t>序号</w:t>
            </w:r>
          </w:p>
        </w:tc>
        <w:tc>
          <w:tcPr>
            <w:tcW w:w="1113" w:type="dxa"/>
            <w:tcBorders>
              <w:top w:val="single" w:sz="6" w:space="0" w:color="CCCCCC"/>
              <w:left w:val="single" w:sz="6" w:space="0" w:color="CCCCCC"/>
              <w:bottom w:val="single" w:sz="6" w:space="0" w:color="CCCCCC"/>
              <w:right w:val="single" w:sz="6" w:space="0" w:color="CCCCCC"/>
            </w:tcBorders>
            <w:shd w:val="clear" w:color="auto" w:fill="E0EEE4"/>
            <w:tcMar>
              <w:top w:w="0" w:type="dxa"/>
              <w:left w:w="30" w:type="dxa"/>
              <w:bottom w:w="0" w:type="dxa"/>
              <w:right w:w="30" w:type="dxa"/>
            </w:tcMar>
            <w:vAlign w:val="center"/>
            <w:hideMark/>
          </w:tcPr>
          <w:p w:rsidR="00CC10B0" w:rsidRPr="00CC10B0" w:rsidRDefault="00CC10B0" w:rsidP="00CC10B0">
            <w:pPr>
              <w:widowControl/>
              <w:spacing w:line="420" w:lineRule="atLeast"/>
              <w:jc w:val="center"/>
              <w:rPr>
                <w:rFonts w:ascii="宋体" w:eastAsia="宋体" w:hAnsi="宋体" w:cs="宋体"/>
                <w:b/>
                <w:bCs/>
                <w:kern w:val="0"/>
                <w:sz w:val="24"/>
                <w:szCs w:val="24"/>
              </w:rPr>
            </w:pPr>
            <w:r w:rsidRPr="00CC10B0">
              <w:rPr>
                <w:rFonts w:ascii="宋体" w:eastAsia="宋体" w:hAnsi="宋体" w:cs="宋体"/>
                <w:b/>
                <w:bCs/>
                <w:kern w:val="0"/>
                <w:sz w:val="24"/>
                <w:szCs w:val="24"/>
              </w:rPr>
              <w:t>基金代码</w:t>
            </w:r>
          </w:p>
        </w:tc>
        <w:tc>
          <w:tcPr>
            <w:tcW w:w="6699" w:type="dxa"/>
            <w:tcBorders>
              <w:top w:val="single" w:sz="6" w:space="0" w:color="CCCCCC"/>
              <w:left w:val="single" w:sz="6" w:space="0" w:color="CCCCCC"/>
              <w:bottom w:val="single" w:sz="6" w:space="0" w:color="CCCCCC"/>
              <w:right w:val="single" w:sz="6" w:space="0" w:color="CCCCCC"/>
            </w:tcBorders>
            <w:shd w:val="clear" w:color="auto" w:fill="E0EEE4"/>
            <w:tcMar>
              <w:top w:w="0" w:type="dxa"/>
              <w:left w:w="30" w:type="dxa"/>
              <w:bottom w:w="0" w:type="dxa"/>
              <w:right w:w="30" w:type="dxa"/>
            </w:tcMar>
            <w:vAlign w:val="center"/>
            <w:hideMark/>
          </w:tcPr>
          <w:p w:rsidR="00CC10B0" w:rsidRPr="00CC10B0" w:rsidRDefault="00CC10B0" w:rsidP="00CC10B0">
            <w:pPr>
              <w:widowControl/>
              <w:spacing w:line="420" w:lineRule="atLeast"/>
              <w:jc w:val="center"/>
              <w:rPr>
                <w:rFonts w:ascii="宋体" w:eastAsia="宋体" w:hAnsi="宋体" w:cs="宋体"/>
                <w:b/>
                <w:bCs/>
                <w:kern w:val="0"/>
                <w:sz w:val="24"/>
                <w:szCs w:val="24"/>
              </w:rPr>
            </w:pPr>
            <w:r w:rsidRPr="00CC10B0">
              <w:rPr>
                <w:rFonts w:ascii="宋体" w:eastAsia="宋体" w:hAnsi="宋体" w:cs="宋体"/>
                <w:b/>
                <w:bCs/>
                <w:kern w:val="0"/>
                <w:sz w:val="24"/>
                <w:szCs w:val="24"/>
              </w:rPr>
              <w:t>基金简称</w:t>
            </w:r>
          </w:p>
        </w:tc>
      </w:tr>
      <w:tr w:rsidR="00CC10B0" w:rsidRPr="00CC10B0" w:rsidTr="00B90917">
        <w:trPr>
          <w:trHeight w:val="416"/>
          <w:jc w:val="center"/>
        </w:trPr>
        <w:tc>
          <w:tcPr>
            <w:tcW w:w="662"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CC10B0" w:rsidRPr="00CC10B0" w:rsidRDefault="00CC10B0" w:rsidP="00CC10B0">
            <w:pPr>
              <w:widowControl/>
              <w:spacing w:line="330" w:lineRule="atLeast"/>
              <w:jc w:val="center"/>
              <w:rPr>
                <w:rFonts w:ascii="宋体" w:eastAsia="宋体" w:hAnsi="宋体" w:cs="宋体"/>
                <w:kern w:val="0"/>
                <w:sz w:val="24"/>
                <w:szCs w:val="24"/>
              </w:rPr>
            </w:pPr>
            <w:r w:rsidRPr="00CC10B0">
              <w:rPr>
                <w:rFonts w:ascii="宋体" w:eastAsia="宋体" w:hAnsi="宋体" w:cs="宋体"/>
                <w:kern w:val="0"/>
                <w:sz w:val="24"/>
                <w:szCs w:val="24"/>
              </w:rPr>
              <w:t>1</w:t>
            </w:r>
          </w:p>
        </w:tc>
        <w:tc>
          <w:tcPr>
            <w:tcW w:w="1113"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CC10B0" w:rsidRPr="00CC10B0" w:rsidRDefault="00CC10B0" w:rsidP="00CC10B0">
            <w:pPr>
              <w:widowControl/>
              <w:spacing w:line="330" w:lineRule="atLeast"/>
              <w:jc w:val="center"/>
              <w:rPr>
                <w:rFonts w:ascii="宋体" w:eastAsia="宋体" w:hAnsi="宋体" w:cs="宋体"/>
                <w:kern w:val="0"/>
                <w:sz w:val="24"/>
                <w:szCs w:val="24"/>
              </w:rPr>
            </w:pPr>
            <w:r>
              <w:rPr>
                <w:rFonts w:ascii="宋体" w:eastAsia="宋体" w:hAnsi="宋体" w:cs="宋体"/>
                <w:kern w:val="0"/>
                <w:sz w:val="24"/>
                <w:szCs w:val="24"/>
              </w:rPr>
              <w:t>1</w:t>
            </w:r>
            <w:r w:rsidR="00D41554">
              <w:rPr>
                <w:rFonts w:ascii="宋体" w:eastAsia="宋体" w:hAnsi="宋体" w:cs="宋体" w:hint="eastAsia"/>
                <w:kern w:val="0"/>
                <w:sz w:val="24"/>
                <w:szCs w:val="24"/>
              </w:rPr>
              <w:t>61726</w:t>
            </w:r>
          </w:p>
        </w:tc>
        <w:tc>
          <w:tcPr>
            <w:tcW w:w="669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CC10B0" w:rsidRPr="00CC10B0" w:rsidRDefault="00D41554" w:rsidP="00D15CF1">
            <w:pPr>
              <w:widowControl/>
              <w:spacing w:line="330" w:lineRule="atLeast"/>
              <w:jc w:val="center"/>
              <w:rPr>
                <w:rFonts w:ascii="宋体" w:eastAsia="宋体" w:hAnsi="宋体" w:cs="宋体"/>
                <w:kern w:val="0"/>
                <w:sz w:val="24"/>
                <w:szCs w:val="24"/>
              </w:rPr>
            </w:pPr>
            <w:r w:rsidRPr="00D41554">
              <w:rPr>
                <w:rFonts w:ascii="宋体" w:eastAsia="宋体" w:hAnsi="宋体" w:cs="宋体" w:hint="eastAsia"/>
                <w:kern w:val="0"/>
                <w:sz w:val="24"/>
                <w:szCs w:val="24"/>
              </w:rPr>
              <w:t>招商国证生物医药指数分级证券投资基金</w:t>
            </w:r>
          </w:p>
        </w:tc>
      </w:tr>
      <w:tr w:rsidR="00D41554" w:rsidRPr="00CC10B0" w:rsidTr="00B90917">
        <w:trPr>
          <w:trHeight w:val="416"/>
          <w:jc w:val="center"/>
        </w:trPr>
        <w:tc>
          <w:tcPr>
            <w:tcW w:w="662"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Pr="00CC10B0"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113"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161720</w:t>
            </w:r>
          </w:p>
        </w:tc>
        <w:tc>
          <w:tcPr>
            <w:tcW w:w="669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Pr="00CC10B0" w:rsidRDefault="00D41554" w:rsidP="00D15CF1">
            <w:pPr>
              <w:widowControl/>
              <w:spacing w:line="330" w:lineRule="atLeast"/>
              <w:jc w:val="center"/>
              <w:rPr>
                <w:rFonts w:ascii="宋体" w:eastAsia="宋体" w:hAnsi="宋体" w:cs="宋体"/>
                <w:kern w:val="0"/>
                <w:sz w:val="24"/>
                <w:szCs w:val="24"/>
              </w:rPr>
            </w:pPr>
            <w:r w:rsidRPr="00D41554">
              <w:rPr>
                <w:rFonts w:ascii="宋体" w:eastAsia="宋体" w:hAnsi="宋体" w:cs="宋体" w:hint="eastAsia"/>
                <w:kern w:val="0"/>
                <w:sz w:val="24"/>
                <w:szCs w:val="24"/>
              </w:rPr>
              <w:t>招商中证全指证券公司指数分级证券投资基金</w:t>
            </w:r>
          </w:p>
        </w:tc>
      </w:tr>
      <w:tr w:rsidR="00D41554" w:rsidRPr="00CC10B0" w:rsidTr="00B90917">
        <w:trPr>
          <w:trHeight w:val="416"/>
          <w:jc w:val="center"/>
        </w:trPr>
        <w:tc>
          <w:tcPr>
            <w:tcW w:w="662"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Pr="00CC10B0"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113"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217027</w:t>
            </w:r>
          </w:p>
        </w:tc>
        <w:tc>
          <w:tcPr>
            <w:tcW w:w="669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Pr="00D15CF1" w:rsidRDefault="00D15CF1" w:rsidP="00D15CF1">
            <w:pPr>
              <w:widowControl/>
              <w:spacing w:line="330" w:lineRule="atLeast"/>
              <w:jc w:val="center"/>
              <w:rPr>
                <w:rFonts w:ascii="宋体" w:eastAsia="宋体" w:hAnsi="宋体" w:cs="宋体"/>
                <w:kern w:val="0"/>
                <w:sz w:val="24"/>
                <w:szCs w:val="24"/>
              </w:rPr>
            </w:pPr>
            <w:r w:rsidRPr="00D15CF1">
              <w:rPr>
                <w:rFonts w:ascii="宋体" w:eastAsia="宋体" w:hAnsi="宋体" w:cs="宋体" w:hint="eastAsia"/>
                <w:kern w:val="0"/>
                <w:sz w:val="24"/>
                <w:szCs w:val="24"/>
              </w:rPr>
              <w:t>招商央视财经50指数证券投资基金</w:t>
            </w:r>
            <w:r w:rsidR="00A21E31">
              <w:rPr>
                <w:rFonts w:ascii="宋体" w:eastAsia="宋体" w:hAnsi="宋体" w:cs="宋体" w:hint="eastAsia"/>
                <w:kern w:val="0"/>
                <w:sz w:val="24"/>
                <w:szCs w:val="24"/>
              </w:rPr>
              <w:t>A</w:t>
            </w:r>
          </w:p>
        </w:tc>
      </w:tr>
      <w:tr w:rsidR="00D41554" w:rsidRPr="00CC10B0" w:rsidTr="00B90917">
        <w:trPr>
          <w:trHeight w:val="416"/>
          <w:jc w:val="center"/>
        </w:trPr>
        <w:tc>
          <w:tcPr>
            <w:tcW w:w="662"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Pr="00CC10B0"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113"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161723</w:t>
            </w:r>
          </w:p>
        </w:tc>
        <w:tc>
          <w:tcPr>
            <w:tcW w:w="669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Pr="00D15CF1" w:rsidRDefault="00D15CF1" w:rsidP="00D15CF1">
            <w:pPr>
              <w:widowControl/>
              <w:spacing w:line="330" w:lineRule="atLeast"/>
              <w:jc w:val="center"/>
              <w:rPr>
                <w:rFonts w:ascii="宋体" w:eastAsia="宋体" w:hAnsi="宋体" w:cs="宋体"/>
                <w:kern w:val="0"/>
                <w:sz w:val="24"/>
                <w:szCs w:val="24"/>
              </w:rPr>
            </w:pPr>
            <w:r w:rsidRPr="00D15CF1">
              <w:rPr>
                <w:rFonts w:ascii="宋体" w:eastAsia="宋体" w:hAnsi="宋体" w:cs="宋体" w:hint="eastAsia"/>
                <w:kern w:val="0"/>
                <w:sz w:val="24"/>
                <w:szCs w:val="24"/>
              </w:rPr>
              <w:t>招商中证银行指数分级证券投资基金</w:t>
            </w:r>
          </w:p>
        </w:tc>
      </w:tr>
      <w:tr w:rsidR="00D41554" w:rsidRPr="00CC10B0" w:rsidTr="00B90917">
        <w:trPr>
          <w:trHeight w:val="416"/>
          <w:jc w:val="center"/>
        </w:trPr>
        <w:tc>
          <w:tcPr>
            <w:tcW w:w="662"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Pr="00CC10B0"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113"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217019</w:t>
            </w:r>
          </w:p>
        </w:tc>
        <w:tc>
          <w:tcPr>
            <w:tcW w:w="669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Pr="00D15CF1" w:rsidRDefault="00D15CF1" w:rsidP="00D15CF1">
            <w:pPr>
              <w:widowControl/>
              <w:spacing w:line="330" w:lineRule="atLeast"/>
              <w:jc w:val="center"/>
              <w:rPr>
                <w:rFonts w:ascii="宋体" w:eastAsia="宋体" w:hAnsi="宋体" w:cs="宋体"/>
                <w:kern w:val="0"/>
                <w:sz w:val="24"/>
                <w:szCs w:val="24"/>
              </w:rPr>
            </w:pPr>
            <w:r w:rsidRPr="00D15CF1">
              <w:rPr>
                <w:rFonts w:ascii="宋体" w:eastAsia="宋体" w:hAnsi="宋体" w:cs="宋体" w:hint="eastAsia"/>
                <w:kern w:val="0"/>
                <w:sz w:val="24"/>
                <w:szCs w:val="24"/>
              </w:rPr>
              <w:t>招商深证电子信息传媒产业(TMT)50交易型开放式指数证券投资基金联接基金</w:t>
            </w:r>
            <w:r w:rsidR="00A21E31">
              <w:rPr>
                <w:rFonts w:ascii="宋体" w:eastAsia="宋体" w:hAnsi="宋体" w:cs="宋体" w:hint="eastAsia"/>
                <w:kern w:val="0"/>
                <w:sz w:val="24"/>
                <w:szCs w:val="24"/>
              </w:rPr>
              <w:t>A</w:t>
            </w:r>
          </w:p>
        </w:tc>
      </w:tr>
      <w:tr w:rsidR="00D41554" w:rsidRPr="00CC10B0" w:rsidTr="00B90917">
        <w:trPr>
          <w:trHeight w:val="416"/>
          <w:jc w:val="center"/>
        </w:trPr>
        <w:tc>
          <w:tcPr>
            <w:tcW w:w="662"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Pr="00CC10B0"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1113"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161721</w:t>
            </w:r>
          </w:p>
        </w:tc>
        <w:tc>
          <w:tcPr>
            <w:tcW w:w="669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D41554" w:rsidRDefault="00D15CF1" w:rsidP="00D15CF1">
            <w:pPr>
              <w:widowControl/>
              <w:spacing w:line="330" w:lineRule="atLeast"/>
              <w:jc w:val="center"/>
              <w:rPr>
                <w:rFonts w:ascii="宋体" w:eastAsia="宋体" w:hAnsi="宋体" w:cs="宋体"/>
                <w:kern w:val="0"/>
                <w:sz w:val="24"/>
                <w:szCs w:val="24"/>
              </w:rPr>
            </w:pPr>
            <w:r w:rsidRPr="00D15CF1">
              <w:rPr>
                <w:rFonts w:ascii="宋体" w:eastAsia="宋体" w:hAnsi="宋体" w:cs="宋体" w:hint="eastAsia"/>
                <w:kern w:val="0"/>
                <w:sz w:val="24"/>
                <w:szCs w:val="24"/>
              </w:rPr>
              <w:t>招商沪深300地产等权重指数分级证券投资基金</w:t>
            </w:r>
          </w:p>
        </w:tc>
      </w:tr>
      <w:tr w:rsidR="00CC10B0" w:rsidRPr="00CC10B0" w:rsidTr="00B90917">
        <w:trPr>
          <w:trHeight w:val="416"/>
          <w:jc w:val="center"/>
        </w:trPr>
        <w:tc>
          <w:tcPr>
            <w:tcW w:w="662"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CC10B0" w:rsidRPr="00CC10B0"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1113"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CC10B0" w:rsidRPr="00CC10B0" w:rsidRDefault="00D41554" w:rsidP="00CC10B0">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217016</w:t>
            </w:r>
          </w:p>
        </w:tc>
        <w:tc>
          <w:tcPr>
            <w:tcW w:w="669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CC10B0" w:rsidRPr="00CC10B0" w:rsidRDefault="00CC10B0" w:rsidP="00D15CF1">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招商</w:t>
            </w:r>
            <w:r w:rsidR="00A21E31">
              <w:rPr>
                <w:rFonts w:ascii="宋体" w:eastAsia="宋体" w:hAnsi="宋体" w:cs="宋体" w:hint="eastAsia"/>
                <w:kern w:val="0"/>
                <w:sz w:val="24"/>
                <w:szCs w:val="24"/>
              </w:rPr>
              <w:t>深证100指数证券</w:t>
            </w:r>
            <w:r w:rsidR="00A21E31">
              <w:rPr>
                <w:rFonts w:ascii="宋体" w:eastAsia="宋体" w:hAnsi="宋体" w:cs="宋体"/>
                <w:kern w:val="0"/>
                <w:sz w:val="24"/>
                <w:szCs w:val="24"/>
              </w:rPr>
              <w:t>投资基金</w:t>
            </w:r>
            <w:r w:rsidR="00A21E31">
              <w:rPr>
                <w:rFonts w:ascii="宋体" w:eastAsia="宋体" w:hAnsi="宋体" w:cs="宋体" w:hint="eastAsia"/>
                <w:kern w:val="0"/>
                <w:sz w:val="24"/>
                <w:szCs w:val="24"/>
              </w:rPr>
              <w:t>A</w:t>
            </w:r>
          </w:p>
        </w:tc>
      </w:tr>
    </w:tbl>
    <w:p w:rsidR="00CC10B0" w:rsidRPr="00CC10B0" w:rsidRDefault="00CC10B0" w:rsidP="00CC10B0">
      <w:pPr>
        <w:widowControl/>
        <w:shd w:val="clear" w:color="auto" w:fill="FFFFFF"/>
        <w:spacing w:before="150" w:after="150"/>
        <w:jc w:val="left"/>
        <w:outlineLvl w:val="3"/>
        <w:rPr>
          <w:rFonts w:ascii="微软雅黑" w:eastAsia="微软雅黑" w:hAnsi="微软雅黑" w:cs="宋体"/>
          <w:b/>
          <w:bCs/>
          <w:color w:val="333333"/>
          <w:kern w:val="0"/>
          <w:sz w:val="27"/>
          <w:szCs w:val="27"/>
        </w:rPr>
      </w:pPr>
      <w:r w:rsidRPr="00CC10B0">
        <w:rPr>
          <w:rFonts w:ascii="微软雅黑" w:eastAsia="微软雅黑" w:hAnsi="微软雅黑" w:cs="宋体" w:hint="eastAsia"/>
          <w:b/>
          <w:bCs/>
          <w:color w:val="333333"/>
          <w:kern w:val="0"/>
          <w:sz w:val="27"/>
          <w:szCs w:val="27"/>
        </w:rPr>
        <w:t>二、 优惠活动内容</w:t>
      </w:r>
    </w:p>
    <w:p w:rsidR="00CC10B0" w:rsidRPr="00CC10B0" w:rsidRDefault="00CC10B0" w:rsidP="00CC10B0">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sidRPr="00CC10B0">
        <w:rPr>
          <w:rFonts w:ascii="微软雅黑" w:eastAsia="微软雅黑" w:hAnsi="微软雅黑" w:cs="宋体" w:hint="eastAsia"/>
          <w:color w:val="333333"/>
          <w:kern w:val="0"/>
          <w:sz w:val="24"/>
          <w:szCs w:val="24"/>
        </w:rPr>
        <w:t>1、自2020年</w:t>
      </w:r>
      <w:r>
        <w:rPr>
          <w:rFonts w:ascii="微软雅黑" w:eastAsia="微软雅黑" w:hAnsi="微软雅黑" w:cs="宋体" w:hint="eastAsia"/>
          <w:color w:val="333333"/>
          <w:kern w:val="0"/>
          <w:sz w:val="24"/>
          <w:szCs w:val="24"/>
        </w:rPr>
        <w:t>6</w:t>
      </w:r>
      <w:r w:rsidRPr="00CC10B0">
        <w:rPr>
          <w:rFonts w:ascii="微软雅黑" w:eastAsia="微软雅黑" w:hAnsi="微软雅黑" w:cs="宋体" w:hint="eastAsia"/>
          <w:color w:val="333333"/>
          <w:kern w:val="0"/>
          <w:sz w:val="24"/>
          <w:szCs w:val="24"/>
        </w:rPr>
        <w:t>月</w:t>
      </w:r>
      <w:r>
        <w:rPr>
          <w:rFonts w:ascii="微软雅黑" w:eastAsia="微软雅黑" w:hAnsi="微软雅黑" w:cs="宋体" w:hint="eastAsia"/>
          <w:color w:val="333333"/>
          <w:kern w:val="0"/>
          <w:sz w:val="24"/>
          <w:szCs w:val="24"/>
        </w:rPr>
        <w:t>2</w:t>
      </w:r>
      <w:r w:rsidR="00A21E31">
        <w:rPr>
          <w:rFonts w:ascii="微软雅黑" w:eastAsia="微软雅黑" w:hAnsi="微软雅黑" w:cs="宋体"/>
          <w:color w:val="333333"/>
          <w:kern w:val="0"/>
          <w:sz w:val="24"/>
          <w:szCs w:val="24"/>
        </w:rPr>
        <w:t>9</w:t>
      </w:r>
      <w:r w:rsidRPr="00CC10B0">
        <w:rPr>
          <w:rFonts w:ascii="微软雅黑" w:eastAsia="微软雅黑" w:hAnsi="微软雅黑" w:cs="宋体" w:hint="eastAsia"/>
          <w:color w:val="333333"/>
          <w:kern w:val="0"/>
          <w:sz w:val="24"/>
          <w:szCs w:val="24"/>
        </w:rPr>
        <w:t>日起，凡通过招商银行手机银行、网银和网点柜台申购本基金的个人投资者，享受基金申购手续费率1折优惠，原基金申购费率按笔收取固定金额的不享有费率优惠。</w:t>
      </w:r>
    </w:p>
    <w:p w:rsidR="00CC10B0" w:rsidRPr="00CC10B0" w:rsidRDefault="00CC10B0" w:rsidP="00CC10B0">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sidRPr="00CC10B0">
        <w:rPr>
          <w:rFonts w:ascii="微软雅黑" w:eastAsia="微软雅黑" w:hAnsi="微软雅黑" w:cs="宋体" w:hint="eastAsia"/>
          <w:color w:val="333333"/>
          <w:kern w:val="0"/>
          <w:sz w:val="24"/>
          <w:szCs w:val="24"/>
        </w:rPr>
        <w:t>2、自2020年</w:t>
      </w:r>
      <w:r>
        <w:rPr>
          <w:rFonts w:ascii="微软雅黑" w:eastAsia="微软雅黑" w:hAnsi="微软雅黑" w:cs="宋体" w:hint="eastAsia"/>
          <w:color w:val="333333"/>
          <w:kern w:val="0"/>
          <w:sz w:val="24"/>
          <w:szCs w:val="24"/>
        </w:rPr>
        <w:t>6</w:t>
      </w:r>
      <w:r w:rsidRPr="00CC10B0">
        <w:rPr>
          <w:rFonts w:ascii="微软雅黑" w:eastAsia="微软雅黑" w:hAnsi="微软雅黑" w:cs="宋体" w:hint="eastAsia"/>
          <w:color w:val="333333"/>
          <w:kern w:val="0"/>
          <w:sz w:val="24"/>
          <w:szCs w:val="24"/>
        </w:rPr>
        <w:t>月</w:t>
      </w:r>
      <w:r>
        <w:rPr>
          <w:rFonts w:ascii="微软雅黑" w:eastAsia="微软雅黑" w:hAnsi="微软雅黑" w:cs="宋体" w:hint="eastAsia"/>
          <w:color w:val="333333"/>
          <w:kern w:val="0"/>
          <w:sz w:val="24"/>
          <w:szCs w:val="24"/>
        </w:rPr>
        <w:t>2</w:t>
      </w:r>
      <w:r w:rsidR="00A21E31">
        <w:rPr>
          <w:rFonts w:ascii="微软雅黑" w:eastAsia="微软雅黑" w:hAnsi="微软雅黑" w:cs="宋体"/>
          <w:color w:val="333333"/>
          <w:kern w:val="0"/>
          <w:sz w:val="24"/>
          <w:szCs w:val="24"/>
        </w:rPr>
        <w:t>9</w:t>
      </w:r>
      <w:r w:rsidRPr="00CC10B0">
        <w:rPr>
          <w:rFonts w:ascii="微软雅黑" w:eastAsia="微软雅黑" w:hAnsi="微软雅黑" w:cs="宋体" w:hint="eastAsia"/>
          <w:color w:val="333333"/>
          <w:kern w:val="0"/>
          <w:sz w:val="24"/>
          <w:szCs w:val="24"/>
        </w:rPr>
        <w:t>日起，凡通过招商银行手机银行、网银和网点柜台签约本基金定投协议并成功扣款的个人投资者，享受定投申购手续费率1折优惠。</w:t>
      </w:r>
    </w:p>
    <w:p w:rsidR="00CC10B0" w:rsidRPr="00CC10B0" w:rsidRDefault="005F5789" w:rsidP="00CC10B0">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lastRenderedPageBreak/>
        <w:t>3</w:t>
      </w:r>
      <w:r>
        <w:rPr>
          <w:rFonts w:ascii="微软雅黑" w:eastAsia="微软雅黑" w:hAnsi="微软雅黑" w:cs="宋体" w:hint="eastAsia"/>
          <w:color w:val="333333"/>
          <w:kern w:val="0"/>
          <w:sz w:val="24"/>
          <w:szCs w:val="24"/>
        </w:rPr>
        <w:t>、</w:t>
      </w:r>
      <w:r w:rsidR="00CC10B0" w:rsidRPr="00CC10B0">
        <w:rPr>
          <w:rFonts w:ascii="微软雅黑" w:eastAsia="微软雅黑" w:hAnsi="微软雅黑" w:cs="宋体" w:hint="eastAsia"/>
          <w:color w:val="333333"/>
          <w:kern w:val="0"/>
          <w:sz w:val="24"/>
          <w:szCs w:val="24"/>
        </w:rPr>
        <w:t>2020年</w:t>
      </w:r>
      <w:r w:rsidR="00CC10B0">
        <w:rPr>
          <w:rFonts w:ascii="微软雅黑" w:eastAsia="微软雅黑" w:hAnsi="微软雅黑" w:cs="宋体" w:hint="eastAsia"/>
          <w:color w:val="333333"/>
          <w:kern w:val="0"/>
          <w:sz w:val="24"/>
          <w:szCs w:val="24"/>
        </w:rPr>
        <w:t>6</w:t>
      </w:r>
      <w:r w:rsidR="00CC10B0" w:rsidRPr="00CC10B0">
        <w:rPr>
          <w:rFonts w:ascii="微软雅黑" w:eastAsia="微软雅黑" w:hAnsi="微软雅黑" w:cs="宋体" w:hint="eastAsia"/>
          <w:color w:val="333333"/>
          <w:kern w:val="0"/>
          <w:sz w:val="24"/>
          <w:szCs w:val="24"/>
        </w:rPr>
        <w:t>月</w:t>
      </w:r>
      <w:r w:rsidR="00CC10B0">
        <w:rPr>
          <w:rFonts w:ascii="微软雅黑" w:eastAsia="微软雅黑" w:hAnsi="微软雅黑" w:cs="宋体" w:hint="eastAsia"/>
          <w:color w:val="333333"/>
          <w:kern w:val="0"/>
          <w:sz w:val="24"/>
          <w:szCs w:val="24"/>
        </w:rPr>
        <w:t>2</w:t>
      </w:r>
      <w:r w:rsidR="00A21E31">
        <w:rPr>
          <w:rFonts w:ascii="微软雅黑" w:eastAsia="微软雅黑" w:hAnsi="微软雅黑" w:cs="宋体"/>
          <w:color w:val="333333"/>
          <w:kern w:val="0"/>
          <w:sz w:val="24"/>
          <w:szCs w:val="24"/>
        </w:rPr>
        <w:t>9</w:t>
      </w:r>
      <w:r w:rsidR="00CC10B0" w:rsidRPr="00CC10B0">
        <w:rPr>
          <w:rFonts w:ascii="微软雅黑" w:eastAsia="微软雅黑" w:hAnsi="微软雅黑" w:cs="宋体" w:hint="eastAsia"/>
          <w:color w:val="333333"/>
          <w:kern w:val="0"/>
          <w:sz w:val="24"/>
          <w:szCs w:val="24"/>
        </w:rPr>
        <w:t>日之前已生效的</w:t>
      </w:r>
      <w:r>
        <w:rPr>
          <w:rFonts w:ascii="微软雅黑" w:eastAsia="微软雅黑" w:hAnsi="微软雅黑" w:cs="宋体" w:hint="eastAsia"/>
          <w:color w:val="333333"/>
          <w:kern w:val="0"/>
          <w:sz w:val="24"/>
          <w:szCs w:val="24"/>
        </w:rPr>
        <w:t>上述</w:t>
      </w:r>
      <w:r w:rsidR="00CC10B0" w:rsidRPr="00CC10B0">
        <w:rPr>
          <w:rFonts w:ascii="微软雅黑" w:eastAsia="微软雅黑" w:hAnsi="微软雅黑" w:cs="宋体" w:hint="eastAsia"/>
          <w:color w:val="333333"/>
          <w:kern w:val="0"/>
          <w:sz w:val="24"/>
          <w:szCs w:val="24"/>
        </w:rPr>
        <w:t>基金定投协议，在该日之后的后续扣款执行调整后费率优惠标准。</w:t>
      </w:r>
    </w:p>
    <w:p w:rsidR="00CC10B0" w:rsidRPr="00CC10B0" w:rsidRDefault="000B7DE9" w:rsidP="00CC10B0">
      <w:pPr>
        <w:widowControl/>
        <w:shd w:val="clear" w:color="auto" w:fill="FFFFFF"/>
        <w:spacing w:before="150" w:after="150"/>
        <w:jc w:val="left"/>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三</w:t>
      </w:r>
      <w:r w:rsidR="00CC10B0" w:rsidRPr="00CC10B0">
        <w:rPr>
          <w:rFonts w:ascii="微软雅黑" w:eastAsia="微软雅黑" w:hAnsi="微软雅黑" w:cs="宋体" w:hint="eastAsia"/>
          <w:b/>
          <w:bCs/>
          <w:color w:val="333333"/>
          <w:kern w:val="0"/>
          <w:sz w:val="27"/>
          <w:szCs w:val="27"/>
        </w:rPr>
        <w:t>、 投资者可通过以下途径了解或咨询相关情况</w:t>
      </w:r>
    </w:p>
    <w:p w:rsidR="00CC10B0" w:rsidRPr="00CC10B0" w:rsidRDefault="00CC10B0" w:rsidP="00CC10B0">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CC10B0">
        <w:rPr>
          <w:rFonts w:ascii="微软雅黑" w:eastAsia="微软雅黑" w:hAnsi="微软雅黑" w:cs="宋体" w:hint="eastAsia"/>
          <w:b/>
          <w:bCs/>
          <w:color w:val="333333"/>
          <w:kern w:val="0"/>
          <w:sz w:val="24"/>
          <w:szCs w:val="24"/>
        </w:rPr>
        <w:t>1、招商银行股份有限公司</w:t>
      </w:r>
    </w:p>
    <w:p w:rsidR="00CC10B0" w:rsidRPr="00CC10B0" w:rsidRDefault="00CC10B0" w:rsidP="00CC10B0">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sidRPr="00CC10B0">
        <w:rPr>
          <w:rFonts w:ascii="微软雅黑" w:eastAsia="微软雅黑" w:hAnsi="微软雅黑" w:cs="宋体" w:hint="eastAsia"/>
          <w:color w:val="333333"/>
          <w:kern w:val="0"/>
          <w:sz w:val="24"/>
          <w:szCs w:val="24"/>
        </w:rPr>
        <w:t>客服电话：95555</w:t>
      </w:r>
    </w:p>
    <w:p w:rsidR="00CC10B0" w:rsidRPr="00CC10B0" w:rsidRDefault="00CC10B0" w:rsidP="00CC10B0">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sidRPr="00CC10B0">
        <w:rPr>
          <w:rFonts w:ascii="微软雅黑" w:eastAsia="微软雅黑" w:hAnsi="微软雅黑" w:cs="宋体" w:hint="eastAsia"/>
          <w:color w:val="333333"/>
          <w:kern w:val="0"/>
          <w:sz w:val="24"/>
          <w:szCs w:val="24"/>
        </w:rPr>
        <w:t>网站：www.cmbchina.com</w:t>
      </w:r>
    </w:p>
    <w:p w:rsidR="00CC10B0" w:rsidRPr="00CC10B0" w:rsidRDefault="00CC10B0" w:rsidP="00CC10B0">
      <w:pPr>
        <w:widowControl/>
        <w:shd w:val="clear" w:color="auto" w:fill="FFFFFF"/>
        <w:spacing w:before="150" w:after="150"/>
        <w:jc w:val="left"/>
        <w:outlineLvl w:val="4"/>
        <w:rPr>
          <w:rFonts w:ascii="微软雅黑" w:eastAsia="微软雅黑" w:hAnsi="微软雅黑" w:cs="宋体"/>
          <w:b/>
          <w:bCs/>
          <w:color w:val="333333"/>
          <w:kern w:val="0"/>
          <w:sz w:val="24"/>
          <w:szCs w:val="24"/>
        </w:rPr>
      </w:pPr>
      <w:r w:rsidRPr="00CC10B0">
        <w:rPr>
          <w:rFonts w:ascii="微软雅黑" w:eastAsia="微软雅黑" w:hAnsi="微软雅黑" w:cs="宋体" w:hint="eastAsia"/>
          <w:b/>
          <w:bCs/>
          <w:color w:val="333333"/>
          <w:kern w:val="0"/>
          <w:sz w:val="24"/>
          <w:szCs w:val="24"/>
        </w:rPr>
        <w:t>2</w:t>
      </w:r>
      <w:r>
        <w:rPr>
          <w:rFonts w:ascii="微软雅黑" w:eastAsia="微软雅黑" w:hAnsi="微软雅黑" w:cs="宋体" w:hint="eastAsia"/>
          <w:b/>
          <w:bCs/>
          <w:color w:val="333333"/>
          <w:kern w:val="0"/>
          <w:sz w:val="24"/>
          <w:szCs w:val="24"/>
        </w:rPr>
        <w:t>、招商基金管理</w:t>
      </w:r>
      <w:r w:rsidRPr="00CC10B0">
        <w:rPr>
          <w:rFonts w:ascii="微软雅黑" w:eastAsia="微软雅黑" w:hAnsi="微软雅黑" w:cs="宋体" w:hint="eastAsia"/>
          <w:b/>
          <w:bCs/>
          <w:color w:val="333333"/>
          <w:kern w:val="0"/>
          <w:sz w:val="24"/>
          <w:szCs w:val="24"/>
        </w:rPr>
        <w:t>有限公司</w:t>
      </w:r>
    </w:p>
    <w:p w:rsidR="00CC10B0" w:rsidRPr="00CC10B0" w:rsidRDefault="00CC10B0" w:rsidP="00CC10B0">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sidRPr="00CC10B0">
        <w:rPr>
          <w:rFonts w:ascii="微软雅黑" w:eastAsia="微软雅黑" w:hAnsi="微软雅黑" w:cs="宋体" w:hint="eastAsia"/>
          <w:color w:val="333333"/>
          <w:kern w:val="0"/>
          <w:sz w:val="24"/>
          <w:szCs w:val="24"/>
        </w:rPr>
        <w:t>客服热线：400-</w:t>
      </w:r>
      <w:r>
        <w:rPr>
          <w:rFonts w:ascii="微软雅黑" w:eastAsia="微软雅黑" w:hAnsi="微软雅黑" w:cs="宋体"/>
          <w:color w:val="333333"/>
          <w:kern w:val="0"/>
          <w:sz w:val="24"/>
          <w:szCs w:val="24"/>
        </w:rPr>
        <w:t>887-9555</w:t>
      </w:r>
    </w:p>
    <w:p w:rsidR="00CC10B0" w:rsidRPr="00CC10B0" w:rsidRDefault="00CC10B0" w:rsidP="00CC10B0">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sidRPr="00CC10B0">
        <w:rPr>
          <w:rFonts w:ascii="微软雅黑" w:eastAsia="微软雅黑" w:hAnsi="微软雅黑" w:cs="宋体" w:hint="eastAsia"/>
          <w:color w:val="333333"/>
          <w:kern w:val="0"/>
          <w:sz w:val="24"/>
          <w:szCs w:val="24"/>
        </w:rPr>
        <w:t>网址：</w:t>
      </w:r>
      <w:r w:rsidRPr="00CC10B0">
        <w:rPr>
          <w:rFonts w:ascii="微软雅黑" w:eastAsia="微软雅黑" w:hAnsi="微软雅黑" w:cs="宋体"/>
          <w:color w:val="333333"/>
          <w:kern w:val="0"/>
          <w:sz w:val="24"/>
          <w:szCs w:val="24"/>
        </w:rPr>
        <w:t>www.cmfchina.com</w:t>
      </w:r>
    </w:p>
    <w:p w:rsidR="000B7DE9" w:rsidRPr="00CC10B0" w:rsidRDefault="000B7DE9" w:rsidP="000B7DE9">
      <w:pPr>
        <w:widowControl/>
        <w:shd w:val="clear" w:color="auto" w:fill="FFFFFF"/>
        <w:spacing w:before="150" w:after="150"/>
        <w:jc w:val="left"/>
        <w:outlineLvl w:val="3"/>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四</w:t>
      </w:r>
      <w:r w:rsidRPr="00CC10B0">
        <w:rPr>
          <w:rFonts w:ascii="微软雅黑" w:eastAsia="微软雅黑" w:hAnsi="微软雅黑" w:cs="宋体" w:hint="eastAsia"/>
          <w:b/>
          <w:bCs/>
          <w:color w:val="333333"/>
          <w:kern w:val="0"/>
          <w:sz w:val="27"/>
          <w:szCs w:val="27"/>
        </w:rPr>
        <w:t>、 其他重要提示</w:t>
      </w:r>
    </w:p>
    <w:p w:rsidR="000B7DE9" w:rsidRPr="00CC10B0" w:rsidRDefault="000B7DE9" w:rsidP="00F44832">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sidRPr="00CC10B0">
        <w:rPr>
          <w:rFonts w:ascii="微软雅黑" w:eastAsia="微软雅黑" w:hAnsi="微软雅黑" w:cs="宋体" w:hint="eastAsia"/>
          <w:color w:val="333333"/>
          <w:kern w:val="0"/>
          <w:sz w:val="24"/>
          <w:szCs w:val="24"/>
        </w:rPr>
        <w:t>1、上述参与费率优惠活动的基金，仅适用于处于正常申购期的基金的申购手续费，不包括上述基金的后端收费模式的申购手续费、基金转换业务的申购补差费及赎回业务等其他业务的基金手续费。本次费率优惠活动如有展期、终止或调整，费率优惠规则如有变更，均以招商银行的安排和规定为准。</w:t>
      </w:r>
      <w:r w:rsidR="00F44832" w:rsidRPr="00CC10B0">
        <w:rPr>
          <w:rFonts w:ascii="微软雅黑" w:eastAsia="微软雅黑" w:hAnsi="微软雅黑" w:cs="宋体" w:hint="eastAsia"/>
          <w:color w:val="333333"/>
          <w:kern w:val="0"/>
          <w:sz w:val="24"/>
          <w:szCs w:val="24"/>
        </w:rPr>
        <w:t>投资者在招商银行办理上述基金投资事务，具体办理时间、费率活动内容、业务规则及办理程序请遵循招商银行的规定。</w:t>
      </w:r>
    </w:p>
    <w:p w:rsidR="00F44832" w:rsidRDefault="00F44832" w:rsidP="00F44832">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r w:rsidRPr="00F44832">
        <w:rPr>
          <w:rFonts w:ascii="微软雅黑" w:eastAsia="微软雅黑" w:hAnsi="微软雅黑" w:cs="宋体" w:hint="eastAsia"/>
          <w:color w:val="333333"/>
          <w:kern w:val="0"/>
          <w:sz w:val="24"/>
          <w:szCs w:val="24"/>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F44832" w:rsidRDefault="00F44832" w:rsidP="00F44832">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lastRenderedPageBreak/>
        <w:t>3</w:t>
      </w:r>
      <w:r>
        <w:rPr>
          <w:rFonts w:ascii="微软雅黑" w:eastAsia="微软雅黑" w:hAnsi="微软雅黑" w:cs="宋体" w:hint="eastAsia"/>
          <w:color w:val="333333"/>
          <w:kern w:val="0"/>
          <w:sz w:val="24"/>
          <w:szCs w:val="24"/>
        </w:rPr>
        <w:t>、</w:t>
      </w:r>
      <w:r w:rsidRPr="00F44832">
        <w:rPr>
          <w:rFonts w:ascii="微软雅黑" w:eastAsia="微软雅黑" w:hAnsi="微软雅黑" w:cs="宋体" w:hint="eastAsia"/>
          <w:color w:val="333333"/>
          <w:kern w:val="0"/>
          <w:sz w:val="24"/>
          <w:szCs w:val="24"/>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p>
    <w:p w:rsidR="00F44832" w:rsidRPr="00CC10B0" w:rsidRDefault="00F44832" w:rsidP="00F44832">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4</w:t>
      </w:r>
      <w:r>
        <w:rPr>
          <w:rFonts w:ascii="微软雅黑" w:eastAsia="微软雅黑" w:hAnsi="微软雅黑" w:cs="宋体" w:hint="eastAsia"/>
          <w:color w:val="333333"/>
          <w:kern w:val="0"/>
          <w:sz w:val="24"/>
          <w:szCs w:val="24"/>
        </w:rPr>
        <w:t>、</w:t>
      </w:r>
      <w:r w:rsidRPr="00CC10B0">
        <w:rPr>
          <w:rFonts w:ascii="微软雅黑" w:eastAsia="微软雅黑" w:hAnsi="微软雅黑" w:cs="宋体" w:hint="eastAsia"/>
          <w:color w:val="333333"/>
          <w:kern w:val="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C10B0" w:rsidRPr="00CC10B0" w:rsidRDefault="00CC10B0" w:rsidP="00CC10B0">
      <w:pPr>
        <w:widowControl/>
        <w:shd w:val="clear" w:color="auto" w:fill="FFFFFF"/>
        <w:spacing w:before="150" w:line="420" w:lineRule="atLeast"/>
        <w:ind w:firstLine="480"/>
        <w:jc w:val="left"/>
        <w:rPr>
          <w:rFonts w:ascii="微软雅黑" w:eastAsia="微软雅黑" w:hAnsi="微软雅黑" w:cs="宋体"/>
          <w:color w:val="333333"/>
          <w:kern w:val="0"/>
          <w:sz w:val="24"/>
          <w:szCs w:val="24"/>
        </w:rPr>
      </w:pPr>
      <w:r w:rsidRPr="00CC10B0">
        <w:rPr>
          <w:rFonts w:ascii="微软雅黑" w:eastAsia="微软雅黑" w:hAnsi="微软雅黑" w:cs="宋体" w:hint="eastAsia"/>
          <w:color w:val="333333"/>
          <w:kern w:val="0"/>
          <w:sz w:val="24"/>
          <w:szCs w:val="24"/>
        </w:rPr>
        <w:t>特此公告。</w:t>
      </w:r>
    </w:p>
    <w:p w:rsidR="00CC10B0" w:rsidRPr="00CC10B0" w:rsidRDefault="00CC10B0" w:rsidP="00CC10B0">
      <w:pPr>
        <w:widowControl/>
        <w:shd w:val="clear" w:color="auto" w:fill="FFFFFF"/>
        <w:spacing w:before="150" w:line="420" w:lineRule="atLeast"/>
        <w:ind w:firstLine="480"/>
        <w:jc w:val="right"/>
        <w:rPr>
          <w:rFonts w:ascii="微软雅黑" w:eastAsia="微软雅黑" w:hAnsi="微软雅黑" w:cs="宋体"/>
          <w:color w:val="333333"/>
          <w:kern w:val="0"/>
          <w:sz w:val="24"/>
          <w:szCs w:val="24"/>
        </w:rPr>
      </w:pPr>
      <w:bookmarkStart w:id="0" w:name="_GoBack"/>
      <w:bookmarkEnd w:id="0"/>
      <w:r>
        <w:rPr>
          <w:rFonts w:ascii="微软雅黑" w:eastAsia="微软雅黑" w:hAnsi="微软雅黑" w:cs="宋体" w:hint="eastAsia"/>
          <w:color w:val="333333"/>
          <w:kern w:val="0"/>
          <w:sz w:val="24"/>
          <w:szCs w:val="24"/>
        </w:rPr>
        <w:t>招商基金管理</w:t>
      </w:r>
      <w:r w:rsidRPr="00CC10B0">
        <w:rPr>
          <w:rFonts w:ascii="微软雅黑" w:eastAsia="微软雅黑" w:hAnsi="微软雅黑" w:cs="宋体" w:hint="eastAsia"/>
          <w:color w:val="333333"/>
          <w:kern w:val="0"/>
          <w:sz w:val="24"/>
          <w:szCs w:val="24"/>
        </w:rPr>
        <w:t>有限公司</w:t>
      </w:r>
    </w:p>
    <w:p w:rsidR="00CC10B0" w:rsidRPr="00CC10B0" w:rsidRDefault="00B90917" w:rsidP="00CC10B0">
      <w:pPr>
        <w:widowControl/>
        <w:shd w:val="clear" w:color="auto" w:fill="FFFFFF"/>
        <w:spacing w:before="150" w:line="420" w:lineRule="atLeast"/>
        <w:ind w:firstLine="480"/>
        <w:jc w:val="right"/>
        <w:rPr>
          <w:rFonts w:ascii="微软雅黑" w:eastAsia="微软雅黑" w:hAnsi="微软雅黑" w:cs="宋体"/>
          <w:color w:val="333333"/>
          <w:kern w:val="0"/>
          <w:sz w:val="24"/>
          <w:szCs w:val="24"/>
        </w:rPr>
      </w:pPr>
      <w:r w:rsidRPr="00CC10B0">
        <w:rPr>
          <w:rFonts w:ascii="微软雅黑" w:eastAsia="微软雅黑" w:hAnsi="微软雅黑" w:cs="宋体" w:hint="eastAsia"/>
          <w:color w:val="333333"/>
          <w:kern w:val="0"/>
          <w:sz w:val="24"/>
          <w:szCs w:val="24"/>
        </w:rPr>
        <w:t>2020年</w:t>
      </w:r>
      <w:r>
        <w:rPr>
          <w:rFonts w:ascii="微软雅黑" w:eastAsia="微软雅黑" w:hAnsi="微软雅黑" w:cs="宋体" w:hint="eastAsia"/>
          <w:color w:val="333333"/>
          <w:kern w:val="0"/>
          <w:sz w:val="24"/>
          <w:szCs w:val="24"/>
        </w:rPr>
        <w:t>6</w:t>
      </w:r>
      <w:r w:rsidRPr="00CC10B0">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24</w:t>
      </w:r>
      <w:r w:rsidR="00CC10B0" w:rsidRPr="00CC10B0">
        <w:rPr>
          <w:rFonts w:ascii="微软雅黑" w:eastAsia="微软雅黑" w:hAnsi="微软雅黑" w:cs="宋体" w:hint="eastAsia"/>
          <w:color w:val="333333"/>
          <w:kern w:val="0"/>
          <w:sz w:val="24"/>
          <w:szCs w:val="24"/>
        </w:rPr>
        <w:t>日</w:t>
      </w:r>
    </w:p>
    <w:p w:rsidR="00793F51" w:rsidRDefault="00793F51"/>
    <w:sectPr w:rsidR="00793F51" w:rsidSect="00810E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92" w:rsidRDefault="00D10492" w:rsidP="00CC10B0">
      <w:r>
        <w:separator/>
      </w:r>
    </w:p>
  </w:endnote>
  <w:endnote w:type="continuationSeparator" w:id="0">
    <w:p w:rsidR="00D10492" w:rsidRDefault="00D10492" w:rsidP="00CC1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92" w:rsidRDefault="00D10492" w:rsidP="00CC10B0">
      <w:r>
        <w:separator/>
      </w:r>
    </w:p>
  </w:footnote>
  <w:footnote w:type="continuationSeparator" w:id="0">
    <w:p w:rsidR="00D10492" w:rsidRDefault="00D10492" w:rsidP="00CC1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018"/>
    <w:rsid w:val="000B7DE9"/>
    <w:rsid w:val="005F5789"/>
    <w:rsid w:val="00793F51"/>
    <w:rsid w:val="00810ED2"/>
    <w:rsid w:val="009C6018"/>
    <w:rsid w:val="00A21E31"/>
    <w:rsid w:val="00AD55D8"/>
    <w:rsid w:val="00B20C88"/>
    <w:rsid w:val="00B90917"/>
    <w:rsid w:val="00C4355C"/>
    <w:rsid w:val="00CC10B0"/>
    <w:rsid w:val="00D10492"/>
    <w:rsid w:val="00D15CF1"/>
    <w:rsid w:val="00D41554"/>
    <w:rsid w:val="00E00DFA"/>
    <w:rsid w:val="00E633BF"/>
    <w:rsid w:val="00F44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D2"/>
    <w:pPr>
      <w:widowControl w:val="0"/>
      <w:jc w:val="both"/>
    </w:pPr>
  </w:style>
  <w:style w:type="paragraph" w:styleId="4">
    <w:name w:val="heading 4"/>
    <w:basedOn w:val="a"/>
    <w:link w:val="4Char"/>
    <w:uiPriority w:val="9"/>
    <w:qFormat/>
    <w:rsid w:val="00CC10B0"/>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CC10B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0B0"/>
    <w:rPr>
      <w:sz w:val="18"/>
      <w:szCs w:val="18"/>
    </w:rPr>
  </w:style>
  <w:style w:type="paragraph" w:styleId="a4">
    <w:name w:val="footer"/>
    <w:basedOn w:val="a"/>
    <w:link w:val="Char0"/>
    <w:uiPriority w:val="99"/>
    <w:unhideWhenUsed/>
    <w:rsid w:val="00CC10B0"/>
    <w:pPr>
      <w:tabs>
        <w:tab w:val="center" w:pos="4153"/>
        <w:tab w:val="right" w:pos="8306"/>
      </w:tabs>
      <w:snapToGrid w:val="0"/>
      <w:jc w:val="left"/>
    </w:pPr>
    <w:rPr>
      <w:sz w:val="18"/>
      <w:szCs w:val="18"/>
    </w:rPr>
  </w:style>
  <w:style w:type="character" w:customStyle="1" w:styleId="Char0">
    <w:name w:val="页脚 Char"/>
    <w:basedOn w:val="a0"/>
    <w:link w:val="a4"/>
    <w:uiPriority w:val="99"/>
    <w:rsid w:val="00CC10B0"/>
    <w:rPr>
      <w:sz w:val="18"/>
      <w:szCs w:val="18"/>
    </w:rPr>
  </w:style>
  <w:style w:type="character" w:customStyle="1" w:styleId="4Char">
    <w:name w:val="标题 4 Char"/>
    <w:basedOn w:val="a0"/>
    <w:link w:val="4"/>
    <w:uiPriority w:val="9"/>
    <w:rsid w:val="00CC10B0"/>
    <w:rPr>
      <w:rFonts w:ascii="宋体" w:eastAsia="宋体" w:hAnsi="宋体" w:cs="宋体"/>
      <w:b/>
      <w:bCs/>
      <w:kern w:val="0"/>
      <w:sz w:val="24"/>
      <w:szCs w:val="24"/>
    </w:rPr>
  </w:style>
  <w:style w:type="character" w:customStyle="1" w:styleId="5Char">
    <w:name w:val="标题 5 Char"/>
    <w:basedOn w:val="a0"/>
    <w:link w:val="5"/>
    <w:uiPriority w:val="9"/>
    <w:rsid w:val="00CC10B0"/>
    <w:rPr>
      <w:rFonts w:ascii="宋体" w:eastAsia="宋体" w:hAnsi="宋体" w:cs="宋体"/>
      <w:b/>
      <w:bCs/>
      <w:kern w:val="0"/>
      <w:sz w:val="20"/>
      <w:szCs w:val="20"/>
    </w:rPr>
  </w:style>
  <w:style w:type="paragraph" w:styleId="a5">
    <w:name w:val="Normal (Web)"/>
    <w:basedOn w:val="a"/>
    <w:uiPriority w:val="99"/>
    <w:semiHidden/>
    <w:unhideWhenUsed/>
    <w:rsid w:val="00CC10B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F5789"/>
    <w:rPr>
      <w:sz w:val="18"/>
      <w:szCs w:val="18"/>
    </w:rPr>
  </w:style>
  <w:style w:type="character" w:customStyle="1" w:styleId="Char1">
    <w:name w:val="批注框文本 Char"/>
    <w:basedOn w:val="a0"/>
    <w:link w:val="a6"/>
    <w:uiPriority w:val="99"/>
    <w:semiHidden/>
    <w:rsid w:val="005F5789"/>
    <w:rPr>
      <w:sz w:val="18"/>
      <w:szCs w:val="18"/>
    </w:rPr>
  </w:style>
  <w:style w:type="character" w:styleId="a7">
    <w:name w:val="annotation reference"/>
    <w:basedOn w:val="a0"/>
    <w:uiPriority w:val="99"/>
    <w:semiHidden/>
    <w:unhideWhenUsed/>
    <w:rsid w:val="005F5789"/>
    <w:rPr>
      <w:sz w:val="21"/>
      <w:szCs w:val="21"/>
    </w:rPr>
  </w:style>
  <w:style w:type="paragraph" w:styleId="a8">
    <w:name w:val="annotation text"/>
    <w:basedOn w:val="a"/>
    <w:link w:val="Char2"/>
    <w:uiPriority w:val="99"/>
    <w:semiHidden/>
    <w:unhideWhenUsed/>
    <w:rsid w:val="005F5789"/>
    <w:pPr>
      <w:jc w:val="left"/>
    </w:pPr>
  </w:style>
  <w:style w:type="character" w:customStyle="1" w:styleId="Char2">
    <w:name w:val="批注文字 Char"/>
    <w:basedOn w:val="a0"/>
    <w:link w:val="a8"/>
    <w:uiPriority w:val="99"/>
    <w:semiHidden/>
    <w:rsid w:val="005F5789"/>
  </w:style>
  <w:style w:type="paragraph" w:styleId="a9">
    <w:name w:val="annotation subject"/>
    <w:basedOn w:val="a8"/>
    <w:next w:val="a8"/>
    <w:link w:val="Char3"/>
    <w:uiPriority w:val="99"/>
    <w:semiHidden/>
    <w:unhideWhenUsed/>
    <w:rsid w:val="005F5789"/>
    <w:rPr>
      <w:b/>
      <w:bCs/>
    </w:rPr>
  </w:style>
  <w:style w:type="character" w:customStyle="1" w:styleId="Char3">
    <w:name w:val="批注主题 Char"/>
    <w:basedOn w:val="Char2"/>
    <w:link w:val="a9"/>
    <w:uiPriority w:val="99"/>
    <w:semiHidden/>
    <w:rsid w:val="005F5789"/>
    <w:rPr>
      <w:b/>
      <w:bCs/>
    </w:rPr>
  </w:style>
</w:styles>
</file>

<file path=word/webSettings.xml><?xml version="1.0" encoding="utf-8"?>
<w:webSettings xmlns:r="http://schemas.openxmlformats.org/officeDocument/2006/relationships" xmlns:w="http://schemas.openxmlformats.org/wordprocessingml/2006/main">
  <w:divs>
    <w:div w:id="20252560">
      <w:bodyDiv w:val="1"/>
      <w:marLeft w:val="0"/>
      <w:marRight w:val="0"/>
      <w:marTop w:val="0"/>
      <w:marBottom w:val="0"/>
      <w:divBdr>
        <w:top w:val="none" w:sz="0" w:space="0" w:color="auto"/>
        <w:left w:val="none" w:sz="0" w:space="0" w:color="auto"/>
        <w:bottom w:val="none" w:sz="0" w:space="0" w:color="auto"/>
        <w:right w:val="none" w:sz="0" w:space="0" w:color="auto"/>
      </w:divBdr>
    </w:div>
    <w:div w:id="334186713">
      <w:bodyDiv w:val="1"/>
      <w:marLeft w:val="0"/>
      <w:marRight w:val="0"/>
      <w:marTop w:val="0"/>
      <w:marBottom w:val="0"/>
      <w:divBdr>
        <w:top w:val="none" w:sz="0" w:space="0" w:color="auto"/>
        <w:left w:val="none" w:sz="0" w:space="0" w:color="auto"/>
        <w:bottom w:val="none" w:sz="0" w:space="0" w:color="auto"/>
        <w:right w:val="none" w:sz="0" w:space="0" w:color="auto"/>
      </w:divBdr>
      <w:divsChild>
        <w:div w:id="1219394315">
          <w:marLeft w:val="0"/>
          <w:marRight w:val="0"/>
          <w:marTop w:val="0"/>
          <w:marBottom w:val="0"/>
          <w:divBdr>
            <w:top w:val="none" w:sz="0" w:space="0" w:color="auto"/>
            <w:left w:val="none" w:sz="0" w:space="0" w:color="auto"/>
            <w:bottom w:val="none" w:sz="0" w:space="0" w:color="auto"/>
            <w:right w:val="none" w:sz="0" w:space="0" w:color="auto"/>
          </w:divBdr>
        </w:div>
      </w:divsChild>
    </w:div>
    <w:div w:id="652682810">
      <w:bodyDiv w:val="1"/>
      <w:marLeft w:val="0"/>
      <w:marRight w:val="0"/>
      <w:marTop w:val="0"/>
      <w:marBottom w:val="0"/>
      <w:divBdr>
        <w:top w:val="none" w:sz="0" w:space="0" w:color="auto"/>
        <w:left w:val="none" w:sz="0" w:space="0" w:color="auto"/>
        <w:bottom w:val="none" w:sz="0" w:space="0" w:color="auto"/>
        <w:right w:val="none" w:sz="0" w:space="0" w:color="auto"/>
      </w:divBdr>
    </w:div>
    <w:div w:id="802700339">
      <w:bodyDiv w:val="1"/>
      <w:marLeft w:val="0"/>
      <w:marRight w:val="0"/>
      <w:marTop w:val="0"/>
      <w:marBottom w:val="0"/>
      <w:divBdr>
        <w:top w:val="none" w:sz="0" w:space="0" w:color="auto"/>
        <w:left w:val="none" w:sz="0" w:space="0" w:color="auto"/>
        <w:bottom w:val="none" w:sz="0" w:space="0" w:color="auto"/>
        <w:right w:val="none" w:sz="0" w:space="0" w:color="auto"/>
      </w:divBdr>
    </w:div>
    <w:div w:id="1449740383">
      <w:bodyDiv w:val="1"/>
      <w:marLeft w:val="0"/>
      <w:marRight w:val="0"/>
      <w:marTop w:val="0"/>
      <w:marBottom w:val="0"/>
      <w:divBdr>
        <w:top w:val="none" w:sz="0" w:space="0" w:color="auto"/>
        <w:left w:val="none" w:sz="0" w:space="0" w:color="auto"/>
        <w:bottom w:val="none" w:sz="0" w:space="0" w:color="auto"/>
        <w:right w:val="none" w:sz="0" w:space="0" w:color="auto"/>
      </w:divBdr>
    </w:div>
    <w:div w:id="21069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194</Words>
  <Characters>1110</Characters>
  <Application>Microsoft Office Word</Application>
  <DocSecurity>4</DocSecurity>
  <Lines>9</Lines>
  <Paragraphs>2</Paragraphs>
  <ScaleCrop>false</ScaleCrop>
  <Company>Microsoft</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张闻月</dc:creator>
  <cp:keywords/>
  <dc:description/>
  <cp:lastModifiedBy>ZHONGM</cp:lastModifiedBy>
  <cp:revision>2</cp:revision>
  <dcterms:created xsi:type="dcterms:W3CDTF">2020-06-23T16:03:00Z</dcterms:created>
  <dcterms:modified xsi:type="dcterms:W3CDTF">2020-06-23T16:03:00Z</dcterms:modified>
</cp:coreProperties>
</file>