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2E" w:rsidRDefault="00BA2D33" w:rsidP="00254D2E">
      <w:pPr>
        <w:jc w:val="center"/>
        <w:rPr>
          <w:rFonts w:ascii="宋体" w:hAnsi="宋体"/>
          <w:b/>
          <w:bCs/>
          <w:color w:val="000000"/>
          <w:sz w:val="32"/>
        </w:rPr>
      </w:pPr>
      <w:r w:rsidRPr="00BA2D33">
        <w:rPr>
          <w:rFonts w:ascii="宋体" w:hAnsi="宋体" w:hint="eastAsia"/>
          <w:b/>
          <w:bCs/>
          <w:color w:val="000000"/>
          <w:sz w:val="32"/>
        </w:rPr>
        <w:t>上海东方证券资产管理有限公司</w:t>
      </w:r>
    </w:p>
    <w:p w:rsidR="00254D2E" w:rsidRDefault="00BA2D33" w:rsidP="00254D2E">
      <w:pPr>
        <w:jc w:val="center"/>
        <w:rPr>
          <w:rFonts w:ascii="宋体" w:hAnsi="宋体"/>
          <w:b/>
          <w:bCs/>
          <w:color w:val="000000"/>
          <w:sz w:val="32"/>
        </w:rPr>
      </w:pPr>
      <w:r w:rsidRPr="00BA2D33">
        <w:rPr>
          <w:rFonts w:ascii="宋体" w:hAnsi="宋体" w:hint="eastAsia"/>
          <w:b/>
          <w:bCs/>
          <w:color w:val="000000"/>
          <w:sz w:val="32"/>
        </w:rPr>
        <w:t>关于</w:t>
      </w:r>
      <w:r w:rsidR="00D64779">
        <w:rPr>
          <w:rFonts w:ascii="宋体" w:hAnsi="宋体" w:hint="eastAsia"/>
          <w:b/>
          <w:bCs/>
          <w:color w:val="000000"/>
          <w:sz w:val="32"/>
        </w:rPr>
        <w:t>旗下</w:t>
      </w:r>
      <w:r w:rsidR="00993889">
        <w:rPr>
          <w:rFonts w:ascii="宋体" w:hAnsi="宋体" w:hint="eastAsia"/>
          <w:b/>
          <w:bCs/>
          <w:color w:val="000000"/>
          <w:sz w:val="32"/>
        </w:rPr>
        <w:t>部分</w:t>
      </w:r>
      <w:r w:rsidR="00C25969">
        <w:rPr>
          <w:rFonts w:ascii="宋体" w:hAnsi="宋体" w:hint="eastAsia"/>
          <w:b/>
          <w:bCs/>
          <w:color w:val="000000"/>
          <w:sz w:val="32"/>
        </w:rPr>
        <w:t>基金</w:t>
      </w:r>
      <w:r w:rsidR="001F6A46">
        <w:rPr>
          <w:rFonts w:ascii="宋体" w:hAnsi="宋体" w:hint="eastAsia"/>
          <w:b/>
          <w:bCs/>
          <w:color w:val="000000"/>
          <w:sz w:val="32"/>
        </w:rPr>
        <w:t>增加</w:t>
      </w:r>
      <w:r w:rsidR="00BE02C6" w:rsidRPr="00BE02C6">
        <w:rPr>
          <w:rFonts w:ascii="宋体" w:hAnsi="宋体" w:hint="eastAsia"/>
          <w:b/>
          <w:bCs/>
          <w:color w:val="000000"/>
          <w:sz w:val="32"/>
        </w:rPr>
        <w:t>北京肯特瑞基金销售有限公司</w:t>
      </w:r>
    </w:p>
    <w:p w:rsidR="007C7FAB" w:rsidRDefault="00D64779" w:rsidP="00254D2E">
      <w:pPr>
        <w:jc w:val="center"/>
        <w:rPr>
          <w:rFonts w:ascii="宋体" w:hAnsi="宋体" w:hint="eastAsia"/>
          <w:b/>
          <w:bCs/>
          <w:color w:val="000000"/>
          <w:sz w:val="32"/>
        </w:rPr>
      </w:pPr>
      <w:r>
        <w:rPr>
          <w:rFonts w:ascii="宋体" w:hAnsi="宋体" w:hint="eastAsia"/>
          <w:b/>
          <w:bCs/>
          <w:color w:val="000000"/>
          <w:sz w:val="32"/>
        </w:rPr>
        <w:t>为</w:t>
      </w:r>
      <w:r w:rsidR="00BA2D33" w:rsidRPr="00030D46">
        <w:rPr>
          <w:rFonts w:ascii="宋体" w:hAnsi="宋体" w:hint="eastAsia"/>
          <w:b/>
          <w:bCs/>
          <w:color w:val="000000"/>
          <w:sz w:val="32"/>
        </w:rPr>
        <w:t>代理销售机构</w:t>
      </w:r>
      <w:r w:rsidR="00C25969">
        <w:rPr>
          <w:rFonts w:ascii="宋体" w:hAnsi="宋体" w:hint="eastAsia"/>
          <w:b/>
          <w:bCs/>
          <w:color w:val="000000"/>
          <w:sz w:val="32"/>
        </w:rPr>
        <w:t>的</w:t>
      </w:r>
      <w:r w:rsidR="00BA2D33" w:rsidRPr="00030D46">
        <w:rPr>
          <w:rFonts w:ascii="宋体" w:hAnsi="宋体" w:hint="eastAsia"/>
          <w:b/>
          <w:bCs/>
          <w:color w:val="000000"/>
          <w:sz w:val="32"/>
        </w:rPr>
        <w:t>公告</w:t>
      </w:r>
    </w:p>
    <w:p w:rsidR="005F6C61" w:rsidRPr="00BB7221" w:rsidRDefault="005F6C61" w:rsidP="00BB7221">
      <w:pPr>
        <w:jc w:val="center"/>
        <w:rPr>
          <w:rFonts w:ascii="宋体" w:hAnsi="宋体"/>
          <w:b/>
          <w:bCs/>
          <w:color w:val="000000"/>
          <w:sz w:val="32"/>
        </w:rPr>
      </w:pPr>
    </w:p>
    <w:p w:rsidR="00993889" w:rsidRDefault="00241442" w:rsidP="00983C1F">
      <w:pPr>
        <w:spacing w:line="360" w:lineRule="auto"/>
        <w:ind w:firstLineChars="200" w:firstLine="480"/>
        <w:outlineLvl w:val="0"/>
        <w:rPr>
          <w:rFonts w:ascii="宋体" w:hAnsi="宋体"/>
          <w:sz w:val="24"/>
          <w:szCs w:val="24"/>
        </w:rPr>
      </w:pPr>
      <w:r w:rsidRPr="007C7FAB">
        <w:rPr>
          <w:rFonts w:ascii="宋体" w:hAnsi="宋体" w:hint="eastAsia"/>
          <w:sz w:val="24"/>
          <w:szCs w:val="24"/>
        </w:rPr>
        <w:t>上海东方证券资产管理有限公司</w:t>
      </w:r>
      <w:r w:rsidR="00D81C2B" w:rsidRPr="007C7FAB">
        <w:rPr>
          <w:rFonts w:ascii="宋体" w:hAnsi="宋体"/>
          <w:sz w:val="24"/>
          <w:szCs w:val="24"/>
        </w:rPr>
        <w:t>（以下简称“本公司”）</w:t>
      </w:r>
      <w:r w:rsidR="00E81E03">
        <w:rPr>
          <w:rFonts w:ascii="宋体" w:hAnsi="宋体" w:hint="eastAsia"/>
          <w:sz w:val="24"/>
          <w:szCs w:val="24"/>
        </w:rPr>
        <w:t>经</w:t>
      </w:r>
      <w:r w:rsidR="00046762" w:rsidRPr="007C7FAB">
        <w:rPr>
          <w:rFonts w:ascii="宋体" w:hAnsi="宋体" w:hint="eastAsia"/>
          <w:sz w:val="24"/>
          <w:szCs w:val="24"/>
        </w:rPr>
        <w:t>与</w:t>
      </w:r>
      <w:r w:rsidR="00BE02C6" w:rsidRPr="00BE02C6">
        <w:rPr>
          <w:rFonts w:ascii="宋体" w:hAnsi="宋体" w:hint="eastAsia"/>
          <w:sz w:val="24"/>
          <w:szCs w:val="24"/>
        </w:rPr>
        <w:t>北京肯特瑞基金销售有限公司</w:t>
      </w:r>
      <w:r w:rsidR="004317B7">
        <w:rPr>
          <w:rFonts w:ascii="宋体" w:hAnsi="宋体" w:hint="eastAsia"/>
          <w:sz w:val="24"/>
          <w:szCs w:val="24"/>
        </w:rPr>
        <w:t>（以下简称</w:t>
      </w:r>
      <w:r w:rsidR="006D46ED">
        <w:rPr>
          <w:rFonts w:ascii="宋体" w:hAnsi="宋体" w:hint="eastAsia"/>
          <w:sz w:val="24"/>
          <w:szCs w:val="24"/>
        </w:rPr>
        <w:t>“</w:t>
      </w:r>
      <w:r w:rsidR="00BE02C6">
        <w:rPr>
          <w:rFonts w:ascii="宋体" w:hAnsi="宋体" w:hint="eastAsia"/>
          <w:sz w:val="24"/>
          <w:szCs w:val="24"/>
        </w:rPr>
        <w:t>肯特瑞</w:t>
      </w:r>
      <w:r w:rsidR="00993889">
        <w:rPr>
          <w:rFonts w:ascii="宋体" w:hAnsi="宋体" w:hint="eastAsia"/>
          <w:sz w:val="24"/>
          <w:szCs w:val="24"/>
        </w:rPr>
        <w:t>基金</w:t>
      </w:r>
      <w:r w:rsidR="006D46ED">
        <w:rPr>
          <w:rFonts w:ascii="宋体" w:hAnsi="宋体" w:hint="eastAsia"/>
          <w:sz w:val="24"/>
          <w:szCs w:val="24"/>
        </w:rPr>
        <w:t>”</w:t>
      </w:r>
      <w:r w:rsidR="004317B7">
        <w:rPr>
          <w:rFonts w:ascii="宋体" w:hAnsi="宋体" w:hint="eastAsia"/>
          <w:sz w:val="24"/>
          <w:szCs w:val="24"/>
        </w:rPr>
        <w:t>）</w:t>
      </w:r>
      <w:r w:rsidR="00E81E03">
        <w:rPr>
          <w:rFonts w:ascii="宋体" w:hAnsi="宋体" w:hint="eastAsia"/>
          <w:sz w:val="24"/>
          <w:szCs w:val="24"/>
        </w:rPr>
        <w:t>协商</w:t>
      </w:r>
      <w:r w:rsidR="00046762" w:rsidRPr="007C7FAB">
        <w:rPr>
          <w:rFonts w:ascii="宋体" w:hAnsi="宋体" w:hint="eastAsia"/>
          <w:sz w:val="24"/>
          <w:szCs w:val="24"/>
        </w:rPr>
        <w:t>，</w:t>
      </w:r>
      <w:r w:rsidR="00BE02C6">
        <w:rPr>
          <w:rFonts w:ascii="宋体" w:hAnsi="宋体" w:hint="eastAsia"/>
          <w:sz w:val="24"/>
          <w:szCs w:val="24"/>
        </w:rPr>
        <w:t>肯特瑞</w:t>
      </w:r>
      <w:r w:rsidR="00993889">
        <w:rPr>
          <w:rFonts w:ascii="宋体" w:hAnsi="宋体" w:hint="eastAsia"/>
          <w:sz w:val="24"/>
          <w:szCs w:val="24"/>
        </w:rPr>
        <w:t>基金</w:t>
      </w:r>
      <w:r w:rsidR="00046762" w:rsidRPr="007C7FAB">
        <w:rPr>
          <w:rFonts w:ascii="宋体" w:hAnsi="宋体" w:hint="eastAsia"/>
          <w:sz w:val="24"/>
          <w:szCs w:val="24"/>
        </w:rPr>
        <w:t>自</w:t>
      </w:r>
      <w:r w:rsidR="007F674B">
        <w:rPr>
          <w:rFonts w:ascii="宋体" w:hAnsi="宋体" w:hint="eastAsia"/>
          <w:sz w:val="24"/>
          <w:szCs w:val="24"/>
        </w:rPr>
        <w:t>20</w:t>
      </w:r>
      <w:r w:rsidR="007F674B">
        <w:rPr>
          <w:rFonts w:ascii="宋体" w:hAnsi="宋体"/>
          <w:sz w:val="24"/>
          <w:szCs w:val="24"/>
        </w:rPr>
        <w:t>20</w:t>
      </w:r>
      <w:r w:rsidR="005E3A23" w:rsidRPr="007C7FAB">
        <w:rPr>
          <w:rFonts w:ascii="宋体" w:hAnsi="宋体" w:hint="eastAsia"/>
          <w:sz w:val="24"/>
          <w:szCs w:val="24"/>
        </w:rPr>
        <w:t>年</w:t>
      </w:r>
      <w:r w:rsidR="00C25969">
        <w:rPr>
          <w:rFonts w:ascii="宋体" w:hAnsi="宋体"/>
          <w:sz w:val="24"/>
          <w:szCs w:val="24"/>
        </w:rPr>
        <w:t>6</w:t>
      </w:r>
      <w:r w:rsidR="005E3A23" w:rsidRPr="007C7FAB">
        <w:rPr>
          <w:rFonts w:ascii="宋体" w:hAnsi="宋体" w:hint="eastAsia"/>
          <w:sz w:val="24"/>
          <w:szCs w:val="24"/>
        </w:rPr>
        <w:t>月</w:t>
      </w:r>
      <w:r w:rsidR="00993889">
        <w:rPr>
          <w:rFonts w:ascii="宋体" w:hAnsi="宋体" w:hint="eastAsia"/>
          <w:sz w:val="24"/>
          <w:szCs w:val="24"/>
        </w:rPr>
        <w:t>2</w:t>
      </w:r>
      <w:r w:rsidR="00AD0683">
        <w:rPr>
          <w:rFonts w:ascii="宋体" w:hAnsi="宋体"/>
          <w:sz w:val="24"/>
          <w:szCs w:val="24"/>
        </w:rPr>
        <w:t>4</w:t>
      </w:r>
      <w:r w:rsidR="00046762" w:rsidRPr="007C7FAB">
        <w:rPr>
          <w:rFonts w:ascii="宋体" w:hAnsi="宋体" w:hint="eastAsia"/>
          <w:sz w:val="24"/>
          <w:szCs w:val="24"/>
        </w:rPr>
        <w:t>日起</w:t>
      </w:r>
      <w:r w:rsidR="00982C90" w:rsidRPr="007C7FAB">
        <w:rPr>
          <w:rFonts w:ascii="宋体" w:hAnsi="宋体" w:hint="eastAsia"/>
          <w:sz w:val="24"/>
          <w:szCs w:val="24"/>
        </w:rPr>
        <w:t>（含）</w:t>
      </w:r>
      <w:r w:rsidR="00046762" w:rsidRPr="007C7FAB">
        <w:rPr>
          <w:rFonts w:ascii="宋体" w:hAnsi="宋体" w:hint="eastAsia"/>
          <w:sz w:val="24"/>
          <w:szCs w:val="24"/>
        </w:rPr>
        <w:t>开始代理销售</w:t>
      </w:r>
      <w:r w:rsidR="00982C90" w:rsidRPr="007C7FAB">
        <w:rPr>
          <w:rFonts w:ascii="宋体" w:hAnsi="宋体" w:hint="eastAsia"/>
          <w:sz w:val="24"/>
          <w:szCs w:val="24"/>
        </w:rPr>
        <w:t>本</w:t>
      </w:r>
      <w:r w:rsidRPr="007C7FAB">
        <w:rPr>
          <w:rFonts w:ascii="宋体" w:hAnsi="宋体" w:hint="eastAsia"/>
          <w:sz w:val="24"/>
          <w:szCs w:val="24"/>
        </w:rPr>
        <w:t>公司</w:t>
      </w:r>
      <w:r w:rsidR="00046762" w:rsidRPr="007C7FAB">
        <w:rPr>
          <w:rFonts w:ascii="宋体" w:hAnsi="宋体" w:hint="eastAsia"/>
          <w:sz w:val="24"/>
          <w:szCs w:val="24"/>
        </w:rPr>
        <w:t>旗下</w:t>
      </w:r>
      <w:r w:rsidR="00993889">
        <w:rPr>
          <w:rFonts w:ascii="宋体" w:hAnsi="宋体" w:hint="eastAsia"/>
          <w:sz w:val="24"/>
          <w:szCs w:val="24"/>
        </w:rPr>
        <w:t>部分</w:t>
      </w:r>
      <w:r w:rsidR="00E81E03" w:rsidRPr="00E81E03">
        <w:rPr>
          <w:rFonts w:ascii="宋体" w:hAnsi="宋体" w:hint="eastAsia"/>
          <w:sz w:val="24"/>
          <w:szCs w:val="24"/>
        </w:rPr>
        <w:t>基金</w:t>
      </w:r>
      <w:r w:rsidR="00993889">
        <w:rPr>
          <w:rFonts w:ascii="宋体" w:hAnsi="宋体" w:hint="eastAsia"/>
          <w:sz w:val="24"/>
          <w:szCs w:val="24"/>
        </w:rPr>
        <w:t>。</w:t>
      </w:r>
    </w:p>
    <w:p w:rsidR="005F6C61" w:rsidRPr="007C7FAB" w:rsidRDefault="0084354C" w:rsidP="00161618">
      <w:pPr>
        <w:spacing w:after="240" w:line="360" w:lineRule="auto"/>
        <w:ind w:firstLineChars="200" w:firstLine="480"/>
        <w:outlineLvl w:val="0"/>
        <w:rPr>
          <w:rFonts w:ascii="宋体" w:hAnsi="宋体" w:hint="eastAsia"/>
          <w:sz w:val="24"/>
          <w:szCs w:val="24"/>
        </w:rPr>
      </w:pPr>
      <w:r w:rsidRPr="00030D46">
        <w:rPr>
          <w:rFonts w:ascii="宋体" w:hAnsi="宋体" w:hint="eastAsia"/>
          <w:sz w:val="24"/>
          <w:szCs w:val="24"/>
        </w:rPr>
        <w:t>现将有关事项公告如下：</w:t>
      </w:r>
    </w:p>
    <w:p w:rsidR="00EA6F7F" w:rsidRPr="007C7FAB" w:rsidRDefault="00EA6F7F" w:rsidP="005F6C61">
      <w:pPr>
        <w:spacing w:line="360" w:lineRule="auto"/>
        <w:ind w:firstLineChars="200" w:firstLine="480"/>
        <w:outlineLvl w:val="0"/>
        <w:rPr>
          <w:rFonts w:ascii="宋体" w:hAnsi="宋体"/>
          <w:sz w:val="24"/>
          <w:szCs w:val="24"/>
        </w:rPr>
      </w:pPr>
      <w:r w:rsidRPr="007C7FAB">
        <w:rPr>
          <w:rFonts w:ascii="宋体" w:hAnsi="宋体"/>
          <w:sz w:val="24"/>
          <w:szCs w:val="24"/>
        </w:rPr>
        <w:tab/>
        <w:t>一</w:t>
      </w:r>
      <w:r w:rsidRPr="007C7FAB">
        <w:rPr>
          <w:rFonts w:ascii="宋体" w:hAnsi="宋体" w:hint="eastAsia"/>
          <w:sz w:val="24"/>
          <w:szCs w:val="24"/>
        </w:rPr>
        <w:t>、</w:t>
      </w:r>
      <w:r w:rsidRPr="007C7FAB">
        <w:rPr>
          <w:rFonts w:ascii="宋体" w:hAnsi="宋体"/>
          <w:sz w:val="24"/>
          <w:szCs w:val="24"/>
        </w:rPr>
        <w:t>业务办理</w:t>
      </w:r>
    </w:p>
    <w:p w:rsidR="00993889" w:rsidRDefault="00993889" w:rsidP="00E238BF">
      <w:pPr>
        <w:spacing w:line="360" w:lineRule="auto"/>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020</w:t>
      </w:r>
      <w:r>
        <w:rPr>
          <w:rFonts w:ascii="宋体" w:hAnsi="宋体" w:hint="eastAsia"/>
          <w:sz w:val="24"/>
          <w:szCs w:val="24"/>
        </w:rPr>
        <w:t>年6月</w:t>
      </w:r>
      <w:r w:rsidR="009D631A">
        <w:rPr>
          <w:rFonts w:ascii="宋体" w:hAnsi="宋体" w:hint="eastAsia"/>
          <w:sz w:val="24"/>
          <w:szCs w:val="24"/>
        </w:rPr>
        <w:t>24</w:t>
      </w:r>
      <w:r>
        <w:rPr>
          <w:rFonts w:ascii="宋体" w:hAnsi="宋体" w:hint="eastAsia"/>
          <w:sz w:val="24"/>
          <w:szCs w:val="24"/>
        </w:rPr>
        <w:t>日起（含），投资者可通过</w:t>
      </w:r>
      <w:r w:rsidR="0067176C">
        <w:rPr>
          <w:rFonts w:ascii="宋体" w:hAnsi="宋体" w:hint="eastAsia"/>
          <w:sz w:val="24"/>
          <w:szCs w:val="24"/>
        </w:rPr>
        <w:t>肯特瑞</w:t>
      </w:r>
      <w:r>
        <w:rPr>
          <w:rFonts w:ascii="宋体" w:hAnsi="宋体" w:hint="eastAsia"/>
          <w:sz w:val="24"/>
          <w:szCs w:val="24"/>
        </w:rPr>
        <w:t>基金办理下述基金的开户、申购</w:t>
      </w:r>
      <w:r w:rsidR="008627A7">
        <w:rPr>
          <w:rFonts w:ascii="宋体" w:hAnsi="宋体" w:hint="eastAsia"/>
          <w:sz w:val="24"/>
          <w:szCs w:val="24"/>
        </w:rPr>
        <w:t>及</w:t>
      </w:r>
      <w:r w:rsidR="00A340A4">
        <w:rPr>
          <w:rFonts w:ascii="宋体" w:hAnsi="宋体" w:hint="eastAsia"/>
          <w:sz w:val="24"/>
          <w:szCs w:val="24"/>
        </w:rPr>
        <w:t>赎回</w:t>
      </w:r>
      <w:r>
        <w:rPr>
          <w:rFonts w:ascii="宋体" w:hAnsi="宋体" w:hint="eastAsia"/>
          <w:sz w:val="24"/>
          <w:szCs w:val="24"/>
        </w:rPr>
        <w:t>业务，</w:t>
      </w:r>
      <w:r w:rsidR="008627A7">
        <w:rPr>
          <w:rFonts w:ascii="宋体" w:hAnsi="宋体" w:hint="eastAsia"/>
          <w:sz w:val="24"/>
          <w:szCs w:val="24"/>
        </w:rPr>
        <w:t>并可办理</w:t>
      </w:r>
      <w:r w:rsidR="00E238BF">
        <w:rPr>
          <w:rFonts w:ascii="宋体" w:hAnsi="宋体" w:hint="eastAsia"/>
          <w:sz w:val="24"/>
          <w:szCs w:val="24"/>
        </w:rPr>
        <w:t>下述</w:t>
      </w:r>
      <w:r w:rsidR="008627A7">
        <w:rPr>
          <w:rFonts w:ascii="宋体" w:hAnsi="宋体" w:cs="宋体" w:hint="eastAsia"/>
          <w:color w:val="000000"/>
          <w:kern w:val="0"/>
          <w:sz w:val="24"/>
          <w:szCs w:val="24"/>
        </w:rPr>
        <w:t>基金的定期定额投资业务，</w:t>
      </w:r>
      <w:r>
        <w:rPr>
          <w:rFonts w:ascii="宋体" w:hAnsi="宋体" w:hint="eastAsia"/>
          <w:sz w:val="24"/>
          <w:szCs w:val="24"/>
        </w:rPr>
        <w:t>定投起点金额1</w:t>
      </w:r>
      <w:r w:rsidR="00E238BF">
        <w:rPr>
          <w:rFonts w:ascii="宋体" w:hAnsi="宋体"/>
          <w:sz w:val="24"/>
          <w:szCs w:val="24"/>
        </w:rPr>
        <w:t>0</w:t>
      </w:r>
      <w:r>
        <w:rPr>
          <w:rFonts w:ascii="宋体" w:hAnsi="宋体" w:hint="eastAsia"/>
          <w:sz w:val="24"/>
          <w:szCs w:val="24"/>
        </w:rPr>
        <w:t>元，无</w:t>
      </w:r>
      <w:r w:rsidR="00AD04AA">
        <w:rPr>
          <w:rFonts w:ascii="宋体" w:hAnsi="宋体" w:hint="eastAsia"/>
          <w:sz w:val="24"/>
          <w:szCs w:val="24"/>
        </w:rPr>
        <w:t>级</w:t>
      </w:r>
      <w:r>
        <w:rPr>
          <w:rFonts w:ascii="宋体" w:hAnsi="宋体" w:hint="eastAsia"/>
          <w:sz w:val="24"/>
          <w:szCs w:val="24"/>
        </w:rPr>
        <w:t>差。</w:t>
      </w:r>
    </w:p>
    <w:p w:rsidR="007E7823" w:rsidRDefault="00B10284" w:rsidP="00161618">
      <w:pPr>
        <w:spacing w:after="240" w:line="360" w:lineRule="auto"/>
        <w:ind w:firstLineChars="200" w:firstLine="480"/>
        <w:outlineLvl w:val="0"/>
        <w:rPr>
          <w:rFonts w:ascii="宋体" w:hAnsi="宋体" w:hint="eastAsia"/>
          <w:sz w:val="24"/>
          <w:szCs w:val="24"/>
        </w:rPr>
      </w:pPr>
      <w:r w:rsidRPr="001365B6">
        <w:rPr>
          <w:rFonts w:ascii="宋体" w:hAnsi="宋体" w:hint="eastAsia"/>
          <w:sz w:val="24"/>
          <w:szCs w:val="24"/>
        </w:rPr>
        <w:t>相关</w:t>
      </w:r>
      <w:r w:rsidR="00EA6F7F" w:rsidRPr="001365B6">
        <w:rPr>
          <w:rFonts w:ascii="宋体" w:hAnsi="宋体"/>
          <w:sz w:val="24"/>
          <w:szCs w:val="24"/>
        </w:rPr>
        <w:t>业务</w:t>
      </w:r>
      <w:r w:rsidR="00EA6F7F" w:rsidRPr="001365B6">
        <w:rPr>
          <w:rFonts w:ascii="宋体" w:hAnsi="宋体" w:hint="eastAsia"/>
          <w:sz w:val="24"/>
          <w:szCs w:val="24"/>
        </w:rPr>
        <w:t>办理</w:t>
      </w:r>
      <w:r w:rsidR="00EE7F64">
        <w:rPr>
          <w:rFonts w:ascii="宋体" w:hAnsi="宋体" w:hint="eastAsia"/>
          <w:sz w:val="24"/>
          <w:szCs w:val="24"/>
        </w:rPr>
        <w:t>时间</w:t>
      </w:r>
      <w:r w:rsidR="00993889">
        <w:rPr>
          <w:rFonts w:ascii="宋体" w:hAnsi="宋体" w:hint="eastAsia"/>
          <w:sz w:val="24"/>
          <w:szCs w:val="24"/>
        </w:rPr>
        <w:t>与</w:t>
      </w:r>
      <w:r w:rsidR="00EA6F7F" w:rsidRPr="001365B6">
        <w:rPr>
          <w:rFonts w:ascii="宋体" w:hAnsi="宋体" w:hint="eastAsia"/>
          <w:sz w:val="24"/>
          <w:szCs w:val="24"/>
        </w:rPr>
        <w:t>具体</w:t>
      </w:r>
      <w:r w:rsidR="00EA6F7F" w:rsidRPr="001365B6">
        <w:rPr>
          <w:rFonts w:ascii="宋体" w:hAnsi="宋体"/>
          <w:sz w:val="24"/>
          <w:szCs w:val="24"/>
        </w:rPr>
        <w:t>流程</w:t>
      </w:r>
      <w:r w:rsidR="002B4B04" w:rsidRPr="002B4B04">
        <w:rPr>
          <w:rFonts w:ascii="宋体" w:hAnsi="宋体" w:hint="eastAsia"/>
          <w:sz w:val="24"/>
          <w:szCs w:val="24"/>
        </w:rPr>
        <w:t>以</w:t>
      </w:r>
      <w:r w:rsidR="0067176C">
        <w:rPr>
          <w:rFonts w:ascii="宋体" w:hAnsi="宋体" w:hint="eastAsia"/>
          <w:sz w:val="24"/>
          <w:szCs w:val="24"/>
        </w:rPr>
        <w:t>肯特瑞</w:t>
      </w:r>
      <w:r w:rsidR="004F759E">
        <w:rPr>
          <w:rFonts w:ascii="宋体" w:hAnsi="宋体" w:hint="eastAsia"/>
          <w:sz w:val="24"/>
          <w:szCs w:val="24"/>
        </w:rPr>
        <w:t>基金</w:t>
      </w:r>
      <w:r w:rsidR="002B4B04" w:rsidRPr="002B4B04">
        <w:rPr>
          <w:rFonts w:ascii="宋体" w:hAnsi="宋体" w:hint="eastAsia"/>
          <w:sz w:val="24"/>
          <w:szCs w:val="24"/>
        </w:rPr>
        <w:t>的具体规定为准。</w:t>
      </w:r>
    </w:p>
    <w:tbl>
      <w:tblPr>
        <w:tblW w:w="9417"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0"/>
        <w:gridCol w:w="2960"/>
        <w:gridCol w:w="2357"/>
      </w:tblGrid>
      <w:tr w:rsidR="007E7823" w:rsidRPr="00E238BF" w:rsidTr="00E238BF">
        <w:trPr>
          <w:trHeight w:val="626"/>
          <w:jc w:val="center"/>
        </w:trPr>
        <w:tc>
          <w:tcPr>
            <w:tcW w:w="4100" w:type="dxa"/>
            <w:shd w:val="clear" w:color="auto" w:fill="auto"/>
            <w:noWrap/>
            <w:vAlign w:val="center"/>
            <w:hideMark/>
          </w:tcPr>
          <w:p w:rsidR="00AD04AA" w:rsidRPr="00E238BF" w:rsidRDefault="00AD04AA" w:rsidP="007E7823">
            <w:pPr>
              <w:widowControl/>
              <w:jc w:val="center"/>
              <w:rPr>
                <w:rFonts w:ascii="宋体" w:hAnsi="宋体" w:cs="宋体"/>
                <w:color w:val="000000"/>
                <w:kern w:val="0"/>
                <w:sz w:val="24"/>
                <w:szCs w:val="24"/>
              </w:rPr>
            </w:pPr>
            <w:r w:rsidRPr="00E238BF">
              <w:rPr>
                <w:rFonts w:ascii="宋体" w:hAnsi="宋体" w:cs="宋体" w:hint="eastAsia"/>
                <w:color w:val="000000"/>
                <w:kern w:val="0"/>
                <w:sz w:val="24"/>
                <w:szCs w:val="24"/>
              </w:rPr>
              <w:t>基金名称</w:t>
            </w:r>
          </w:p>
        </w:tc>
        <w:tc>
          <w:tcPr>
            <w:tcW w:w="2960" w:type="dxa"/>
            <w:shd w:val="clear" w:color="auto" w:fill="auto"/>
            <w:noWrap/>
            <w:vAlign w:val="center"/>
            <w:hideMark/>
          </w:tcPr>
          <w:p w:rsidR="00AD04AA" w:rsidRPr="00E238BF" w:rsidRDefault="00AD04AA" w:rsidP="007E7823">
            <w:pPr>
              <w:widowControl/>
              <w:jc w:val="center"/>
              <w:rPr>
                <w:rFonts w:ascii="宋体" w:hAnsi="宋体" w:cs="宋体" w:hint="eastAsia"/>
                <w:color w:val="000000"/>
                <w:kern w:val="0"/>
                <w:sz w:val="24"/>
                <w:szCs w:val="24"/>
              </w:rPr>
            </w:pPr>
            <w:r w:rsidRPr="00E238BF">
              <w:rPr>
                <w:rFonts w:ascii="宋体" w:hAnsi="宋体" w:cs="宋体" w:hint="eastAsia"/>
                <w:color w:val="000000"/>
                <w:kern w:val="0"/>
                <w:sz w:val="24"/>
                <w:szCs w:val="24"/>
              </w:rPr>
              <w:t>基金简称</w:t>
            </w:r>
          </w:p>
        </w:tc>
        <w:tc>
          <w:tcPr>
            <w:tcW w:w="2357" w:type="dxa"/>
            <w:shd w:val="clear" w:color="auto" w:fill="auto"/>
            <w:noWrap/>
            <w:vAlign w:val="center"/>
            <w:hideMark/>
          </w:tcPr>
          <w:p w:rsidR="00AD04AA" w:rsidRPr="00E238BF" w:rsidRDefault="00AD04AA" w:rsidP="007E7823">
            <w:pPr>
              <w:widowControl/>
              <w:jc w:val="center"/>
              <w:rPr>
                <w:rFonts w:ascii="宋体" w:hAnsi="宋体" w:cs="宋体" w:hint="eastAsia"/>
                <w:color w:val="000000"/>
                <w:kern w:val="0"/>
                <w:sz w:val="24"/>
                <w:szCs w:val="24"/>
              </w:rPr>
            </w:pPr>
            <w:r w:rsidRPr="00E238BF">
              <w:rPr>
                <w:rFonts w:ascii="宋体" w:hAnsi="宋体" w:cs="宋体" w:hint="eastAsia"/>
                <w:color w:val="000000"/>
                <w:kern w:val="0"/>
                <w:sz w:val="24"/>
                <w:szCs w:val="24"/>
              </w:rPr>
              <w:t>代码</w:t>
            </w:r>
          </w:p>
        </w:tc>
      </w:tr>
      <w:tr w:rsidR="00E238BF" w:rsidRPr="00E238BF" w:rsidTr="00E238BF">
        <w:trPr>
          <w:trHeight w:val="626"/>
          <w:jc w:val="center"/>
        </w:trPr>
        <w:tc>
          <w:tcPr>
            <w:tcW w:w="4100" w:type="dxa"/>
            <w:shd w:val="clear" w:color="auto" w:fill="auto"/>
            <w:vAlign w:val="center"/>
            <w:hideMark/>
          </w:tcPr>
          <w:p w:rsidR="00E238BF" w:rsidRPr="00E238BF" w:rsidRDefault="00E238BF" w:rsidP="00E238BF">
            <w:pPr>
              <w:widowControl/>
              <w:jc w:val="left"/>
              <w:rPr>
                <w:rFonts w:ascii="宋体" w:hAnsi="宋体"/>
                <w:color w:val="000000"/>
                <w:kern w:val="0"/>
                <w:sz w:val="24"/>
                <w:szCs w:val="24"/>
              </w:rPr>
            </w:pPr>
            <w:r w:rsidRPr="00E238BF">
              <w:rPr>
                <w:rFonts w:ascii="宋体" w:hAnsi="宋体" w:hint="eastAsia"/>
                <w:color w:val="000000"/>
                <w:sz w:val="24"/>
                <w:szCs w:val="24"/>
              </w:rPr>
              <w:t>东方红睿满沪港深灵活配置混合型证券投资基金（LOF）</w:t>
            </w:r>
          </w:p>
        </w:tc>
        <w:tc>
          <w:tcPr>
            <w:tcW w:w="2960" w:type="dxa"/>
            <w:shd w:val="clear" w:color="auto" w:fill="auto"/>
            <w:noWrap/>
            <w:vAlign w:val="center"/>
            <w:hideMark/>
          </w:tcPr>
          <w:p w:rsidR="00E238BF" w:rsidRPr="00E238BF" w:rsidRDefault="00E238BF" w:rsidP="00E238BF">
            <w:pPr>
              <w:rPr>
                <w:rFonts w:ascii="宋体" w:hAnsi="宋体" w:hint="eastAsia"/>
                <w:color w:val="000000"/>
                <w:sz w:val="24"/>
                <w:szCs w:val="24"/>
              </w:rPr>
            </w:pPr>
            <w:r w:rsidRPr="00E238BF">
              <w:rPr>
                <w:rFonts w:ascii="宋体" w:hAnsi="宋体" w:hint="eastAsia"/>
                <w:color w:val="000000"/>
                <w:sz w:val="24"/>
                <w:szCs w:val="24"/>
              </w:rPr>
              <w:t>东方红睿满沪港深混合</w:t>
            </w:r>
          </w:p>
        </w:tc>
        <w:tc>
          <w:tcPr>
            <w:tcW w:w="2357" w:type="dxa"/>
            <w:shd w:val="clear" w:color="auto" w:fill="auto"/>
            <w:vAlign w:val="center"/>
            <w:hideMark/>
          </w:tcPr>
          <w:p w:rsidR="00E238BF" w:rsidRPr="00E238BF" w:rsidRDefault="00E238BF" w:rsidP="00E238BF">
            <w:pPr>
              <w:jc w:val="center"/>
              <w:rPr>
                <w:rFonts w:ascii="宋体" w:hAnsi="宋体" w:hint="eastAsia"/>
                <w:color w:val="000000"/>
                <w:sz w:val="24"/>
                <w:szCs w:val="24"/>
              </w:rPr>
            </w:pPr>
            <w:r w:rsidRPr="00E238BF">
              <w:rPr>
                <w:rFonts w:ascii="宋体" w:hAnsi="宋体" w:hint="eastAsia"/>
                <w:color w:val="000000"/>
                <w:sz w:val="24"/>
                <w:szCs w:val="24"/>
              </w:rPr>
              <w:t>169104</w:t>
            </w:r>
          </w:p>
        </w:tc>
      </w:tr>
      <w:tr w:rsidR="00E238BF" w:rsidRPr="00E238BF" w:rsidTr="00E238BF">
        <w:trPr>
          <w:trHeight w:val="626"/>
          <w:jc w:val="center"/>
        </w:trPr>
        <w:tc>
          <w:tcPr>
            <w:tcW w:w="4100" w:type="dxa"/>
            <w:shd w:val="clear" w:color="auto" w:fill="auto"/>
            <w:vAlign w:val="center"/>
            <w:hideMark/>
          </w:tcPr>
          <w:p w:rsidR="00E238BF" w:rsidRPr="00E238BF" w:rsidRDefault="00E238BF" w:rsidP="00E238BF">
            <w:pPr>
              <w:jc w:val="left"/>
              <w:rPr>
                <w:rFonts w:ascii="宋体" w:hAnsi="宋体" w:hint="eastAsia"/>
                <w:color w:val="000000"/>
                <w:sz w:val="24"/>
                <w:szCs w:val="24"/>
              </w:rPr>
            </w:pPr>
            <w:r w:rsidRPr="00E238BF">
              <w:rPr>
                <w:rFonts w:ascii="宋体" w:hAnsi="宋体" w:hint="eastAsia"/>
                <w:color w:val="000000"/>
                <w:sz w:val="24"/>
                <w:szCs w:val="24"/>
              </w:rPr>
              <w:t>东方红领先精选灵活配置混合型证券投资基金</w:t>
            </w:r>
          </w:p>
        </w:tc>
        <w:tc>
          <w:tcPr>
            <w:tcW w:w="2960" w:type="dxa"/>
            <w:shd w:val="clear" w:color="auto" w:fill="auto"/>
            <w:noWrap/>
            <w:vAlign w:val="center"/>
            <w:hideMark/>
          </w:tcPr>
          <w:p w:rsidR="00E238BF" w:rsidRPr="00E238BF" w:rsidRDefault="00E238BF" w:rsidP="00E238BF">
            <w:pPr>
              <w:rPr>
                <w:rFonts w:ascii="宋体" w:hAnsi="宋体" w:hint="eastAsia"/>
                <w:color w:val="000000"/>
                <w:sz w:val="24"/>
                <w:szCs w:val="24"/>
              </w:rPr>
            </w:pPr>
            <w:r w:rsidRPr="00E238BF">
              <w:rPr>
                <w:rFonts w:ascii="宋体" w:hAnsi="宋体" w:hint="eastAsia"/>
                <w:color w:val="000000"/>
                <w:sz w:val="24"/>
                <w:szCs w:val="24"/>
              </w:rPr>
              <w:t>东方红领先精选混合</w:t>
            </w:r>
          </w:p>
        </w:tc>
        <w:tc>
          <w:tcPr>
            <w:tcW w:w="2357" w:type="dxa"/>
            <w:shd w:val="clear" w:color="auto" w:fill="auto"/>
            <w:vAlign w:val="center"/>
            <w:hideMark/>
          </w:tcPr>
          <w:p w:rsidR="00E238BF" w:rsidRPr="00E238BF" w:rsidRDefault="00E238BF" w:rsidP="00E238BF">
            <w:pPr>
              <w:jc w:val="center"/>
              <w:rPr>
                <w:rFonts w:ascii="宋体" w:hAnsi="宋体" w:hint="eastAsia"/>
                <w:color w:val="000000"/>
                <w:sz w:val="24"/>
                <w:szCs w:val="24"/>
              </w:rPr>
            </w:pPr>
            <w:r w:rsidRPr="00E238BF">
              <w:rPr>
                <w:rFonts w:ascii="宋体" w:hAnsi="宋体" w:hint="eastAsia"/>
                <w:color w:val="000000"/>
                <w:sz w:val="24"/>
                <w:szCs w:val="24"/>
              </w:rPr>
              <w:t>001202</w:t>
            </w:r>
          </w:p>
        </w:tc>
      </w:tr>
      <w:tr w:rsidR="00E238BF" w:rsidRPr="00E238BF" w:rsidTr="00E238BF">
        <w:trPr>
          <w:trHeight w:val="626"/>
          <w:jc w:val="center"/>
        </w:trPr>
        <w:tc>
          <w:tcPr>
            <w:tcW w:w="4100" w:type="dxa"/>
            <w:shd w:val="clear" w:color="auto" w:fill="auto"/>
            <w:vAlign w:val="center"/>
            <w:hideMark/>
          </w:tcPr>
          <w:p w:rsidR="00E238BF" w:rsidRPr="00E238BF" w:rsidRDefault="00E238BF" w:rsidP="00E238BF">
            <w:pPr>
              <w:jc w:val="left"/>
              <w:rPr>
                <w:rFonts w:ascii="宋体" w:hAnsi="宋体" w:hint="eastAsia"/>
                <w:color w:val="000000"/>
                <w:sz w:val="24"/>
                <w:szCs w:val="24"/>
              </w:rPr>
            </w:pPr>
            <w:r w:rsidRPr="00E238BF">
              <w:rPr>
                <w:rFonts w:ascii="宋体" w:hAnsi="宋体" w:hint="eastAsia"/>
                <w:color w:val="000000"/>
                <w:sz w:val="24"/>
                <w:szCs w:val="24"/>
              </w:rPr>
              <w:t>东方红稳健精选混合型证券投资基金</w:t>
            </w:r>
          </w:p>
        </w:tc>
        <w:tc>
          <w:tcPr>
            <w:tcW w:w="2960" w:type="dxa"/>
            <w:shd w:val="clear" w:color="auto" w:fill="auto"/>
            <w:noWrap/>
            <w:vAlign w:val="center"/>
            <w:hideMark/>
          </w:tcPr>
          <w:p w:rsidR="00E238BF" w:rsidRPr="00E238BF" w:rsidRDefault="00E238BF" w:rsidP="00E238BF">
            <w:pPr>
              <w:rPr>
                <w:rFonts w:ascii="宋体" w:hAnsi="宋体" w:hint="eastAsia"/>
                <w:color w:val="000000"/>
                <w:sz w:val="24"/>
                <w:szCs w:val="24"/>
              </w:rPr>
            </w:pPr>
            <w:r w:rsidRPr="00E238BF">
              <w:rPr>
                <w:rFonts w:ascii="宋体" w:hAnsi="宋体" w:hint="eastAsia"/>
                <w:color w:val="000000"/>
                <w:sz w:val="24"/>
                <w:szCs w:val="24"/>
              </w:rPr>
              <w:t>东方红稳健精选混合</w:t>
            </w:r>
          </w:p>
        </w:tc>
        <w:tc>
          <w:tcPr>
            <w:tcW w:w="2357" w:type="dxa"/>
            <w:shd w:val="clear" w:color="auto" w:fill="auto"/>
            <w:noWrap/>
            <w:vAlign w:val="center"/>
            <w:hideMark/>
          </w:tcPr>
          <w:p w:rsidR="00E238BF" w:rsidRPr="00E238BF" w:rsidRDefault="00E238BF" w:rsidP="00E238BF">
            <w:pPr>
              <w:jc w:val="center"/>
              <w:rPr>
                <w:rFonts w:ascii="宋体" w:hAnsi="宋体" w:hint="eastAsia"/>
                <w:color w:val="000000"/>
                <w:sz w:val="24"/>
                <w:szCs w:val="24"/>
              </w:rPr>
            </w:pPr>
            <w:r w:rsidRPr="00E238BF">
              <w:rPr>
                <w:rFonts w:ascii="宋体" w:hAnsi="宋体" w:hint="eastAsia"/>
                <w:color w:val="000000"/>
                <w:sz w:val="24"/>
                <w:szCs w:val="24"/>
              </w:rPr>
              <w:t>001203（A类）</w:t>
            </w:r>
            <w:r w:rsidRPr="00E238BF">
              <w:rPr>
                <w:rFonts w:ascii="宋体" w:hAnsi="宋体" w:hint="eastAsia"/>
                <w:color w:val="000000"/>
                <w:sz w:val="24"/>
                <w:szCs w:val="24"/>
              </w:rPr>
              <w:br/>
              <w:t>001204（C类）</w:t>
            </w:r>
          </w:p>
        </w:tc>
      </w:tr>
      <w:tr w:rsidR="00E238BF" w:rsidRPr="00E238BF" w:rsidTr="00E238BF">
        <w:trPr>
          <w:trHeight w:val="626"/>
          <w:jc w:val="center"/>
        </w:trPr>
        <w:tc>
          <w:tcPr>
            <w:tcW w:w="4100" w:type="dxa"/>
            <w:shd w:val="clear" w:color="auto" w:fill="auto"/>
            <w:vAlign w:val="center"/>
            <w:hideMark/>
          </w:tcPr>
          <w:p w:rsidR="00E238BF" w:rsidRPr="00E238BF" w:rsidRDefault="00E238BF" w:rsidP="00E238BF">
            <w:pPr>
              <w:jc w:val="left"/>
              <w:rPr>
                <w:rFonts w:ascii="宋体" w:hAnsi="宋体" w:hint="eastAsia"/>
                <w:color w:val="000000"/>
                <w:sz w:val="24"/>
                <w:szCs w:val="24"/>
              </w:rPr>
            </w:pPr>
            <w:r w:rsidRPr="00E238BF">
              <w:rPr>
                <w:rFonts w:ascii="宋体" w:hAnsi="宋体" w:hint="eastAsia"/>
                <w:color w:val="000000"/>
                <w:sz w:val="24"/>
                <w:szCs w:val="24"/>
              </w:rPr>
              <w:t>东方红策略精选</w:t>
            </w:r>
            <w:r w:rsidR="00074BC5" w:rsidRPr="00074BC5">
              <w:rPr>
                <w:rFonts w:ascii="宋体" w:hAnsi="宋体" w:hint="eastAsia"/>
                <w:color w:val="000000"/>
                <w:sz w:val="24"/>
                <w:szCs w:val="24"/>
              </w:rPr>
              <w:t>灵活配置混合型发起式</w:t>
            </w:r>
            <w:r w:rsidRPr="00E238BF">
              <w:rPr>
                <w:rFonts w:ascii="宋体" w:hAnsi="宋体" w:hint="eastAsia"/>
                <w:color w:val="000000"/>
                <w:sz w:val="24"/>
                <w:szCs w:val="24"/>
              </w:rPr>
              <w:t>证券投资基金</w:t>
            </w:r>
          </w:p>
        </w:tc>
        <w:tc>
          <w:tcPr>
            <w:tcW w:w="2960" w:type="dxa"/>
            <w:shd w:val="clear" w:color="auto" w:fill="auto"/>
            <w:noWrap/>
            <w:vAlign w:val="center"/>
            <w:hideMark/>
          </w:tcPr>
          <w:p w:rsidR="00E238BF" w:rsidRPr="00E238BF" w:rsidRDefault="00E238BF" w:rsidP="00E238BF">
            <w:pPr>
              <w:rPr>
                <w:rFonts w:ascii="宋体" w:hAnsi="宋体" w:hint="eastAsia"/>
                <w:color w:val="000000"/>
                <w:sz w:val="24"/>
                <w:szCs w:val="24"/>
              </w:rPr>
            </w:pPr>
            <w:r w:rsidRPr="00E238BF">
              <w:rPr>
                <w:rFonts w:ascii="宋体" w:hAnsi="宋体" w:hint="eastAsia"/>
                <w:color w:val="000000"/>
                <w:sz w:val="24"/>
                <w:szCs w:val="24"/>
              </w:rPr>
              <w:t>东方红策略精选混合</w:t>
            </w:r>
          </w:p>
        </w:tc>
        <w:tc>
          <w:tcPr>
            <w:tcW w:w="2357" w:type="dxa"/>
            <w:shd w:val="clear" w:color="auto" w:fill="auto"/>
            <w:vAlign w:val="center"/>
            <w:hideMark/>
          </w:tcPr>
          <w:p w:rsidR="00E238BF" w:rsidRPr="00E238BF" w:rsidRDefault="00E238BF" w:rsidP="00E238BF">
            <w:pPr>
              <w:jc w:val="center"/>
              <w:rPr>
                <w:rFonts w:ascii="宋体" w:hAnsi="宋体" w:hint="eastAsia"/>
                <w:color w:val="000000"/>
                <w:sz w:val="24"/>
                <w:szCs w:val="24"/>
              </w:rPr>
            </w:pPr>
            <w:r w:rsidRPr="00E238BF">
              <w:rPr>
                <w:rFonts w:ascii="宋体" w:hAnsi="宋体" w:hint="eastAsia"/>
                <w:color w:val="000000"/>
                <w:sz w:val="24"/>
                <w:szCs w:val="24"/>
              </w:rPr>
              <w:t>001405（A类）</w:t>
            </w:r>
            <w:r w:rsidRPr="00E238BF">
              <w:rPr>
                <w:rFonts w:ascii="宋体" w:hAnsi="宋体" w:hint="eastAsia"/>
                <w:color w:val="000000"/>
                <w:sz w:val="24"/>
                <w:szCs w:val="24"/>
              </w:rPr>
              <w:br/>
              <w:t>001406（C类）</w:t>
            </w:r>
          </w:p>
        </w:tc>
      </w:tr>
      <w:tr w:rsidR="00E238BF" w:rsidRPr="00E238BF" w:rsidTr="00E238BF">
        <w:trPr>
          <w:trHeight w:val="626"/>
          <w:jc w:val="center"/>
        </w:trPr>
        <w:tc>
          <w:tcPr>
            <w:tcW w:w="4100" w:type="dxa"/>
            <w:shd w:val="clear" w:color="auto" w:fill="auto"/>
            <w:vAlign w:val="center"/>
            <w:hideMark/>
          </w:tcPr>
          <w:p w:rsidR="00E238BF" w:rsidRPr="00E238BF" w:rsidRDefault="00E238BF" w:rsidP="00E238BF">
            <w:pPr>
              <w:jc w:val="left"/>
              <w:rPr>
                <w:rFonts w:ascii="宋体" w:hAnsi="宋体" w:hint="eastAsia"/>
                <w:color w:val="000000"/>
                <w:sz w:val="24"/>
                <w:szCs w:val="24"/>
              </w:rPr>
            </w:pPr>
            <w:r w:rsidRPr="00E238BF">
              <w:rPr>
                <w:rFonts w:ascii="宋体" w:hAnsi="宋体" w:hint="eastAsia"/>
                <w:color w:val="000000"/>
                <w:sz w:val="24"/>
                <w:szCs w:val="24"/>
              </w:rPr>
              <w:t>东方红配置精选混合型证券投资基金</w:t>
            </w:r>
          </w:p>
        </w:tc>
        <w:tc>
          <w:tcPr>
            <w:tcW w:w="2960" w:type="dxa"/>
            <w:shd w:val="clear" w:color="auto" w:fill="auto"/>
            <w:noWrap/>
            <w:vAlign w:val="center"/>
            <w:hideMark/>
          </w:tcPr>
          <w:p w:rsidR="00E238BF" w:rsidRPr="00E238BF" w:rsidRDefault="00E238BF" w:rsidP="00E238BF">
            <w:pPr>
              <w:rPr>
                <w:rFonts w:ascii="宋体" w:hAnsi="宋体" w:hint="eastAsia"/>
                <w:color w:val="000000"/>
                <w:sz w:val="24"/>
                <w:szCs w:val="24"/>
              </w:rPr>
            </w:pPr>
            <w:r w:rsidRPr="00E238BF">
              <w:rPr>
                <w:rFonts w:ascii="宋体" w:hAnsi="宋体" w:hint="eastAsia"/>
                <w:color w:val="000000"/>
                <w:sz w:val="24"/>
                <w:szCs w:val="24"/>
              </w:rPr>
              <w:t>东方红配置精选混合</w:t>
            </w:r>
          </w:p>
        </w:tc>
        <w:tc>
          <w:tcPr>
            <w:tcW w:w="2357" w:type="dxa"/>
            <w:shd w:val="clear" w:color="auto" w:fill="auto"/>
            <w:vAlign w:val="center"/>
            <w:hideMark/>
          </w:tcPr>
          <w:p w:rsidR="00E238BF" w:rsidRPr="00E238BF" w:rsidRDefault="00E238BF" w:rsidP="00E238BF">
            <w:pPr>
              <w:jc w:val="center"/>
              <w:rPr>
                <w:rFonts w:ascii="宋体" w:hAnsi="宋体" w:hint="eastAsia"/>
                <w:color w:val="000000"/>
                <w:sz w:val="24"/>
                <w:szCs w:val="24"/>
              </w:rPr>
            </w:pPr>
            <w:r w:rsidRPr="00E238BF">
              <w:rPr>
                <w:rFonts w:ascii="宋体" w:hAnsi="宋体" w:hint="eastAsia"/>
                <w:color w:val="000000"/>
                <w:sz w:val="24"/>
                <w:szCs w:val="24"/>
              </w:rPr>
              <w:t>005974（A类）</w:t>
            </w:r>
            <w:r w:rsidRPr="00E238BF">
              <w:rPr>
                <w:rFonts w:ascii="宋体" w:hAnsi="宋体" w:hint="eastAsia"/>
                <w:color w:val="000000"/>
                <w:sz w:val="24"/>
                <w:szCs w:val="24"/>
              </w:rPr>
              <w:br/>
              <w:t>005975（C类）</w:t>
            </w:r>
          </w:p>
        </w:tc>
      </w:tr>
      <w:tr w:rsidR="00E238BF" w:rsidRPr="00E238BF" w:rsidTr="00E238BF">
        <w:trPr>
          <w:trHeight w:val="626"/>
          <w:jc w:val="center"/>
        </w:trPr>
        <w:tc>
          <w:tcPr>
            <w:tcW w:w="4100" w:type="dxa"/>
            <w:shd w:val="clear" w:color="auto" w:fill="auto"/>
            <w:vAlign w:val="center"/>
            <w:hideMark/>
          </w:tcPr>
          <w:p w:rsidR="00E238BF" w:rsidRPr="00E238BF" w:rsidRDefault="00E238BF" w:rsidP="00E238BF">
            <w:pPr>
              <w:jc w:val="left"/>
              <w:rPr>
                <w:rFonts w:ascii="宋体" w:hAnsi="宋体" w:hint="eastAsia"/>
                <w:color w:val="000000"/>
                <w:sz w:val="24"/>
                <w:szCs w:val="24"/>
              </w:rPr>
            </w:pPr>
            <w:r w:rsidRPr="00E238BF">
              <w:rPr>
                <w:rFonts w:ascii="宋体" w:hAnsi="宋体" w:hint="eastAsia"/>
                <w:color w:val="000000"/>
                <w:sz w:val="24"/>
                <w:szCs w:val="24"/>
              </w:rPr>
              <w:t>东方红货币市场基金</w:t>
            </w:r>
          </w:p>
        </w:tc>
        <w:tc>
          <w:tcPr>
            <w:tcW w:w="2960" w:type="dxa"/>
            <w:shd w:val="clear" w:color="auto" w:fill="auto"/>
            <w:noWrap/>
            <w:vAlign w:val="center"/>
            <w:hideMark/>
          </w:tcPr>
          <w:p w:rsidR="00E238BF" w:rsidRPr="00E238BF" w:rsidRDefault="00E238BF" w:rsidP="00D20363">
            <w:pPr>
              <w:rPr>
                <w:rFonts w:ascii="宋体" w:hAnsi="宋体" w:hint="eastAsia"/>
                <w:color w:val="000000"/>
                <w:sz w:val="24"/>
                <w:szCs w:val="24"/>
              </w:rPr>
            </w:pPr>
            <w:r w:rsidRPr="00E238BF">
              <w:rPr>
                <w:rFonts w:ascii="宋体" w:hAnsi="宋体" w:hint="eastAsia"/>
                <w:color w:val="000000"/>
                <w:sz w:val="24"/>
                <w:szCs w:val="24"/>
              </w:rPr>
              <w:t>东方红货币</w:t>
            </w:r>
          </w:p>
        </w:tc>
        <w:tc>
          <w:tcPr>
            <w:tcW w:w="2357" w:type="dxa"/>
            <w:shd w:val="clear" w:color="auto" w:fill="auto"/>
            <w:vAlign w:val="center"/>
            <w:hideMark/>
          </w:tcPr>
          <w:p w:rsidR="00E238BF" w:rsidRDefault="00E238BF" w:rsidP="00E238BF">
            <w:pPr>
              <w:jc w:val="center"/>
              <w:rPr>
                <w:rFonts w:ascii="宋体" w:hAnsi="宋体"/>
                <w:color w:val="000000"/>
                <w:sz w:val="24"/>
                <w:szCs w:val="24"/>
              </w:rPr>
            </w:pPr>
            <w:r w:rsidRPr="00E238BF">
              <w:rPr>
                <w:rFonts w:ascii="宋体" w:hAnsi="宋体" w:hint="eastAsia"/>
                <w:color w:val="000000"/>
                <w:sz w:val="24"/>
                <w:szCs w:val="24"/>
              </w:rPr>
              <w:t>005056</w:t>
            </w:r>
            <w:r w:rsidR="00D20363">
              <w:rPr>
                <w:rFonts w:ascii="宋体" w:hAnsi="宋体" w:hint="eastAsia"/>
                <w:color w:val="000000"/>
                <w:sz w:val="24"/>
                <w:szCs w:val="24"/>
              </w:rPr>
              <w:t>（A类）</w:t>
            </w:r>
          </w:p>
          <w:p w:rsidR="00D20363" w:rsidRPr="00E238BF" w:rsidRDefault="00D20363" w:rsidP="00E238BF">
            <w:pPr>
              <w:jc w:val="center"/>
              <w:rPr>
                <w:rFonts w:ascii="宋体" w:hAnsi="宋体" w:hint="eastAsia"/>
                <w:color w:val="000000"/>
                <w:sz w:val="24"/>
                <w:szCs w:val="24"/>
              </w:rPr>
            </w:pPr>
            <w:r w:rsidRPr="00E238BF">
              <w:rPr>
                <w:rFonts w:ascii="宋体" w:hAnsi="宋体" w:hint="eastAsia"/>
                <w:color w:val="000000"/>
                <w:sz w:val="24"/>
                <w:szCs w:val="24"/>
              </w:rPr>
              <w:t>005057</w:t>
            </w:r>
            <w:r>
              <w:rPr>
                <w:rFonts w:ascii="宋体" w:hAnsi="宋体" w:hint="eastAsia"/>
                <w:color w:val="000000"/>
                <w:sz w:val="24"/>
                <w:szCs w:val="24"/>
              </w:rPr>
              <w:t>（B类）</w:t>
            </w:r>
          </w:p>
        </w:tc>
      </w:tr>
    </w:tbl>
    <w:p w:rsidR="0084354C" w:rsidRPr="007C7FAB" w:rsidRDefault="00745E70" w:rsidP="00161618">
      <w:pPr>
        <w:spacing w:before="240" w:line="360" w:lineRule="auto"/>
        <w:ind w:firstLineChars="200" w:firstLine="480"/>
        <w:outlineLvl w:val="0"/>
        <w:rPr>
          <w:rFonts w:ascii="宋体" w:hAnsi="宋体" w:hint="eastAsia"/>
          <w:sz w:val="24"/>
          <w:szCs w:val="24"/>
        </w:rPr>
      </w:pPr>
      <w:r w:rsidRPr="001365B6">
        <w:rPr>
          <w:rFonts w:ascii="宋体" w:hAnsi="宋体" w:hint="eastAsia"/>
          <w:sz w:val="24"/>
          <w:szCs w:val="24"/>
        </w:rPr>
        <w:t>二、</w:t>
      </w:r>
      <w:r w:rsidR="0084354C" w:rsidRPr="007C7FAB">
        <w:rPr>
          <w:rFonts w:ascii="宋体" w:hAnsi="宋体" w:hint="eastAsia"/>
          <w:sz w:val="24"/>
          <w:szCs w:val="24"/>
        </w:rPr>
        <w:t>咨询方式</w:t>
      </w:r>
    </w:p>
    <w:p w:rsidR="00875720" w:rsidRDefault="00CE5272" w:rsidP="005F6C61">
      <w:pPr>
        <w:spacing w:line="360" w:lineRule="auto"/>
        <w:ind w:firstLine="420"/>
        <w:outlineLvl w:val="0"/>
        <w:rPr>
          <w:rFonts w:ascii="宋体" w:hAnsi="宋体" w:hint="eastAsia"/>
          <w:sz w:val="24"/>
          <w:szCs w:val="24"/>
        </w:rPr>
      </w:pPr>
      <w:r w:rsidRPr="007C7FAB">
        <w:rPr>
          <w:rFonts w:ascii="宋体" w:hAnsi="宋体" w:hint="eastAsia"/>
          <w:sz w:val="24"/>
          <w:szCs w:val="24"/>
        </w:rPr>
        <w:t>投资者可以通过以下途径咨询有关情况：</w:t>
      </w:r>
    </w:p>
    <w:p w:rsidR="00481211" w:rsidRPr="003609E7" w:rsidRDefault="00BE02C6" w:rsidP="00BE02C6">
      <w:pPr>
        <w:numPr>
          <w:ilvl w:val="0"/>
          <w:numId w:val="5"/>
        </w:numPr>
        <w:spacing w:line="360" w:lineRule="auto"/>
        <w:outlineLvl w:val="0"/>
        <w:rPr>
          <w:rFonts w:ascii="宋体" w:hAnsi="宋体" w:hint="eastAsia"/>
          <w:sz w:val="24"/>
          <w:szCs w:val="24"/>
        </w:rPr>
      </w:pPr>
      <w:r w:rsidRPr="00BE02C6">
        <w:rPr>
          <w:rFonts w:ascii="宋体" w:hAnsi="宋体" w:hint="eastAsia"/>
          <w:sz w:val="24"/>
          <w:szCs w:val="24"/>
        </w:rPr>
        <w:t>北京肯特瑞基金销售有限公司</w:t>
      </w:r>
    </w:p>
    <w:p w:rsidR="00481211" w:rsidRPr="003609E7" w:rsidRDefault="0067176C" w:rsidP="005F6C61">
      <w:pPr>
        <w:spacing w:line="360" w:lineRule="auto"/>
        <w:ind w:left="420"/>
        <w:outlineLvl w:val="0"/>
        <w:rPr>
          <w:rFonts w:ascii="宋体" w:hAnsi="宋体" w:hint="eastAsia"/>
          <w:sz w:val="24"/>
          <w:szCs w:val="24"/>
        </w:rPr>
      </w:pPr>
      <w:r>
        <w:rPr>
          <w:rFonts w:ascii="宋体" w:hAnsi="宋体" w:hint="eastAsia"/>
          <w:sz w:val="24"/>
          <w:szCs w:val="24"/>
        </w:rPr>
        <w:t>客户服务电话：9</w:t>
      </w:r>
      <w:r>
        <w:rPr>
          <w:rFonts w:ascii="宋体" w:hAnsi="宋体"/>
          <w:sz w:val="24"/>
          <w:szCs w:val="24"/>
        </w:rPr>
        <w:t>5</w:t>
      </w:r>
      <w:r w:rsidR="00AD04AA" w:rsidRPr="00AD04AA">
        <w:rPr>
          <w:rFonts w:ascii="宋体" w:hAnsi="宋体"/>
          <w:sz w:val="24"/>
          <w:szCs w:val="24"/>
        </w:rPr>
        <w:t>1</w:t>
      </w:r>
      <w:r>
        <w:rPr>
          <w:rFonts w:ascii="宋体" w:hAnsi="宋体"/>
          <w:sz w:val="24"/>
          <w:szCs w:val="24"/>
        </w:rPr>
        <w:t>18</w:t>
      </w:r>
    </w:p>
    <w:p w:rsidR="008713C2" w:rsidRPr="003609E7" w:rsidRDefault="00481211" w:rsidP="005F6C61">
      <w:pPr>
        <w:spacing w:line="360" w:lineRule="auto"/>
        <w:ind w:left="420"/>
        <w:outlineLvl w:val="0"/>
        <w:rPr>
          <w:rFonts w:ascii="宋体" w:hAnsi="宋体"/>
          <w:sz w:val="24"/>
          <w:szCs w:val="24"/>
        </w:rPr>
      </w:pPr>
      <w:r w:rsidRPr="003609E7">
        <w:rPr>
          <w:rFonts w:ascii="宋体" w:hAnsi="宋体" w:hint="eastAsia"/>
          <w:sz w:val="24"/>
          <w:szCs w:val="24"/>
        </w:rPr>
        <w:lastRenderedPageBreak/>
        <w:t>公司网站：</w:t>
      </w:r>
      <w:r w:rsidR="0067176C" w:rsidRPr="0067176C">
        <w:rPr>
          <w:rFonts w:ascii="宋体" w:hAnsi="宋体"/>
          <w:sz w:val="24"/>
          <w:szCs w:val="24"/>
        </w:rPr>
        <w:t>http://kenterui.jd.com</w:t>
      </w:r>
    </w:p>
    <w:p w:rsidR="003B046F" w:rsidRPr="003609E7" w:rsidRDefault="003609E7" w:rsidP="005F6C61">
      <w:pPr>
        <w:spacing w:line="360" w:lineRule="auto"/>
        <w:ind w:left="420"/>
        <w:outlineLvl w:val="0"/>
        <w:rPr>
          <w:rFonts w:ascii="宋体" w:hAnsi="宋体" w:hint="eastAsia"/>
          <w:sz w:val="24"/>
          <w:szCs w:val="24"/>
        </w:rPr>
      </w:pPr>
      <w:r w:rsidRPr="003609E7">
        <w:rPr>
          <w:rFonts w:ascii="宋体" w:hAnsi="宋体" w:hint="eastAsia"/>
          <w:sz w:val="24"/>
          <w:szCs w:val="24"/>
        </w:rPr>
        <w:t>（2）</w:t>
      </w:r>
      <w:r w:rsidR="003B046F" w:rsidRPr="003609E7">
        <w:rPr>
          <w:rFonts w:ascii="宋体" w:hAnsi="宋体" w:hint="eastAsia"/>
          <w:sz w:val="24"/>
          <w:szCs w:val="24"/>
        </w:rPr>
        <w:t>上海东方证券资产管理有限公司</w:t>
      </w:r>
    </w:p>
    <w:p w:rsidR="003B046F" w:rsidRPr="003609E7" w:rsidRDefault="003B046F" w:rsidP="005F6C61">
      <w:pPr>
        <w:spacing w:line="360" w:lineRule="auto"/>
        <w:ind w:firstLine="420"/>
        <w:outlineLvl w:val="0"/>
        <w:rPr>
          <w:rFonts w:ascii="宋体" w:hAnsi="宋体"/>
          <w:sz w:val="24"/>
          <w:szCs w:val="24"/>
        </w:rPr>
      </w:pPr>
      <w:r w:rsidRPr="003609E7">
        <w:rPr>
          <w:rFonts w:ascii="宋体" w:hAnsi="宋体" w:hint="eastAsia"/>
          <w:sz w:val="24"/>
          <w:szCs w:val="24"/>
        </w:rPr>
        <w:t>客户服务电话：400</w:t>
      </w:r>
      <w:r w:rsidR="001A47B5" w:rsidRPr="003609E7">
        <w:rPr>
          <w:rFonts w:ascii="宋体" w:hAnsi="宋体" w:hint="eastAsia"/>
          <w:sz w:val="24"/>
          <w:szCs w:val="24"/>
        </w:rPr>
        <w:t>-</w:t>
      </w:r>
      <w:r w:rsidRPr="003609E7">
        <w:rPr>
          <w:rFonts w:ascii="宋体" w:hAnsi="宋体" w:hint="eastAsia"/>
          <w:sz w:val="24"/>
          <w:szCs w:val="24"/>
        </w:rPr>
        <w:t>920</w:t>
      </w:r>
      <w:r w:rsidR="001A47B5" w:rsidRPr="003609E7">
        <w:rPr>
          <w:rFonts w:ascii="宋体" w:hAnsi="宋体" w:hint="eastAsia"/>
          <w:sz w:val="24"/>
          <w:szCs w:val="24"/>
        </w:rPr>
        <w:t>-</w:t>
      </w:r>
      <w:r w:rsidRPr="003609E7">
        <w:rPr>
          <w:rFonts w:ascii="宋体" w:hAnsi="宋体" w:hint="eastAsia"/>
          <w:sz w:val="24"/>
          <w:szCs w:val="24"/>
        </w:rPr>
        <w:t>0808</w:t>
      </w:r>
    </w:p>
    <w:p w:rsidR="007C122F" w:rsidRPr="003609E7" w:rsidRDefault="003B046F" w:rsidP="00161618">
      <w:pPr>
        <w:spacing w:line="360" w:lineRule="auto"/>
        <w:ind w:firstLine="480"/>
        <w:outlineLvl w:val="0"/>
        <w:rPr>
          <w:rFonts w:ascii="宋体" w:hAnsi="宋体" w:hint="eastAsia"/>
          <w:sz w:val="24"/>
          <w:szCs w:val="24"/>
        </w:rPr>
      </w:pPr>
      <w:r w:rsidRPr="003609E7">
        <w:rPr>
          <w:rFonts w:ascii="宋体" w:hAnsi="宋体" w:hint="eastAsia"/>
          <w:sz w:val="24"/>
          <w:szCs w:val="24"/>
        </w:rPr>
        <w:t>公司网址：</w:t>
      </w:r>
      <w:hyperlink r:id="rId8" w:history="1">
        <w:r w:rsidRPr="003609E7">
          <w:rPr>
            <w:rFonts w:ascii="宋体" w:hAnsi="宋体"/>
            <w:sz w:val="24"/>
            <w:szCs w:val="24"/>
          </w:rPr>
          <w:t>www.dfham.com</w:t>
        </w:r>
      </w:hyperlink>
    </w:p>
    <w:p w:rsidR="00BF3CCB" w:rsidRPr="007C7FAB" w:rsidRDefault="00866ACA" w:rsidP="00161618">
      <w:pPr>
        <w:spacing w:before="240" w:line="360" w:lineRule="auto"/>
        <w:ind w:firstLine="420"/>
        <w:outlineLvl w:val="0"/>
        <w:rPr>
          <w:rFonts w:ascii="宋体" w:hAnsi="宋体" w:hint="eastAsia"/>
          <w:sz w:val="24"/>
          <w:szCs w:val="24"/>
        </w:rPr>
      </w:pPr>
      <w:r w:rsidRPr="007C7FAB">
        <w:rPr>
          <w:rFonts w:ascii="宋体" w:hAnsi="宋体" w:hint="eastAsia"/>
          <w:sz w:val="24"/>
          <w:szCs w:val="24"/>
        </w:rPr>
        <w:t>三</w:t>
      </w:r>
      <w:r w:rsidR="0084354C" w:rsidRPr="007C7FAB">
        <w:rPr>
          <w:rFonts w:ascii="宋体" w:hAnsi="宋体" w:hint="eastAsia"/>
          <w:sz w:val="24"/>
          <w:szCs w:val="24"/>
        </w:rPr>
        <w:t>、</w:t>
      </w:r>
      <w:r w:rsidR="000E32B7" w:rsidRPr="007C7FAB">
        <w:rPr>
          <w:rFonts w:ascii="宋体" w:hAnsi="宋体" w:hint="eastAsia"/>
          <w:sz w:val="24"/>
          <w:szCs w:val="24"/>
        </w:rPr>
        <w:t xml:space="preserve"> </w:t>
      </w:r>
      <w:r w:rsidR="001C6D01">
        <w:rPr>
          <w:rFonts w:ascii="宋体" w:hAnsi="宋体" w:hint="eastAsia"/>
          <w:sz w:val="24"/>
          <w:szCs w:val="24"/>
        </w:rPr>
        <w:t>风险</w:t>
      </w:r>
      <w:r w:rsidR="000E32B7" w:rsidRPr="007C7FAB">
        <w:rPr>
          <w:rFonts w:ascii="宋体" w:hAnsi="宋体" w:hint="eastAsia"/>
          <w:sz w:val="24"/>
          <w:szCs w:val="24"/>
        </w:rPr>
        <w:t>提示</w:t>
      </w:r>
    </w:p>
    <w:p w:rsidR="007E7823" w:rsidRDefault="007E7823" w:rsidP="00131083">
      <w:pPr>
        <w:spacing w:line="360" w:lineRule="auto"/>
        <w:ind w:firstLine="420"/>
        <w:outlineLvl w:val="0"/>
        <w:rPr>
          <w:rFonts w:ascii="宋体" w:hAnsi="宋体"/>
          <w:sz w:val="24"/>
          <w:szCs w:val="24"/>
        </w:rPr>
      </w:pPr>
      <w:r>
        <w:rPr>
          <w:rFonts w:ascii="宋体" w:hAnsi="宋体" w:hint="eastAsia"/>
          <w:sz w:val="24"/>
          <w:szCs w:val="24"/>
        </w:rPr>
        <w:t>1、</w:t>
      </w:r>
      <w:r w:rsidR="0067176C">
        <w:rPr>
          <w:rFonts w:ascii="宋体" w:hAnsi="宋体" w:hint="eastAsia"/>
          <w:sz w:val="24"/>
          <w:szCs w:val="24"/>
        </w:rPr>
        <w:t>肯特瑞</w:t>
      </w:r>
      <w:r>
        <w:rPr>
          <w:rFonts w:ascii="宋体" w:hAnsi="宋体" w:hint="eastAsia"/>
          <w:sz w:val="24"/>
          <w:szCs w:val="24"/>
        </w:rPr>
        <w:t>基金的具体营业网点、业务办理方式及流程等，请投资者遵循</w:t>
      </w:r>
      <w:r w:rsidR="0067176C">
        <w:rPr>
          <w:rFonts w:ascii="宋体" w:hAnsi="宋体" w:hint="eastAsia"/>
          <w:sz w:val="24"/>
          <w:szCs w:val="24"/>
        </w:rPr>
        <w:t>肯特瑞</w:t>
      </w:r>
      <w:r w:rsidR="00BE1911">
        <w:rPr>
          <w:rFonts w:ascii="宋体" w:hAnsi="宋体" w:hint="eastAsia"/>
          <w:sz w:val="24"/>
          <w:szCs w:val="24"/>
        </w:rPr>
        <w:t>基金的规定。</w:t>
      </w:r>
    </w:p>
    <w:p w:rsidR="001727A4" w:rsidRDefault="007E7823" w:rsidP="00131083">
      <w:pPr>
        <w:spacing w:line="360" w:lineRule="auto"/>
        <w:ind w:firstLine="420"/>
        <w:outlineLvl w:val="0"/>
        <w:rPr>
          <w:rFonts w:ascii="宋体" w:hAnsi="宋体"/>
          <w:sz w:val="24"/>
          <w:szCs w:val="24"/>
        </w:rPr>
      </w:pPr>
      <w:r>
        <w:rPr>
          <w:rFonts w:ascii="宋体" w:hAnsi="宋体" w:hint="eastAsia"/>
          <w:sz w:val="24"/>
          <w:szCs w:val="24"/>
        </w:rPr>
        <w:t>2、</w:t>
      </w:r>
      <w:r w:rsidR="00BE1911">
        <w:rPr>
          <w:rFonts w:ascii="宋体" w:hAnsi="宋体" w:hint="eastAsia"/>
          <w:sz w:val="24"/>
          <w:szCs w:val="24"/>
        </w:rPr>
        <w:t>风险提示：</w:t>
      </w:r>
      <w:r w:rsidR="001727A4" w:rsidRPr="006053B9">
        <w:rPr>
          <w:rFonts w:ascii="宋体" w:hAnsi="宋体" w:hint="eastAsia"/>
          <w:sz w:val="24"/>
          <w:szCs w:val="24"/>
        </w:rPr>
        <w:t>本公司承诺以诚实信用、勤勉尽责的原则管理和运用基金资产，但不保证基金一定盈利，也不保证最低收益。</w:t>
      </w:r>
      <w:r w:rsidR="00131083">
        <w:rPr>
          <w:rFonts w:ascii="宋体" w:hAnsi="宋体" w:hint="eastAsia"/>
          <w:sz w:val="24"/>
          <w:szCs w:val="24"/>
        </w:rPr>
        <w:t>基金投资需谨慎，</w:t>
      </w:r>
      <w:r w:rsidR="001727A4" w:rsidRPr="006053B9">
        <w:rPr>
          <w:rFonts w:ascii="宋体" w:hAnsi="宋体" w:hint="eastAsia"/>
          <w:sz w:val="24"/>
          <w:szCs w:val="24"/>
        </w:rPr>
        <w:t>敬请投资者注意投资风险。</w:t>
      </w:r>
      <w:r w:rsidR="001727A4" w:rsidRPr="00407C9D">
        <w:rPr>
          <w:rFonts w:ascii="宋体" w:hAnsi="宋体" w:hint="eastAsia"/>
          <w:sz w:val="24"/>
          <w:szCs w:val="24"/>
        </w:rPr>
        <w:t>投资者欲了解基金的详细情况，</w:t>
      </w:r>
      <w:r w:rsidR="001727A4">
        <w:rPr>
          <w:rFonts w:ascii="宋体" w:hAnsi="宋体" w:hint="eastAsia"/>
          <w:sz w:val="24"/>
          <w:szCs w:val="24"/>
        </w:rPr>
        <w:t>请于投资</w:t>
      </w:r>
      <w:r w:rsidR="001727A4" w:rsidRPr="006053B9">
        <w:rPr>
          <w:rFonts w:ascii="宋体" w:hAnsi="宋体" w:hint="eastAsia"/>
          <w:sz w:val="24"/>
          <w:szCs w:val="24"/>
        </w:rPr>
        <w:t>基金前应认真阅读基金的基金合同、更新的招募说明书等法律文件</w:t>
      </w:r>
      <w:r w:rsidR="001727A4" w:rsidRPr="00407C9D">
        <w:rPr>
          <w:rFonts w:ascii="宋体" w:hAnsi="宋体" w:hint="eastAsia"/>
          <w:sz w:val="24"/>
          <w:szCs w:val="24"/>
        </w:rPr>
        <w:t>以及相关业务公告。</w:t>
      </w:r>
      <w:r w:rsidR="001727A4" w:rsidRPr="002C1E2D">
        <w:rPr>
          <w:rFonts w:ascii="宋体" w:hAnsi="宋体" w:hint="eastAsia"/>
          <w:sz w:val="24"/>
          <w:szCs w:val="24"/>
        </w:rPr>
        <w:t>敬请投资者关注适当性管理相关规定，提前做好风险测评，并根据自身的风险承受能力购买风险等级相匹配的产品。</w:t>
      </w:r>
    </w:p>
    <w:p w:rsidR="00BE1911" w:rsidRPr="006A78DE" w:rsidRDefault="00BE1911" w:rsidP="00131083">
      <w:pPr>
        <w:spacing w:line="360" w:lineRule="auto"/>
        <w:ind w:firstLine="420"/>
        <w:outlineLvl w:val="0"/>
        <w:rPr>
          <w:rFonts w:ascii="宋体" w:hAnsi="宋体" w:hint="eastAsia"/>
          <w:sz w:val="24"/>
          <w:szCs w:val="24"/>
        </w:rPr>
      </w:pPr>
      <w:r>
        <w:rPr>
          <w:rFonts w:ascii="宋体" w:hAnsi="宋体" w:hint="eastAsia"/>
          <w:sz w:val="24"/>
          <w:szCs w:val="24"/>
        </w:rPr>
        <w:t>3、投资者应当充分了解基金定期定额投资和零存整取等储蓄方式的区别。定期定额投资是</w:t>
      </w:r>
      <w:r w:rsidR="00A340A4">
        <w:rPr>
          <w:rFonts w:ascii="宋体" w:hAnsi="宋体" w:hint="eastAsia"/>
          <w:sz w:val="24"/>
          <w:szCs w:val="24"/>
        </w:rPr>
        <w:t>引导投资者进行长期投资、平均投资成本的一种简单易行的投资方式。但定期定额投资并不能规避基金投资所固有的风险，不能保证投资者获得收益，也不是替代储蓄的等效理财方式。</w:t>
      </w:r>
    </w:p>
    <w:p w:rsidR="001727A4" w:rsidRDefault="001727A4" w:rsidP="005F6C61">
      <w:pPr>
        <w:widowControl/>
        <w:spacing w:before="100" w:beforeAutospacing="1" w:after="100" w:afterAutospacing="1" w:line="360" w:lineRule="auto"/>
        <w:ind w:firstLine="420"/>
        <w:rPr>
          <w:rFonts w:ascii="宋体" w:hAnsi="宋体" w:hint="eastAsia"/>
          <w:sz w:val="24"/>
          <w:szCs w:val="24"/>
        </w:rPr>
      </w:pPr>
      <w:r w:rsidRPr="007C39EA">
        <w:rPr>
          <w:rFonts w:ascii="宋体" w:hAnsi="宋体" w:hint="eastAsia"/>
          <w:sz w:val="24"/>
          <w:szCs w:val="24"/>
        </w:rPr>
        <w:t>本公告的解释权归上海东方证券资产管理有限公司所有。</w:t>
      </w:r>
    </w:p>
    <w:p w:rsidR="007C39EA" w:rsidRDefault="007C39EA" w:rsidP="005F6C61">
      <w:pPr>
        <w:widowControl/>
        <w:spacing w:before="100" w:beforeAutospacing="1" w:after="100" w:afterAutospacing="1" w:line="360" w:lineRule="auto"/>
        <w:ind w:firstLine="420"/>
        <w:rPr>
          <w:rFonts w:ascii="宋体" w:hAnsi="宋体"/>
          <w:sz w:val="24"/>
          <w:szCs w:val="24"/>
        </w:rPr>
      </w:pPr>
      <w:r w:rsidRPr="007C7FAB">
        <w:rPr>
          <w:rFonts w:ascii="宋体" w:hAnsi="宋体" w:hint="eastAsia"/>
          <w:sz w:val="24"/>
          <w:szCs w:val="24"/>
        </w:rPr>
        <w:t>特此公告。</w:t>
      </w:r>
    </w:p>
    <w:p w:rsidR="007C39EA" w:rsidRPr="007C7FAB" w:rsidRDefault="007C39EA" w:rsidP="00161618">
      <w:pPr>
        <w:widowControl/>
        <w:spacing w:before="100" w:beforeAutospacing="1" w:after="100" w:afterAutospacing="1" w:line="360" w:lineRule="auto"/>
        <w:ind w:right="600"/>
        <w:jc w:val="right"/>
        <w:rPr>
          <w:rFonts w:ascii="宋体" w:hAnsi="宋体"/>
          <w:sz w:val="24"/>
          <w:szCs w:val="24"/>
        </w:rPr>
      </w:pPr>
      <w:r w:rsidRPr="007C7FAB">
        <w:rPr>
          <w:rFonts w:ascii="宋体" w:hAnsi="宋体" w:hint="eastAsia"/>
          <w:sz w:val="24"/>
          <w:szCs w:val="24"/>
        </w:rPr>
        <w:t>上海东方证券资产管理有限公司</w:t>
      </w:r>
    </w:p>
    <w:p w:rsidR="00E87B8E" w:rsidRPr="007C7FAB" w:rsidRDefault="008E7F97" w:rsidP="007B38D7">
      <w:pPr>
        <w:widowControl/>
        <w:spacing w:before="100" w:beforeAutospacing="1" w:after="100" w:afterAutospacing="1" w:line="360" w:lineRule="auto"/>
        <w:ind w:right="600"/>
        <w:jc w:val="right"/>
        <w:rPr>
          <w:rFonts w:ascii="宋体" w:hAnsi="宋体" w:hint="eastAsia"/>
          <w:sz w:val="24"/>
          <w:szCs w:val="24"/>
        </w:rPr>
      </w:pPr>
      <w:r>
        <w:rPr>
          <w:rFonts w:ascii="宋体" w:hAnsi="宋体" w:hint="eastAsia"/>
          <w:sz w:val="24"/>
          <w:szCs w:val="24"/>
        </w:rPr>
        <w:t>20</w:t>
      </w:r>
      <w:r w:rsidR="007F674B">
        <w:rPr>
          <w:rFonts w:ascii="宋体" w:hAnsi="宋体" w:hint="eastAsia"/>
          <w:sz w:val="24"/>
          <w:szCs w:val="24"/>
        </w:rPr>
        <w:t>20</w:t>
      </w:r>
      <w:r w:rsidR="00D954BC" w:rsidRPr="007C39EA">
        <w:rPr>
          <w:rFonts w:ascii="宋体" w:hAnsi="宋体" w:hint="eastAsia"/>
          <w:sz w:val="24"/>
          <w:szCs w:val="24"/>
        </w:rPr>
        <w:t>年</w:t>
      </w:r>
      <w:r w:rsidR="00C25969">
        <w:rPr>
          <w:rFonts w:ascii="宋体" w:hAnsi="宋体"/>
          <w:sz w:val="24"/>
          <w:szCs w:val="24"/>
        </w:rPr>
        <w:t>6</w:t>
      </w:r>
      <w:r w:rsidR="007F674B">
        <w:rPr>
          <w:rFonts w:ascii="宋体" w:hAnsi="宋体" w:hint="eastAsia"/>
          <w:sz w:val="24"/>
          <w:szCs w:val="24"/>
        </w:rPr>
        <w:t>月</w:t>
      </w:r>
      <w:r w:rsidR="00E238BF">
        <w:rPr>
          <w:rFonts w:ascii="宋体" w:hAnsi="宋体"/>
          <w:sz w:val="24"/>
          <w:szCs w:val="24"/>
        </w:rPr>
        <w:t>22</w:t>
      </w:r>
      <w:r w:rsidR="00D954BC" w:rsidRPr="007C39EA">
        <w:rPr>
          <w:rFonts w:ascii="宋体" w:hAnsi="宋体" w:hint="eastAsia"/>
          <w:sz w:val="24"/>
          <w:szCs w:val="24"/>
        </w:rPr>
        <w:t>日</w:t>
      </w:r>
    </w:p>
    <w:sectPr w:rsidR="00E87B8E" w:rsidRPr="007C7FAB"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D5" w:rsidRDefault="000A65D5" w:rsidP="00046762">
      <w:r>
        <w:separator/>
      </w:r>
    </w:p>
  </w:endnote>
  <w:endnote w:type="continuationSeparator" w:id="0">
    <w:p w:rsidR="000A65D5" w:rsidRDefault="000A65D5" w:rsidP="00046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D5" w:rsidRDefault="000A65D5" w:rsidP="00046762">
      <w:r>
        <w:separator/>
      </w:r>
    </w:p>
  </w:footnote>
  <w:footnote w:type="continuationSeparator" w:id="0">
    <w:p w:rsidR="000A65D5" w:rsidRDefault="000A65D5" w:rsidP="00046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4E2"/>
    <w:multiLevelType w:val="hybridMultilevel"/>
    <w:tmpl w:val="329C0AB4"/>
    <w:lvl w:ilvl="0" w:tplc="D53C0E92">
      <w:start w:val="2"/>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C5A0B5A"/>
    <w:multiLevelType w:val="hybridMultilevel"/>
    <w:tmpl w:val="F7E0F5A8"/>
    <w:lvl w:ilvl="0" w:tplc="248ED2D0">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CF54196"/>
    <w:multiLevelType w:val="hybridMultilevel"/>
    <w:tmpl w:val="E80CC094"/>
    <w:lvl w:ilvl="0" w:tplc="DB4EFA4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9B37FA7"/>
    <w:multiLevelType w:val="hybridMultilevel"/>
    <w:tmpl w:val="35046BF4"/>
    <w:lvl w:ilvl="0" w:tplc="702A8F5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BFB7A18"/>
    <w:multiLevelType w:val="hybridMultilevel"/>
    <w:tmpl w:val="4CFAA39E"/>
    <w:lvl w:ilvl="0" w:tplc="31DE760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762"/>
    <w:rsid w:val="00006F20"/>
    <w:rsid w:val="00010C37"/>
    <w:rsid w:val="00013CB3"/>
    <w:rsid w:val="000210C0"/>
    <w:rsid w:val="00021BD5"/>
    <w:rsid w:val="000249F6"/>
    <w:rsid w:val="00025A94"/>
    <w:rsid w:val="00030D46"/>
    <w:rsid w:val="0003136B"/>
    <w:rsid w:val="000352C9"/>
    <w:rsid w:val="00043677"/>
    <w:rsid w:val="00046762"/>
    <w:rsid w:val="00052222"/>
    <w:rsid w:val="0005307C"/>
    <w:rsid w:val="00053CB2"/>
    <w:rsid w:val="0006023A"/>
    <w:rsid w:val="00063C87"/>
    <w:rsid w:val="00064D4A"/>
    <w:rsid w:val="00066B79"/>
    <w:rsid w:val="00074BC5"/>
    <w:rsid w:val="00082EEB"/>
    <w:rsid w:val="0008350F"/>
    <w:rsid w:val="00085FDA"/>
    <w:rsid w:val="0008641C"/>
    <w:rsid w:val="000866A1"/>
    <w:rsid w:val="000871BC"/>
    <w:rsid w:val="00090D7B"/>
    <w:rsid w:val="00090F4F"/>
    <w:rsid w:val="000910F1"/>
    <w:rsid w:val="00092096"/>
    <w:rsid w:val="00096D41"/>
    <w:rsid w:val="00097180"/>
    <w:rsid w:val="000A65D5"/>
    <w:rsid w:val="000A7212"/>
    <w:rsid w:val="000C33FF"/>
    <w:rsid w:val="000D1400"/>
    <w:rsid w:val="000D292A"/>
    <w:rsid w:val="000D54FD"/>
    <w:rsid w:val="000E32B7"/>
    <w:rsid w:val="000E47D3"/>
    <w:rsid w:val="000E583C"/>
    <w:rsid w:val="000E7A2C"/>
    <w:rsid w:val="000F2DDB"/>
    <w:rsid w:val="000F3844"/>
    <w:rsid w:val="0010232B"/>
    <w:rsid w:val="00111A5D"/>
    <w:rsid w:val="00113527"/>
    <w:rsid w:val="0011590A"/>
    <w:rsid w:val="00123C0F"/>
    <w:rsid w:val="00124ACD"/>
    <w:rsid w:val="00125325"/>
    <w:rsid w:val="00126128"/>
    <w:rsid w:val="00126E0F"/>
    <w:rsid w:val="00131083"/>
    <w:rsid w:val="00131B7B"/>
    <w:rsid w:val="00131DF9"/>
    <w:rsid w:val="00131EC4"/>
    <w:rsid w:val="001365B6"/>
    <w:rsid w:val="001431B7"/>
    <w:rsid w:val="00145568"/>
    <w:rsid w:val="00145855"/>
    <w:rsid w:val="00152F46"/>
    <w:rsid w:val="0015447F"/>
    <w:rsid w:val="00161618"/>
    <w:rsid w:val="00161B8A"/>
    <w:rsid w:val="00162F5E"/>
    <w:rsid w:val="00163163"/>
    <w:rsid w:val="00164F87"/>
    <w:rsid w:val="00172690"/>
    <w:rsid w:val="001727A4"/>
    <w:rsid w:val="0017622D"/>
    <w:rsid w:val="00177A4A"/>
    <w:rsid w:val="001803E7"/>
    <w:rsid w:val="001807CC"/>
    <w:rsid w:val="00180DDB"/>
    <w:rsid w:val="0018583F"/>
    <w:rsid w:val="001867A9"/>
    <w:rsid w:val="001939C1"/>
    <w:rsid w:val="001A20FA"/>
    <w:rsid w:val="001A36FC"/>
    <w:rsid w:val="001A47B5"/>
    <w:rsid w:val="001A4B70"/>
    <w:rsid w:val="001B14A5"/>
    <w:rsid w:val="001B2E66"/>
    <w:rsid w:val="001B560E"/>
    <w:rsid w:val="001B7AF9"/>
    <w:rsid w:val="001B7BED"/>
    <w:rsid w:val="001C348B"/>
    <w:rsid w:val="001C6025"/>
    <w:rsid w:val="001C6D01"/>
    <w:rsid w:val="001C7E5B"/>
    <w:rsid w:val="001D15EA"/>
    <w:rsid w:val="001E00D9"/>
    <w:rsid w:val="001F01E2"/>
    <w:rsid w:val="001F478B"/>
    <w:rsid w:val="001F6A46"/>
    <w:rsid w:val="00210225"/>
    <w:rsid w:val="00214694"/>
    <w:rsid w:val="00215026"/>
    <w:rsid w:val="002171B1"/>
    <w:rsid w:val="00224479"/>
    <w:rsid w:val="00224FE7"/>
    <w:rsid w:val="002253B0"/>
    <w:rsid w:val="00226B4E"/>
    <w:rsid w:val="00227FE6"/>
    <w:rsid w:val="002301AE"/>
    <w:rsid w:val="00232632"/>
    <w:rsid w:val="0023381D"/>
    <w:rsid w:val="0023610E"/>
    <w:rsid w:val="00237498"/>
    <w:rsid w:val="00241442"/>
    <w:rsid w:val="00242C1F"/>
    <w:rsid w:val="00247A17"/>
    <w:rsid w:val="00250E22"/>
    <w:rsid w:val="00252129"/>
    <w:rsid w:val="00254D2E"/>
    <w:rsid w:val="00256FC1"/>
    <w:rsid w:val="00257A18"/>
    <w:rsid w:val="002608D6"/>
    <w:rsid w:val="002612B2"/>
    <w:rsid w:val="002634E0"/>
    <w:rsid w:val="002677B4"/>
    <w:rsid w:val="0027078C"/>
    <w:rsid w:val="00281AFA"/>
    <w:rsid w:val="002901AB"/>
    <w:rsid w:val="00291685"/>
    <w:rsid w:val="002929AE"/>
    <w:rsid w:val="002938B4"/>
    <w:rsid w:val="00294F24"/>
    <w:rsid w:val="002A0B7D"/>
    <w:rsid w:val="002A1D7C"/>
    <w:rsid w:val="002A7838"/>
    <w:rsid w:val="002B3173"/>
    <w:rsid w:val="002B4B04"/>
    <w:rsid w:val="002D2C6D"/>
    <w:rsid w:val="002D348C"/>
    <w:rsid w:val="002D7FE5"/>
    <w:rsid w:val="002E52FA"/>
    <w:rsid w:val="002E70FA"/>
    <w:rsid w:val="002F6B98"/>
    <w:rsid w:val="0030569E"/>
    <w:rsid w:val="00311525"/>
    <w:rsid w:val="00312995"/>
    <w:rsid w:val="00313BD0"/>
    <w:rsid w:val="00317686"/>
    <w:rsid w:val="00322B58"/>
    <w:rsid w:val="003276C3"/>
    <w:rsid w:val="00331A6A"/>
    <w:rsid w:val="0034092F"/>
    <w:rsid w:val="00343068"/>
    <w:rsid w:val="003528BD"/>
    <w:rsid w:val="003561D3"/>
    <w:rsid w:val="00357A77"/>
    <w:rsid w:val="003609E7"/>
    <w:rsid w:val="00372DF5"/>
    <w:rsid w:val="00375B9B"/>
    <w:rsid w:val="00380CBB"/>
    <w:rsid w:val="00383142"/>
    <w:rsid w:val="003976DE"/>
    <w:rsid w:val="003B046F"/>
    <w:rsid w:val="003B50C3"/>
    <w:rsid w:val="003C6077"/>
    <w:rsid w:val="003D3D80"/>
    <w:rsid w:val="003E0751"/>
    <w:rsid w:val="003E6D67"/>
    <w:rsid w:val="003F5394"/>
    <w:rsid w:val="00400591"/>
    <w:rsid w:val="0040449D"/>
    <w:rsid w:val="0040478D"/>
    <w:rsid w:val="00407C9D"/>
    <w:rsid w:val="004112BD"/>
    <w:rsid w:val="004149F8"/>
    <w:rsid w:val="00423FEF"/>
    <w:rsid w:val="004317B7"/>
    <w:rsid w:val="00432918"/>
    <w:rsid w:val="0043348B"/>
    <w:rsid w:val="00434FCF"/>
    <w:rsid w:val="00441EE2"/>
    <w:rsid w:val="00444D38"/>
    <w:rsid w:val="00446A2B"/>
    <w:rsid w:val="004566E8"/>
    <w:rsid w:val="004600DE"/>
    <w:rsid w:val="0046755B"/>
    <w:rsid w:val="00475B73"/>
    <w:rsid w:val="0047617A"/>
    <w:rsid w:val="00476F04"/>
    <w:rsid w:val="004811D9"/>
    <w:rsid w:val="00481211"/>
    <w:rsid w:val="00484098"/>
    <w:rsid w:val="0049207A"/>
    <w:rsid w:val="00497278"/>
    <w:rsid w:val="004A0394"/>
    <w:rsid w:val="004A12D1"/>
    <w:rsid w:val="004A272C"/>
    <w:rsid w:val="004A4726"/>
    <w:rsid w:val="004B0255"/>
    <w:rsid w:val="004B196A"/>
    <w:rsid w:val="004C67D7"/>
    <w:rsid w:val="004D3297"/>
    <w:rsid w:val="004D7143"/>
    <w:rsid w:val="004E6A9F"/>
    <w:rsid w:val="004F27F1"/>
    <w:rsid w:val="004F759E"/>
    <w:rsid w:val="005017A8"/>
    <w:rsid w:val="0050191A"/>
    <w:rsid w:val="00502B37"/>
    <w:rsid w:val="00510137"/>
    <w:rsid w:val="00514699"/>
    <w:rsid w:val="005153E4"/>
    <w:rsid w:val="0051701F"/>
    <w:rsid w:val="005432BD"/>
    <w:rsid w:val="00557C3C"/>
    <w:rsid w:val="00562427"/>
    <w:rsid w:val="00562C36"/>
    <w:rsid w:val="00591B84"/>
    <w:rsid w:val="00593E5E"/>
    <w:rsid w:val="0059468C"/>
    <w:rsid w:val="0059705A"/>
    <w:rsid w:val="005A040C"/>
    <w:rsid w:val="005A0DB5"/>
    <w:rsid w:val="005A2F33"/>
    <w:rsid w:val="005A5264"/>
    <w:rsid w:val="005A5F4B"/>
    <w:rsid w:val="005B12E5"/>
    <w:rsid w:val="005B1F51"/>
    <w:rsid w:val="005B645C"/>
    <w:rsid w:val="005C2B66"/>
    <w:rsid w:val="005C3326"/>
    <w:rsid w:val="005C3B6B"/>
    <w:rsid w:val="005C66F4"/>
    <w:rsid w:val="005D28D1"/>
    <w:rsid w:val="005E1E31"/>
    <w:rsid w:val="005E2E2A"/>
    <w:rsid w:val="005E3A23"/>
    <w:rsid w:val="005E5E72"/>
    <w:rsid w:val="005F2122"/>
    <w:rsid w:val="005F4A2A"/>
    <w:rsid w:val="005F6C61"/>
    <w:rsid w:val="0060011B"/>
    <w:rsid w:val="006014EC"/>
    <w:rsid w:val="006104DA"/>
    <w:rsid w:val="006113DB"/>
    <w:rsid w:val="00614973"/>
    <w:rsid w:val="0061781F"/>
    <w:rsid w:val="006202BE"/>
    <w:rsid w:val="00621A60"/>
    <w:rsid w:val="00621A8F"/>
    <w:rsid w:val="00626398"/>
    <w:rsid w:val="0063040F"/>
    <w:rsid w:val="0063405B"/>
    <w:rsid w:val="00636D4B"/>
    <w:rsid w:val="0064241B"/>
    <w:rsid w:val="00647609"/>
    <w:rsid w:val="00647B54"/>
    <w:rsid w:val="00652C74"/>
    <w:rsid w:val="006564DA"/>
    <w:rsid w:val="006577FE"/>
    <w:rsid w:val="00663062"/>
    <w:rsid w:val="0067176C"/>
    <w:rsid w:val="0067308C"/>
    <w:rsid w:val="006738DF"/>
    <w:rsid w:val="006760A0"/>
    <w:rsid w:val="00682DC2"/>
    <w:rsid w:val="006841D6"/>
    <w:rsid w:val="00690742"/>
    <w:rsid w:val="006943B1"/>
    <w:rsid w:val="00696154"/>
    <w:rsid w:val="006A15FC"/>
    <w:rsid w:val="006A41FA"/>
    <w:rsid w:val="006A4FF7"/>
    <w:rsid w:val="006A5036"/>
    <w:rsid w:val="006B10A4"/>
    <w:rsid w:val="006B128D"/>
    <w:rsid w:val="006D46ED"/>
    <w:rsid w:val="006D7BD9"/>
    <w:rsid w:val="006E1A93"/>
    <w:rsid w:val="006E2162"/>
    <w:rsid w:val="006E21FF"/>
    <w:rsid w:val="006E2926"/>
    <w:rsid w:val="006E2FAE"/>
    <w:rsid w:val="006F06FC"/>
    <w:rsid w:val="006F47C9"/>
    <w:rsid w:val="00710087"/>
    <w:rsid w:val="00714415"/>
    <w:rsid w:val="00714500"/>
    <w:rsid w:val="00716647"/>
    <w:rsid w:val="00717BA5"/>
    <w:rsid w:val="00727AAB"/>
    <w:rsid w:val="00727E97"/>
    <w:rsid w:val="0073431C"/>
    <w:rsid w:val="00742E27"/>
    <w:rsid w:val="007457BB"/>
    <w:rsid w:val="00745E70"/>
    <w:rsid w:val="00752A46"/>
    <w:rsid w:val="007611F3"/>
    <w:rsid w:val="00764952"/>
    <w:rsid w:val="00765ACD"/>
    <w:rsid w:val="00780E5F"/>
    <w:rsid w:val="00783D0F"/>
    <w:rsid w:val="007863B3"/>
    <w:rsid w:val="00786C0B"/>
    <w:rsid w:val="00787696"/>
    <w:rsid w:val="00790273"/>
    <w:rsid w:val="007922A5"/>
    <w:rsid w:val="00793C6F"/>
    <w:rsid w:val="0079457F"/>
    <w:rsid w:val="007958AD"/>
    <w:rsid w:val="007A4597"/>
    <w:rsid w:val="007A543C"/>
    <w:rsid w:val="007A58F1"/>
    <w:rsid w:val="007B02EE"/>
    <w:rsid w:val="007B38D7"/>
    <w:rsid w:val="007B56D3"/>
    <w:rsid w:val="007C122F"/>
    <w:rsid w:val="007C39EA"/>
    <w:rsid w:val="007C3FFB"/>
    <w:rsid w:val="007C61E0"/>
    <w:rsid w:val="007C7FAB"/>
    <w:rsid w:val="007D69C9"/>
    <w:rsid w:val="007D72E8"/>
    <w:rsid w:val="007D776D"/>
    <w:rsid w:val="007E48A3"/>
    <w:rsid w:val="007E7823"/>
    <w:rsid w:val="007E7F19"/>
    <w:rsid w:val="007F674B"/>
    <w:rsid w:val="007F776C"/>
    <w:rsid w:val="00803168"/>
    <w:rsid w:val="00807CDA"/>
    <w:rsid w:val="00817DAE"/>
    <w:rsid w:val="00831029"/>
    <w:rsid w:val="0083508B"/>
    <w:rsid w:val="008363F3"/>
    <w:rsid w:val="00840731"/>
    <w:rsid w:val="00841159"/>
    <w:rsid w:val="0084354C"/>
    <w:rsid w:val="0085756E"/>
    <w:rsid w:val="00857C2D"/>
    <w:rsid w:val="008627A7"/>
    <w:rsid w:val="00862915"/>
    <w:rsid w:val="00863D42"/>
    <w:rsid w:val="00866ACA"/>
    <w:rsid w:val="00866D45"/>
    <w:rsid w:val="008709E9"/>
    <w:rsid w:val="008713C2"/>
    <w:rsid w:val="008715B2"/>
    <w:rsid w:val="008741ED"/>
    <w:rsid w:val="00875720"/>
    <w:rsid w:val="00876547"/>
    <w:rsid w:val="00877802"/>
    <w:rsid w:val="0088540E"/>
    <w:rsid w:val="00893C51"/>
    <w:rsid w:val="00893CCF"/>
    <w:rsid w:val="00895767"/>
    <w:rsid w:val="008A090F"/>
    <w:rsid w:val="008A4D26"/>
    <w:rsid w:val="008A766B"/>
    <w:rsid w:val="008B5CA3"/>
    <w:rsid w:val="008B5F1F"/>
    <w:rsid w:val="008C0F05"/>
    <w:rsid w:val="008C2E09"/>
    <w:rsid w:val="008D1687"/>
    <w:rsid w:val="008D54E3"/>
    <w:rsid w:val="008D627C"/>
    <w:rsid w:val="008E4071"/>
    <w:rsid w:val="008E4BC1"/>
    <w:rsid w:val="008E6085"/>
    <w:rsid w:val="008E6FB6"/>
    <w:rsid w:val="008E7F97"/>
    <w:rsid w:val="008F6DA1"/>
    <w:rsid w:val="009064A8"/>
    <w:rsid w:val="00906932"/>
    <w:rsid w:val="009127BD"/>
    <w:rsid w:val="0091593F"/>
    <w:rsid w:val="00921B0A"/>
    <w:rsid w:val="00922AE4"/>
    <w:rsid w:val="00935E31"/>
    <w:rsid w:val="00947F4B"/>
    <w:rsid w:val="00953B3C"/>
    <w:rsid w:val="009567CC"/>
    <w:rsid w:val="009573E3"/>
    <w:rsid w:val="00957D17"/>
    <w:rsid w:val="00963476"/>
    <w:rsid w:val="00967683"/>
    <w:rsid w:val="00982C90"/>
    <w:rsid w:val="00983C1F"/>
    <w:rsid w:val="009932A0"/>
    <w:rsid w:val="00993889"/>
    <w:rsid w:val="00995D0F"/>
    <w:rsid w:val="00996553"/>
    <w:rsid w:val="009973B9"/>
    <w:rsid w:val="00997CAA"/>
    <w:rsid w:val="009B57CA"/>
    <w:rsid w:val="009C0DC2"/>
    <w:rsid w:val="009C18C4"/>
    <w:rsid w:val="009C3BFC"/>
    <w:rsid w:val="009D295F"/>
    <w:rsid w:val="009D5CD7"/>
    <w:rsid w:val="009D631A"/>
    <w:rsid w:val="009D7B7B"/>
    <w:rsid w:val="009E2FC7"/>
    <w:rsid w:val="009F12D0"/>
    <w:rsid w:val="00A0419B"/>
    <w:rsid w:val="00A1643B"/>
    <w:rsid w:val="00A21EFB"/>
    <w:rsid w:val="00A229C0"/>
    <w:rsid w:val="00A2531B"/>
    <w:rsid w:val="00A33A83"/>
    <w:rsid w:val="00A340A4"/>
    <w:rsid w:val="00A429CC"/>
    <w:rsid w:val="00A42B01"/>
    <w:rsid w:val="00A43C8A"/>
    <w:rsid w:val="00A43F73"/>
    <w:rsid w:val="00A44900"/>
    <w:rsid w:val="00A4681D"/>
    <w:rsid w:val="00A476B4"/>
    <w:rsid w:val="00A51101"/>
    <w:rsid w:val="00A512B3"/>
    <w:rsid w:val="00A512D2"/>
    <w:rsid w:val="00A57D15"/>
    <w:rsid w:val="00A60885"/>
    <w:rsid w:val="00A64CC4"/>
    <w:rsid w:val="00A72BB9"/>
    <w:rsid w:val="00A752AA"/>
    <w:rsid w:val="00A77752"/>
    <w:rsid w:val="00A83512"/>
    <w:rsid w:val="00A91FD0"/>
    <w:rsid w:val="00A93EFA"/>
    <w:rsid w:val="00A96627"/>
    <w:rsid w:val="00AA1D17"/>
    <w:rsid w:val="00AA401C"/>
    <w:rsid w:val="00AA43F2"/>
    <w:rsid w:val="00AB0FDB"/>
    <w:rsid w:val="00AB2DDE"/>
    <w:rsid w:val="00AC1066"/>
    <w:rsid w:val="00AD04AA"/>
    <w:rsid w:val="00AD0683"/>
    <w:rsid w:val="00AD0A81"/>
    <w:rsid w:val="00AD28C0"/>
    <w:rsid w:val="00AD44BE"/>
    <w:rsid w:val="00AD5CDF"/>
    <w:rsid w:val="00AE1CF2"/>
    <w:rsid w:val="00AE2375"/>
    <w:rsid w:val="00AF12F9"/>
    <w:rsid w:val="00AF6E40"/>
    <w:rsid w:val="00AF7146"/>
    <w:rsid w:val="00B0073D"/>
    <w:rsid w:val="00B044A2"/>
    <w:rsid w:val="00B05EA7"/>
    <w:rsid w:val="00B10284"/>
    <w:rsid w:val="00B1363E"/>
    <w:rsid w:val="00B15B0C"/>
    <w:rsid w:val="00B21D1E"/>
    <w:rsid w:val="00B2539C"/>
    <w:rsid w:val="00B2742E"/>
    <w:rsid w:val="00B321C6"/>
    <w:rsid w:val="00B40111"/>
    <w:rsid w:val="00B47F02"/>
    <w:rsid w:val="00B625AE"/>
    <w:rsid w:val="00B721BA"/>
    <w:rsid w:val="00B746A6"/>
    <w:rsid w:val="00B75680"/>
    <w:rsid w:val="00B765F1"/>
    <w:rsid w:val="00B77284"/>
    <w:rsid w:val="00B8478D"/>
    <w:rsid w:val="00B876F5"/>
    <w:rsid w:val="00BA2D33"/>
    <w:rsid w:val="00BB0855"/>
    <w:rsid w:val="00BB2F8F"/>
    <w:rsid w:val="00BB4B1D"/>
    <w:rsid w:val="00BB6154"/>
    <w:rsid w:val="00BB7221"/>
    <w:rsid w:val="00BC0B0F"/>
    <w:rsid w:val="00BC0D68"/>
    <w:rsid w:val="00BC174A"/>
    <w:rsid w:val="00BE02C6"/>
    <w:rsid w:val="00BE078F"/>
    <w:rsid w:val="00BE1911"/>
    <w:rsid w:val="00BE53A3"/>
    <w:rsid w:val="00BF3CCB"/>
    <w:rsid w:val="00BF4CDC"/>
    <w:rsid w:val="00BF5C8D"/>
    <w:rsid w:val="00C033DE"/>
    <w:rsid w:val="00C055EA"/>
    <w:rsid w:val="00C07541"/>
    <w:rsid w:val="00C0767B"/>
    <w:rsid w:val="00C07C21"/>
    <w:rsid w:val="00C13A22"/>
    <w:rsid w:val="00C15598"/>
    <w:rsid w:val="00C15AA5"/>
    <w:rsid w:val="00C201C3"/>
    <w:rsid w:val="00C22B63"/>
    <w:rsid w:val="00C22D55"/>
    <w:rsid w:val="00C238D4"/>
    <w:rsid w:val="00C25969"/>
    <w:rsid w:val="00C25BC5"/>
    <w:rsid w:val="00C25D52"/>
    <w:rsid w:val="00C26FA1"/>
    <w:rsid w:val="00C31C57"/>
    <w:rsid w:val="00C37866"/>
    <w:rsid w:val="00C47339"/>
    <w:rsid w:val="00C505C2"/>
    <w:rsid w:val="00C52CA0"/>
    <w:rsid w:val="00C66AAB"/>
    <w:rsid w:val="00C70179"/>
    <w:rsid w:val="00C779CD"/>
    <w:rsid w:val="00C827EF"/>
    <w:rsid w:val="00C87943"/>
    <w:rsid w:val="00CA3998"/>
    <w:rsid w:val="00CA58D7"/>
    <w:rsid w:val="00CA66FA"/>
    <w:rsid w:val="00CB7E8E"/>
    <w:rsid w:val="00CC635C"/>
    <w:rsid w:val="00CD39A1"/>
    <w:rsid w:val="00CD437F"/>
    <w:rsid w:val="00CD76A2"/>
    <w:rsid w:val="00CE24D5"/>
    <w:rsid w:val="00CE51BC"/>
    <w:rsid w:val="00CE5272"/>
    <w:rsid w:val="00CE6D2F"/>
    <w:rsid w:val="00CF1D5A"/>
    <w:rsid w:val="00D12307"/>
    <w:rsid w:val="00D20363"/>
    <w:rsid w:val="00D33FC5"/>
    <w:rsid w:val="00D375E4"/>
    <w:rsid w:val="00D4154C"/>
    <w:rsid w:val="00D45E49"/>
    <w:rsid w:val="00D64779"/>
    <w:rsid w:val="00D81C2B"/>
    <w:rsid w:val="00D85079"/>
    <w:rsid w:val="00D855D7"/>
    <w:rsid w:val="00D876A9"/>
    <w:rsid w:val="00D90800"/>
    <w:rsid w:val="00D92152"/>
    <w:rsid w:val="00D937C5"/>
    <w:rsid w:val="00D948B2"/>
    <w:rsid w:val="00D954BC"/>
    <w:rsid w:val="00D95603"/>
    <w:rsid w:val="00DA6817"/>
    <w:rsid w:val="00DB0C99"/>
    <w:rsid w:val="00DB3290"/>
    <w:rsid w:val="00DB3C35"/>
    <w:rsid w:val="00DB451D"/>
    <w:rsid w:val="00DC0C4D"/>
    <w:rsid w:val="00DC35E0"/>
    <w:rsid w:val="00DC52CE"/>
    <w:rsid w:val="00DD0B46"/>
    <w:rsid w:val="00DD746E"/>
    <w:rsid w:val="00DF5C82"/>
    <w:rsid w:val="00E04DB6"/>
    <w:rsid w:val="00E17EE7"/>
    <w:rsid w:val="00E20D8E"/>
    <w:rsid w:val="00E215E2"/>
    <w:rsid w:val="00E238BF"/>
    <w:rsid w:val="00E30EAF"/>
    <w:rsid w:val="00E32040"/>
    <w:rsid w:val="00E359A6"/>
    <w:rsid w:val="00E44FBA"/>
    <w:rsid w:val="00E47AEC"/>
    <w:rsid w:val="00E56B72"/>
    <w:rsid w:val="00E62584"/>
    <w:rsid w:val="00E71EA0"/>
    <w:rsid w:val="00E75C93"/>
    <w:rsid w:val="00E81064"/>
    <w:rsid w:val="00E81E03"/>
    <w:rsid w:val="00E82349"/>
    <w:rsid w:val="00E8742E"/>
    <w:rsid w:val="00E87B8E"/>
    <w:rsid w:val="00E9114B"/>
    <w:rsid w:val="00E95AFF"/>
    <w:rsid w:val="00EA1D0A"/>
    <w:rsid w:val="00EA3ADB"/>
    <w:rsid w:val="00EA6F7F"/>
    <w:rsid w:val="00EB1B05"/>
    <w:rsid w:val="00ED028D"/>
    <w:rsid w:val="00ED2BBC"/>
    <w:rsid w:val="00EE1396"/>
    <w:rsid w:val="00EE2857"/>
    <w:rsid w:val="00EE35A5"/>
    <w:rsid w:val="00EE3D85"/>
    <w:rsid w:val="00EE7F64"/>
    <w:rsid w:val="00EF2564"/>
    <w:rsid w:val="00EF2A17"/>
    <w:rsid w:val="00EF333C"/>
    <w:rsid w:val="00EF5358"/>
    <w:rsid w:val="00F123FF"/>
    <w:rsid w:val="00F12AF0"/>
    <w:rsid w:val="00F13C83"/>
    <w:rsid w:val="00F14382"/>
    <w:rsid w:val="00F20C5C"/>
    <w:rsid w:val="00F20DBC"/>
    <w:rsid w:val="00F22691"/>
    <w:rsid w:val="00F25EE9"/>
    <w:rsid w:val="00F302E5"/>
    <w:rsid w:val="00F30FD1"/>
    <w:rsid w:val="00F365E0"/>
    <w:rsid w:val="00F37E28"/>
    <w:rsid w:val="00F43B4C"/>
    <w:rsid w:val="00F4484B"/>
    <w:rsid w:val="00F44B02"/>
    <w:rsid w:val="00F51208"/>
    <w:rsid w:val="00F5309D"/>
    <w:rsid w:val="00F5441A"/>
    <w:rsid w:val="00F54F59"/>
    <w:rsid w:val="00F5685D"/>
    <w:rsid w:val="00F6162F"/>
    <w:rsid w:val="00F6427A"/>
    <w:rsid w:val="00F6507B"/>
    <w:rsid w:val="00F67B5F"/>
    <w:rsid w:val="00F84766"/>
    <w:rsid w:val="00F86A3B"/>
    <w:rsid w:val="00FA5EA4"/>
    <w:rsid w:val="00FA64F1"/>
    <w:rsid w:val="00FB0A3C"/>
    <w:rsid w:val="00FB775A"/>
    <w:rsid w:val="00FC058A"/>
    <w:rsid w:val="00FC1A46"/>
    <w:rsid w:val="00FC2BBF"/>
    <w:rsid w:val="00FC5ECF"/>
    <w:rsid w:val="00FC5EFF"/>
    <w:rsid w:val="00FD0E7F"/>
    <w:rsid w:val="00FD2CBC"/>
    <w:rsid w:val="00FD6C72"/>
    <w:rsid w:val="00FD6E8F"/>
    <w:rsid w:val="00FD7F24"/>
    <w:rsid w:val="00FE0196"/>
    <w:rsid w:val="00FE1FDE"/>
    <w:rsid w:val="00FF1C88"/>
    <w:rsid w:val="00FF28C6"/>
    <w:rsid w:val="00FF74F1"/>
    <w:rsid w:val="00FF7B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2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762"/>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046762"/>
    <w:rPr>
      <w:sz w:val="18"/>
      <w:szCs w:val="18"/>
    </w:rPr>
  </w:style>
  <w:style w:type="paragraph" w:styleId="a4">
    <w:name w:val="footer"/>
    <w:basedOn w:val="a"/>
    <w:link w:val="Char0"/>
    <w:uiPriority w:val="99"/>
    <w:unhideWhenUsed/>
    <w:rsid w:val="00046762"/>
    <w:pPr>
      <w:tabs>
        <w:tab w:val="center" w:pos="4153"/>
        <w:tab w:val="right" w:pos="8306"/>
      </w:tabs>
      <w:snapToGrid w:val="0"/>
      <w:jc w:val="left"/>
    </w:pPr>
    <w:rPr>
      <w:kern w:val="0"/>
      <w:sz w:val="18"/>
      <w:szCs w:val="18"/>
      <w:lang/>
    </w:rPr>
  </w:style>
  <w:style w:type="character" w:customStyle="1" w:styleId="Char0">
    <w:name w:val="页脚 Char"/>
    <w:link w:val="a4"/>
    <w:uiPriority w:val="99"/>
    <w:rsid w:val="00046762"/>
    <w:rPr>
      <w:sz w:val="18"/>
      <w:szCs w:val="18"/>
    </w:rPr>
  </w:style>
  <w:style w:type="character" w:styleId="a5">
    <w:name w:val="Hyperlink"/>
    <w:rsid w:val="00046762"/>
    <w:rPr>
      <w:color w:val="0000FF"/>
      <w:u w:val="single"/>
    </w:rPr>
  </w:style>
  <w:style w:type="paragraph" w:styleId="a6">
    <w:name w:val="Balloon Text"/>
    <w:basedOn w:val="a"/>
    <w:link w:val="Char1"/>
    <w:uiPriority w:val="99"/>
    <w:semiHidden/>
    <w:unhideWhenUsed/>
    <w:rsid w:val="00682DC2"/>
    <w:rPr>
      <w:kern w:val="0"/>
      <w:sz w:val="18"/>
      <w:szCs w:val="18"/>
      <w:lang/>
    </w:rPr>
  </w:style>
  <w:style w:type="character" w:customStyle="1" w:styleId="Char1">
    <w:name w:val="批注框文本 Char"/>
    <w:link w:val="a6"/>
    <w:uiPriority w:val="99"/>
    <w:semiHidden/>
    <w:rsid w:val="00682DC2"/>
    <w:rPr>
      <w:sz w:val="18"/>
      <w:szCs w:val="18"/>
    </w:rPr>
  </w:style>
  <w:style w:type="paragraph" w:styleId="a7">
    <w:name w:val="Plain Text"/>
    <w:basedOn w:val="a"/>
    <w:link w:val="Char2"/>
    <w:uiPriority w:val="99"/>
    <w:unhideWhenUsed/>
    <w:rsid w:val="00A0419B"/>
    <w:pPr>
      <w:jc w:val="left"/>
    </w:pPr>
    <w:rPr>
      <w:rFonts w:hAnsi="Courier New"/>
      <w:szCs w:val="21"/>
      <w:lang/>
    </w:rPr>
  </w:style>
  <w:style w:type="character" w:customStyle="1" w:styleId="Char2">
    <w:name w:val="纯文本 Char"/>
    <w:link w:val="a7"/>
    <w:uiPriority w:val="99"/>
    <w:rsid w:val="00A0419B"/>
    <w:rPr>
      <w:rFonts w:hAnsi="Courier New" w:cs="Courier New"/>
      <w:kern w:val="2"/>
      <w:sz w:val="21"/>
      <w:szCs w:val="21"/>
    </w:rPr>
  </w:style>
  <w:style w:type="paragraph" w:styleId="a8">
    <w:name w:val="Normal (Web)"/>
    <w:basedOn w:val="a"/>
    <w:uiPriority w:val="99"/>
    <w:unhideWhenUsed/>
    <w:rsid w:val="00B15B0C"/>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5A2F33"/>
  </w:style>
  <w:style w:type="paragraph" w:customStyle="1" w:styleId="pa-0">
    <w:name w:val="pa-0"/>
    <w:basedOn w:val="a"/>
    <w:rsid w:val="005A2F33"/>
    <w:pPr>
      <w:widowControl/>
      <w:spacing w:before="100" w:beforeAutospacing="1" w:after="100" w:afterAutospacing="1"/>
      <w:jc w:val="left"/>
    </w:pPr>
    <w:rPr>
      <w:rFonts w:ascii="宋体" w:hAnsi="宋体" w:cs="宋体"/>
      <w:kern w:val="0"/>
      <w:sz w:val="24"/>
      <w:szCs w:val="24"/>
    </w:rPr>
  </w:style>
  <w:style w:type="character" w:customStyle="1" w:styleId="ca-2">
    <w:name w:val="ca-2"/>
    <w:rsid w:val="005A2F33"/>
  </w:style>
  <w:style w:type="paragraph" w:customStyle="1" w:styleId="Default">
    <w:name w:val="Default"/>
    <w:rsid w:val="00D81C2B"/>
    <w:pPr>
      <w:widowControl w:val="0"/>
      <w:autoSpaceDE w:val="0"/>
      <w:autoSpaceDN w:val="0"/>
      <w:adjustRightInd w:val="0"/>
    </w:pPr>
    <w:rPr>
      <w:rFonts w:ascii="宋体" w:hAnsi="宋体" w:cs="宋体"/>
      <w:color w:val="000000"/>
      <w:sz w:val="24"/>
      <w:szCs w:val="24"/>
    </w:rPr>
  </w:style>
  <w:style w:type="paragraph" w:styleId="a9">
    <w:name w:val="Body Text"/>
    <w:basedOn w:val="a"/>
    <w:link w:val="Char3"/>
    <w:uiPriority w:val="1"/>
    <w:qFormat/>
    <w:rsid w:val="00EA6F7F"/>
    <w:pPr>
      <w:spacing w:before="36"/>
      <w:ind w:left="581"/>
      <w:jc w:val="left"/>
    </w:pPr>
    <w:rPr>
      <w:rFonts w:ascii="宋体" w:hAnsi="宋体"/>
      <w:kern w:val="0"/>
      <w:sz w:val="24"/>
      <w:szCs w:val="24"/>
      <w:lang w:eastAsia="en-US"/>
    </w:rPr>
  </w:style>
  <w:style w:type="character" w:customStyle="1" w:styleId="Char3">
    <w:name w:val="正文文本 Char"/>
    <w:link w:val="a9"/>
    <w:uiPriority w:val="1"/>
    <w:rsid w:val="00EA6F7F"/>
    <w:rPr>
      <w:rFonts w:ascii="宋体" w:hAnsi="宋体"/>
      <w:sz w:val="24"/>
      <w:szCs w:val="24"/>
      <w:lang w:eastAsia="en-US"/>
    </w:rPr>
  </w:style>
  <w:style w:type="character" w:styleId="aa">
    <w:name w:val="annotation reference"/>
    <w:uiPriority w:val="99"/>
    <w:semiHidden/>
    <w:unhideWhenUsed/>
    <w:rsid w:val="007A543C"/>
    <w:rPr>
      <w:sz w:val="21"/>
      <w:szCs w:val="21"/>
    </w:rPr>
  </w:style>
  <w:style w:type="paragraph" w:styleId="ab">
    <w:name w:val="annotation text"/>
    <w:basedOn w:val="a"/>
    <w:link w:val="Char4"/>
    <w:uiPriority w:val="99"/>
    <w:semiHidden/>
    <w:unhideWhenUsed/>
    <w:rsid w:val="007A543C"/>
    <w:pPr>
      <w:jc w:val="left"/>
    </w:pPr>
    <w:rPr>
      <w:lang/>
    </w:rPr>
  </w:style>
  <w:style w:type="character" w:customStyle="1" w:styleId="Char4">
    <w:name w:val="批注文字 Char"/>
    <w:link w:val="ab"/>
    <w:uiPriority w:val="99"/>
    <w:semiHidden/>
    <w:rsid w:val="007A543C"/>
    <w:rPr>
      <w:kern w:val="2"/>
      <w:sz w:val="21"/>
      <w:szCs w:val="22"/>
    </w:rPr>
  </w:style>
  <w:style w:type="paragraph" w:styleId="ac">
    <w:name w:val="annotation subject"/>
    <w:basedOn w:val="ab"/>
    <w:next w:val="ab"/>
    <w:link w:val="Char5"/>
    <w:uiPriority w:val="99"/>
    <w:semiHidden/>
    <w:unhideWhenUsed/>
    <w:rsid w:val="007A543C"/>
    <w:rPr>
      <w:b/>
      <w:bCs/>
    </w:rPr>
  </w:style>
  <w:style w:type="character" w:customStyle="1" w:styleId="Char5">
    <w:name w:val="批注主题 Char"/>
    <w:link w:val="ac"/>
    <w:uiPriority w:val="99"/>
    <w:semiHidden/>
    <w:rsid w:val="007A543C"/>
    <w:rPr>
      <w:b/>
      <w:bCs/>
      <w:kern w:val="2"/>
      <w:sz w:val="21"/>
      <w:szCs w:val="22"/>
    </w:rPr>
  </w:style>
  <w:style w:type="table" w:styleId="ad">
    <w:name w:val="Table Grid"/>
    <w:basedOn w:val="a1"/>
    <w:uiPriority w:val="59"/>
    <w:rsid w:val="001C3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549734">
      <w:bodyDiv w:val="1"/>
      <w:marLeft w:val="0"/>
      <w:marRight w:val="0"/>
      <w:marTop w:val="0"/>
      <w:marBottom w:val="0"/>
      <w:divBdr>
        <w:top w:val="none" w:sz="0" w:space="0" w:color="auto"/>
        <w:left w:val="none" w:sz="0" w:space="0" w:color="auto"/>
        <w:bottom w:val="none" w:sz="0" w:space="0" w:color="auto"/>
        <w:right w:val="none" w:sz="0" w:space="0" w:color="auto"/>
      </w:divBdr>
    </w:div>
    <w:div w:id="481309042">
      <w:bodyDiv w:val="1"/>
      <w:marLeft w:val="0"/>
      <w:marRight w:val="0"/>
      <w:marTop w:val="0"/>
      <w:marBottom w:val="0"/>
      <w:divBdr>
        <w:top w:val="none" w:sz="0" w:space="0" w:color="auto"/>
        <w:left w:val="none" w:sz="0" w:space="0" w:color="auto"/>
        <w:bottom w:val="none" w:sz="0" w:space="0" w:color="auto"/>
        <w:right w:val="none" w:sz="0" w:space="0" w:color="auto"/>
      </w:divBdr>
    </w:div>
    <w:div w:id="784806810">
      <w:bodyDiv w:val="1"/>
      <w:marLeft w:val="0"/>
      <w:marRight w:val="0"/>
      <w:marTop w:val="0"/>
      <w:marBottom w:val="0"/>
      <w:divBdr>
        <w:top w:val="none" w:sz="0" w:space="0" w:color="auto"/>
        <w:left w:val="none" w:sz="0" w:space="0" w:color="auto"/>
        <w:bottom w:val="none" w:sz="0" w:space="0" w:color="auto"/>
        <w:right w:val="none" w:sz="0" w:space="0" w:color="auto"/>
      </w:divBdr>
    </w:div>
    <w:div w:id="1070883281">
      <w:bodyDiv w:val="1"/>
      <w:marLeft w:val="0"/>
      <w:marRight w:val="0"/>
      <w:marTop w:val="0"/>
      <w:marBottom w:val="0"/>
      <w:divBdr>
        <w:top w:val="none" w:sz="0" w:space="0" w:color="auto"/>
        <w:left w:val="none" w:sz="0" w:space="0" w:color="auto"/>
        <w:bottom w:val="none" w:sz="0" w:space="0" w:color="auto"/>
        <w:right w:val="none" w:sz="0" w:space="0" w:color="auto"/>
      </w:divBdr>
      <w:divsChild>
        <w:div w:id="84154248">
          <w:marLeft w:val="0"/>
          <w:marRight w:val="0"/>
          <w:marTop w:val="0"/>
          <w:marBottom w:val="0"/>
          <w:divBdr>
            <w:top w:val="none" w:sz="0" w:space="0" w:color="auto"/>
            <w:left w:val="none" w:sz="0" w:space="0" w:color="auto"/>
            <w:bottom w:val="none" w:sz="0" w:space="0" w:color="auto"/>
            <w:right w:val="none" w:sz="0" w:space="0" w:color="auto"/>
          </w:divBdr>
          <w:divsChild>
            <w:div w:id="223684835">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0"/>
                  <w:marBottom w:val="0"/>
                  <w:divBdr>
                    <w:top w:val="none" w:sz="0" w:space="0" w:color="auto"/>
                    <w:left w:val="none" w:sz="0" w:space="0" w:color="auto"/>
                    <w:bottom w:val="none" w:sz="0" w:space="0" w:color="auto"/>
                    <w:right w:val="none" w:sz="0" w:space="0" w:color="auto"/>
                  </w:divBdr>
                </w:div>
              </w:divsChild>
            </w:div>
            <w:div w:id="617493538">
              <w:marLeft w:val="0"/>
              <w:marRight w:val="0"/>
              <w:marTop w:val="30"/>
              <w:marBottom w:val="0"/>
              <w:divBdr>
                <w:top w:val="none" w:sz="0" w:space="0" w:color="auto"/>
                <w:left w:val="none" w:sz="0" w:space="0" w:color="auto"/>
                <w:bottom w:val="none" w:sz="0" w:space="0" w:color="auto"/>
                <w:right w:val="none" w:sz="0" w:space="0" w:color="auto"/>
              </w:divBdr>
              <w:divsChild>
                <w:div w:id="8427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1563">
          <w:marLeft w:val="0"/>
          <w:marRight w:val="0"/>
          <w:marTop w:val="0"/>
          <w:marBottom w:val="0"/>
          <w:divBdr>
            <w:top w:val="none" w:sz="0" w:space="0" w:color="auto"/>
            <w:left w:val="none" w:sz="0" w:space="0" w:color="auto"/>
            <w:bottom w:val="none" w:sz="0" w:space="0" w:color="auto"/>
            <w:right w:val="none" w:sz="0" w:space="0" w:color="auto"/>
          </w:divBdr>
          <w:divsChild>
            <w:div w:id="716011025">
              <w:marLeft w:val="0"/>
              <w:marRight w:val="0"/>
              <w:marTop w:val="30"/>
              <w:marBottom w:val="0"/>
              <w:divBdr>
                <w:top w:val="none" w:sz="0" w:space="0" w:color="auto"/>
                <w:left w:val="none" w:sz="0" w:space="0" w:color="auto"/>
                <w:bottom w:val="none" w:sz="0" w:space="0" w:color="auto"/>
                <w:right w:val="none" w:sz="0" w:space="0" w:color="auto"/>
              </w:divBdr>
              <w:divsChild>
                <w:div w:id="1039361726">
                  <w:marLeft w:val="0"/>
                  <w:marRight w:val="0"/>
                  <w:marTop w:val="0"/>
                  <w:marBottom w:val="0"/>
                  <w:divBdr>
                    <w:top w:val="none" w:sz="0" w:space="0" w:color="auto"/>
                    <w:left w:val="none" w:sz="0" w:space="0" w:color="auto"/>
                    <w:bottom w:val="none" w:sz="0" w:space="0" w:color="auto"/>
                    <w:right w:val="none" w:sz="0" w:space="0" w:color="auto"/>
                  </w:divBdr>
                </w:div>
              </w:divsChild>
            </w:div>
            <w:div w:id="1317412677">
              <w:marLeft w:val="0"/>
              <w:marRight w:val="0"/>
              <w:marTop w:val="0"/>
              <w:marBottom w:val="0"/>
              <w:divBdr>
                <w:top w:val="none" w:sz="0" w:space="0" w:color="auto"/>
                <w:left w:val="none" w:sz="0" w:space="0" w:color="auto"/>
                <w:bottom w:val="none" w:sz="0" w:space="0" w:color="auto"/>
                <w:right w:val="none" w:sz="0" w:space="0" w:color="auto"/>
              </w:divBdr>
              <w:divsChild>
                <w:div w:id="170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6554">
          <w:marLeft w:val="0"/>
          <w:marRight w:val="0"/>
          <w:marTop w:val="0"/>
          <w:marBottom w:val="0"/>
          <w:divBdr>
            <w:top w:val="none" w:sz="0" w:space="0" w:color="auto"/>
            <w:left w:val="none" w:sz="0" w:space="0" w:color="auto"/>
            <w:bottom w:val="none" w:sz="0" w:space="0" w:color="auto"/>
            <w:right w:val="none" w:sz="0" w:space="0" w:color="auto"/>
          </w:divBdr>
          <w:divsChild>
            <w:div w:id="255866082">
              <w:marLeft w:val="0"/>
              <w:marRight w:val="0"/>
              <w:marTop w:val="0"/>
              <w:marBottom w:val="0"/>
              <w:divBdr>
                <w:top w:val="none" w:sz="0" w:space="0" w:color="auto"/>
                <w:left w:val="none" w:sz="0" w:space="0" w:color="auto"/>
                <w:bottom w:val="none" w:sz="0" w:space="0" w:color="auto"/>
                <w:right w:val="none" w:sz="0" w:space="0" w:color="auto"/>
              </w:divBdr>
              <w:divsChild>
                <w:div w:id="1346707148">
                  <w:marLeft w:val="0"/>
                  <w:marRight w:val="0"/>
                  <w:marTop w:val="0"/>
                  <w:marBottom w:val="0"/>
                  <w:divBdr>
                    <w:top w:val="none" w:sz="0" w:space="0" w:color="auto"/>
                    <w:left w:val="none" w:sz="0" w:space="0" w:color="auto"/>
                    <w:bottom w:val="none" w:sz="0" w:space="0" w:color="auto"/>
                    <w:right w:val="none" w:sz="0" w:space="0" w:color="auto"/>
                  </w:divBdr>
                </w:div>
              </w:divsChild>
            </w:div>
            <w:div w:id="1825926272">
              <w:marLeft w:val="0"/>
              <w:marRight w:val="0"/>
              <w:marTop w:val="30"/>
              <w:marBottom w:val="0"/>
              <w:divBdr>
                <w:top w:val="none" w:sz="0" w:space="0" w:color="auto"/>
                <w:left w:val="none" w:sz="0" w:space="0" w:color="auto"/>
                <w:bottom w:val="none" w:sz="0" w:space="0" w:color="auto"/>
                <w:right w:val="none" w:sz="0" w:space="0" w:color="auto"/>
              </w:divBdr>
              <w:divsChild>
                <w:div w:id="13267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3968">
          <w:marLeft w:val="0"/>
          <w:marRight w:val="0"/>
          <w:marTop w:val="0"/>
          <w:marBottom w:val="0"/>
          <w:divBdr>
            <w:top w:val="none" w:sz="0" w:space="0" w:color="auto"/>
            <w:left w:val="none" w:sz="0" w:space="0" w:color="auto"/>
            <w:bottom w:val="none" w:sz="0" w:space="0" w:color="auto"/>
            <w:right w:val="none" w:sz="0" w:space="0" w:color="auto"/>
          </w:divBdr>
          <w:divsChild>
            <w:div w:id="1782719862">
              <w:marLeft w:val="0"/>
              <w:marRight w:val="0"/>
              <w:marTop w:val="30"/>
              <w:marBottom w:val="0"/>
              <w:divBdr>
                <w:top w:val="none" w:sz="0" w:space="0" w:color="auto"/>
                <w:left w:val="none" w:sz="0" w:space="0" w:color="auto"/>
                <w:bottom w:val="none" w:sz="0" w:space="0" w:color="auto"/>
                <w:right w:val="none" w:sz="0" w:space="0" w:color="auto"/>
              </w:divBdr>
              <w:divsChild>
                <w:div w:id="1496066150">
                  <w:marLeft w:val="0"/>
                  <w:marRight w:val="0"/>
                  <w:marTop w:val="0"/>
                  <w:marBottom w:val="0"/>
                  <w:divBdr>
                    <w:top w:val="none" w:sz="0" w:space="0" w:color="auto"/>
                    <w:left w:val="none" w:sz="0" w:space="0" w:color="auto"/>
                    <w:bottom w:val="none" w:sz="0" w:space="0" w:color="auto"/>
                    <w:right w:val="none" w:sz="0" w:space="0" w:color="auto"/>
                  </w:divBdr>
                </w:div>
              </w:divsChild>
            </w:div>
            <w:div w:id="1797216341">
              <w:marLeft w:val="0"/>
              <w:marRight w:val="0"/>
              <w:marTop w:val="0"/>
              <w:marBottom w:val="0"/>
              <w:divBdr>
                <w:top w:val="none" w:sz="0" w:space="0" w:color="auto"/>
                <w:left w:val="none" w:sz="0" w:space="0" w:color="auto"/>
                <w:bottom w:val="none" w:sz="0" w:space="0" w:color="auto"/>
                <w:right w:val="none" w:sz="0" w:space="0" w:color="auto"/>
              </w:divBdr>
              <w:divsChild>
                <w:div w:id="1777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399">
          <w:marLeft w:val="0"/>
          <w:marRight w:val="0"/>
          <w:marTop w:val="0"/>
          <w:marBottom w:val="0"/>
          <w:divBdr>
            <w:top w:val="none" w:sz="0" w:space="0" w:color="auto"/>
            <w:left w:val="none" w:sz="0" w:space="0" w:color="auto"/>
            <w:bottom w:val="none" w:sz="0" w:space="0" w:color="auto"/>
            <w:right w:val="none" w:sz="0" w:space="0" w:color="auto"/>
          </w:divBdr>
          <w:divsChild>
            <w:div w:id="815223385">
              <w:marLeft w:val="0"/>
              <w:marRight w:val="0"/>
              <w:marTop w:val="30"/>
              <w:marBottom w:val="0"/>
              <w:divBdr>
                <w:top w:val="none" w:sz="0" w:space="0" w:color="auto"/>
                <w:left w:val="none" w:sz="0" w:space="0" w:color="auto"/>
                <w:bottom w:val="none" w:sz="0" w:space="0" w:color="auto"/>
                <w:right w:val="none" w:sz="0" w:space="0" w:color="auto"/>
              </w:divBdr>
              <w:divsChild>
                <w:div w:id="378432764">
                  <w:marLeft w:val="0"/>
                  <w:marRight w:val="0"/>
                  <w:marTop w:val="0"/>
                  <w:marBottom w:val="0"/>
                  <w:divBdr>
                    <w:top w:val="none" w:sz="0" w:space="0" w:color="auto"/>
                    <w:left w:val="none" w:sz="0" w:space="0" w:color="auto"/>
                    <w:bottom w:val="none" w:sz="0" w:space="0" w:color="auto"/>
                    <w:right w:val="none" w:sz="0" w:space="0" w:color="auto"/>
                  </w:divBdr>
                </w:div>
              </w:divsChild>
            </w:div>
            <w:div w:id="1153523776">
              <w:marLeft w:val="0"/>
              <w:marRight w:val="0"/>
              <w:marTop w:val="0"/>
              <w:marBottom w:val="0"/>
              <w:divBdr>
                <w:top w:val="none" w:sz="0" w:space="0" w:color="auto"/>
                <w:left w:val="none" w:sz="0" w:space="0" w:color="auto"/>
                <w:bottom w:val="none" w:sz="0" w:space="0" w:color="auto"/>
                <w:right w:val="none" w:sz="0" w:space="0" w:color="auto"/>
              </w:divBdr>
              <w:divsChild>
                <w:div w:id="17822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9472">
          <w:marLeft w:val="0"/>
          <w:marRight w:val="0"/>
          <w:marTop w:val="0"/>
          <w:marBottom w:val="0"/>
          <w:divBdr>
            <w:top w:val="none" w:sz="0" w:space="0" w:color="auto"/>
            <w:left w:val="none" w:sz="0" w:space="0" w:color="auto"/>
            <w:bottom w:val="none" w:sz="0" w:space="0" w:color="auto"/>
            <w:right w:val="none" w:sz="0" w:space="0" w:color="auto"/>
          </w:divBdr>
          <w:divsChild>
            <w:div w:id="1023675964">
              <w:marLeft w:val="0"/>
              <w:marRight w:val="0"/>
              <w:marTop w:val="0"/>
              <w:marBottom w:val="0"/>
              <w:divBdr>
                <w:top w:val="none" w:sz="0" w:space="0" w:color="auto"/>
                <w:left w:val="none" w:sz="0" w:space="0" w:color="auto"/>
                <w:bottom w:val="none" w:sz="0" w:space="0" w:color="auto"/>
                <w:right w:val="none" w:sz="0" w:space="0" w:color="auto"/>
              </w:divBdr>
              <w:divsChild>
                <w:div w:id="537091444">
                  <w:marLeft w:val="0"/>
                  <w:marRight w:val="0"/>
                  <w:marTop w:val="0"/>
                  <w:marBottom w:val="0"/>
                  <w:divBdr>
                    <w:top w:val="none" w:sz="0" w:space="0" w:color="auto"/>
                    <w:left w:val="none" w:sz="0" w:space="0" w:color="auto"/>
                    <w:bottom w:val="none" w:sz="0" w:space="0" w:color="auto"/>
                    <w:right w:val="none" w:sz="0" w:space="0" w:color="auto"/>
                  </w:divBdr>
                </w:div>
              </w:divsChild>
            </w:div>
            <w:div w:id="1380279715">
              <w:marLeft w:val="0"/>
              <w:marRight w:val="0"/>
              <w:marTop w:val="30"/>
              <w:marBottom w:val="0"/>
              <w:divBdr>
                <w:top w:val="none" w:sz="0" w:space="0" w:color="auto"/>
                <w:left w:val="none" w:sz="0" w:space="0" w:color="auto"/>
                <w:bottom w:val="none" w:sz="0" w:space="0" w:color="auto"/>
                <w:right w:val="none" w:sz="0" w:space="0" w:color="auto"/>
              </w:divBdr>
              <w:divsChild>
                <w:div w:id="7270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168">
          <w:marLeft w:val="0"/>
          <w:marRight w:val="0"/>
          <w:marTop w:val="0"/>
          <w:marBottom w:val="0"/>
          <w:divBdr>
            <w:top w:val="none" w:sz="0" w:space="0" w:color="auto"/>
            <w:left w:val="none" w:sz="0" w:space="0" w:color="auto"/>
            <w:bottom w:val="none" w:sz="0" w:space="0" w:color="auto"/>
            <w:right w:val="none" w:sz="0" w:space="0" w:color="auto"/>
          </w:divBdr>
          <w:divsChild>
            <w:div w:id="418330350">
              <w:marLeft w:val="0"/>
              <w:marRight w:val="0"/>
              <w:marTop w:val="30"/>
              <w:marBottom w:val="0"/>
              <w:divBdr>
                <w:top w:val="none" w:sz="0" w:space="0" w:color="auto"/>
                <w:left w:val="none" w:sz="0" w:space="0" w:color="auto"/>
                <w:bottom w:val="none" w:sz="0" w:space="0" w:color="auto"/>
                <w:right w:val="none" w:sz="0" w:space="0" w:color="auto"/>
              </w:divBdr>
              <w:divsChild>
                <w:div w:id="612789813">
                  <w:marLeft w:val="0"/>
                  <w:marRight w:val="0"/>
                  <w:marTop w:val="0"/>
                  <w:marBottom w:val="0"/>
                  <w:divBdr>
                    <w:top w:val="none" w:sz="0" w:space="0" w:color="auto"/>
                    <w:left w:val="none" w:sz="0" w:space="0" w:color="auto"/>
                    <w:bottom w:val="none" w:sz="0" w:space="0" w:color="auto"/>
                    <w:right w:val="none" w:sz="0" w:space="0" w:color="auto"/>
                  </w:divBdr>
                </w:div>
              </w:divsChild>
            </w:div>
            <w:div w:id="670261426">
              <w:marLeft w:val="0"/>
              <w:marRight w:val="0"/>
              <w:marTop w:val="0"/>
              <w:marBottom w:val="0"/>
              <w:divBdr>
                <w:top w:val="none" w:sz="0" w:space="0" w:color="auto"/>
                <w:left w:val="none" w:sz="0" w:space="0" w:color="auto"/>
                <w:bottom w:val="none" w:sz="0" w:space="0" w:color="auto"/>
                <w:right w:val="none" w:sz="0" w:space="0" w:color="auto"/>
              </w:divBdr>
              <w:divsChild>
                <w:div w:id="19405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906">
          <w:marLeft w:val="0"/>
          <w:marRight w:val="0"/>
          <w:marTop w:val="0"/>
          <w:marBottom w:val="0"/>
          <w:divBdr>
            <w:top w:val="none" w:sz="0" w:space="0" w:color="auto"/>
            <w:left w:val="none" w:sz="0" w:space="0" w:color="auto"/>
            <w:bottom w:val="none" w:sz="0" w:space="0" w:color="auto"/>
            <w:right w:val="none" w:sz="0" w:space="0" w:color="auto"/>
          </w:divBdr>
          <w:divsChild>
            <w:div w:id="106045545">
              <w:marLeft w:val="0"/>
              <w:marRight w:val="0"/>
              <w:marTop w:val="0"/>
              <w:marBottom w:val="0"/>
              <w:divBdr>
                <w:top w:val="none" w:sz="0" w:space="0" w:color="auto"/>
                <w:left w:val="none" w:sz="0" w:space="0" w:color="auto"/>
                <w:bottom w:val="none" w:sz="0" w:space="0" w:color="auto"/>
                <w:right w:val="none" w:sz="0" w:space="0" w:color="auto"/>
              </w:divBdr>
              <w:divsChild>
                <w:div w:id="881942415">
                  <w:marLeft w:val="0"/>
                  <w:marRight w:val="0"/>
                  <w:marTop w:val="0"/>
                  <w:marBottom w:val="0"/>
                  <w:divBdr>
                    <w:top w:val="none" w:sz="0" w:space="0" w:color="auto"/>
                    <w:left w:val="none" w:sz="0" w:space="0" w:color="auto"/>
                    <w:bottom w:val="none" w:sz="0" w:space="0" w:color="auto"/>
                    <w:right w:val="none" w:sz="0" w:space="0" w:color="auto"/>
                  </w:divBdr>
                </w:div>
              </w:divsChild>
            </w:div>
            <w:div w:id="1202472520">
              <w:marLeft w:val="0"/>
              <w:marRight w:val="0"/>
              <w:marTop w:val="30"/>
              <w:marBottom w:val="0"/>
              <w:divBdr>
                <w:top w:val="none" w:sz="0" w:space="0" w:color="auto"/>
                <w:left w:val="none" w:sz="0" w:space="0" w:color="auto"/>
                <w:bottom w:val="none" w:sz="0" w:space="0" w:color="auto"/>
                <w:right w:val="none" w:sz="0" w:space="0" w:color="auto"/>
              </w:divBdr>
              <w:divsChild>
                <w:div w:id="19833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1842">
          <w:marLeft w:val="0"/>
          <w:marRight w:val="0"/>
          <w:marTop w:val="0"/>
          <w:marBottom w:val="0"/>
          <w:divBdr>
            <w:top w:val="none" w:sz="0" w:space="0" w:color="auto"/>
            <w:left w:val="none" w:sz="0" w:space="0" w:color="auto"/>
            <w:bottom w:val="none" w:sz="0" w:space="0" w:color="auto"/>
            <w:right w:val="none" w:sz="0" w:space="0" w:color="auto"/>
          </w:divBdr>
          <w:divsChild>
            <w:div w:id="471600962">
              <w:marLeft w:val="0"/>
              <w:marRight w:val="0"/>
              <w:marTop w:val="30"/>
              <w:marBottom w:val="0"/>
              <w:divBdr>
                <w:top w:val="none" w:sz="0" w:space="0" w:color="auto"/>
                <w:left w:val="none" w:sz="0" w:space="0" w:color="auto"/>
                <w:bottom w:val="none" w:sz="0" w:space="0" w:color="auto"/>
                <w:right w:val="none" w:sz="0" w:space="0" w:color="auto"/>
              </w:divBdr>
              <w:divsChild>
                <w:div w:id="2050373543">
                  <w:marLeft w:val="0"/>
                  <w:marRight w:val="0"/>
                  <w:marTop w:val="0"/>
                  <w:marBottom w:val="0"/>
                  <w:divBdr>
                    <w:top w:val="none" w:sz="0" w:space="0" w:color="auto"/>
                    <w:left w:val="none" w:sz="0" w:space="0" w:color="auto"/>
                    <w:bottom w:val="none" w:sz="0" w:space="0" w:color="auto"/>
                    <w:right w:val="none" w:sz="0" w:space="0" w:color="auto"/>
                  </w:divBdr>
                </w:div>
              </w:divsChild>
            </w:div>
            <w:div w:id="561914298">
              <w:marLeft w:val="0"/>
              <w:marRight w:val="0"/>
              <w:marTop w:val="0"/>
              <w:marBottom w:val="0"/>
              <w:divBdr>
                <w:top w:val="none" w:sz="0" w:space="0" w:color="auto"/>
                <w:left w:val="none" w:sz="0" w:space="0" w:color="auto"/>
                <w:bottom w:val="none" w:sz="0" w:space="0" w:color="auto"/>
                <w:right w:val="none" w:sz="0" w:space="0" w:color="auto"/>
              </w:divBdr>
              <w:divsChild>
                <w:div w:id="13194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8432">
          <w:marLeft w:val="0"/>
          <w:marRight w:val="0"/>
          <w:marTop w:val="0"/>
          <w:marBottom w:val="0"/>
          <w:divBdr>
            <w:top w:val="none" w:sz="0" w:space="0" w:color="auto"/>
            <w:left w:val="none" w:sz="0" w:space="0" w:color="auto"/>
            <w:bottom w:val="none" w:sz="0" w:space="0" w:color="auto"/>
            <w:right w:val="none" w:sz="0" w:space="0" w:color="auto"/>
          </w:divBdr>
          <w:divsChild>
            <w:div w:id="1730225381">
              <w:marLeft w:val="0"/>
              <w:marRight w:val="0"/>
              <w:marTop w:val="0"/>
              <w:marBottom w:val="0"/>
              <w:divBdr>
                <w:top w:val="none" w:sz="0" w:space="0" w:color="auto"/>
                <w:left w:val="none" w:sz="0" w:space="0" w:color="auto"/>
                <w:bottom w:val="none" w:sz="0" w:space="0" w:color="auto"/>
                <w:right w:val="none" w:sz="0" w:space="0" w:color="auto"/>
              </w:divBdr>
              <w:divsChild>
                <w:div w:id="11381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425">
          <w:marLeft w:val="0"/>
          <w:marRight w:val="0"/>
          <w:marTop w:val="0"/>
          <w:marBottom w:val="0"/>
          <w:divBdr>
            <w:top w:val="none" w:sz="0" w:space="0" w:color="auto"/>
            <w:left w:val="none" w:sz="0" w:space="0" w:color="auto"/>
            <w:bottom w:val="none" w:sz="0" w:space="0" w:color="auto"/>
            <w:right w:val="none" w:sz="0" w:space="0" w:color="auto"/>
          </w:divBdr>
          <w:divsChild>
            <w:div w:id="145512430">
              <w:marLeft w:val="0"/>
              <w:marRight w:val="0"/>
              <w:marTop w:val="30"/>
              <w:marBottom w:val="0"/>
              <w:divBdr>
                <w:top w:val="none" w:sz="0" w:space="0" w:color="auto"/>
                <w:left w:val="none" w:sz="0" w:space="0" w:color="auto"/>
                <w:bottom w:val="none" w:sz="0" w:space="0" w:color="auto"/>
                <w:right w:val="none" w:sz="0" w:space="0" w:color="auto"/>
              </w:divBdr>
              <w:divsChild>
                <w:div w:id="455953257">
                  <w:marLeft w:val="0"/>
                  <w:marRight w:val="0"/>
                  <w:marTop w:val="0"/>
                  <w:marBottom w:val="0"/>
                  <w:divBdr>
                    <w:top w:val="none" w:sz="0" w:space="0" w:color="auto"/>
                    <w:left w:val="none" w:sz="0" w:space="0" w:color="auto"/>
                    <w:bottom w:val="none" w:sz="0" w:space="0" w:color="auto"/>
                    <w:right w:val="none" w:sz="0" w:space="0" w:color="auto"/>
                  </w:divBdr>
                </w:div>
              </w:divsChild>
            </w:div>
            <w:div w:id="286282178">
              <w:marLeft w:val="0"/>
              <w:marRight w:val="0"/>
              <w:marTop w:val="0"/>
              <w:marBottom w:val="0"/>
              <w:divBdr>
                <w:top w:val="none" w:sz="0" w:space="0" w:color="auto"/>
                <w:left w:val="none" w:sz="0" w:space="0" w:color="auto"/>
                <w:bottom w:val="none" w:sz="0" w:space="0" w:color="auto"/>
                <w:right w:val="none" w:sz="0" w:space="0" w:color="auto"/>
              </w:divBdr>
              <w:divsChild>
                <w:div w:id="12951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6188">
          <w:marLeft w:val="0"/>
          <w:marRight w:val="0"/>
          <w:marTop w:val="0"/>
          <w:marBottom w:val="0"/>
          <w:divBdr>
            <w:top w:val="none" w:sz="0" w:space="0" w:color="auto"/>
            <w:left w:val="none" w:sz="0" w:space="0" w:color="auto"/>
            <w:bottom w:val="none" w:sz="0" w:space="0" w:color="auto"/>
            <w:right w:val="none" w:sz="0" w:space="0" w:color="auto"/>
          </w:divBdr>
          <w:divsChild>
            <w:div w:id="1293562786">
              <w:marLeft w:val="0"/>
              <w:marRight w:val="0"/>
              <w:marTop w:val="30"/>
              <w:marBottom w:val="0"/>
              <w:divBdr>
                <w:top w:val="none" w:sz="0" w:space="0" w:color="auto"/>
                <w:left w:val="none" w:sz="0" w:space="0" w:color="auto"/>
                <w:bottom w:val="none" w:sz="0" w:space="0" w:color="auto"/>
                <w:right w:val="none" w:sz="0" w:space="0" w:color="auto"/>
              </w:divBdr>
              <w:divsChild>
                <w:div w:id="1867059937">
                  <w:marLeft w:val="0"/>
                  <w:marRight w:val="0"/>
                  <w:marTop w:val="0"/>
                  <w:marBottom w:val="0"/>
                  <w:divBdr>
                    <w:top w:val="none" w:sz="0" w:space="0" w:color="auto"/>
                    <w:left w:val="none" w:sz="0" w:space="0" w:color="auto"/>
                    <w:bottom w:val="none" w:sz="0" w:space="0" w:color="auto"/>
                    <w:right w:val="none" w:sz="0" w:space="0" w:color="auto"/>
                  </w:divBdr>
                </w:div>
              </w:divsChild>
            </w:div>
            <w:div w:id="1371951716">
              <w:marLeft w:val="0"/>
              <w:marRight w:val="0"/>
              <w:marTop w:val="0"/>
              <w:marBottom w:val="0"/>
              <w:divBdr>
                <w:top w:val="none" w:sz="0" w:space="0" w:color="auto"/>
                <w:left w:val="none" w:sz="0" w:space="0" w:color="auto"/>
                <w:bottom w:val="none" w:sz="0" w:space="0" w:color="auto"/>
                <w:right w:val="none" w:sz="0" w:space="0" w:color="auto"/>
              </w:divBdr>
              <w:divsChild>
                <w:div w:id="2953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1074">
          <w:marLeft w:val="0"/>
          <w:marRight w:val="0"/>
          <w:marTop w:val="0"/>
          <w:marBottom w:val="0"/>
          <w:divBdr>
            <w:top w:val="none" w:sz="0" w:space="0" w:color="auto"/>
            <w:left w:val="none" w:sz="0" w:space="0" w:color="auto"/>
            <w:bottom w:val="none" w:sz="0" w:space="0" w:color="auto"/>
            <w:right w:val="none" w:sz="0" w:space="0" w:color="auto"/>
          </w:divBdr>
          <w:divsChild>
            <w:div w:id="1036583632">
              <w:marLeft w:val="0"/>
              <w:marRight w:val="0"/>
              <w:marTop w:val="30"/>
              <w:marBottom w:val="0"/>
              <w:divBdr>
                <w:top w:val="none" w:sz="0" w:space="0" w:color="auto"/>
                <w:left w:val="none" w:sz="0" w:space="0" w:color="auto"/>
                <w:bottom w:val="none" w:sz="0" w:space="0" w:color="auto"/>
                <w:right w:val="none" w:sz="0" w:space="0" w:color="auto"/>
              </w:divBdr>
              <w:divsChild>
                <w:div w:id="2042708144">
                  <w:marLeft w:val="0"/>
                  <w:marRight w:val="0"/>
                  <w:marTop w:val="0"/>
                  <w:marBottom w:val="0"/>
                  <w:divBdr>
                    <w:top w:val="none" w:sz="0" w:space="0" w:color="auto"/>
                    <w:left w:val="none" w:sz="0" w:space="0" w:color="auto"/>
                    <w:bottom w:val="none" w:sz="0" w:space="0" w:color="auto"/>
                    <w:right w:val="none" w:sz="0" w:space="0" w:color="auto"/>
                  </w:divBdr>
                </w:div>
              </w:divsChild>
            </w:div>
            <w:div w:id="1040856921">
              <w:marLeft w:val="0"/>
              <w:marRight w:val="0"/>
              <w:marTop w:val="0"/>
              <w:marBottom w:val="0"/>
              <w:divBdr>
                <w:top w:val="none" w:sz="0" w:space="0" w:color="auto"/>
                <w:left w:val="none" w:sz="0" w:space="0" w:color="auto"/>
                <w:bottom w:val="none" w:sz="0" w:space="0" w:color="auto"/>
                <w:right w:val="none" w:sz="0" w:space="0" w:color="auto"/>
              </w:divBdr>
              <w:divsChild>
                <w:div w:id="12343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7096">
          <w:marLeft w:val="0"/>
          <w:marRight w:val="0"/>
          <w:marTop w:val="0"/>
          <w:marBottom w:val="0"/>
          <w:divBdr>
            <w:top w:val="none" w:sz="0" w:space="0" w:color="auto"/>
            <w:left w:val="none" w:sz="0" w:space="0" w:color="auto"/>
            <w:bottom w:val="none" w:sz="0" w:space="0" w:color="auto"/>
            <w:right w:val="none" w:sz="0" w:space="0" w:color="auto"/>
          </w:divBdr>
          <w:divsChild>
            <w:div w:id="218134600">
              <w:marLeft w:val="0"/>
              <w:marRight w:val="0"/>
              <w:marTop w:val="30"/>
              <w:marBottom w:val="0"/>
              <w:divBdr>
                <w:top w:val="none" w:sz="0" w:space="0" w:color="auto"/>
                <w:left w:val="none" w:sz="0" w:space="0" w:color="auto"/>
                <w:bottom w:val="none" w:sz="0" w:space="0" w:color="auto"/>
                <w:right w:val="none" w:sz="0" w:space="0" w:color="auto"/>
              </w:divBdr>
              <w:divsChild>
                <w:div w:id="983702220">
                  <w:marLeft w:val="0"/>
                  <w:marRight w:val="0"/>
                  <w:marTop w:val="0"/>
                  <w:marBottom w:val="0"/>
                  <w:divBdr>
                    <w:top w:val="none" w:sz="0" w:space="0" w:color="auto"/>
                    <w:left w:val="none" w:sz="0" w:space="0" w:color="auto"/>
                    <w:bottom w:val="none" w:sz="0" w:space="0" w:color="auto"/>
                    <w:right w:val="none" w:sz="0" w:space="0" w:color="auto"/>
                  </w:divBdr>
                </w:div>
              </w:divsChild>
            </w:div>
            <w:div w:id="1162627619">
              <w:marLeft w:val="0"/>
              <w:marRight w:val="0"/>
              <w:marTop w:val="0"/>
              <w:marBottom w:val="0"/>
              <w:divBdr>
                <w:top w:val="none" w:sz="0" w:space="0" w:color="auto"/>
                <w:left w:val="none" w:sz="0" w:space="0" w:color="auto"/>
                <w:bottom w:val="none" w:sz="0" w:space="0" w:color="auto"/>
                <w:right w:val="none" w:sz="0" w:space="0" w:color="auto"/>
              </w:divBdr>
              <w:divsChild>
                <w:div w:id="14265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4684">
      <w:bodyDiv w:val="1"/>
      <w:marLeft w:val="0"/>
      <w:marRight w:val="0"/>
      <w:marTop w:val="0"/>
      <w:marBottom w:val="0"/>
      <w:divBdr>
        <w:top w:val="none" w:sz="0" w:space="0" w:color="auto"/>
        <w:left w:val="none" w:sz="0" w:space="0" w:color="auto"/>
        <w:bottom w:val="none" w:sz="0" w:space="0" w:color="auto"/>
        <w:right w:val="none" w:sz="0" w:space="0" w:color="auto"/>
      </w:divBdr>
    </w:div>
    <w:div w:id="1898739803">
      <w:bodyDiv w:val="1"/>
      <w:marLeft w:val="0"/>
      <w:marRight w:val="0"/>
      <w:marTop w:val="0"/>
      <w:marBottom w:val="0"/>
      <w:divBdr>
        <w:top w:val="none" w:sz="0" w:space="0" w:color="auto"/>
        <w:left w:val="none" w:sz="0" w:space="0" w:color="auto"/>
        <w:bottom w:val="none" w:sz="0" w:space="0" w:color="auto"/>
        <w:right w:val="none" w:sz="0" w:space="0" w:color="auto"/>
      </w:divBdr>
      <w:divsChild>
        <w:div w:id="96099669">
          <w:marLeft w:val="0"/>
          <w:marRight w:val="0"/>
          <w:marTop w:val="0"/>
          <w:marBottom w:val="0"/>
          <w:divBdr>
            <w:top w:val="none" w:sz="0" w:space="0" w:color="auto"/>
            <w:left w:val="none" w:sz="0" w:space="0" w:color="auto"/>
            <w:bottom w:val="none" w:sz="0" w:space="0" w:color="auto"/>
            <w:right w:val="none" w:sz="0" w:space="0" w:color="auto"/>
          </w:divBdr>
          <w:divsChild>
            <w:div w:id="1613395016">
              <w:marLeft w:val="0"/>
              <w:marRight w:val="0"/>
              <w:marTop w:val="30"/>
              <w:marBottom w:val="0"/>
              <w:divBdr>
                <w:top w:val="none" w:sz="0" w:space="0" w:color="auto"/>
                <w:left w:val="none" w:sz="0" w:space="0" w:color="auto"/>
                <w:bottom w:val="none" w:sz="0" w:space="0" w:color="auto"/>
                <w:right w:val="none" w:sz="0" w:space="0" w:color="auto"/>
              </w:divBdr>
              <w:divsChild>
                <w:div w:id="729153642">
                  <w:marLeft w:val="0"/>
                  <w:marRight w:val="0"/>
                  <w:marTop w:val="0"/>
                  <w:marBottom w:val="0"/>
                  <w:divBdr>
                    <w:top w:val="none" w:sz="0" w:space="0" w:color="auto"/>
                    <w:left w:val="none" w:sz="0" w:space="0" w:color="auto"/>
                    <w:bottom w:val="none" w:sz="0" w:space="0" w:color="auto"/>
                    <w:right w:val="none" w:sz="0" w:space="0" w:color="auto"/>
                  </w:divBdr>
                </w:div>
              </w:divsChild>
            </w:div>
            <w:div w:id="1751275400">
              <w:marLeft w:val="0"/>
              <w:marRight w:val="0"/>
              <w:marTop w:val="0"/>
              <w:marBottom w:val="0"/>
              <w:divBdr>
                <w:top w:val="none" w:sz="0" w:space="0" w:color="auto"/>
                <w:left w:val="none" w:sz="0" w:space="0" w:color="auto"/>
                <w:bottom w:val="none" w:sz="0" w:space="0" w:color="auto"/>
                <w:right w:val="none" w:sz="0" w:space="0" w:color="auto"/>
              </w:divBdr>
              <w:divsChild>
                <w:div w:id="4382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096">
          <w:marLeft w:val="0"/>
          <w:marRight w:val="0"/>
          <w:marTop w:val="0"/>
          <w:marBottom w:val="0"/>
          <w:divBdr>
            <w:top w:val="none" w:sz="0" w:space="0" w:color="auto"/>
            <w:left w:val="none" w:sz="0" w:space="0" w:color="auto"/>
            <w:bottom w:val="none" w:sz="0" w:space="0" w:color="auto"/>
            <w:right w:val="none" w:sz="0" w:space="0" w:color="auto"/>
          </w:divBdr>
          <w:divsChild>
            <w:div w:id="234819907">
              <w:marLeft w:val="0"/>
              <w:marRight w:val="0"/>
              <w:marTop w:val="0"/>
              <w:marBottom w:val="0"/>
              <w:divBdr>
                <w:top w:val="none" w:sz="0" w:space="0" w:color="auto"/>
                <w:left w:val="none" w:sz="0" w:space="0" w:color="auto"/>
                <w:bottom w:val="none" w:sz="0" w:space="0" w:color="auto"/>
                <w:right w:val="none" w:sz="0" w:space="0" w:color="auto"/>
              </w:divBdr>
              <w:divsChild>
                <w:div w:id="896089596">
                  <w:marLeft w:val="0"/>
                  <w:marRight w:val="0"/>
                  <w:marTop w:val="0"/>
                  <w:marBottom w:val="0"/>
                  <w:divBdr>
                    <w:top w:val="none" w:sz="0" w:space="0" w:color="auto"/>
                    <w:left w:val="none" w:sz="0" w:space="0" w:color="auto"/>
                    <w:bottom w:val="none" w:sz="0" w:space="0" w:color="auto"/>
                    <w:right w:val="none" w:sz="0" w:space="0" w:color="auto"/>
                  </w:divBdr>
                </w:div>
              </w:divsChild>
            </w:div>
            <w:div w:id="1304197078">
              <w:marLeft w:val="0"/>
              <w:marRight w:val="0"/>
              <w:marTop w:val="30"/>
              <w:marBottom w:val="0"/>
              <w:divBdr>
                <w:top w:val="none" w:sz="0" w:space="0" w:color="auto"/>
                <w:left w:val="none" w:sz="0" w:space="0" w:color="auto"/>
                <w:bottom w:val="none" w:sz="0" w:space="0" w:color="auto"/>
                <w:right w:val="none" w:sz="0" w:space="0" w:color="auto"/>
              </w:divBdr>
              <w:divsChild>
                <w:div w:id="9876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812">
          <w:marLeft w:val="0"/>
          <w:marRight w:val="0"/>
          <w:marTop w:val="0"/>
          <w:marBottom w:val="0"/>
          <w:divBdr>
            <w:top w:val="none" w:sz="0" w:space="0" w:color="auto"/>
            <w:left w:val="none" w:sz="0" w:space="0" w:color="auto"/>
            <w:bottom w:val="none" w:sz="0" w:space="0" w:color="auto"/>
            <w:right w:val="none" w:sz="0" w:space="0" w:color="auto"/>
          </w:divBdr>
          <w:divsChild>
            <w:div w:id="36663738">
              <w:marLeft w:val="0"/>
              <w:marRight w:val="0"/>
              <w:marTop w:val="30"/>
              <w:marBottom w:val="0"/>
              <w:divBdr>
                <w:top w:val="none" w:sz="0" w:space="0" w:color="auto"/>
                <w:left w:val="none" w:sz="0" w:space="0" w:color="auto"/>
                <w:bottom w:val="none" w:sz="0" w:space="0" w:color="auto"/>
                <w:right w:val="none" w:sz="0" w:space="0" w:color="auto"/>
              </w:divBdr>
              <w:divsChild>
                <w:div w:id="1122849501">
                  <w:marLeft w:val="0"/>
                  <w:marRight w:val="0"/>
                  <w:marTop w:val="0"/>
                  <w:marBottom w:val="0"/>
                  <w:divBdr>
                    <w:top w:val="none" w:sz="0" w:space="0" w:color="auto"/>
                    <w:left w:val="none" w:sz="0" w:space="0" w:color="auto"/>
                    <w:bottom w:val="none" w:sz="0" w:space="0" w:color="auto"/>
                    <w:right w:val="none" w:sz="0" w:space="0" w:color="auto"/>
                  </w:divBdr>
                </w:div>
              </w:divsChild>
            </w:div>
            <w:div w:id="753480729">
              <w:marLeft w:val="0"/>
              <w:marRight w:val="0"/>
              <w:marTop w:val="0"/>
              <w:marBottom w:val="0"/>
              <w:divBdr>
                <w:top w:val="none" w:sz="0" w:space="0" w:color="auto"/>
                <w:left w:val="none" w:sz="0" w:space="0" w:color="auto"/>
                <w:bottom w:val="none" w:sz="0" w:space="0" w:color="auto"/>
                <w:right w:val="none" w:sz="0" w:space="0" w:color="auto"/>
              </w:divBdr>
              <w:divsChild>
                <w:div w:id="1379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61539">
          <w:marLeft w:val="0"/>
          <w:marRight w:val="0"/>
          <w:marTop w:val="0"/>
          <w:marBottom w:val="0"/>
          <w:divBdr>
            <w:top w:val="none" w:sz="0" w:space="0" w:color="auto"/>
            <w:left w:val="none" w:sz="0" w:space="0" w:color="auto"/>
            <w:bottom w:val="none" w:sz="0" w:space="0" w:color="auto"/>
            <w:right w:val="none" w:sz="0" w:space="0" w:color="auto"/>
          </w:divBdr>
          <w:divsChild>
            <w:div w:id="98336571">
              <w:marLeft w:val="0"/>
              <w:marRight w:val="0"/>
              <w:marTop w:val="30"/>
              <w:marBottom w:val="0"/>
              <w:divBdr>
                <w:top w:val="none" w:sz="0" w:space="0" w:color="auto"/>
                <w:left w:val="none" w:sz="0" w:space="0" w:color="auto"/>
                <w:bottom w:val="none" w:sz="0" w:space="0" w:color="auto"/>
                <w:right w:val="none" w:sz="0" w:space="0" w:color="auto"/>
              </w:divBdr>
              <w:divsChild>
                <w:div w:id="1220946623">
                  <w:marLeft w:val="0"/>
                  <w:marRight w:val="0"/>
                  <w:marTop w:val="0"/>
                  <w:marBottom w:val="0"/>
                  <w:divBdr>
                    <w:top w:val="none" w:sz="0" w:space="0" w:color="auto"/>
                    <w:left w:val="none" w:sz="0" w:space="0" w:color="auto"/>
                    <w:bottom w:val="none" w:sz="0" w:space="0" w:color="auto"/>
                    <w:right w:val="none" w:sz="0" w:space="0" w:color="auto"/>
                  </w:divBdr>
                </w:div>
              </w:divsChild>
            </w:div>
            <w:div w:id="1104374810">
              <w:marLeft w:val="0"/>
              <w:marRight w:val="0"/>
              <w:marTop w:val="0"/>
              <w:marBottom w:val="0"/>
              <w:divBdr>
                <w:top w:val="none" w:sz="0" w:space="0" w:color="auto"/>
                <w:left w:val="none" w:sz="0" w:space="0" w:color="auto"/>
                <w:bottom w:val="none" w:sz="0" w:space="0" w:color="auto"/>
                <w:right w:val="none" w:sz="0" w:space="0" w:color="auto"/>
              </w:divBdr>
              <w:divsChild>
                <w:div w:id="34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4382">
          <w:marLeft w:val="0"/>
          <w:marRight w:val="0"/>
          <w:marTop w:val="0"/>
          <w:marBottom w:val="0"/>
          <w:divBdr>
            <w:top w:val="none" w:sz="0" w:space="0" w:color="auto"/>
            <w:left w:val="none" w:sz="0" w:space="0" w:color="auto"/>
            <w:bottom w:val="none" w:sz="0" w:space="0" w:color="auto"/>
            <w:right w:val="none" w:sz="0" w:space="0" w:color="auto"/>
          </w:divBdr>
          <w:divsChild>
            <w:div w:id="1162894241">
              <w:marLeft w:val="0"/>
              <w:marRight w:val="0"/>
              <w:marTop w:val="0"/>
              <w:marBottom w:val="0"/>
              <w:divBdr>
                <w:top w:val="none" w:sz="0" w:space="0" w:color="auto"/>
                <w:left w:val="none" w:sz="0" w:space="0" w:color="auto"/>
                <w:bottom w:val="none" w:sz="0" w:space="0" w:color="auto"/>
                <w:right w:val="none" w:sz="0" w:space="0" w:color="auto"/>
              </w:divBdr>
              <w:divsChild>
                <w:div w:id="964504738">
                  <w:marLeft w:val="0"/>
                  <w:marRight w:val="0"/>
                  <w:marTop w:val="0"/>
                  <w:marBottom w:val="0"/>
                  <w:divBdr>
                    <w:top w:val="none" w:sz="0" w:space="0" w:color="auto"/>
                    <w:left w:val="none" w:sz="0" w:space="0" w:color="auto"/>
                    <w:bottom w:val="none" w:sz="0" w:space="0" w:color="auto"/>
                    <w:right w:val="none" w:sz="0" w:space="0" w:color="auto"/>
                  </w:divBdr>
                </w:div>
              </w:divsChild>
            </w:div>
            <w:div w:id="2146581579">
              <w:marLeft w:val="0"/>
              <w:marRight w:val="0"/>
              <w:marTop w:val="30"/>
              <w:marBottom w:val="0"/>
              <w:divBdr>
                <w:top w:val="none" w:sz="0" w:space="0" w:color="auto"/>
                <w:left w:val="none" w:sz="0" w:space="0" w:color="auto"/>
                <w:bottom w:val="none" w:sz="0" w:space="0" w:color="auto"/>
                <w:right w:val="none" w:sz="0" w:space="0" w:color="auto"/>
              </w:divBdr>
              <w:divsChild>
                <w:div w:id="11576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481">
          <w:marLeft w:val="0"/>
          <w:marRight w:val="0"/>
          <w:marTop w:val="0"/>
          <w:marBottom w:val="0"/>
          <w:divBdr>
            <w:top w:val="none" w:sz="0" w:space="0" w:color="auto"/>
            <w:left w:val="none" w:sz="0" w:space="0" w:color="auto"/>
            <w:bottom w:val="none" w:sz="0" w:space="0" w:color="auto"/>
            <w:right w:val="none" w:sz="0" w:space="0" w:color="auto"/>
          </w:divBdr>
          <w:divsChild>
            <w:div w:id="805390135">
              <w:marLeft w:val="0"/>
              <w:marRight w:val="0"/>
              <w:marTop w:val="30"/>
              <w:marBottom w:val="0"/>
              <w:divBdr>
                <w:top w:val="none" w:sz="0" w:space="0" w:color="auto"/>
                <w:left w:val="none" w:sz="0" w:space="0" w:color="auto"/>
                <w:bottom w:val="none" w:sz="0" w:space="0" w:color="auto"/>
                <w:right w:val="none" w:sz="0" w:space="0" w:color="auto"/>
              </w:divBdr>
              <w:divsChild>
                <w:div w:id="1132096097">
                  <w:marLeft w:val="0"/>
                  <w:marRight w:val="0"/>
                  <w:marTop w:val="0"/>
                  <w:marBottom w:val="0"/>
                  <w:divBdr>
                    <w:top w:val="none" w:sz="0" w:space="0" w:color="auto"/>
                    <w:left w:val="none" w:sz="0" w:space="0" w:color="auto"/>
                    <w:bottom w:val="none" w:sz="0" w:space="0" w:color="auto"/>
                    <w:right w:val="none" w:sz="0" w:space="0" w:color="auto"/>
                  </w:divBdr>
                </w:div>
              </w:divsChild>
            </w:div>
            <w:div w:id="1641300618">
              <w:marLeft w:val="0"/>
              <w:marRight w:val="0"/>
              <w:marTop w:val="0"/>
              <w:marBottom w:val="0"/>
              <w:divBdr>
                <w:top w:val="none" w:sz="0" w:space="0" w:color="auto"/>
                <w:left w:val="none" w:sz="0" w:space="0" w:color="auto"/>
                <w:bottom w:val="none" w:sz="0" w:space="0" w:color="auto"/>
                <w:right w:val="none" w:sz="0" w:space="0" w:color="auto"/>
              </w:divBdr>
              <w:divsChild>
                <w:div w:id="13879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4717">
          <w:marLeft w:val="0"/>
          <w:marRight w:val="0"/>
          <w:marTop w:val="0"/>
          <w:marBottom w:val="0"/>
          <w:divBdr>
            <w:top w:val="none" w:sz="0" w:space="0" w:color="auto"/>
            <w:left w:val="none" w:sz="0" w:space="0" w:color="auto"/>
            <w:bottom w:val="none" w:sz="0" w:space="0" w:color="auto"/>
            <w:right w:val="none" w:sz="0" w:space="0" w:color="auto"/>
          </w:divBdr>
          <w:divsChild>
            <w:div w:id="641275413">
              <w:marLeft w:val="0"/>
              <w:marRight w:val="0"/>
              <w:marTop w:val="30"/>
              <w:marBottom w:val="0"/>
              <w:divBdr>
                <w:top w:val="none" w:sz="0" w:space="0" w:color="auto"/>
                <w:left w:val="none" w:sz="0" w:space="0" w:color="auto"/>
                <w:bottom w:val="none" w:sz="0" w:space="0" w:color="auto"/>
                <w:right w:val="none" w:sz="0" w:space="0" w:color="auto"/>
              </w:divBdr>
              <w:divsChild>
                <w:div w:id="1021324986">
                  <w:marLeft w:val="0"/>
                  <w:marRight w:val="0"/>
                  <w:marTop w:val="0"/>
                  <w:marBottom w:val="0"/>
                  <w:divBdr>
                    <w:top w:val="none" w:sz="0" w:space="0" w:color="auto"/>
                    <w:left w:val="none" w:sz="0" w:space="0" w:color="auto"/>
                    <w:bottom w:val="none" w:sz="0" w:space="0" w:color="auto"/>
                    <w:right w:val="none" w:sz="0" w:space="0" w:color="auto"/>
                  </w:divBdr>
                </w:div>
              </w:divsChild>
            </w:div>
            <w:div w:id="650250192">
              <w:marLeft w:val="0"/>
              <w:marRight w:val="0"/>
              <w:marTop w:val="0"/>
              <w:marBottom w:val="0"/>
              <w:divBdr>
                <w:top w:val="none" w:sz="0" w:space="0" w:color="auto"/>
                <w:left w:val="none" w:sz="0" w:space="0" w:color="auto"/>
                <w:bottom w:val="none" w:sz="0" w:space="0" w:color="auto"/>
                <w:right w:val="none" w:sz="0" w:space="0" w:color="auto"/>
              </w:divBdr>
              <w:divsChild>
                <w:div w:id="16657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19406">
          <w:marLeft w:val="0"/>
          <w:marRight w:val="0"/>
          <w:marTop w:val="0"/>
          <w:marBottom w:val="0"/>
          <w:divBdr>
            <w:top w:val="none" w:sz="0" w:space="0" w:color="auto"/>
            <w:left w:val="none" w:sz="0" w:space="0" w:color="auto"/>
            <w:bottom w:val="none" w:sz="0" w:space="0" w:color="auto"/>
            <w:right w:val="none" w:sz="0" w:space="0" w:color="auto"/>
          </w:divBdr>
          <w:divsChild>
            <w:div w:id="191840625">
              <w:marLeft w:val="0"/>
              <w:marRight w:val="0"/>
              <w:marTop w:val="30"/>
              <w:marBottom w:val="0"/>
              <w:divBdr>
                <w:top w:val="none" w:sz="0" w:space="0" w:color="auto"/>
                <w:left w:val="none" w:sz="0" w:space="0" w:color="auto"/>
                <w:bottom w:val="none" w:sz="0" w:space="0" w:color="auto"/>
                <w:right w:val="none" w:sz="0" w:space="0" w:color="auto"/>
              </w:divBdr>
              <w:divsChild>
                <w:div w:id="635646403">
                  <w:marLeft w:val="0"/>
                  <w:marRight w:val="0"/>
                  <w:marTop w:val="0"/>
                  <w:marBottom w:val="0"/>
                  <w:divBdr>
                    <w:top w:val="none" w:sz="0" w:space="0" w:color="auto"/>
                    <w:left w:val="none" w:sz="0" w:space="0" w:color="auto"/>
                    <w:bottom w:val="none" w:sz="0" w:space="0" w:color="auto"/>
                    <w:right w:val="none" w:sz="0" w:space="0" w:color="auto"/>
                  </w:divBdr>
                </w:div>
              </w:divsChild>
            </w:div>
            <w:div w:id="761754563">
              <w:marLeft w:val="0"/>
              <w:marRight w:val="0"/>
              <w:marTop w:val="0"/>
              <w:marBottom w:val="0"/>
              <w:divBdr>
                <w:top w:val="none" w:sz="0" w:space="0" w:color="auto"/>
                <w:left w:val="none" w:sz="0" w:space="0" w:color="auto"/>
                <w:bottom w:val="none" w:sz="0" w:space="0" w:color="auto"/>
                <w:right w:val="none" w:sz="0" w:space="0" w:color="auto"/>
              </w:divBdr>
              <w:divsChild>
                <w:div w:id="2202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884">
          <w:marLeft w:val="0"/>
          <w:marRight w:val="0"/>
          <w:marTop w:val="0"/>
          <w:marBottom w:val="0"/>
          <w:divBdr>
            <w:top w:val="none" w:sz="0" w:space="0" w:color="auto"/>
            <w:left w:val="none" w:sz="0" w:space="0" w:color="auto"/>
            <w:bottom w:val="none" w:sz="0" w:space="0" w:color="auto"/>
            <w:right w:val="none" w:sz="0" w:space="0" w:color="auto"/>
          </w:divBdr>
          <w:divsChild>
            <w:div w:id="1091700087">
              <w:marLeft w:val="0"/>
              <w:marRight w:val="0"/>
              <w:marTop w:val="0"/>
              <w:marBottom w:val="0"/>
              <w:divBdr>
                <w:top w:val="none" w:sz="0" w:space="0" w:color="auto"/>
                <w:left w:val="none" w:sz="0" w:space="0" w:color="auto"/>
                <w:bottom w:val="none" w:sz="0" w:space="0" w:color="auto"/>
                <w:right w:val="none" w:sz="0" w:space="0" w:color="auto"/>
              </w:divBdr>
              <w:divsChild>
                <w:div w:id="958992830">
                  <w:marLeft w:val="0"/>
                  <w:marRight w:val="0"/>
                  <w:marTop w:val="0"/>
                  <w:marBottom w:val="0"/>
                  <w:divBdr>
                    <w:top w:val="none" w:sz="0" w:space="0" w:color="auto"/>
                    <w:left w:val="none" w:sz="0" w:space="0" w:color="auto"/>
                    <w:bottom w:val="none" w:sz="0" w:space="0" w:color="auto"/>
                    <w:right w:val="none" w:sz="0" w:space="0" w:color="auto"/>
                  </w:divBdr>
                </w:div>
              </w:divsChild>
            </w:div>
            <w:div w:id="1439448473">
              <w:marLeft w:val="0"/>
              <w:marRight w:val="0"/>
              <w:marTop w:val="30"/>
              <w:marBottom w:val="0"/>
              <w:divBdr>
                <w:top w:val="none" w:sz="0" w:space="0" w:color="auto"/>
                <w:left w:val="none" w:sz="0" w:space="0" w:color="auto"/>
                <w:bottom w:val="none" w:sz="0" w:space="0" w:color="auto"/>
                <w:right w:val="none" w:sz="0" w:space="0" w:color="auto"/>
              </w:divBdr>
              <w:divsChild>
                <w:div w:id="6960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8845">
          <w:marLeft w:val="0"/>
          <w:marRight w:val="0"/>
          <w:marTop w:val="0"/>
          <w:marBottom w:val="0"/>
          <w:divBdr>
            <w:top w:val="none" w:sz="0" w:space="0" w:color="auto"/>
            <w:left w:val="none" w:sz="0" w:space="0" w:color="auto"/>
            <w:bottom w:val="none" w:sz="0" w:space="0" w:color="auto"/>
            <w:right w:val="none" w:sz="0" w:space="0" w:color="auto"/>
          </w:divBdr>
          <w:divsChild>
            <w:div w:id="150751813">
              <w:marLeft w:val="0"/>
              <w:marRight w:val="0"/>
              <w:marTop w:val="30"/>
              <w:marBottom w:val="0"/>
              <w:divBdr>
                <w:top w:val="none" w:sz="0" w:space="0" w:color="auto"/>
                <w:left w:val="none" w:sz="0" w:space="0" w:color="auto"/>
                <w:bottom w:val="none" w:sz="0" w:space="0" w:color="auto"/>
                <w:right w:val="none" w:sz="0" w:space="0" w:color="auto"/>
              </w:divBdr>
              <w:divsChild>
                <w:div w:id="110319652">
                  <w:marLeft w:val="0"/>
                  <w:marRight w:val="0"/>
                  <w:marTop w:val="0"/>
                  <w:marBottom w:val="0"/>
                  <w:divBdr>
                    <w:top w:val="none" w:sz="0" w:space="0" w:color="auto"/>
                    <w:left w:val="none" w:sz="0" w:space="0" w:color="auto"/>
                    <w:bottom w:val="none" w:sz="0" w:space="0" w:color="auto"/>
                    <w:right w:val="none" w:sz="0" w:space="0" w:color="auto"/>
                  </w:divBdr>
                </w:div>
              </w:divsChild>
            </w:div>
            <w:div w:id="665012903">
              <w:marLeft w:val="0"/>
              <w:marRight w:val="0"/>
              <w:marTop w:val="0"/>
              <w:marBottom w:val="0"/>
              <w:divBdr>
                <w:top w:val="none" w:sz="0" w:space="0" w:color="auto"/>
                <w:left w:val="none" w:sz="0" w:space="0" w:color="auto"/>
                <w:bottom w:val="none" w:sz="0" w:space="0" w:color="auto"/>
                <w:right w:val="none" w:sz="0" w:space="0" w:color="auto"/>
              </w:divBdr>
              <w:divsChild>
                <w:div w:id="12174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6720">
          <w:marLeft w:val="0"/>
          <w:marRight w:val="0"/>
          <w:marTop w:val="0"/>
          <w:marBottom w:val="0"/>
          <w:divBdr>
            <w:top w:val="none" w:sz="0" w:space="0" w:color="auto"/>
            <w:left w:val="none" w:sz="0" w:space="0" w:color="auto"/>
            <w:bottom w:val="none" w:sz="0" w:space="0" w:color="auto"/>
            <w:right w:val="none" w:sz="0" w:space="0" w:color="auto"/>
          </w:divBdr>
          <w:divsChild>
            <w:div w:id="1169443938">
              <w:marLeft w:val="0"/>
              <w:marRight w:val="0"/>
              <w:marTop w:val="0"/>
              <w:marBottom w:val="0"/>
              <w:divBdr>
                <w:top w:val="none" w:sz="0" w:space="0" w:color="auto"/>
                <w:left w:val="none" w:sz="0" w:space="0" w:color="auto"/>
                <w:bottom w:val="none" w:sz="0" w:space="0" w:color="auto"/>
                <w:right w:val="none" w:sz="0" w:space="0" w:color="auto"/>
              </w:divBdr>
              <w:divsChild>
                <w:div w:id="4852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243">
          <w:marLeft w:val="0"/>
          <w:marRight w:val="0"/>
          <w:marTop w:val="0"/>
          <w:marBottom w:val="0"/>
          <w:divBdr>
            <w:top w:val="none" w:sz="0" w:space="0" w:color="auto"/>
            <w:left w:val="none" w:sz="0" w:space="0" w:color="auto"/>
            <w:bottom w:val="none" w:sz="0" w:space="0" w:color="auto"/>
            <w:right w:val="none" w:sz="0" w:space="0" w:color="auto"/>
          </w:divBdr>
          <w:divsChild>
            <w:div w:id="1503545086">
              <w:marLeft w:val="0"/>
              <w:marRight w:val="0"/>
              <w:marTop w:val="0"/>
              <w:marBottom w:val="0"/>
              <w:divBdr>
                <w:top w:val="none" w:sz="0" w:space="0" w:color="auto"/>
                <w:left w:val="none" w:sz="0" w:space="0" w:color="auto"/>
                <w:bottom w:val="none" w:sz="0" w:space="0" w:color="auto"/>
                <w:right w:val="none" w:sz="0" w:space="0" w:color="auto"/>
              </w:divBdr>
              <w:divsChild>
                <w:div w:id="988829014">
                  <w:marLeft w:val="0"/>
                  <w:marRight w:val="0"/>
                  <w:marTop w:val="0"/>
                  <w:marBottom w:val="0"/>
                  <w:divBdr>
                    <w:top w:val="none" w:sz="0" w:space="0" w:color="auto"/>
                    <w:left w:val="none" w:sz="0" w:space="0" w:color="auto"/>
                    <w:bottom w:val="none" w:sz="0" w:space="0" w:color="auto"/>
                    <w:right w:val="none" w:sz="0" w:space="0" w:color="auto"/>
                  </w:divBdr>
                </w:div>
              </w:divsChild>
            </w:div>
            <w:div w:id="1825656500">
              <w:marLeft w:val="0"/>
              <w:marRight w:val="0"/>
              <w:marTop w:val="30"/>
              <w:marBottom w:val="0"/>
              <w:divBdr>
                <w:top w:val="none" w:sz="0" w:space="0" w:color="auto"/>
                <w:left w:val="none" w:sz="0" w:space="0" w:color="auto"/>
                <w:bottom w:val="none" w:sz="0" w:space="0" w:color="auto"/>
                <w:right w:val="none" w:sz="0" w:space="0" w:color="auto"/>
              </w:divBdr>
              <w:divsChild>
                <w:div w:id="7401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9211">
          <w:marLeft w:val="0"/>
          <w:marRight w:val="0"/>
          <w:marTop w:val="0"/>
          <w:marBottom w:val="0"/>
          <w:divBdr>
            <w:top w:val="none" w:sz="0" w:space="0" w:color="auto"/>
            <w:left w:val="none" w:sz="0" w:space="0" w:color="auto"/>
            <w:bottom w:val="none" w:sz="0" w:space="0" w:color="auto"/>
            <w:right w:val="none" w:sz="0" w:space="0" w:color="auto"/>
          </w:divBdr>
          <w:divsChild>
            <w:div w:id="1667127769">
              <w:marLeft w:val="0"/>
              <w:marRight w:val="0"/>
              <w:marTop w:val="30"/>
              <w:marBottom w:val="0"/>
              <w:divBdr>
                <w:top w:val="none" w:sz="0" w:space="0" w:color="auto"/>
                <w:left w:val="none" w:sz="0" w:space="0" w:color="auto"/>
                <w:bottom w:val="none" w:sz="0" w:space="0" w:color="auto"/>
                <w:right w:val="none" w:sz="0" w:space="0" w:color="auto"/>
              </w:divBdr>
              <w:divsChild>
                <w:div w:id="1908106393">
                  <w:marLeft w:val="0"/>
                  <w:marRight w:val="0"/>
                  <w:marTop w:val="0"/>
                  <w:marBottom w:val="0"/>
                  <w:divBdr>
                    <w:top w:val="none" w:sz="0" w:space="0" w:color="auto"/>
                    <w:left w:val="none" w:sz="0" w:space="0" w:color="auto"/>
                    <w:bottom w:val="none" w:sz="0" w:space="0" w:color="auto"/>
                    <w:right w:val="none" w:sz="0" w:space="0" w:color="auto"/>
                  </w:divBdr>
                </w:div>
              </w:divsChild>
            </w:div>
            <w:div w:id="2006205554">
              <w:marLeft w:val="0"/>
              <w:marRight w:val="0"/>
              <w:marTop w:val="0"/>
              <w:marBottom w:val="0"/>
              <w:divBdr>
                <w:top w:val="none" w:sz="0" w:space="0" w:color="auto"/>
                <w:left w:val="none" w:sz="0" w:space="0" w:color="auto"/>
                <w:bottom w:val="none" w:sz="0" w:space="0" w:color="auto"/>
                <w:right w:val="none" w:sz="0" w:space="0" w:color="auto"/>
              </w:divBdr>
              <w:divsChild>
                <w:div w:id="12256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020">
          <w:marLeft w:val="0"/>
          <w:marRight w:val="0"/>
          <w:marTop w:val="0"/>
          <w:marBottom w:val="0"/>
          <w:divBdr>
            <w:top w:val="none" w:sz="0" w:space="0" w:color="auto"/>
            <w:left w:val="none" w:sz="0" w:space="0" w:color="auto"/>
            <w:bottom w:val="none" w:sz="0" w:space="0" w:color="auto"/>
            <w:right w:val="none" w:sz="0" w:space="0" w:color="auto"/>
          </w:divBdr>
          <w:divsChild>
            <w:div w:id="681444063">
              <w:marLeft w:val="0"/>
              <w:marRight w:val="0"/>
              <w:marTop w:val="0"/>
              <w:marBottom w:val="0"/>
              <w:divBdr>
                <w:top w:val="none" w:sz="0" w:space="0" w:color="auto"/>
                <w:left w:val="none" w:sz="0" w:space="0" w:color="auto"/>
                <w:bottom w:val="none" w:sz="0" w:space="0" w:color="auto"/>
                <w:right w:val="none" w:sz="0" w:space="0" w:color="auto"/>
              </w:divBdr>
              <w:divsChild>
                <w:div w:id="1190989346">
                  <w:marLeft w:val="0"/>
                  <w:marRight w:val="0"/>
                  <w:marTop w:val="0"/>
                  <w:marBottom w:val="0"/>
                  <w:divBdr>
                    <w:top w:val="none" w:sz="0" w:space="0" w:color="auto"/>
                    <w:left w:val="none" w:sz="0" w:space="0" w:color="auto"/>
                    <w:bottom w:val="none" w:sz="0" w:space="0" w:color="auto"/>
                    <w:right w:val="none" w:sz="0" w:space="0" w:color="auto"/>
                  </w:divBdr>
                </w:div>
              </w:divsChild>
            </w:div>
            <w:div w:id="1356349688">
              <w:marLeft w:val="0"/>
              <w:marRight w:val="0"/>
              <w:marTop w:val="30"/>
              <w:marBottom w:val="0"/>
              <w:divBdr>
                <w:top w:val="none" w:sz="0" w:space="0" w:color="auto"/>
                <w:left w:val="none" w:sz="0" w:space="0" w:color="auto"/>
                <w:bottom w:val="none" w:sz="0" w:space="0" w:color="auto"/>
                <w:right w:val="none" w:sz="0" w:space="0" w:color="auto"/>
              </w:divBdr>
              <w:divsChild>
                <w:div w:id="7517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ha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79BB-C782-4ECB-8A89-044D0A6F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4</DocSecurity>
  <Lines>8</Lines>
  <Paragraphs>2</Paragraphs>
  <ScaleCrop>false</ScaleCrop>
  <Company/>
  <LinksUpToDate>false</LinksUpToDate>
  <CharactersWithSpaces>1150</CharactersWithSpaces>
  <SharedDoc>false</SharedDoc>
  <HLinks>
    <vt:vector size="6" baseType="variant">
      <vt:variant>
        <vt:i4>4456470</vt:i4>
      </vt:variant>
      <vt:variant>
        <vt:i4>0</vt:i4>
      </vt:variant>
      <vt:variant>
        <vt:i4>0</vt:i4>
      </vt:variant>
      <vt:variant>
        <vt:i4>5</vt:i4>
      </vt:variant>
      <vt:variant>
        <vt:lpwstr>http://www.dfham.com/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上海东方证券资产管理有限公司关于增加东方红产业升级灵活配置混合型证券投资基金代理销售机构的公告</dc:title>
  <dc:subject/>
  <dc:creator>huangzilin</dc:creator>
  <cp:keywords/>
  <cp:lastModifiedBy>ZHONGM</cp:lastModifiedBy>
  <cp:revision>2</cp:revision>
  <cp:lastPrinted>2018-09-07T03:56:00Z</cp:lastPrinted>
  <dcterms:created xsi:type="dcterms:W3CDTF">2020-06-21T16:03:00Z</dcterms:created>
  <dcterms:modified xsi:type="dcterms:W3CDTF">2020-06-21T16:03:00Z</dcterms:modified>
</cp:coreProperties>
</file>