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D917DA">
      <w:pPr>
        <w:jc w:val="center"/>
        <w:rPr>
          <w:rFonts w:ascii="宋体" w:hAnsi="宋体" w:hint="eastAsia"/>
          <w:b/>
          <w:sz w:val="48"/>
          <w:szCs w:val="48"/>
        </w:rPr>
      </w:pPr>
      <w:bookmarkStart w:id="0" w:name="t_6_0_table"/>
      <w:bookmarkEnd w:id="0"/>
      <w:r>
        <w:rPr>
          <w:rFonts w:ascii="宋体" w:hAnsi="宋体" w:hint="eastAsia"/>
          <w:b/>
          <w:sz w:val="48"/>
          <w:szCs w:val="48"/>
        </w:rPr>
        <w:t>泰达宏利基金管理有限公司关于泰达宏利首选企业股票型证券投资基金分红公告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D917DA">
        <w:rPr>
          <w:rFonts w:ascii="宋体" w:hAnsi="宋体"/>
          <w:b/>
          <w:sz w:val="28"/>
          <w:szCs w:val="28"/>
        </w:rPr>
        <w:t>2020年6月20日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t_qh_6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D917DA">
        <w:trPr>
          <w:trHeight w:val="296"/>
          <w:jc w:val="center"/>
        </w:trPr>
        <w:tc>
          <w:tcPr>
            <w:tcW w:w="4795" w:type="dxa"/>
            <w:gridSpan w:val="2"/>
          </w:tcPr>
          <w:p w:rsidR="004864C9" w:rsidRDefault="004864C9">
            <w:pPr>
              <w:rPr>
                <w:rFonts w:ascii="宋体" w:hAnsi="宋体" w:hint="eastAsia"/>
                <w:szCs w:val="21"/>
              </w:rPr>
            </w:pPr>
            <w:bookmarkStart w:id="5" w:name="m01_tab"/>
            <w:r>
              <w:rPr>
                <w:rFonts w:ascii="宋体" w:hAnsi="宋体" w:hint="eastAsia"/>
                <w:szCs w:val="21"/>
              </w:rPr>
              <w:t>基金名称</w:t>
            </w:r>
          </w:p>
        </w:tc>
        <w:tc>
          <w:tcPr>
            <w:tcW w:w="3949" w:type="dxa"/>
          </w:tcPr>
          <w:p w:rsidR="004864C9" w:rsidRDefault="00D917DA">
            <w:pPr>
              <w:rPr>
                <w:rFonts w:ascii="宋体" w:hAnsi="宋体" w:hint="eastAsia"/>
                <w:szCs w:val="21"/>
              </w:rPr>
            </w:pPr>
            <w:bookmarkStart w:id="6" w:name="t_qh_6_1_0009_a1_fm1"/>
            <w:bookmarkEnd w:id="6"/>
            <w:r>
              <w:rPr>
                <w:rFonts w:ascii="宋体" w:hAnsi="宋体" w:hint="eastAsia"/>
                <w:szCs w:val="21"/>
              </w:rPr>
              <w:t>泰达宏利首选企业股票型证券投资基金</w:t>
            </w:r>
          </w:p>
        </w:tc>
      </w:tr>
      <w:tr w:rsidR="004864C9" w:rsidTr="00D917DA">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D917DA">
            <w:pPr>
              <w:rPr>
                <w:rFonts w:ascii="宋体" w:hAnsi="宋体" w:hint="eastAsia"/>
                <w:szCs w:val="21"/>
              </w:rPr>
            </w:pPr>
            <w:bookmarkStart w:id="7" w:name="t_qh_6_1_0011_a1_fm1"/>
            <w:bookmarkEnd w:id="7"/>
            <w:r>
              <w:rPr>
                <w:rFonts w:ascii="宋体" w:hAnsi="宋体" w:hint="eastAsia"/>
                <w:szCs w:val="21"/>
              </w:rPr>
              <w:t>泰达宏利首选企业股票</w:t>
            </w:r>
          </w:p>
        </w:tc>
      </w:tr>
      <w:tr w:rsidR="004864C9" w:rsidTr="00D917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D917DA">
            <w:pPr>
              <w:rPr>
                <w:rFonts w:ascii="宋体" w:hAnsi="宋体" w:hint="eastAsia"/>
                <w:szCs w:val="21"/>
              </w:rPr>
            </w:pPr>
            <w:bookmarkStart w:id="8" w:name="t_qh_6_1_0012_a1_fm1"/>
            <w:bookmarkEnd w:id="8"/>
            <w:r>
              <w:rPr>
                <w:rFonts w:ascii="宋体" w:hAnsi="宋体"/>
                <w:szCs w:val="21"/>
              </w:rPr>
              <w:t>162208</w:t>
            </w:r>
          </w:p>
        </w:tc>
      </w:tr>
      <w:tr w:rsidR="004864C9" w:rsidTr="00D917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D917DA">
            <w:pPr>
              <w:rPr>
                <w:rFonts w:ascii="宋体" w:hAnsi="宋体" w:hint="eastAsia"/>
                <w:szCs w:val="21"/>
              </w:rPr>
            </w:pPr>
            <w:bookmarkStart w:id="9" w:name="t_qh_6_1_0018_a1_fm1"/>
            <w:bookmarkEnd w:id="9"/>
            <w:r>
              <w:rPr>
                <w:rFonts w:ascii="宋体" w:hAnsi="宋体"/>
                <w:szCs w:val="21"/>
              </w:rPr>
              <w:t>2006年12月1日</w:t>
            </w:r>
          </w:p>
        </w:tc>
      </w:tr>
      <w:tr w:rsidR="004864C9" w:rsidTr="00D917DA">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D917DA">
            <w:pPr>
              <w:rPr>
                <w:rFonts w:ascii="宋体" w:hAnsi="宋体" w:hint="eastAsia"/>
                <w:szCs w:val="21"/>
              </w:rPr>
            </w:pPr>
            <w:bookmarkStart w:id="10" w:name="t_qh_6_1_0186_a1_fm1"/>
            <w:bookmarkEnd w:id="10"/>
            <w:r>
              <w:rPr>
                <w:rFonts w:ascii="宋体" w:hAnsi="宋体" w:hint="eastAsia"/>
                <w:szCs w:val="21"/>
              </w:rPr>
              <w:t>泰达宏利基金管理有限公司</w:t>
            </w:r>
          </w:p>
        </w:tc>
      </w:tr>
      <w:tr w:rsidR="004864C9" w:rsidTr="00D917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D917DA">
            <w:pPr>
              <w:rPr>
                <w:rFonts w:ascii="宋体" w:hAnsi="宋体" w:hint="eastAsia"/>
                <w:szCs w:val="21"/>
              </w:rPr>
            </w:pPr>
            <w:bookmarkStart w:id="11" w:name="t_qh_6_1_0213_a1_fm1"/>
            <w:bookmarkEnd w:id="11"/>
            <w:r>
              <w:rPr>
                <w:rFonts w:ascii="宋体" w:hAnsi="宋体" w:hint="eastAsia"/>
                <w:szCs w:val="21"/>
              </w:rPr>
              <w:t>中国农业银行股份有限公司</w:t>
            </w:r>
          </w:p>
        </w:tc>
      </w:tr>
      <w:tr w:rsidR="004864C9" w:rsidTr="00D917DA">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D917DA">
            <w:pPr>
              <w:rPr>
                <w:rFonts w:ascii="宋体" w:hAnsi="宋体" w:hint="eastAsia"/>
                <w:szCs w:val="21"/>
              </w:rPr>
            </w:pPr>
            <w:bookmarkStart w:id="12" w:name="t_qh_6_1_2631_a1_fm1"/>
            <w:bookmarkEnd w:id="12"/>
            <w:r>
              <w:rPr>
                <w:rFonts w:ascii="宋体" w:hAnsi="宋体" w:hint="eastAsia"/>
                <w:szCs w:val="21"/>
              </w:rPr>
              <w:t>《公开募集证券投资基金信息披露管理办法》、《泰达宏利首选企业股票型证券投资基金基金合同》</w:t>
            </w:r>
          </w:p>
        </w:tc>
      </w:tr>
      <w:tr w:rsidR="004864C9" w:rsidTr="00D917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D917DA">
            <w:pPr>
              <w:rPr>
                <w:rFonts w:ascii="宋体" w:hAnsi="宋体" w:hint="eastAsia"/>
                <w:szCs w:val="21"/>
              </w:rPr>
            </w:pPr>
            <w:bookmarkStart w:id="13" w:name="t_qh_6_1_2637_a1_fm1"/>
            <w:bookmarkEnd w:id="13"/>
            <w:r>
              <w:rPr>
                <w:rFonts w:ascii="宋体" w:hAnsi="宋体"/>
                <w:szCs w:val="21"/>
              </w:rPr>
              <w:t>2020年6月17日</w:t>
            </w:r>
          </w:p>
        </w:tc>
      </w:tr>
      <w:tr w:rsidR="004864C9" w:rsidTr="00D917DA">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D917DA">
            <w:pPr>
              <w:rPr>
                <w:rFonts w:ascii="宋体" w:hAnsi="宋体" w:hint="eastAsia"/>
                <w:szCs w:val="21"/>
              </w:rPr>
            </w:pPr>
            <w:bookmarkStart w:id="14" w:name="t_qh_6_1_2638_a1_fm2210"/>
            <w:bookmarkEnd w:id="14"/>
            <w:r>
              <w:rPr>
                <w:rFonts w:ascii="宋体" w:hAnsi="宋体"/>
                <w:szCs w:val="21"/>
              </w:rPr>
              <w:t>1.5405</w:t>
            </w:r>
          </w:p>
        </w:tc>
      </w:tr>
      <w:tr w:rsidR="004864C9" w:rsidTr="00D917DA">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D917DA">
            <w:pPr>
              <w:rPr>
                <w:rFonts w:ascii="宋体" w:hAnsi="宋体" w:hint="eastAsia"/>
                <w:szCs w:val="21"/>
              </w:rPr>
            </w:pPr>
            <w:bookmarkStart w:id="15" w:name="t_qh_6_1_2640_a1_fm2210"/>
            <w:bookmarkEnd w:id="15"/>
            <w:r>
              <w:rPr>
                <w:rFonts w:ascii="宋体" w:hAnsi="宋体"/>
                <w:szCs w:val="21"/>
              </w:rPr>
              <w:t>239,039,713.38</w:t>
            </w:r>
          </w:p>
        </w:tc>
      </w:tr>
      <w:tr w:rsidR="004864C9" w:rsidTr="00D917DA">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D917DA">
            <w:pPr>
              <w:rPr>
                <w:rFonts w:ascii="宋体" w:hAnsi="宋体" w:hint="eastAsia"/>
                <w:szCs w:val="21"/>
              </w:rPr>
            </w:pPr>
            <w:bookmarkStart w:id="16" w:name="t_qh_6_1_2814_a1_fm2210"/>
            <w:bookmarkEnd w:id="16"/>
            <w:r>
              <w:rPr>
                <w:rFonts w:ascii="宋体" w:hAnsi="宋体"/>
                <w:szCs w:val="21"/>
              </w:rPr>
              <w:t>119,519,856.69</w:t>
            </w:r>
          </w:p>
        </w:tc>
      </w:tr>
      <w:tr w:rsidR="004864C9" w:rsidTr="00D917DA">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D917DA">
            <w:pPr>
              <w:rPr>
                <w:rFonts w:ascii="宋体" w:hAnsi="宋体" w:hint="eastAsia"/>
                <w:szCs w:val="21"/>
              </w:rPr>
            </w:pPr>
            <w:bookmarkStart w:id="17" w:name="t_qh_6_1_2641_a1_fm2210"/>
            <w:bookmarkEnd w:id="17"/>
            <w:r>
              <w:rPr>
                <w:rFonts w:ascii="宋体" w:hAnsi="宋体"/>
                <w:szCs w:val="21"/>
              </w:rPr>
              <w:t>2.7030</w:t>
            </w:r>
          </w:p>
        </w:tc>
      </w:tr>
      <w:tr w:rsidR="004864C9" w:rsidTr="00D917DA">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D917DA">
            <w:pPr>
              <w:rPr>
                <w:rFonts w:ascii="宋体" w:hAnsi="宋体" w:hint="eastAsia"/>
                <w:szCs w:val="21"/>
              </w:rPr>
            </w:pPr>
            <w:bookmarkStart w:id="18" w:name="t_qh_6_1_2815_a1_fm1"/>
            <w:bookmarkEnd w:id="18"/>
            <w:r>
              <w:rPr>
                <w:rFonts w:ascii="宋体" w:hAnsi="宋体" w:hint="eastAsia"/>
                <w:szCs w:val="21"/>
              </w:rPr>
              <w:t>本次分红为</w:t>
            </w:r>
            <w:r>
              <w:rPr>
                <w:rFonts w:ascii="宋体" w:hAnsi="宋体"/>
                <w:szCs w:val="21"/>
              </w:rPr>
              <w:t>2020年度第1次分红</w:t>
            </w:r>
          </w:p>
        </w:tc>
      </w:tr>
    </w:tbl>
    <w:p w:rsidR="004864C9" w:rsidRDefault="004864C9">
      <w:pPr>
        <w:spacing w:line="360" w:lineRule="auto"/>
        <w:jc w:val="left"/>
        <w:rPr>
          <w:rFonts w:hint="eastAsia"/>
          <w:szCs w:val="21"/>
        </w:rPr>
      </w:pPr>
      <w:bookmarkStart w:id="19" w:name="t_qh_6_1_2645_a1_fm1"/>
      <w:bookmarkEnd w:id="5"/>
      <w:r>
        <w:rPr>
          <w:rFonts w:hint="eastAsia"/>
          <w:szCs w:val="21"/>
        </w:rPr>
        <w:t>注：</w:t>
      </w:r>
      <w:bookmarkEnd w:id="19"/>
      <w:r w:rsidR="00D917DA">
        <w:rPr>
          <w:rFonts w:ascii="宋体" w:hAnsi="宋体"/>
          <w:szCs w:val="21"/>
        </w:rPr>
        <w:t>-</w:t>
      </w: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20" w:name="t_6_2_table"/>
      <w:bookmarkStart w:id="21" w:name="m02"/>
      <w:bookmarkEnd w:id="4"/>
      <w:bookmarkEnd w:id="20"/>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2957"/>
        <w:gridCol w:w="2721"/>
      </w:tblGrid>
      <w:tr w:rsidR="004864C9" w:rsidTr="00D917DA">
        <w:trPr>
          <w:trHeight w:val="320"/>
        </w:trPr>
        <w:tc>
          <w:tcPr>
            <w:tcW w:w="3067" w:type="dxa"/>
          </w:tcPr>
          <w:p w:rsidR="004864C9" w:rsidRDefault="004864C9">
            <w:pPr>
              <w:rPr>
                <w:rFonts w:hint="eastAsia"/>
                <w:szCs w:val="21"/>
              </w:rPr>
            </w:pPr>
            <w:bookmarkStart w:id="22" w:name="m02_tab"/>
            <w:r>
              <w:rPr>
                <w:rFonts w:hint="eastAsia"/>
                <w:szCs w:val="21"/>
              </w:rPr>
              <w:t>权益登记日</w:t>
            </w:r>
          </w:p>
        </w:tc>
        <w:tc>
          <w:tcPr>
            <w:tcW w:w="5678" w:type="dxa"/>
            <w:gridSpan w:val="2"/>
          </w:tcPr>
          <w:p w:rsidR="004864C9" w:rsidRDefault="00D917DA">
            <w:pPr>
              <w:rPr>
                <w:rFonts w:hint="eastAsia"/>
                <w:szCs w:val="21"/>
              </w:rPr>
            </w:pPr>
            <w:bookmarkStart w:id="23" w:name="t_6_2_2758_a1_fm1"/>
            <w:bookmarkEnd w:id="23"/>
            <w:r>
              <w:rPr>
                <w:rFonts w:ascii="宋体" w:hAnsi="宋体"/>
                <w:szCs w:val="21"/>
              </w:rPr>
              <w:t>2020年6月22日</w:t>
            </w:r>
          </w:p>
        </w:tc>
      </w:tr>
      <w:tr w:rsidR="004864C9" w:rsidTr="00D917DA">
        <w:trPr>
          <w:trHeight w:val="335"/>
        </w:trPr>
        <w:tc>
          <w:tcPr>
            <w:tcW w:w="3067" w:type="dxa"/>
          </w:tcPr>
          <w:p w:rsidR="004864C9" w:rsidRDefault="004864C9">
            <w:pPr>
              <w:rPr>
                <w:rFonts w:hint="eastAsia"/>
                <w:szCs w:val="21"/>
              </w:rPr>
            </w:pPr>
            <w:r>
              <w:rPr>
                <w:rFonts w:hint="eastAsia"/>
                <w:szCs w:val="21"/>
              </w:rPr>
              <w:t>除息日</w:t>
            </w:r>
          </w:p>
        </w:tc>
        <w:tc>
          <w:tcPr>
            <w:tcW w:w="2957" w:type="dxa"/>
          </w:tcPr>
          <w:p w:rsidR="004864C9" w:rsidRDefault="00D917DA">
            <w:pPr>
              <w:rPr>
                <w:rFonts w:hint="eastAsia"/>
                <w:szCs w:val="21"/>
              </w:rPr>
            </w:pPr>
            <w:bookmarkStart w:id="24" w:name="t_6_2_2836_a1_fm1"/>
            <w:bookmarkEnd w:id="24"/>
            <w:r>
              <w:rPr>
                <w:rFonts w:ascii="宋体" w:hAnsi="宋体"/>
                <w:szCs w:val="21"/>
              </w:rPr>
              <w:t>-</w:t>
            </w:r>
          </w:p>
        </w:tc>
        <w:tc>
          <w:tcPr>
            <w:tcW w:w="2721" w:type="dxa"/>
          </w:tcPr>
          <w:p w:rsidR="004864C9" w:rsidRDefault="00D917DA">
            <w:pPr>
              <w:rPr>
                <w:rFonts w:hint="eastAsia"/>
                <w:szCs w:val="21"/>
              </w:rPr>
            </w:pPr>
            <w:bookmarkStart w:id="25" w:name="t_6_2_2759_a1_fm1"/>
            <w:bookmarkEnd w:id="25"/>
            <w:r>
              <w:rPr>
                <w:rFonts w:ascii="宋体" w:hAnsi="宋体"/>
                <w:szCs w:val="21"/>
              </w:rPr>
              <w:t>2020年6月22日</w:t>
            </w:r>
          </w:p>
        </w:tc>
      </w:tr>
      <w:tr w:rsidR="004864C9" w:rsidTr="00D917DA">
        <w:trPr>
          <w:trHeight w:val="320"/>
        </w:trPr>
        <w:tc>
          <w:tcPr>
            <w:tcW w:w="3067" w:type="dxa"/>
          </w:tcPr>
          <w:p w:rsidR="004864C9" w:rsidRDefault="004864C9">
            <w:pPr>
              <w:rPr>
                <w:rFonts w:hint="eastAsia"/>
                <w:szCs w:val="21"/>
              </w:rPr>
            </w:pPr>
            <w:r>
              <w:rPr>
                <w:rFonts w:hint="eastAsia"/>
                <w:szCs w:val="21"/>
              </w:rPr>
              <w:t>现金红利发放日</w:t>
            </w:r>
          </w:p>
        </w:tc>
        <w:tc>
          <w:tcPr>
            <w:tcW w:w="5678" w:type="dxa"/>
            <w:gridSpan w:val="2"/>
          </w:tcPr>
          <w:p w:rsidR="004864C9" w:rsidRDefault="00D917DA">
            <w:pPr>
              <w:rPr>
                <w:rFonts w:ascii="宋体" w:hAnsi="宋体" w:hint="eastAsia"/>
                <w:szCs w:val="21"/>
              </w:rPr>
            </w:pPr>
            <w:bookmarkStart w:id="26" w:name="t_6_2_2760_a1_fm1"/>
            <w:bookmarkEnd w:id="26"/>
            <w:r>
              <w:rPr>
                <w:rFonts w:ascii="宋体" w:hAnsi="宋体"/>
                <w:szCs w:val="21"/>
              </w:rPr>
              <w:t>2020年6月23日</w:t>
            </w:r>
          </w:p>
        </w:tc>
      </w:tr>
      <w:tr w:rsidR="004864C9" w:rsidTr="00D917DA">
        <w:trPr>
          <w:trHeight w:val="335"/>
        </w:trPr>
        <w:tc>
          <w:tcPr>
            <w:tcW w:w="3067" w:type="dxa"/>
          </w:tcPr>
          <w:p w:rsidR="004864C9" w:rsidRDefault="004864C9">
            <w:pPr>
              <w:rPr>
                <w:rFonts w:hint="eastAsia"/>
                <w:szCs w:val="21"/>
              </w:rPr>
            </w:pPr>
            <w:r>
              <w:rPr>
                <w:rFonts w:hint="eastAsia"/>
                <w:szCs w:val="21"/>
              </w:rPr>
              <w:t>分红对象</w:t>
            </w:r>
          </w:p>
        </w:tc>
        <w:tc>
          <w:tcPr>
            <w:tcW w:w="5678" w:type="dxa"/>
            <w:gridSpan w:val="2"/>
          </w:tcPr>
          <w:p w:rsidR="004864C9" w:rsidRDefault="00D917DA">
            <w:pPr>
              <w:rPr>
                <w:rFonts w:ascii="宋体" w:hAnsi="宋体" w:hint="eastAsia"/>
                <w:szCs w:val="21"/>
              </w:rPr>
            </w:pPr>
            <w:bookmarkStart w:id="27" w:name="t_6_2_2761_a1_fm1"/>
            <w:bookmarkEnd w:id="27"/>
            <w:r>
              <w:rPr>
                <w:rFonts w:ascii="宋体" w:hAnsi="宋体" w:hint="eastAsia"/>
                <w:szCs w:val="21"/>
              </w:rPr>
              <w:t>权益登记日在泰达宏利基金管理有限公司登记在册的本基金全体份额持有人。</w:t>
            </w:r>
          </w:p>
        </w:tc>
      </w:tr>
      <w:tr w:rsidR="004864C9" w:rsidTr="00D917DA">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gridSpan w:val="2"/>
          </w:tcPr>
          <w:p w:rsidR="004864C9" w:rsidRDefault="00D917DA">
            <w:pPr>
              <w:rPr>
                <w:rFonts w:ascii="宋体" w:hAnsi="宋体" w:hint="eastAsia"/>
                <w:szCs w:val="21"/>
              </w:rPr>
            </w:pPr>
            <w:bookmarkStart w:id="28" w:name="t_6_2_2762_a1_fm1"/>
            <w:bookmarkEnd w:id="28"/>
            <w:r>
              <w:rPr>
                <w:rFonts w:ascii="宋体" w:hAnsi="宋体" w:hint="eastAsia"/>
                <w:szCs w:val="21"/>
              </w:rPr>
              <w:t>选择红利再投资方式的投资者所转换的基金份额将以</w:t>
            </w:r>
            <w:r>
              <w:rPr>
                <w:rFonts w:ascii="宋体" w:hAnsi="宋体"/>
                <w:szCs w:val="21"/>
              </w:rPr>
              <w:t>2020年6月22日的基金份额净值为计算基准确定再投资份额，本公司于2020年6月23日对红利再投资所转换的基金份额进行确认并通知各销售机构。2020年6月24日起投资者可以查询。</w:t>
            </w:r>
          </w:p>
        </w:tc>
      </w:tr>
      <w:tr w:rsidR="004864C9" w:rsidTr="00D917DA">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gridSpan w:val="2"/>
          </w:tcPr>
          <w:p w:rsidR="004864C9" w:rsidRDefault="00D917DA">
            <w:pPr>
              <w:rPr>
                <w:rFonts w:ascii="宋体" w:hAnsi="宋体" w:hint="eastAsia"/>
                <w:szCs w:val="21"/>
              </w:rPr>
            </w:pPr>
            <w:bookmarkStart w:id="29" w:name="t_6_2_2764_a1_fm1"/>
            <w:bookmarkEnd w:id="29"/>
            <w:r>
              <w:rPr>
                <w:rFonts w:ascii="宋体" w:hAnsi="宋体" w:hint="eastAsia"/>
                <w:szCs w:val="21"/>
              </w:rPr>
              <w:t>根据财政部、国家税务总局的财税字［</w:t>
            </w:r>
            <w:r>
              <w:rPr>
                <w:rFonts w:ascii="宋体" w:hAnsi="宋体"/>
                <w:szCs w:val="21"/>
              </w:rPr>
              <w:t>2002］128号《财政部、国家税务总局关于开放式证券投资基金有关税收问题的通知》，基金向投资者分配的基金收益，暂免征收所得税。</w:t>
            </w:r>
          </w:p>
        </w:tc>
      </w:tr>
      <w:tr w:rsidR="004864C9" w:rsidTr="00D917DA">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gridSpan w:val="2"/>
          </w:tcPr>
          <w:p w:rsidR="004864C9" w:rsidRDefault="00D917DA">
            <w:pPr>
              <w:rPr>
                <w:rFonts w:ascii="宋体" w:hAnsi="宋体" w:hint="eastAsia"/>
                <w:szCs w:val="21"/>
              </w:rPr>
            </w:pPr>
            <w:bookmarkStart w:id="30" w:name="t_6_2_2765_a1_fm1"/>
            <w:bookmarkEnd w:id="30"/>
            <w:r>
              <w:rPr>
                <w:rFonts w:ascii="宋体" w:hAnsi="宋体"/>
                <w:szCs w:val="21"/>
              </w:rPr>
              <w:t>1、本基金本次分红免收分红手续费。2、选择红利再投资方式的投资者其红利所转换的基金份额免收申购费用。</w:t>
            </w:r>
          </w:p>
        </w:tc>
      </w:tr>
    </w:tbl>
    <w:p w:rsidR="004864C9" w:rsidRDefault="004864C9">
      <w:pPr>
        <w:spacing w:line="360" w:lineRule="auto"/>
        <w:jc w:val="left"/>
        <w:rPr>
          <w:rFonts w:hint="eastAsia"/>
          <w:szCs w:val="21"/>
        </w:rPr>
      </w:pPr>
      <w:bookmarkStart w:id="31" w:name="t_6_2_2766_a1_fm1"/>
      <w:bookmarkEnd w:id="22"/>
      <w:r>
        <w:rPr>
          <w:rFonts w:hint="eastAsia"/>
          <w:szCs w:val="21"/>
        </w:rPr>
        <w:t>注：</w:t>
      </w:r>
      <w:bookmarkEnd w:id="31"/>
      <w:r w:rsidR="00D917DA">
        <w:rPr>
          <w:rFonts w:ascii="宋体" w:hAnsi="宋体"/>
          <w:szCs w:val="21"/>
        </w:rPr>
        <w:t>-</w:t>
      </w:r>
    </w:p>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2" w:name="t_6_3_table"/>
      <w:bookmarkEnd w:id="21"/>
      <w:bookmarkEnd w:id="32"/>
      <w:r>
        <w:rPr>
          <w:rFonts w:ascii="宋体" w:eastAsia="宋体" w:hAnsi="宋体" w:hint="eastAsia"/>
          <w:bCs/>
          <w:sz w:val="24"/>
          <w:szCs w:val="24"/>
        </w:rPr>
        <w:lastRenderedPageBreak/>
        <w:t>其他需要提示的事项</w:t>
      </w:r>
    </w:p>
    <w:p w:rsidR="00D917DA" w:rsidRDefault="00D917DA">
      <w:pPr>
        <w:spacing w:line="360" w:lineRule="auto"/>
        <w:ind w:firstLineChars="200" w:firstLine="420"/>
        <w:jc w:val="left"/>
        <w:rPr>
          <w:rFonts w:ascii="宋体" w:hAnsi="宋体"/>
          <w:szCs w:val="21"/>
        </w:rPr>
      </w:pPr>
      <w:bookmarkStart w:id="33" w:name="t_6_3_2646_a1_fm1"/>
      <w:bookmarkEnd w:id="33"/>
      <w:r>
        <w:rPr>
          <w:rFonts w:ascii="宋体" w:hAnsi="宋体"/>
          <w:szCs w:val="21"/>
        </w:rPr>
        <w:t>1）本基金默认的分红方式为现金方式。</w:t>
      </w:r>
    </w:p>
    <w:p w:rsidR="00D917DA" w:rsidRDefault="00D917DA">
      <w:pPr>
        <w:spacing w:line="360" w:lineRule="auto"/>
        <w:ind w:firstLineChars="200" w:firstLine="420"/>
        <w:jc w:val="left"/>
        <w:rPr>
          <w:rFonts w:ascii="宋体" w:hAnsi="宋体"/>
          <w:szCs w:val="21"/>
        </w:rPr>
      </w:pPr>
      <w:r>
        <w:rPr>
          <w:rFonts w:ascii="宋体" w:hAnsi="宋体"/>
          <w:szCs w:val="21"/>
        </w:rPr>
        <w:t>2）投资者可以在基金开放日的交易时间内到销售网点修改分红方式，本次分红确认的方式将按照投资者在权益登记日之前（不含2020年6月22日）最后一次选择的分红方式为准。投资者可到销售网点，或通过本基金管理有限公司客户服务中心或网站确认分红方式是否正确，如不正确或希望修改分红方式的，请务必在规定时间前到销售网点办理变更手续。</w:t>
      </w:r>
    </w:p>
    <w:p w:rsidR="00D917DA" w:rsidRDefault="00D917DA">
      <w:pPr>
        <w:spacing w:line="360" w:lineRule="auto"/>
        <w:ind w:firstLineChars="200" w:firstLine="420"/>
        <w:jc w:val="left"/>
        <w:rPr>
          <w:rFonts w:ascii="宋体" w:hAnsi="宋体"/>
          <w:szCs w:val="21"/>
        </w:rPr>
      </w:pPr>
      <w:r>
        <w:rPr>
          <w:rFonts w:ascii="宋体" w:hAnsi="宋体"/>
          <w:szCs w:val="21"/>
        </w:rPr>
        <w:t>3）冻结基金份额的红利发放按照红利再投资处理。</w:t>
      </w:r>
    </w:p>
    <w:p w:rsidR="00D917DA" w:rsidRDefault="00D917DA">
      <w:pPr>
        <w:spacing w:line="360" w:lineRule="auto"/>
        <w:ind w:firstLineChars="200" w:firstLine="420"/>
        <w:jc w:val="left"/>
        <w:rPr>
          <w:rFonts w:ascii="宋体" w:hAnsi="宋体"/>
          <w:szCs w:val="21"/>
        </w:rPr>
      </w:pPr>
      <w:r>
        <w:rPr>
          <w:rFonts w:ascii="宋体" w:hAnsi="宋体"/>
          <w:szCs w:val="21"/>
        </w:rPr>
        <w:t>4）权益登记日之前（含2020年6月22日）办理了转托管转出尚未办理转托管转入的投资者，其分红方式一律</w:t>
      </w:r>
      <w:r>
        <w:rPr>
          <w:rFonts w:ascii="宋体" w:hAnsi="宋体" w:hint="eastAsia"/>
          <w:szCs w:val="21"/>
        </w:rPr>
        <w:t>按照红利再投资处理，所转出的基金份额待转托管转入确认后与红利再投资所得份额一并划转。</w:t>
      </w:r>
    </w:p>
    <w:p w:rsidR="00D917DA" w:rsidRDefault="00D917DA">
      <w:pPr>
        <w:spacing w:line="360" w:lineRule="auto"/>
        <w:ind w:firstLineChars="200" w:firstLine="420"/>
        <w:jc w:val="left"/>
        <w:rPr>
          <w:rFonts w:ascii="宋体" w:hAnsi="宋体"/>
          <w:szCs w:val="21"/>
        </w:rPr>
      </w:pPr>
      <w:r>
        <w:rPr>
          <w:rFonts w:ascii="宋体" w:hAnsi="宋体"/>
          <w:szCs w:val="21"/>
        </w:rPr>
        <w:t>5）红利再投资份额的持有期自红利再投资份额确认日起计算。</w:t>
      </w:r>
    </w:p>
    <w:p w:rsidR="00D917DA" w:rsidRDefault="00D917DA">
      <w:pPr>
        <w:spacing w:line="360" w:lineRule="auto"/>
        <w:ind w:firstLineChars="200" w:firstLine="420"/>
        <w:jc w:val="left"/>
        <w:rPr>
          <w:rFonts w:ascii="宋体" w:hAnsi="宋体"/>
          <w:szCs w:val="21"/>
        </w:rPr>
      </w:pPr>
      <w:r>
        <w:rPr>
          <w:rFonts w:ascii="宋体" w:hAnsi="宋体"/>
          <w:szCs w:val="21"/>
        </w:rPr>
        <w:t>6）咨询办法</w:t>
      </w:r>
    </w:p>
    <w:p w:rsidR="00D917DA" w:rsidRDefault="00D917DA">
      <w:pPr>
        <w:spacing w:line="360" w:lineRule="auto"/>
        <w:ind w:firstLineChars="200" w:firstLine="420"/>
        <w:jc w:val="left"/>
        <w:rPr>
          <w:rFonts w:ascii="宋体" w:hAnsi="宋体"/>
          <w:szCs w:val="21"/>
        </w:rPr>
      </w:pPr>
      <w:r>
        <w:rPr>
          <w:rFonts w:ascii="宋体" w:hAnsi="宋体"/>
          <w:szCs w:val="21"/>
        </w:rPr>
        <w:t xml:space="preserve">    （1）泰达宏利基金管理有限公司客户服务热线：400-698-8888（免长话费）或010-66555662。</w:t>
      </w:r>
    </w:p>
    <w:p w:rsidR="004864C9" w:rsidRDefault="00D917DA">
      <w:pPr>
        <w:spacing w:line="360" w:lineRule="auto"/>
        <w:ind w:firstLineChars="200" w:firstLine="420"/>
        <w:jc w:val="left"/>
        <w:rPr>
          <w:rFonts w:ascii="宋体" w:hAnsi="宋体"/>
          <w:szCs w:val="21"/>
        </w:rPr>
      </w:pPr>
      <w:r>
        <w:rPr>
          <w:rFonts w:ascii="宋体" w:hAnsi="宋体"/>
          <w:szCs w:val="21"/>
        </w:rPr>
        <w:t xml:space="preserve">    （2）泰达宏利基金管理有限公司网站http://www.mfcteda.com。</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D917DA" w:rsidRDefault="00D917DA" w:rsidP="00EB387E">
      <w:pPr>
        <w:spacing w:line="360" w:lineRule="auto"/>
        <w:ind w:firstLineChars="200" w:firstLine="480"/>
        <w:jc w:val="right"/>
        <w:rPr>
          <w:rFonts w:ascii="宋体" w:hAnsi="宋体"/>
          <w:sz w:val="24"/>
          <w:szCs w:val="30"/>
        </w:rPr>
      </w:pPr>
      <w:r>
        <w:rPr>
          <w:rFonts w:ascii="宋体" w:hAnsi="宋体" w:hint="eastAsia"/>
          <w:sz w:val="24"/>
          <w:szCs w:val="30"/>
        </w:rPr>
        <w:t>泰达宏利基金管理有限公司</w:t>
      </w:r>
    </w:p>
    <w:p w:rsidR="004864C9" w:rsidRDefault="00D917DA" w:rsidP="00EB387E">
      <w:pPr>
        <w:spacing w:line="360" w:lineRule="auto"/>
        <w:ind w:firstLineChars="200" w:firstLine="480"/>
        <w:jc w:val="right"/>
        <w:rPr>
          <w:rFonts w:ascii="宋体" w:hAnsi="宋体"/>
          <w:szCs w:val="21"/>
        </w:rPr>
      </w:pPr>
      <w:r>
        <w:rPr>
          <w:rFonts w:ascii="宋体" w:hAnsi="宋体"/>
          <w:sz w:val="24"/>
          <w:szCs w:val="30"/>
        </w:rPr>
        <w:t>2020年6月20日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0A" w:rsidRDefault="00C0280A" w:rsidP="00EB387E">
      <w:r>
        <w:separator/>
      </w:r>
    </w:p>
  </w:endnote>
  <w:endnote w:type="continuationSeparator" w:id="0">
    <w:p w:rsidR="00C0280A" w:rsidRDefault="00C0280A"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A" w:rsidRDefault="00D917DA" w:rsidP="00D917DA">
    <w:pPr>
      <w:pStyle w:val="a3"/>
      <w:jc w:val="center"/>
    </w:pPr>
    <w:r>
      <w:rPr>
        <w:rFonts w:hint="eastAsia"/>
      </w:rPr>
      <w:t>第</w:t>
    </w:r>
    <w:r>
      <w:rPr>
        <w:rFonts w:hint="eastAsia"/>
      </w:rPr>
      <w:t xml:space="preserve"> </w:t>
    </w:r>
    <w:fldSimple w:instr=" PAGE   \* MERGEFORMAT ">
      <w:r w:rsidR="00D61E3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D61E3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0A" w:rsidRDefault="00C0280A" w:rsidP="00EB387E">
      <w:r>
        <w:separator/>
      </w:r>
    </w:p>
  </w:footnote>
  <w:footnote w:type="continuationSeparator" w:id="0">
    <w:p w:rsidR="00C0280A" w:rsidRDefault="00C0280A"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A" w:rsidRDefault="00D917DA" w:rsidP="00D917DA">
    <w:pPr>
      <w:pStyle w:val="a5"/>
      <w:jc w:val="right"/>
    </w:pPr>
    <w:r>
      <w:rPr>
        <w:rFonts w:hint="eastAsia"/>
      </w:rPr>
      <w:t>泰达宏利基金管理有限公司关于泰达宏利首选企业股票型证券投资基金分红公告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1BFE"/>
    <w:rsid w:val="001C496F"/>
    <w:rsid w:val="004864C9"/>
    <w:rsid w:val="005B12C3"/>
    <w:rsid w:val="0064527D"/>
    <w:rsid w:val="0070495F"/>
    <w:rsid w:val="00902DE9"/>
    <w:rsid w:val="00A806D6"/>
    <w:rsid w:val="00B92944"/>
    <w:rsid w:val="00C0280A"/>
    <w:rsid w:val="00C402BD"/>
    <w:rsid w:val="00D61E3A"/>
    <w:rsid w:val="00D917DA"/>
    <w:rsid w:val="00E24F6A"/>
    <w:rsid w:val="00EB3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201</Words>
  <Characters>1152</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2020-06-19T16:00:00Z</dcterms:created>
  <dcterms:modified xsi:type="dcterms:W3CDTF">2020-06-19T16:00:00Z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