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76" w:rsidRDefault="00603E76">
      <w:pPr>
        <w:spacing w:line="360" w:lineRule="auto"/>
        <w:jc w:val="center"/>
        <w:rPr>
          <w:rFonts w:ascii="黑体" w:eastAsia="黑体" w:hAnsi="黑体"/>
          <w:sz w:val="36"/>
          <w:szCs w:val="36"/>
        </w:rPr>
      </w:pPr>
    </w:p>
    <w:p w:rsidR="00603E76" w:rsidRDefault="00753F4F">
      <w:pPr>
        <w:spacing w:line="360" w:lineRule="auto"/>
        <w:jc w:val="center"/>
        <w:rPr>
          <w:rFonts w:ascii="黑体" w:eastAsia="黑体" w:hAnsi="黑体"/>
          <w:sz w:val="36"/>
          <w:szCs w:val="36"/>
        </w:rPr>
      </w:pPr>
      <w:r w:rsidRPr="00753F4F">
        <w:rPr>
          <w:rFonts w:ascii="黑体" w:eastAsia="黑体" w:hAnsi="黑体" w:hint="eastAsia"/>
          <w:b/>
          <w:sz w:val="36"/>
          <w:szCs w:val="36"/>
        </w:rPr>
        <w:t>圆信永丰基金管理有限公司关于</w:t>
      </w:r>
      <w:r w:rsidR="00A07A5F">
        <w:rPr>
          <w:rFonts w:ascii="黑体" w:eastAsia="黑体" w:hAnsi="黑体" w:hint="eastAsia"/>
          <w:b/>
          <w:sz w:val="36"/>
          <w:szCs w:val="36"/>
        </w:rPr>
        <w:t>对通过</w:t>
      </w:r>
      <w:r w:rsidRPr="00753F4F">
        <w:rPr>
          <w:rFonts w:ascii="黑体" w:eastAsia="黑体" w:hAnsi="黑体" w:hint="eastAsia"/>
          <w:b/>
          <w:sz w:val="36"/>
          <w:szCs w:val="36"/>
        </w:rPr>
        <w:t>直销</w:t>
      </w:r>
      <w:r w:rsidR="00A07A5F">
        <w:rPr>
          <w:rFonts w:ascii="黑体" w:eastAsia="黑体" w:hAnsi="黑体" w:hint="eastAsia"/>
          <w:b/>
          <w:sz w:val="36"/>
          <w:szCs w:val="36"/>
        </w:rPr>
        <w:t>中心</w:t>
      </w:r>
      <w:r w:rsidRPr="00753F4F">
        <w:rPr>
          <w:rFonts w:ascii="黑体" w:eastAsia="黑体" w:hAnsi="黑体" w:hint="eastAsia"/>
          <w:b/>
          <w:sz w:val="36"/>
          <w:szCs w:val="36"/>
        </w:rPr>
        <w:t>柜台申购</w:t>
      </w:r>
      <w:r w:rsidR="00A07A5F" w:rsidRPr="0065127F">
        <w:rPr>
          <w:rFonts w:ascii="黑体" w:eastAsia="黑体" w:hAnsi="黑体"/>
          <w:b/>
          <w:sz w:val="36"/>
          <w:szCs w:val="36"/>
        </w:rPr>
        <w:t>旗下</w:t>
      </w:r>
      <w:r w:rsidR="00A07A5F">
        <w:rPr>
          <w:rFonts w:ascii="黑体" w:eastAsia="黑体" w:hAnsi="黑体" w:hint="eastAsia"/>
          <w:b/>
          <w:sz w:val="36"/>
          <w:szCs w:val="36"/>
        </w:rPr>
        <w:t>部分</w:t>
      </w:r>
      <w:r w:rsidR="00A07A5F" w:rsidRPr="0065127F">
        <w:rPr>
          <w:rFonts w:ascii="黑体" w:eastAsia="黑体" w:hAnsi="黑体"/>
          <w:b/>
          <w:sz w:val="36"/>
          <w:szCs w:val="36"/>
        </w:rPr>
        <w:t>证券投资基金</w:t>
      </w:r>
      <w:r w:rsidRPr="00753F4F">
        <w:rPr>
          <w:rFonts w:ascii="黑体" w:eastAsia="黑体" w:hAnsi="黑体" w:hint="eastAsia"/>
          <w:b/>
          <w:sz w:val="36"/>
          <w:szCs w:val="36"/>
        </w:rPr>
        <w:t>实施</w:t>
      </w:r>
      <w:r w:rsidR="00A07A5F">
        <w:rPr>
          <w:rFonts w:ascii="黑体" w:eastAsia="黑体" w:hAnsi="黑体" w:hint="eastAsia"/>
          <w:b/>
          <w:sz w:val="36"/>
          <w:szCs w:val="36"/>
        </w:rPr>
        <w:t>申购</w:t>
      </w:r>
      <w:r w:rsidRPr="00753F4F">
        <w:rPr>
          <w:rFonts w:ascii="黑体" w:eastAsia="黑体" w:hAnsi="黑体" w:hint="eastAsia"/>
          <w:b/>
          <w:sz w:val="36"/>
          <w:szCs w:val="36"/>
        </w:rPr>
        <w:t>费率优惠的公告</w:t>
      </w:r>
    </w:p>
    <w:p w:rsidR="00603E76" w:rsidRDefault="00603E76">
      <w:pPr>
        <w:spacing w:line="360" w:lineRule="auto"/>
        <w:ind w:firstLineChars="200" w:firstLine="560"/>
        <w:jc w:val="left"/>
        <w:rPr>
          <w:rFonts w:ascii="仿宋" w:eastAsia="仿宋" w:hAnsi="仿宋"/>
          <w:sz w:val="28"/>
          <w:szCs w:val="28"/>
        </w:rPr>
      </w:pP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为了更好地满足广大投资者的理财需求，圆信永丰基金管理有限公司（以下简称“本公司”）决定</w:t>
      </w:r>
      <w:r w:rsidR="007841CA" w:rsidRPr="00753F4F">
        <w:rPr>
          <w:rFonts w:ascii="仿宋" w:eastAsia="仿宋" w:hAnsi="仿宋"/>
          <w:sz w:val="28"/>
          <w:szCs w:val="28"/>
        </w:rPr>
        <w:t>20</w:t>
      </w:r>
      <w:r w:rsidR="007841CA">
        <w:rPr>
          <w:rFonts w:ascii="仿宋" w:eastAsia="仿宋" w:hAnsi="仿宋"/>
          <w:sz w:val="28"/>
          <w:szCs w:val="28"/>
        </w:rPr>
        <w:t>20</w:t>
      </w:r>
      <w:r w:rsidRPr="00753F4F">
        <w:rPr>
          <w:rFonts w:ascii="仿宋" w:eastAsia="仿宋" w:hAnsi="仿宋"/>
          <w:sz w:val="28"/>
          <w:szCs w:val="28"/>
        </w:rPr>
        <w:t>年6月</w:t>
      </w:r>
      <w:r w:rsidR="00E27949">
        <w:rPr>
          <w:rFonts w:ascii="仿宋" w:eastAsia="仿宋" w:hAnsi="仿宋"/>
          <w:sz w:val="28"/>
          <w:szCs w:val="28"/>
        </w:rPr>
        <w:t>12</w:t>
      </w:r>
      <w:r w:rsidRPr="00753F4F">
        <w:rPr>
          <w:rFonts w:ascii="仿宋" w:eastAsia="仿宋" w:hAnsi="仿宋"/>
          <w:sz w:val="28"/>
          <w:szCs w:val="28"/>
        </w:rPr>
        <w:t>日起对通过本公司直销</w:t>
      </w:r>
      <w:r w:rsidRPr="00753F4F">
        <w:rPr>
          <w:rFonts w:ascii="仿宋" w:eastAsia="仿宋" w:hAnsi="仿宋" w:hint="eastAsia"/>
          <w:sz w:val="28"/>
          <w:szCs w:val="28"/>
        </w:rPr>
        <w:t>中心柜台</w:t>
      </w:r>
      <w:r w:rsidRPr="00753F4F">
        <w:rPr>
          <w:rFonts w:ascii="仿宋" w:eastAsia="仿宋" w:hAnsi="仿宋"/>
          <w:sz w:val="28"/>
          <w:szCs w:val="28"/>
        </w:rPr>
        <w:t>申购本公司旗下</w:t>
      </w:r>
      <w:r w:rsidRPr="00753F4F">
        <w:rPr>
          <w:rFonts w:ascii="仿宋" w:eastAsia="仿宋" w:hAnsi="仿宋" w:hint="eastAsia"/>
          <w:sz w:val="28"/>
          <w:szCs w:val="28"/>
        </w:rPr>
        <w:t>部分</w:t>
      </w:r>
      <w:r w:rsidRPr="00753F4F">
        <w:rPr>
          <w:rFonts w:ascii="仿宋" w:eastAsia="仿宋" w:hAnsi="仿宋"/>
          <w:sz w:val="28"/>
          <w:szCs w:val="28"/>
        </w:rPr>
        <w:t>证券投资基金的投资者实行</w:t>
      </w:r>
      <w:r w:rsidR="00A07A5F" w:rsidRPr="00A07A5F">
        <w:rPr>
          <w:rFonts w:ascii="仿宋" w:eastAsia="仿宋" w:hAnsi="仿宋" w:hint="eastAsia"/>
          <w:sz w:val="28"/>
          <w:szCs w:val="28"/>
        </w:rPr>
        <w:t>申购</w:t>
      </w:r>
      <w:r w:rsidRPr="00753F4F">
        <w:rPr>
          <w:rFonts w:ascii="仿宋" w:eastAsia="仿宋" w:hAnsi="仿宋"/>
          <w:sz w:val="28"/>
          <w:szCs w:val="28"/>
        </w:rPr>
        <w:t>费率优惠。</w:t>
      </w: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具体优惠措施如下：</w:t>
      </w:r>
    </w:p>
    <w:p w:rsidR="00603E76" w:rsidRDefault="00603E76">
      <w:pPr>
        <w:spacing w:line="360" w:lineRule="auto"/>
        <w:ind w:firstLineChars="200" w:firstLine="560"/>
        <w:jc w:val="left"/>
        <w:rPr>
          <w:rFonts w:ascii="仿宋" w:eastAsia="仿宋" w:hAnsi="仿宋"/>
          <w:sz w:val="28"/>
          <w:szCs w:val="28"/>
        </w:rPr>
      </w:pPr>
    </w:p>
    <w:p w:rsidR="00603E76" w:rsidRDefault="00753F4F" w:rsidP="00354129">
      <w:pPr>
        <w:spacing w:line="360" w:lineRule="auto"/>
        <w:ind w:firstLineChars="200" w:firstLine="560"/>
        <w:jc w:val="left"/>
        <w:rPr>
          <w:rFonts w:ascii="仿宋" w:eastAsia="仿宋" w:hAnsi="仿宋"/>
          <w:b/>
          <w:sz w:val="28"/>
          <w:szCs w:val="28"/>
        </w:rPr>
      </w:pPr>
      <w:r w:rsidRPr="00753F4F">
        <w:rPr>
          <w:rFonts w:ascii="仿宋" w:eastAsia="仿宋" w:hAnsi="仿宋"/>
          <w:b/>
          <w:sz w:val="28"/>
          <w:szCs w:val="28"/>
        </w:rPr>
        <w:t>一、优惠基金</w:t>
      </w:r>
    </w:p>
    <w:p w:rsidR="00603E76" w:rsidRDefault="00FA1936" w:rsidP="009B1443">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1</w:t>
      </w:r>
      <w:r w:rsidR="00753F4F" w:rsidRPr="00753F4F">
        <w:rPr>
          <w:rFonts w:ascii="仿宋" w:eastAsia="仿宋" w:hAnsi="仿宋" w:hint="eastAsia"/>
          <w:color w:val="000000" w:themeColor="text1"/>
          <w:sz w:val="28"/>
          <w:szCs w:val="28"/>
        </w:rPr>
        <w:t>、</w:t>
      </w:r>
      <w:r w:rsidR="00753F4F" w:rsidRPr="00753F4F">
        <w:rPr>
          <w:rFonts w:ascii="仿宋" w:eastAsia="仿宋" w:hAnsi="仿宋"/>
          <w:color w:val="000000" w:themeColor="text1"/>
          <w:sz w:val="28"/>
          <w:szCs w:val="28"/>
        </w:rPr>
        <w:t>圆信永丰双红利灵活配置混合型证券投资基金A类份额（基金代码：000824）</w:t>
      </w:r>
    </w:p>
    <w:p w:rsidR="00603E76" w:rsidRDefault="00FA1936" w:rsidP="00EA4C50">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2</w:t>
      </w:r>
      <w:r w:rsidR="00753F4F" w:rsidRPr="00753F4F">
        <w:rPr>
          <w:rFonts w:ascii="仿宋" w:eastAsia="仿宋" w:hAnsi="仿宋" w:hint="eastAsia"/>
          <w:color w:val="000000" w:themeColor="text1"/>
          <w:sz w:val="28"/>
          <w:szCs w:val="28"/>
        </w:rPr>
        <w:t>、圆信永丰优加生活股票型证券投资基金（基金代码：</w:t>
      </w:r>
      <w:r w:rsidR="00753F4F" w:rsidRPr="00753F4F">
        <w:rPr>
          <w:rFonts w:ascii="仿宋" w:eastAsia="仿宋" w:hAnsi="仿宋"/>
          <w:color w:val="000000" w:themeColor="text1"/>
          <w:sz w:val="28"/>
          <w:szCs w:val="28"/>
        </w:rPr>
        <w:t>001736）</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3</w:t>
      </w:r>
      <w:r w:rsidR="00753F4F" w:rsidRPr="00753F4F">
        <w:rPr>
          <w:rFonts w:ascii="仿宋" w:eastAsia="仿宋" w:hAnsi="仿宋" w:hint="eastAsia"/>
          <w:color w:val="000000" w:themeColor="text1"/>
          <w:sz w:val="28"/>
          <w:szCs w:val="28"/>
        </w:rPr>
        <w:t>、圆信永丰强化收益债券型证券投资基金</w:t>
      </w:r>
      <w:r w:rsidR="00753F4F" w:rsidRPr="00753F4F">
        <w:rPr>
          <w:rFonts w:ascii="仿宋" w:eastAsia="仿宋" w:hAnsi="仿宋"/>
          <w:color w:val="000000" w:themeColor="text1"/>
          <w:sz w:val="28"/>
          <w:szCs w:val="28"/>
        </w:rPr>
        <w:t>A类份额</w:t>
      </w:r>
      <w:r w:rsidR="00753F4F" w:rsidRPr="00753F4F">
        <w:rPr>
          <w:rFonts w:ascii="仿宋" w:eastAsia="仿宋" w:hAnsi="仿宋" w:hint="eastAsia"/>
          <w:color w:val="000000" w:themeColor="text1"/>
          <w:sz w:val="28"/>
          <w:szCs w:val="28"/>
        </w:rPr>
        <w:t>（基金代码：</w:t>
      </w:r>
      <w:r w:rsidR="00753F4F" w:rsidRPr="00753F4F">
        <w:rPr>
          <w:rFonts w:ascii="仿宋" w:eastAsia="仿宋" w:hAnsi="仿宋"/>
          <w:color w:val="000000" w:themeColor="text1"/>
          <w:sz w:val="28"/>
          <w:szCs w:val="28"/>
        </w:rPr>
        <w:t xml:space="preserve"> 002932）</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4</w:t>
      </w:r>
      <w:r w:rsidR="00753F4F" w:rsidRPr="00753F4F">
        <w:rPr>
          <w:rFonts w:ascii="仿宋" w:eastAsia="仿宋" w:hAnsi="仿宋"/>
          <w:color w:val="000000" w:themeColor="text1"/>
          <w:sz w:val="28"/>
          <w:szCs w:val="28"/>
        </w:rPr>
        <w:t>、</w:t>
      </w:r>
      <w:r w:rsidR="00753F4F" w:rsidRPr="00753F4F">
        <w:rPr>
          <w:rFonts w:ascii="仿宋" w:eastAsia="仿宋" w:hAnsi="仿宋" w:hint="eastAsia"/>
          <w:color w:val="000000" w:themeColor="text1"/>
          <w:sz w:val="28"/>
          <w:szCs w:val="28"/>
        </w:rPr>
        <w:t>圆信永丰多策略精选混合型证券投资基金（基金代码：</w:t>
      </w:r>
      <w:r w:rsidR="00753F4F" w:rsidRPr="00753F4F">
        <w:rPr>
          <w:rFonts w:ascii="仿宋" w:eastAsia="仿宋" w:hAnsi="仿宋"/>
          <w:color w:val="000000" w:themeColor="text1"/>
          <w:sz w:val="28"/>
          <w:szCs w:val="28"/>
        </w:rPr>
        <w:t>004148）</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5</w:t>
      </w:r>
      <w:r w:rsidR="00753F4F" w:rsidRPr="00753F4F">
        <w:rPr>
          <w:rFonts w:ascii="仿宋" w:eastAsia="仿宋" w:hAnsi="仿宋" w:hint="eastAsia"/>
          <w:color w:val="000000" w:themeColor="text1"/>
          <w:sz w:val="28"/>
          <w:szCs w:val="28"/>
        </w:rPr>
        <w:t>、圆信永丰兴源灵活配置混合型证券投资基金</w:t>
      </w:r>
      <w:r w:rsidR="00753F4F" w:rsidRPr="00753F4F">
        <w:rPr>
          <w:rFonts w:ascii="仿宋" w:eastAsia="仿宋" w:hAnsi="仿宋"/>
          <w:color w:val="000000" w:themeColor="text1"/>
          <w:sz w:val="28"/>
          <w:szCs w:val="28"/>
        </w:rPr>
        <w:t>A类份额</w:t>
      </w:r>
      <w:r w:rsidR="00753F4F" w:rsidRPr="00753F4F">
        <w:rPr>
          <w:rFonts w:ascii="仿宋" w:eastAsia="仿宋" w:hAnsi="仿宋" w:hint="eastAsia"/>
          <w:color w:val="000000" w:themeColor="text1"/>
          <w:sz w:val="28"/>
          <w:szCs w:val="28"/>
        </w:rPr>
        <w:t>（基金代码：</w:t>
      </w:r>
      <w:r w:rsidR="00753F4F" w:rsidRPr="00753F4F">
        <w:rPr>
          <w:rFonts w:ascii="仿宋" w:eastAsia="仿宋" w:hAnsi="仿宋"/>
          <w:color w:val="000000" w:themeColor="text1"/>
          <w:sz w:val="28"/>
          <w:szCs w:val="28"/>
        </w:rPr>
        <w:t xml:space="preserve"> 001965 </w:t>
      </w:r>
      <w:r w:rsidR="00753F4F" w:rsidRPr="00753F4F">
        <w:rPr>
          <w:rFonts w:ascii="仿宋" w:eastAsia="仿宋" w:hAnsi="仿宋" w:hint="eastAsia"/>
          <w:color w:val="000000" w:themeColor="text1"/>
          <w:sz w:val="28"/>
          <w:szCs w:val="28"/>
        </w:rPr>
        <w:t>）</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6</w:t>
      </w:r>
      <w:r w:rsidR="00753F4F" w:rsidRPr="00753F4F">
        <w:rPr>
          <w:rFonts w:ascii="仿宋" w:eastAsia="仿宋" w:hAnsi="仿宋" w:hint="eastAsia"/>
          <w:color w:val="000000" w:themeColor="text1"/>
          <w:sz w:val="28"/>
          <w:szCs w:val="28"/>
        </w:rPr>
        <w:t>、圆信永丰优享生活灵活配置混合型证券投资基金（基金代码：</w:t>
      </w:r>
      <w:r w:rsidR="00753F4F" w:rsidRPr="00753F4F">
        <w:rPr>
          <w:rFonts w:ascii="仿宋" w:eastAsia="仿宋" w:hAnsi="仿宋"/>
          <w:color w:val="000000" w:themeColor="text1"/>
          <w:sz w:val="28"/>
          <w:szCs w:val="28"/>
        </w:rPr>
        <w:t>004958）</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lastRenderedPageBreak/>
        <w:t>7</w:t>
      </w:r>
      <w:r w:rsidR="00753F4F" w:rsidRPr="00753F4F">
        <w:rPr>
          <w:rFonts w:ascii="仿宋" w:eastAsia="仿宋" w:hAnsi="仿宋"/>
          <w:color w:val="000000" w:themeColor="text1"/>
          <w:sz w:val="28"/>
          <w:szCs w:val="28"/>
        </w:rPr>
        <w:t>、圆信永丰汇利混合型证券投资基金（LOF）</w:t>
      </w:r>
      <w:r w:rsidR="00753F4F" w:rsidRPr="00753F4F">
        <w:rPr>
          <w:rFonts w:ascii="仿宋" w:eastAsia="仿宋" w:hAnsi="仿宋" w:hint="eastAsia"/>
          <w:color w:val="000000" w:themeColor="text1"/>
          <w:sz w:val="28"/>
          <w:szCs w:val="28"/>
        </w:rPr>
        <w:t>（基金代码：</w:t>
      </w:r>
      <w:r w:rsidR="00753F4F" w:rsidRPr="00753F4F">
        <w:rPr>
          <w:rFonts w:ascii="仿宋" w:eastAsia="仿宋" w:hAnsi="仿宋"/>
          <w:color w:val="000000" w:themeColor="text1"/>
          <w:sz w:val="28"/>
          <w:szCs w:val="28"/>
        </w:rPr>
        <w:t>501051）</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8</w:t>
      </w:r>
      <w:r w:rsidR="00753F4F" w:rsidRPr="00753F4F">
        <w:rPr>
          <w:rFonts w:ascii="仿宋" w:eastAsia="仿宋" w:hAnsi="仿宋"/>
          <w:color w:val="000000" w:themeColor="text1"/>
          <w:sz w:val="28"/>
          <w:szCs w:val="28"/>
        </w:rPr>
        <w:t>、圆信永丰双利优选定期开放灵活配置混合型证券投资基金</w:t>
      </w:r>
      <w:r w:rsidR="00753F4F" w:rsidRPr="00753F4F">
        <w:rPr>
          <w:rFonts w:ascii="仿宋" w:eastAsia="仿宋" w:hAnsi="仿宋" w:hint="eastAsia"/>
          <w:color w:val="000000" w:themeColor="text1"/>
          <w:sz w:val="28"/>
          <w:szCs w:val="28"/>
        </w:rPr>
        <w:t>（基金代码：</w:t>
      </w:r>
      <w:r w:rsidR="00753F4F" w:rsidRPr="00753F4F">
        <w:rPr>
          <w:rFonts w:ascii="仿宋" w:eastAsia="仿宋" w:hAnsi="仿宋"/>
          <w:color w:val="000000" w:themeColor="text1"/>
          <w:sz w:val="28"/>
          <w:szCs w:val="28"/>
        </w:rPr>
        <w:t>005108）</w:t>
      </w:r>
    </w:p>
    <w:p w:rsidR="00603E76" w:rsidRDefault="00FA1936">
      <w:pPr>
        <w:spacing w:line="360" w:lineRule="auto"/>
        <w:ind w:firstLineChars="200" w:firstLine="560"/>
        <w:jc w:val="left"/>
        <w:rPr>
          <w:rFonts w:ascii="仿宋" w:eastAsia="仿宋" w:hAnsi="仿宋"/>
          <w:color w:val="000000" w:themeColor="text1"/>
          <w:sz w:val="28"/>
          <w:szCs w:val="28"/>
        </w:rPr>
      </w:pPr>
      <w:r>
        <w:rPr>
          <w:rFonts w:ascii="仿宋" w:eastAsia="仿宋" w:hAnsi="仿宋"/>
          <w:color w:val="000000" w:themeColor="text1"/>
          <w:sz w:val="28"/>
          <w:szCs w:val="28"/>
        </w:rPr>
        <w:t>9</w:t>
      </w:r>
      <w:r w:rsidR="00753F4F" w:rsidRPr="00753F4F">
        <w:rPr>
          <w:rFonts w:ascii="仿宋" w:eastAsia="仿宋" w:hAnsi="仿宋"/>
          <w:color w:val="000000" w:themeColor="text1"/>
          <w:sz w:val="28"/>
          <w:szCs w:val="28"/>
        </w:rPr>
        <w:t>、圆信永丰消费升级灵活配置混合型证券投资基金</w:t>
      </w:r>
      <w:r w:rsidR="00753F4F" w:rsidRPr="00753F4F">
        <w:rPr>
          <w:rFonts w:ascii="仿宋" w:eastAsia="仿宋" w:hAnsi="仿宋" w:hint="eastAsia"/>
          <w:color w:val="000000" w:themeColor="text1"/>
          <w:sz w:val="28"/>
          <w:szCs w:val="28"/>
        </w:rPr>
        <w:t>（基金代码：</w:t>
      </w:r>
      <w:r w:rsidR="00753F4F" w:rsidRPr="00753F4F">
        <w:rPr>
          <w:rFonts w:ascii="仿宋" w:eastAsia="仿宋" w:hAnsi="仿宋"/>
          <w:color w:val="000000" w:themeColor="text1"/>
          <w:sz w:val="28"/>
          <w:szCs w:val="28"/>
        </w:rPr>
        <w:t>004934）</w:t>
      </w:r>
    </w:p>
    <w:p w:rsidR="00603E76" w:rsidRDefault="00FA1936">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Pr>
          <w:rFonts w:ascii="仿宋" w:eastAsia="仿宋" w:hAnsi="仿宋"/>
          <w:color w:val="000000" w:themeColor="text1"/>
          <w:sz w:val="28"/>
          <w:szCs w:val="28"/>
        </w:rPr>
        <w:t>0</w:t>
      </w:r>
      <w:r w:rsidR="00753F4F" w:rsidRPr="00753F4F">
        <w:rPr>
          <w:rFonts w:ascii="仿宋" w:eastAsia="仿宋" w:hAnsi="仿宋"/>
          <w:color w:val="000000" w:themeColor="text1"/>
          <w:sz w:val="28"/>
          <w:szCs w:val="28"/>
        </w:rPr>
        <w:t>、圆信永丰优悦生活混合型证券投资基金</w:t>
      </w:r>
      <w:r w:rsidR="00753F4F" w:rsidRPr="00753F4F">
        <w:rPr>
          <w:rFonts w:ascii="仿宋" w:eastAsia="仿宋" w:hAnsi="仿宋" w:hint="eastAsia"/>
          <w:color w:val="000000" w:themeColor="text1"/>
          <w:sz w:val="28"/>
          <w:szCs w:val="28"/>
        </w:rPr>
        <w:t>（基金代码：</w:t>
      </w:r>
      <w:r w:rsidR="00753F4F" w:rsidRPr="00753F4F">
        <w:rPr>
          <w:rFonts w:ascii="仿宋" w:eastAsia="仿宋" w:hAnsi="仿宋"/>
          <w:color w:val="000000" w:themeColor="text1"/>
          <w:sz w:val="28"/>
          <w:szCs w:val="28"/>
        </w:rPr>
        <w:t>004959）</w:t>
      </w:r>
    </w:p>
    <w:p w:rsidR="00FA1936" w:rsidRPr="00FA1936" w:rsidRDefault="00FA1936" w:rsidP="00FA1936">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Pr>
          <w:rFonts w:ascii="仿宋" w:eastAsia="仿宋" w:hAnsi="仿宋"/>
          <w:color w:val="000000" w:themeColor="text1"/>
          <w:sz w:val="28"/>
          <w:szCs w:val="28"/>
        </w:rPr>
        <w:t>1</w:t>
      </w:r>
      <w:r w:rsidRPr="00753F4F">
        <w:rPr>
          <w:rFonts w:ascii="仿宋" w:eastAsia="仿宋" w:hAnsi="仿宋"/>
          <w:color w:val="000000" w:themeColor="text1"/>
          <w:sz w:val="28"/>
          <w:szCs w:val="28"/>
        </w:rPr>
        <w:t>、圆信永丰</w:t>
      </w:r>
      <w:r>
        <w:rPr>
          <w:rFonts w:ascii="仿宋" w:eastAsia="仿宋" w:hAnsi="仿宋" w:hint="eastAsia"/>
          <w:color w:val="000000" w:themeColor="text1"/>
          <w:sz w:val="28"/>
          <w:szCs w:val="28"/>
        </w:rPr>
        <w:t>兴利债券型</w:t>
      </w:r>
      <w:r w:rsidRPr="00753F4F">
        <w:rPr>
          <w:rFonts w:ascii="仿宋" w:eastAsia="仿宋" w:hAnsi="仿宋"/>
          <w:color w:val="000000" w:themeColor="text1"/>
          <w:sz w:val="28"/>
          <w:szCs w:val="28"/>
        </w:rPr>
        <w:t>证券投资基金A类份额</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Pr>
          <w:rFonts w:ascii="仿宋" w:eastAsia="仿宋" w:hAnsi="仿宋"/>
          <w:color w:val="000000" w:themeColor="text1"/>
          <w:sz w:val="28"/>
          <w:szCs w:val="28"/>
        </w:rPr>
        <w:t>1918</w:t>
      </w:r>
      <w:r w:rsidRPr="00753F4F">
        <w:rPr>
          <w:rFonts w:ascii="仿宋" w:eastAsia="仿宋" w:hAnsi="仿宋"/>
          <w:color w:val="000000" w:themeColor="text1"/>
          <w:sz w:val="28"/>
          <w:szCs w:val="28"/>
        </w:rPr>
        <w:t>）</w:t>
      </w:r>
    </w:p>
    <w:p w:rsidR="00DD4D29" w:rsidRDefault="00DD4D29" w:rsidP="00DD4D29">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sidR="00FA1936">
        <w:rPr>
          <w:rFonts w:ascii="仿宋" w:eastAsia="仿宋" w:hAnsi="仿宋"/>
          <w:color w:val="000000" w:themeColor="text1"/>
          <w:sz w:val="28"/>
          <w:szCs w:val="28"/>
        </w:rPr>
        <w:t>2</w:t>
      </w:r>
      <w:r w:rsidRPr="00753F4F">
        <w:rPr>
          <w:rFonts w:ascii="仿宋" w:eastAsia="仿宋" w:hAnsi="仿宋"/>
          <w:color w:val="000000" w:themeColor="text1"/>
          <w:sz w:val="28"/>
          <w:szCs w:val="28"/>
        </w:rPr>
        <w:t>、圆信永丰</w:t>
      </w:r>
      <w:r w:rsidR="00FA1936">
        <w:rPr>
          <w:rFonts w:ascii="仿宋" w:eastAsia="仿宋" w:hAnsi="仿宋" w:hint="eastAsia"/>
          <w:color w:val="000000" w:themeColor="text1"/>
          <w:sz w:val="28"/>
          <w:szCs w:val="28"/>
        </w:rPr>
        <w:t>医药健康</w:t>
      </w:r>
      <w:r w:rsidRPr="00753F4F">
        <w:rPr>
          <w:rFonts w:ascii="仿宋" w:eastAsia="仿宋" w:hAnsi="仿宋"/>
          <w:color w:val="000000" w:themeColor="text1"/>
          <w:sz w:val="28"/>
          <w:szCs w:val="28"/>
        </w:rPr>
        <w:t>混合型证券投资基金</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sidR="00FA1936">
        <w:rPr>
          <w:rFonts w:ascii="仿宋" w:eastAsia="仿宋" w:hAnsi="仿宋"/>
          <w:color w:val="000000" w:themeColor="text1"/>
          <w:sz w:val="28"/>
          <w:szCs w:val="28"/>
        </w:rPr>
        <w:t>6274</w:t>
      </w:r>
      <w:r w:rsidRPr="00753F4F">
        <w:rPr>
          <w:rFonts w:ascii="仿宋" w:eastAsia="仿宋" w:hAnsi="仿宋"/>
          <w:color w:val="000000" w:themeColor="text1"/>
          <w:sz w:val="28"/>
          <w:szCs w:val="28"/>
        </w:rPr>
        <w:t>）</w:t>
      </w:r>
    </w:p>
    <w:p w:rsidR="00DD4D29" w:rsidRDefault="00DD4D29" w:rsidP="00DD4D29">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sidR="00FA1936">
        <w:rPr>
          <w:rFonts w:ascii="仿宋" w:eastAsia="仿宋" w:hAnsi="仿宋"/>
          <w:color w:val="000000" w:themeColor="text1"/>
          <w:sz w:val="28"/>
          <w:szCs w:val="28"/>
        </w:rPr>
        <w:t>3</w:t>
      </w:r>
      <w:r w:rsidRPr="00753F4F">
        <w:rPr>
          <w:rFonts w:ascii="仿宋" w:eastAsia="仿宋" w:hAnsi="仿宋"/>
          <w:color w:val="000000" w:themeColor="text1"/>
          <w:sz w:val="28"/>
          <w:szCs w:val="28"/>
        </w:rPr>
        <w:t>、圆信永丰</w:t>
      </w:r>
      <w:r w:rsidR="00FA1936">
        <w:rPr>
          <w:rFonts w:ascii="仿宋" w:eastAsia="仿宋" w:hAnsi="仿宋" w:hint="eastAsia"/>
          <w:color w:val="000000" w:themeColor="text1"/>
          <w:sz w:val="28"/>
          <w:szCs w:val="28"/>
        </w:rPr>
        <w:t>高端制造</w:t>
      </w:r>
      <w:r w:rsidRPr="00753F4F">
        <w:rPr>
          <w:rFonts w:ascii="仿宋" w:eastAsia="仿宋" w:hAnsi="仿宋"/>
          <w:color w:val="000000" w:themeColor="text1"/>
          <w:sz w:val="28"/>
          <w:szCs w:val="28"/>
        </w:rPr>
        <w:t>混合型证券投资基金</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sidR="00FA1936">
        <w:rPr>
          <w:rFonts w:ascii="仿宋" w:eastAsia="仿宋" w:hAnsi="仿宋"/>
          <w:color w:val="000000" w:themeColor="text1"/>
          <w:sz w:val="28"/>
          <w:szCs w:val="28"/>
        </w:rPr>
        <w:t>6969</w:t>
      </w:r>
      <w:r w:rsidRPr="00753F4F">
        <w:rPr>
          <w:rFonts w:ascii="仿宋" w:eastAsia="仿宋" w:hAnsi="仿宋"/>
          <w:color w:val="000000" w:themeColor="text1"/>
          <w:sz w:val="28"/>
          <w:szCs w:val="28"/>
        </w:rPr>
        <w:t>）</w:t>
      </w:r>
    </w:p>
    <w:p w:rsidR="00DD4D29" w:rsidRDefault="00DD4D29" w:rsidP="00DD4D29">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sidR="00FA1936">
        <w:rPr>
          <w:rFonts w:ascii="仿宋" w:eastAsia="仿宋" w:hAnsi="仿宋"/>
          <w:color w:val="000000" w:themeColor="text1"/>
          <w:sz w:val="28"/>
          <w:szCs w:val="28"/>
        </w:rPr>
        <w:t>4</w:t>
      </w:r>
      <w:r w:rsidRPr="00753F4F">
        <w:rPr>
          <w:rFonts w:ascii="仿宋" w:eastAsia="仿宋" w:hAnsi="仿宋"/>
          <w:color w:val="000000" w:themeColor="text1"/>
          <w:sz w:val="28"/>
          <w:szCs w:val="28"/>
        </w:rPr>
        <w:t>、圆信永丰</w:t>
      </w:r>
      <w:r w:rsidR="00FA1936">
        <w:rPr>
          <w:rFonts w:ascii="仿宋" w:eastAsia="仿宋" w:hAnsi="仿宋" w:hint="eastAsia"/>
          <w:color w:val="000000" w:themeColor="text1"/>
          <w:sz w:val="28"/>
          <w:szCs w:val="28"/>
        </w:rPr>
        <w:t>精选回报</w:t>
      </w:r>
      <w:r w:rsidRPr="00753F4F">
        <w:rPr>
          <w:rFonts w:ascii="仿宋" w:eastAsia="仿宋" w:hAnsi="仿宋"/>
          <w:color w:val="000000" w:themeColor="text1"/>
          <w:sz w:val="28"/>
          <w:szCs w:val="28"/>
        </w:rPr>
        <w:t>混合型证券投资基金</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sidR="00FA1936">
        <w:rPr>
          <w:rFonts w:ascii="仿宋" w:eastAsia="仿宋" w:hAnsi="仿宋"/>
          <w:color w:val="000000" w:themeColor="text1"/>
          <w:sz w:val="28"/>
          <w:szCs w:val="28"/>
        </w:rPr>
        <w:t>6564</w:t>
      </w:r>
      <w:r w:rsidRPr="00753F4F">
        <w:rPr>
          <w:rFonts w:ascii="仿宋" w:eastAsia="仿宋" w:hAnsi="仿宋"/>
          <w:color w:val="000000" w:themeColor="text1"/>
          <w:sz w:val="28"/>
          <w:szCs w:val="28"/>
        </w:rPr>
        <w:t>）</w:t>
      </w:r>
    </w:p>
    <w:p w:rsidR="00DD4D29" w:rsidRDefault="00DD4D29" w:rsidP="00DD4D29">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sidR="00FA1936">
        <w:rPr>
          <w:rFonts w:ascii="仿宋" w:eastAsia="仿宋" w:hAnsi="仿宋"/>
          <w:color w:val="000000" w:themeColor="text1"/>
          <w:sz w:val="28"/>
          <w:szCs w:val="28"/>
        </w:rPr>
        <w:t>5</w:t>
      </w:r>
      <w:r w:rsidRPr="00753F4F">
        <w:rPr>
          <w:rFonts w:ascii="仿宋" w:eastAsia="仿宋" w:hAnsi="仿宋"/>
          <w:color w:val="000000" w:themeColor="text1"/>
          <w:sz w:val="28"/>
          <w:szCs w:val="28"/>
        </w:rPr>
        <w:t>、圆信永丰</w:t>
      </w:r>
      <w:r w:rsidR="00FA1936">
        <w:rPr>
          <w:rFonts w:ascii="仿宋" w:eastAsia="仿宋" w:hAnsi="仿宋" w:hint="eastAsia"/>
          <w:color w:val="000000" w:themeColor="text1"/>
          <w:sz w:val="28"/>
          <w:szCs w:val="28"/>
        </w:rPr>
        <w:t>致优</w:t>
      </w:r>
      <w:r w:rsidRPr="00753F4F">
        <w:rPr>
          <w:rFonts w:ascii="仿宋" w:eastAsia="仿宋" w:hAnsi="仿宋"/>
          <w:color w:val="000000" w:themeColor="text1"/>
          <w:sz w:val="28"/>
          <w:szCs w:val="28"/>
        </w:rPr>
        <w:t>混合型证券投资基金</w:t>
      </w:r>
      <w:r w:rsidR="0055115D" w:rsidRPr="00753F4F">
        <w:rPr>
          <w:rFonts w:ascii="仿宋" w:eastAsia="仿宋" w:hAnsi="仿宋"/>
          <w:color w:val="000000" w:themeColor="text1"/>
          <w:sz w:val="28"/>
          <w:szCs w:val="28"/>
        </w:rPr>
        <w:t>A类份额</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sidR="00FA1936">
        <w:rPr>
          <w:rFonts w:ascii="仿宋" w:eastAsia="仿宋" w:hAnsi="仿宋"/>
          <w:color w:val="000000" w:themeColor="text1"/>
          <w:sz w:val="28"/>
          <w:szCs w:val="28"/>
        </w:rPr>
        <w:t>8245</w:t>
      </w:r>
      <w:r w:rsidRPr="00753F4F">
        <w:rPr>
          <w:rFonts w:ascii="仿宋" w:eastAsia="仿宋" w:hAnsi="仿宋"/>
          <w:color w:val="000000" w:themeColor="text1"/>
          <w:sz w:val="28"/>
          <w:szCs w:val="28"/>
        </w:rPr>
        <w:t>）</w:t>
      </w:r>
    </w:p>
    <w:p w:rsidR="00FA1936" w:rsidRDefault="00FA1936" w:rsidP="00DD4D29">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Pr>
          <w:rFonts w:ascii="仿宋" w:eastAsia="仿宋" w:hAnsi="仿宋"/>
          <w:color w:val="000000" w:themeColor="text1"/>
          <w:sz w:val="28"/>
          <w:szCs w:val="28"/>
        </w:rPr>
        <w:t>6</w:t>
      </w:r>
      <w:r w:rsidRPr="00753F4F">
        <w:rPr>
          <w:rFonts w:ascii="仿宋" w:eastAsia="仿宋" w:hAnsi="仿宋"/>
          <w:color w:val="000000" w:themeColor="text1"/>
          <w:sz w:val="28"/>
          <w:szCs w:val="28"/>
        </w:rPr>
        <w:t>、圆信永丰</w:t>
      </w:r>
      <w:r w:rsidR="0055115D">
        <w:rPr>
          <w:rFonts w:ascii="仿宋" w:eastAsia="仿宋" w:hAnsi="仿宋" w:hint="eastAsia"/>
          <w:color w:val="000000" w:themeColor="text1"/>
          <w:sz w:val="28"/>
          <w:szCs w:val="28"/>
        </w:rPr>
        <w:t>沣泰</w:t>
      </w:r>
      <w:r w:rsidRPr="00753F4F">
        <w:rPr>
          <w:rFonts w:ascii="仿宋" w:eastAsia="仿宋" w:hAnsi="仿宋"/>
          <w:color w:val="000000" w:themeColor="text1"/>
          <w:sz w:val="28"/>
          <w:szCs w:val="28"/>
        </w:rPr>
        <w:t>混合型证券投资基金</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w:t>
      </w:r>
      <w:r w:rsidR="0055115D">
        <w:rPr>
          <w:rFonts w:ascii="仿宋" w:eastAsia="仿宋" w:hAnsi="仿宋"/>
          <w:color w:val="000000" w:themeColor="text1"/>
          <w:sz w:val="28"/>
          <w:szCs w:val="28"/>
        </w:rPr>
        <w:t>09054</w:t>
      </w:r>
      <w:r w:rsidRPr="00753F4F">
        <w:rPr>
          <w:rFonts w:ascii="仿宋" w:eastAsia="仿宋" w:hAnsi="仿宋"/>
          <w:color w:val="000000" w:themeColor="text1"/>
          <w:sz w:val="28"/>
          <w:szCs w:val="28"/>
        </w:rPr>
        <w:t>）</w:t>
      </w:r>
    </w:p>
    <w:p w:rsidR="00FA1936" w:rsidRDefault="00FA1936" w:rsidP="00FA1936">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Pr>
          <w:rFonts w:ascii="仿宋" w:eastAsia="仿宋" w:hAnsi="仿宋"/>
          <w:color w:val="000000" w:themeColor="text1"/>
          <w:sz w:val="28"/>
          <w:szCs w:val="28"/>
        </w:rPr>
        <w:t>7</w:t>
      </w:r>
      <w:r w:rsidRPr="00753F4F">
        <w:rPr>
          <w:rFonts w:ascii="仿宋" w:eastAsia="仿宋" w:hAnsi="仿宋"/>
          <w:color w:val="000000" w:themeColor="text1"/>
          <w:sz w:val="28"/>
          <w:szCs w:val="28"/>
        </w:rPr>
        <w:t>、圆信永丰</w:t>
      </w:r>
      <w:r w:rsidR="0055115D">
        <w:rPr>
          <w:rFonts w:ascii="仿宋" w:eastAsia="仿宋" w:hAnsi="仿宋" w:hint="eastAsia"/>
          <w:color w:val="000000" w:themeColor="text1"/>
          <w:sz w:val="28"/>
          <w:szCs w:val="28"/>
        </w:rPr>
        <w:t>大湾区主题</w:t>
      </w:r>
      <w:r w:rsidRPr="00753F4F">
        <w:rPr>
          <w:rFonts w:ascii="仿宋" w:eastAsia="仿宋" w:hAnsi="仿宋"/>
          <w:color w:val="000000" w:themeColor="text1"/>
          <w:sz w:val="28"/>
          <w:szCs w:val="28"/>
        </w:rPr>
        <w:t>混合型证券投资基金</w:t>
      </w:r>
      <w:r w:rsidR="0055115D" w:rsidRPr="00753F4F">
        <w:rPr>
          <w:rFonts w:ascii="仿宋" w:eastAsia="仿宋" w:hAnsi="仿宋"/>
          <w:color w:val="000000" w:themeColor="text1"/>
          <w:sz w:val="28"/>
          <w:szCs w:val="28"/>
        </w:rPr>
        <w:t>A类份额</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sidR="0055115D">
        <w:rPr>
          <w:rFonts w:ascii="仿宋" w:eastAsia="仿宋" w:hAnsi="仿宋"/>
          <w:color w:val="000000" w:themeColor="text1"/>
          <w:sz w:val="28"/>
          <w:szCs w:val="28"/>
        </w:rPr>
        <w:t>9055</w:t>
      </w:r>
      <w:r w:rsidRPr="00753F4F">
        <w:rPr>
          <w:rFonts w:ascii="仿宋" w:eastAsia="仿宋" w:hAnsi="仿宋"/>
          <w:color w:val="000000" w:themeColor="text1"/>
          <w:sz w:val="28"/>
          <w:szCs w:val="28"/>
        </w:rPr>
        <w:t>）</w:t>
      </w:r>
    </w:p>
    <w:p w:rsidR="00DD4D29" w:rsidRPr="00DE633A" w:rsidRDefault="00FA1936" w:rsidP="00E27949">
      <w:pPr>
        <w:spacing w:line="360" w:lineRule="auto"/>
        <w:ind w:firstLineChars="200" w:firstLine="560"/>
        <w:jc w:val="left"/>
        <w:rPr>
          <w:rFonts w:ascii="仿宋" w:eastAsia="仿宋" w:hAnsi="仿宋"/>
          <w:color w:val="000000" w:themeColor="text1"/>
          <w:sz w:val="28"/>
          <w:szCs w:val="28"/>
        </w:rPr>
      </w:pPr>
      <w:r w:rsidRPr="00753F4F">
        <w:rPr>
          <w:rFonts w:ascii="仿宋" w:eastAsia="仿宋" w:hAnsi="仿宋"/>
          <w:color w:val="000000" w:themeColor="text1"/>
          <w:sz w:val="28"/>
          <w:szCs w:val="28"/>
        </w:rPr>
        <w:t>1</w:t>
      </w:r>
      <w:r w:rsidR="0055115D">
        <w:rPr>
          <w:rFonts w:ascii="仿宋" w:eastAsia="仿宋" w:hAnsi="仿宋"/>
          <w:color w:val="000000" w:themeColor="text1"/>
          <w:sz w:val="28"/>
          <w:szCs w:val="28"/>
        </w:rPr>
        <w:t>8</w:t>
      </w:r>
      <w:r w:rsidRPr="00753F4F">
        <w:rPr>
          <w:rFonts w:ascii="仿宋" w:eastAsia="仿宋" w:hAnsi="仿宋"/>
          <w:color w:val="000000" w:themeColor="text1"/>
          <w:sz w:val="28"/>
          <w:szCs w:val="28"/>
        </w:rPr>
        <w:t>、圆信永丰</w:t>
      </w:r>
      <w:r w:rsidR="0055115D">
        <w:rPr>
          <w:rFonts w:ascii="仿宋" w:eastAsia="仿宋" w:hAnsi="仿宋" w:hint="eastAsia"/>
          <w:color w:val="000000" w:themeColor="text1"/>
          <w:sz w:val="28"/>
          <w:szCs w:val="28"/>
        </w:rPr>
        <w:t>优选价值</w:t>
      </w:r>
      <w:r w:rsidRPr="00753F4F">
        <w:rPr>
          <w:rFonts w:ascii="仿宋" w:eastAsia="仿宋" w:hAnsi="仿宋"/>
          <w:color w:val="000000" w:themeColor="text1"/>
          <w:sz w:val="28"/>
          <w:szCs w:val="28"/>
        </w:rPr>
        <w:t>混合型证券投资基金</w:t>
      </w:r>
      <w:r w:rsidR="0055115D" w:rsidRPr="00753F4F">
        <w:rPr>
          <w:rFonts w:ascii="仿宋" w:eastAsia="仿宋" w:hAnsi="仿宋"/>
          <w:color w:val="000000" w:themeColor="text1"/>
          <w:sz w:val="28"/>
          <w:szCs w:val="28"/>
        </w:rPr>
        <w:t>A类份额</w:t>
      </w:r>
      <w:r w:rsidRPr="00753F4F">
        <w:rPr>
          <w:rFonts w:ascii="仿宋" w:eastAsia="仿宋" w:hAnsi="仿宋" w:hint="eastAsia"/>
          <w:color w:val="000000" w:themeColor="text1"/>
          <w:sz w:val="28"/>
          <w:szCs w:val="28"/>
        </w:rPr>
        <w:t>（基金代码：</w:t>
      </w:r>
      <w:r w:rsidRPr="00753F4F">
        <w:rPr>
          <w:rFonts w:ascii="仿宋" w:eastAsia="仿宋" w:hAnsi="仿宋"/>
          <w:color w:val="000000" w:themeColor="text1"/>
          <w:sz w:val="28"/>
          <w:szCs w:val="28"/>
        </w:rPr>
        <w:t>00</w:t>
      </w:r>
      <w:r>
        <w:rPr>
          <w:rFonts w:ascii="仿宋" w:eastAsia="仿宋" w:hAnsi="仿宋"/>
          <w:color w:val="000000" w:themeColor="text1"/>
          <w:sz w:val="28"/>
          <w:szCs w:val="28"/>
        </w:rPr>
        <w:t>8</w:t>
      </w:r>
      <w:r w:rsidR="0055115D">
        <w:rPr>
          <w:rFonts w:ascii="仿宋" w:eastAsia="仿宋" w:hAnsi="仿宋"/>
          <w:color w:val="000000" w:themeColor="text1"/>
          <w:sz w:val="28"/>
          <w:szCs w:val="28"/>
        </w:rPr>
        <w:t>311</w:t>
      </w:r>
      <w:r w:rsidRPr="00753F4F">
        <w:rPr>
          <w:rFonts w:ascii="仿宋" w:eastAsia="仿宋" w:hAnsi="仿宋"/>
          <w:color w:val="000000" w:themeColor="text1"/>
          <w:sz w:val="28"/>
          <w:szCs w:val="28"/>
        </w:rPr>
        <w:t>）</w:t>
      </w:r>
    </w:p>
    <w:p w:rsidR="00603E76" w:rsidRDefault="00603E76">
      <w:pPr>
        <w:spacing w:line="360" w:lineRule="auto"/>
        <w:ind w:firstLineChars="200" w:firstLine="560"/>
        <w:jc w:val="left"/>
        <w:rPr>
          <w:rFonts w:eastAsia="仿宋"/>
          <w:sz w:val="28"/>
          <w:szCs w:val="28"/>
        </w:rPr>
      </w:pPr>
    </w:p>
    <w:p w:rsidR="00603E76" w:rsidRDefault="00753F4F" w:rsidP="00354129">
      <w:pPr>
        <w:spacing w:line="360" w:lineRule="auto"/>
        <w:ind w:firstLineChars="200" w:firstLine="560"/>
        <w:jc w:val="left"/>
        <w:rPr>
          <w:rFonts w:ascii="仿宋" w:eastAsia="仿宋" w:hAnsi="仿宋"/>
          <w:b/>
          <w:sz w:val="28"/>
          <w:szCs w:val="28"/>
        </w:rPr>
      </w:pPr>
      <w:r w:rsidRPr="00753F4F">
        <w:rPr>
          <w:rFonts w:ascii="仿宋" w:eastAsia="仿宋" w:hAnsi="仿宋" w:hint="eastAsia"/>
          <w:b/>
          <w:sz w:val="28"/>
          <w:szCs w:val="28"/>
        </w:rPr>
        <w:t>二</w:t>
      </w:r>
      <w:r w:rsidRPr="00753F4F">
        <w:rPr>
          <w:rFonts w:ascii="仿宋" w:eastAsia="仿宋" w:hAnsi="仿宋"/>
          <w:b/>
          <w:sz w:val="28"/>
          <w:szCs w:val="28"/>
        </w:rPr>
        <w:t>、费率优惠</w:t>
      </w:r>
      <w:r w:rsidR="000409D1">
        <w:rPr>
          <w:rFonts w:ascii="仿宋" w:eastAsia="仿宋" w:hAnsi="仿宋" w:hint="eastAsia"/>
          <w:b/>
          <w:sz w:val="28"/>
          <w:szCs w:val="28"/>
        </w:rPr>
        <w:t>活动</w:t>
      </w: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自</w:t>
      </w:r>
      <w:r w:rsidR="007841CA" w:rsidRPr="00753F4F">
        <w:rPr>
          <w:rFonts w:ascii="仿宋" w:eastAsia="仿宋" w:hAnsi="仿宋"/>
          <w:sz w:val="28"/>
          <w:szCs w:val="28"/>
        </w:rPr>
        <w:t>20</w:t>
      </w:r>
      <w:r w:rsidR="007841CA">
        <w:rPr>
          <w:rFonts w:ascii="仿宋" w:eastAsia="仿宋" w:hAnsi="仿宋"/>
          <w:sz w:val="28"/>
          <w:szCs w:val="28"/>
        </w:rPr>
        <w:t>20</w:t>
      </w:r>
      <w:r w:rsidRPr="00753F4F">
        <w:rPr>
          <w:rFonts w:ascii="仿宋" w:eastAsia="仿宋" w:hAnsi="仿宋"/>
          <w:sz w:val="28"/>
          <w:szCs w:val="28"/>
        </w:rPr>
        <w:t>年6月</w:t>
      </w:r>
      <w:r w:rsidR="00E27949">
        <w:rPr>
          <w:rFonts w:ascii="仿宋" w:eastAsia="仿宋" w:hAnsi="仿宋"/>
          <w:sz w:val="28"/>
          <w:szCs w:val="28"/>
        </w:rPr>
        <w:t>12</w:t>
      </w:r>
      <w:r w:rsidRPr="00753F4F">
        <w:rPr>
          <w:rFonts w:ascii="仿宋" w:eastAsia="仿宋" w:hAnsi="仿宋"/>
          <w:sz w:val="28"/>
          <w:szCs w:val="28"/>
        </w:rPr>
        <w:t>日</w:t>
      </w:r>
      <w:r w:rsidRPr="00753F4F">
        <w:rPr>
          <w:rFonts w:ascii="仿宋" w:eastAsia="仿宋" w:hAnsi="仿宋" w:hint="eastAsia"/>
          <w:sz w:val="28"/>
          <w:szCs w:val="28"/>
        </w:rPr>
        <w:t>起</w:t>
      </w:r>
      <w:r w:rsidRPr="00753F4F">
        <w:rPr>
          <w:rFonts w:ascii="仿宋" w:eastAsia="仿宋" w:hAnsi="仿宋"/>
          <w:sz w:val="28"/>
          <w:szCs w:val="28"/>
        </w:rPr>
        <w:t>，投资者通过本公司直销中心柜台申购上述基金可享申购费率1折优惠</w:t>
      </w:r>
      <w:r w:rsidRPr="00753F4F">
        <w:rPr>
          <w:rFonts w:ascii="仿宋" w:eastAsia="仿宋" w:hAnsi="仿宋" w:hint="eastAsia"/>
          <w:sz w:val="28"/>
          <w:szCs w:val="28"/>
        </w:rPr>
        <w:t>，</w:t>
      </w:r>
      <w:r w:rsidR="00254BD0">
        <w:rPr>
          <w:rFonts w:ascii="仿宋" w:eastAsia="仿宋" w:hAnsi="仿宋" w:hint="eastAsia"/>
          <w:sz w:val="28"/>
          <w:szCs w:val="28"/>
        </w:rPr>
        <w:t>不</w:t>
      </w:r>
      <w:r w:rsidRPr="00753F4F">
        <w:rPr>
          <w:rFonts w:ascii="仿宋" w:eastAsia="仿宋" w:hAnsi="仿宋" w:hint="eastAsia"/>
          <w:sz w:val="28"/>
          <w:szCs w:val="28"/>
        </w:rPr>
        <w:t>包含大额申购的固定费用</w:t>
      </w:r>
      <w:r w:rsidRPr="00753F4F">
        <w:rPr>
          <w:rFonts w:ascii="仿宋" w:eastAsia="仿宋" w:hAnsi="仿宋"/>
          <w:sz w:val="28"/>
          <w:szCs w:val="28"/>
        </w:rPr>
        <w:t>。</w:t>
      </w:r>
    </w:p>
    <w:p w:rsidR="00603E76" w:rsidRDefault="00603E76">
      <w:pPr>
        <w:spacing w:line="360" w:lineRule="auto"/>
        <w:ind w:firstLineChars="200" w:firstLine="560"/>
        <w:jc w:val="left"/>
        <w:rPr>
          <w:rFonts w:ascii="仿宋" w:eastAsia="仿宋" w:hAnsi="仿宋"/>
          <w:sz w:val="28"/>
          <w:szCs w:val="28"/>
        </w:rPr>
      </w:pPr>
    </w:p>
    <w:p w:rsidR="00603E76" w:rsidRDefault="00753F4F" w:rsidP="00354129">
      <w:pPr>
        <w:spacing w:line="360" w:lineRule="auto"/>
        <w:ind w:firstLineChars="200" w:firstLine="560"/>
        <w:jc w:val="left"/>
        <w:rPr>
          <w:rFonts w:ascii="仿宋" w:eastAsia="仿宋" w:hAnsi="仿宋"/>
          <w:b/>
          <w:sz w:val="28"/>
          <w:szCs w:val="28"/>
        </w:rPr>
      </w:pPr>
      <w:r w:rsidRPr="00753F4F">
        <w:rPr>
          <w:rFonts w:ascii="仿宋" w:eastAsia="仿宋" w:hAnsi="仿宋"/>
          <w:b/>
          <w:sz w:val="28"/>
          <w:szCs w:val="28"/>
        </w:rPr>
        <w:t>三、重要提示</w:t>
      </w:r>
    </w:p>
    <w:p w:rsidR="000409D1" w:rsidRPr="000409D1" w:rsidRDefault="000409D1" w:rsidP="000409D1">
      <w:pPr>
        <w:spacing w:line="360" w:lineRule="auto"/>
        <w:ind w:firstLineChars="200" w:firstLine="560"/>
        <w:jc w:val="left"/>
        <w:rPr>
          <w:rFonts w:ascii="仿宋" w:eastAsia="仿宋" w:hAnsi="仿宋"/>
          <w:sz w:val="28"/>
          <w:szCs w:val="28"/>
        </w:rPr>
      </w:pPr>
      <w:r w:rsidRPr="000409D1">
        <w:rPr>
          <w:rFonts w:ascii="仿宋" w:eastAsia="仿宋" w:hAnsi="仿宋" w:hint="eastAsia"/>
          <w:sz w:val="28"/>
          <w:szCs w:val="28"/>
        </w:rPr>
        <w:t>（</w:t>
      </w:r>
      <w:r>
        <w:rPr>
          <w:rFonts w:ascii="仿宋" w:eastAsia="仿宋" w:hAnsi="仿宋" w:hint="eastAsia"/>
          <w:sz w:val="28"/>
          <w:szCs w:val="28"/>
        </w:rPr>
        <w:t>一</w:t>
      </w:r>
      <w:r w:rsidRPr="000409D1">
        <w:rPr>
          <w:rFonts w:ascii="仿宋" w:eastAsia="仿宋" w:hAnsi="仿宋" w:hint="eastAsia"/>
          <w:sz w:val="28"/>
          <w:szCs w:val="28"/>
        </w:rPr>
        <w:t>）上述列表内的业务仅适用于处于正常申购期及处于特定开放日和开放时间的基金。基金封闭期等特殊期间的有关规定详见对应基金的《基金合同》和《招募说明书》等相关法律文件及本公司发布的最新业务公告。</w:t>
      </w:r>
    </w:p>
    <w:p w:rsidR="000409D1" w:rsidRPr="000409D1" w:rsidRDefault="000409D1" w:rsidP="000409D1">
      <w:pPr>
        <w:spacing w:line="360" w:lineRule="auto"/>
        <w:ind w:firstLineChars="200" w:firstLine="560"/>
        <w:jc w:val="left"/>
        <w:rPr>
          <w:rFonts w:ascii="仿宋" w:eastAsia="仿宋" w:hAnsi="仿宋"/>
          <w:sz w:val="28"/>
          <w:szCs w:val="28"/>
        </w:rPr>
      </w:pPr>
      <w:r w:rsidRPr="000409D1">
        <w:rPr>
          <w:rFonts w:ascii="仿宋" w:eastAsia="仿宋" w:hAnsi="仿宋" w:hint="eastAsia"/>
          <w:sz w:val="28"/>
          <w:szCs w:val="28"/>
        </w:rPr>
        <w:t>（</w:t>
      </w:r>
      <w:r>
        <w:rPr>
          <w:rFonts w:ascii="仿宋" w:eastAsia="仿宋" w:hAnsi="仿宋" w:hint="eastAsia"/>
          <w:sz w:val="28"/>
          <w:szCs w:val="28"/>
        </w:rPr>
        <w:t>二</w:t>
      </w:r>
      <w:r w:rsidRPr="000409D1">
        <w:rPr>
          <w:rFonts w:ascii="仿宋" w:eastAsia="仿宋" w:hAnsi="仿宋" w:hint="eastAsia"/>
          <w:sz w:val="28"/>
          <w:szCs w:val="28"/>
        </w:rPr>
        <w:t>）参加费率优惠活动的上述列表内的基金，不包括对应基金的赎回业务等其他业务的基金手续费。</w:t>
      </w:r>
    </w:p>
    <w:p w:rsidR="00603E76" w:rsidRDefault="000409D1">
      <w:pPr>
        <w:spacing w:line="360" w:lineRule="auto"/>
        <w:ind w:firstLineChars="200" w:firstLine="560"/>
        <w:jc w:val="left"/>
        <w:rPr>
          <w:rFonts w:ascii="仿宋" w:eastAsia="仿宋" w:hAnsi="仿宋"/>
          <w:sz w:val="28"/>
          <w:szCs w:val="28"/>
        </w:rPr>
      </w:pPr>
      <w:r w:rsidRPr="000409D1">
        <w:rPr>
          <w:rFonts w:ascii="仿宋" w:eastAsia="仿宋" w:hAnsi="仿宋" w:hint="eastAsia"/>
          <w:sz w:val="28"/>
          <w:szCs w:val="28"/>
        </w:rPr>
        <w:t>（</w:t>
      </w:r>
      <w:r>
        <w:rPr>
          <w:rFonts w:ascii="仿宋" w:eastAsia="仿宋" w:hAnsi="仿宋" w:hint="eastAsia"/>
          <w:sz w:val="28"/>
          <w:szCs w:val="28"/>
        </w:rPr>
        <w:t>三</w:t>
      </w:r>
      <w:r w:rsidRPr="000409D1">
        <w:rPr>
          <w:rFonts w:ascii="仿宋" w:eastAsia="仿宋" w:hAnsi="仿宋" w:hint="eastAsia"/>
          <w:sz w:val="28"/>
          <w:szCs w:val="28"/>
        </w:rPr>
        <w:t>）</w:t>
      </w:r>
      <w:r>
        <w:rPr>
          <w:rFonts w:ascii="仿宋" w:eastAsia="仿宋" w:hAnsi="仿宋" w:hint="eastAsia"/>
          <w:sz w:val="28"/>
          <w:szCs w:val="28"/>
        </w:rPr>
        <w:t>投资者</w:t>
      </w:r>
      <w:r w:rsidRPr="000409D1">
        <w:rPr>
          <w:rFonts w:ascii="仿宋" w:eastAsia="仿宋" w:hAnsi="仿宋" w:hint="eastAsia"/>
          <w:sz w:val="28"/>
          <w:szCs w:val="28"/>
        </w:rPr>
        <w:t>欲了解基金的详细情况，请仔细阅读上述基金的基金合同、招募说明书等法律文件，了解所投资基金的风险收益特征，并根据自身情况购买与本人风险承受能力相匹配的基金。</w:t>
      </w:r>
    </w:p>
    <w:p w:rsidR="00603E76" w:rsidRDefault="00603E76">
      <w:pPr>
        <w:spacing w:line="360" w:lineRule="auto"/>
        <w:ind w:firstLineChars="200" w:firstLine="560"/>
        <w:jc w:val="left"/>
        <w:rPr>
          <w:rFonts w:ascii="仿宋" w:eastAsia="仿宋" w:hAnsi="仿宋"/>
          <w:sz w:val="28"/>
          <w:szCs w:val="28"/>
        </w:rPr>
      </w:pPr>
    </w:p>
    <w:p w:rsidR="00603E76" w:rsidRDefault="00753F4F" w:rsidP="00354129">
      <w:pPr>
        <w:spacing w:line="360" w:lineRule="auto"/>
        <w:ind w:firstLineChars="200" w:firstLine="560"/>
        <w:jc w:val="left"/>
        <w:rPr>
          <w:rFonts w:ascii="仿宋" w:eastAsia="仿宋" w:hAnsi="仿宋"/>
          <w:b/>
          <w:sz w:val="28"/>
          <w:szCs w:val="28"/>
        </w:rPr>
      </w:pPr>
      <w:r w:rsidRPr="00753F4F">
        <w:rPr>
          <w:rFonts w:ascii="仿宋" w:eastAsia="仿宋" w:hAnsi="仿宋" w:hint="eastAsia"/>
          <w:b/>
          <w:sz w:val="28"/>
          <w:szCs w:val="28"/>
        </w:rPr>
        <w:t>四、</w:t>
      </w:r>
      <w:r w:rsidRPr="00753F4F">
        <w:rPr>
          <w:rFonts w:ascii="仿宋" w:eastAsia="仿宋" w:hAnsi="仿宋"/>
          <w:b/>
          <w:sz w:val="28"/>
          <w:szCs w:val="28"/>
        </w:rPr>
        <w:t>投资者可通过以下</w:t>
      </w:r>
      <w:r w:rsidR="000409D1">
        <w:rPr>
          <w:rFonts w:ascii="仿宋" w:eastAsia="仿宋" w:hAnsi="仿宋" w:hint="eastAsia"/>
          <w:b/>
          <w:sz w:val="28"/>
          <w:szCs w:val="28"/>
        </w:rPr>
        <w:t>方式</w:t>
      </w:r>
      <w:r w:rsidRPr="00753F4F">
        <w:rPr>
          <w:rFonts w:ascii="仿宋" w:eastAsia="仿宋" w:hAnsi="仿宋"/>
          <w:b/>
          <w:sz w:val="28"/>
          <w:szCs w:val="28"/>
        </w:rPr>
        <w:t>咨询详情</w:t>
      </w: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本公司网站：www.gtsfund.com.cn</w:t>
      </w: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客户服务电话</w:t>
      </w:r>
      <w:r w:rsidRPr="00753F4F">
        <w:rPr>
          <w:rFonts w:ascii="仿宋" w:eastAsia="仿宋" w:hAnsi="仿宋" w:hint="eastAsia"/>
          <w:sz w:val="28"/>
          <w:szCs w:val="28"/>
        </w:rPr>
        <w:t>：</w:t>
      </w:r>
      <w:r w:rsidRPr="00753F4F">
        <w:rPr>
          <w:rFonts w:ascii="仿宋" w:eastAsia="仿宋" w:hAnsi="仿宋"/>
          <w:sz w:val="28"/>
          <w:szCs w:val="28"/>
        </w:rPr>
        <w:t>400-607-0088（免长途话费）</w:t>
      </w:r>
    </w:p>
    <w:p w:rsidR="00603E76" w:rsidRDefault="00603E76" w:rsidP="00FB5DF6">
      <w:pPr>
        <w:spacing w:line="360" w:lineRule="auto"/>
        <w:ind w:firstLineChars="200" w:firstLine="560"/>
        <w:jc w:val="left"/>
        <w:rPr>
          <w:rFonts w:ascii="仿宋" w:eastAsia="仿宋" w:hAnsi="仿宋"/>
          <w:sz w:val="28"/>
          <w:szCs w:val="28"/>
        </w:rPr>
      </w:pPr>
    </w:p>
    <w:p w:rsidR="00603E76" w:rsidRDefault="00753F4F" w:rsidP="00354129">
      <w:pPr>
        <w:spacing w:line="360" w:lineRule="auto"/>
        <w:ind w:firstLineChars="200" w:firstLine="560"/>
        <w:jc w:val="left"/>
        <w:rPr>
          <w:rFonts w:ascii="仿宋" w:eastAsia="仿宋" w:hAnsi="仿宋"/>
          <w:b/>
          <w:sz w:val="28"/>
          <w:szCs w:val="28"/>
        </w:rPr>
      </w:pPr>
      <w:r w:rsidRPr="00753F4F">
        <w:rPr>
          <w:rFonts w:ascii="仿宋" w:eastAsia="仿宋" w:hAnsi="仿宋"/>
          <w:b/>
          <w:sz w:val="28"/>
          <w:szCs w:val="28"/>
        </w:rPr>
        <w:t>风险提示</w:t>
      </w:r>
      <w:r w:rsidR="0065127F">
        <w:rPr>
          <w:rFonts w:ascii="仿宋" w:eastAsia="仿宋" w:hAnsi="仿宋" w:hint="eastAsia"/>
          <w:b/>
          <w:sz w:val="28"/>
          <w:szCs w:val="28"/>
        </w:rPr>
        <w:t>：</w:t>
      </w: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hint="eastAsia"/>
          <w:sz w:val="28"/>
          <w:szCs w:val="28"/>
        </w:rPr>
        <w:t>基金管理人承诺以诚实信用、勤勉尽责的原则管理和运用基金财产，不保证基金一定盈利，也不保证最低收益。基金管理人提醒</w:t>
      </w:r>
      <w:r w:rsidR="000409D1">
        <w:rPr>
          <w:rFonts w:ascii="仿宋" w:eastAsia="仿宋" w:hAnsi="仿宋"/>
          <w:sz w:val="28"/>
          <w:szCs w:val="28"/>
        </w:rPr>
        <w:t>投资者</w:t>
      </w:r>
      <w:r w:rsidRPr="00753F4F">
        <w:rPr>
          <w:rFonts w:ascii="仿宋" w:eastAsia="仿宋" w:hAnsi="仿宋" w:hint="eastAsia"/>
          <w:sz w:val="28"/>
          <w:szCs w:val="28"/>
        </w:rPr>
        <w:t>在投资前应认真阅读基金的基金合同、招募说明书（更新）等文件。敬请</w:t>
      </w:r>
      <w:r w:rsidR="000409D1">
        <w:rPr>
          <w:rFonts w:ascii="仿宋" w:eastAsia="仿宋" w:hAnsi="仿宋"/>
          <w:sz w:val="28"/>
          <w:szCs w:val="28"/>
        </w:rPr>
        <w:t>投资者</w:t>
      </w:r>
      <w:r w:rsidRPr="00753F4F">
        <w:rPr>
          <w:rFonts w:ascii="仿宋" w:eastAsia="仿宋" w:hAnsi="仿宋" w:hint="eastAsia"/>
          <w:sz w:val="28"/>
          <w:szCs w:val="28"/>
        </w:rPr>
        <w:t xml:space="preserve">注意投资风险。 </w:t>
      </w:r>
    </w:p>
    <w:p w:rsidR="00603E76" w:rsidRDefault="00603E76">
      <w:pPr>
        <w:spacing w:line="360" w:lineRule="auto"/>
        <w:ind w:firstLineChars="200" w:firstLine="560"/>
        <w:jc w:val="left"/>
        <w:rPr>
          <w:rFonts w:ascii="仿宋" w:eastAsia="仿宋" w:hAnsi="仿宋"/>
          <w:sz w:val="28"/>
          <w:szCs w:val="28"/>
        </w:rPr>
      </w:pP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特此公告</w:t>
      </w:r>
      <w:r w:rsidRPr="00753F4F">
        <w:rPr>
          <w:rFonts w:ascii="仿宋" w:eastAsia="仿宋" w:hAnsi="仿宋" w:hint="eastAsia"/>
          <w:sz w:val="28"/>
          <w:szCs w:val="28"/>
        </w:rPr>
        <w:t>。</w:t>
      </w:r>
    </w:p>
    <w:p w:rsidR="00603E76" w:rsidRDefault="00603E76">
      <w:pPr>
        <w:spacing w:line="360" w:lineRule="auto"/>
        <w:ind w:firstLineChars="200" w:firstLine="560"/>
        <w:jc w:val="left"/>
        <w:rPr>
          <w:rFonts w:ascii="仿宋" w:eastAsia="仿宋" w:hAnsi="仿宋"/>
          <w:sz w:val="28"/>
          <w:szCs w:val="28"/>
        </w:rPr>
      </w:pPr>
    </w:p>
    <w:p w:rsidR="00603E76" w:rsidRDefault="00753F4F">
      <w:pPr>
        <w:spacing w:line="360" w:lineRule="auto"/>
        <w:ind w:firstLineChars="200" w:firstLine="560"/>
        <w:jc w:val="right"/>
        <w:rPr>
          <w:rFonts w:ascii="仿宋" w:eastAsia="仿宋" w:hAnsi="仿宋"/>
          <w:sz w:val="28"/>
          <w:szCs w:val="28"/>
        </w:rPr>
      </w:pPr>
      <w:r w:rsidRPr="00753F4F">
        <w:rPr>
          <w:rFonts w:ascii="仿宋" w:eastAsia="仿宋" w:hAnsi="仿宋"/>
          <w:sz w:val="28"/>
          <w:szCs w:val="28"/>
        </w:rPr>
        <w:t>圆信永丰基金管理有限公司</w:t>
      </w:r>
    </w:p>
    <w:p w:rsidR="00603E76" w:rsidRDefault="00603E76">
      <w:pPr>
        <w:spacing w:line="360" w:lineRule="auto"/>
        <w:ind w:firstLineChars="200" w:firstLine="560"/>
        <w:jc w:val="right"/>
        <w:rPr>
          <w:rFonts w:ascii="仿宋" w:eastAsia="仿宋" w:hAnsi="仿宋"/>
          <w:sz w:val="28"/>
          <w:szCs w:val="28"/>
        </w:rPr>
      </w:pPr>
    </w:p>
    <w:p w:rsidR="0092261B" w:rsidRDefault="007841CA">
      <w:pPr>
        <w:spacing w:line="360" w:lineRule="auto"/>
        <w:ind w:firstLineChars="200" w:firstLine="560"/>
        <w:jc w:val="right"/>
        <w:rPr>
          <w:rFonts w:ascii="仿宋" w:eastAsia="仿宋" w:hAnsi="仿宋"/>
          <w:sz w:val="28"/>
          <w:szCs w:val="28"/>
        </w:rPr>
      </w:pPr>
      <w:r w:rsidRPr="00753F4F">
        <w:rPr>
          <w:rFonts w:ascii="仿宋" w:eastAsia="仿宋" w:hAnsi="仿宋"/>
          <w:sz w:val="28"/>
          <w:szCs w:val="28"/>
        </w:rPr>
        <w:t>20</w:t>
      </w:r>
      <w:r>
        <w:rPr>
          <w:rFonts w:ascii="仿宋" w:eastAsia="仿宋" w:hAnsi="仿宋"/>
          <w:sz w:val="28"/>
          <w:szCs w:val="28"/>
        </w:rPr>
        <w:t>20</w:t>
      </w:r>
      <w:r w:rsidR="00753F4F" w:rsidRPr="00753F4F">
        <w:rPr>
          <w:rFonts w:ascii="仿宋" w:eastAsia="仿宋" w:hAnsi="仿宋"/>
          <w:sz w:val="28"/>
          <w:szCs w:val="28"/>
        </w:rPr>
        <w:t>年6月</w:t>
      </w:r>
      <w:r w:rsidR="00E27949">
        <w:rPr>
          <w:rFonts w:ascii="仿宋" w:eastAsia="仿宋" w:hAnsi="仿宋"/>
          <w:sz w:val="28"/>
          <w:szCs w:val="28"/>
        </w:rPr>
        <w:t>12</w:t>
      </w:r>
      <w:r w:rsidR="00753F4F" w:rsidRPr="00753F4F">
        <w:rPr>
          <w:rFonts w:ascii="仿宋" w:eastAsia="仿宋" w:hAnsi="仿宋" w:hint="eastAsia"/>
          <w:sz w:val="28"/>
          <w:szCs w:val="28"/>
        </w:rPr>
        <w:t>日</w:t>
      </w:r>
    </w:p>
    <w:sectPr w:rsidR="0092261B" w:rsidSect="00F15C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E67" w:rsidRDefault="006B5E67" w:rsidP="00704412">
      <w:r>
        <w:separator/>
      </w:r>
    </w:p>
  </w:endnote>
  <w:endnote w:type="continuationSeparator" w:id="0">
    <w:p w:rsidR="006B5E67" w:rsidRDefault="006B5E67" w:rsidP="00704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E67" w:rsidRDefault="006B5E67" w:rsidP="00704412">
      <w:r>
        <w:separator/>
      </w:r>
    </w:p>
  </w:footnote>
  <w:footnote w:type="continuationSeparator" w:id="0">
    <w:p w:rsidR="006B5E67" w:rsidRDefault="006B5E67" w:rsidP="00704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6B6"/>
    <w:multiLevelType w:val="multilevel"/>
    <w:tmpl w:val="C16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412"/>
    <w:rsid w:val="00004C18"/>
    <w:rsid w:val="00031E46"/>
    <w:rsid w:val="000409D1"/>
    <w:rsid w:val="000B47F8"/>
    <w:rsid w:val="000D2F23"/>
    <w:rsid w:val="000D712C"/>
    <w:rsid w:val="00103C55"/>
    <w:rsid w:val="00167CEF"/>
    <w:rsid w:val="00176F47"/>
    <w:rsid w:val="00183282"/>
    <w:rsid w:val="00196929"/>
    <w:rsid w:val="0023124B"/>
    <w:rsid w:val="00254BD0"/>
    <w:rsid w:val="00270519"/>
    <w:rsid w:val="003143AD"/>
    <w:rsid w:val="003200CF"/>
    <w:rsid w:val="00337887"/>
    <w:rsid w:val="00354129"/>
    <w:rsid w:val="00375A6E"/>
    <w:rsid w:val="003F41A2"/>
    <w:rsid w:val="0041318E"/>
    <w:rsid w:val="00413E03"/>
    <w:rsid w:val="00474BDE"/>
    <w:rsid w:val="004A126E"/>
    <w:rsid w:val="004B272E"/>
    <w:rsid w:val="004C359A"/>
    <w:rsid w:val="0055115D"/>
    <w:rsid w:val="005552AD"/>
    <w:rsid w:val="00556CD9"/>
    <w:rsid w:val="00603E76"/>
    <w:rsid w:val="00646A94"/>
    <w:rsid w:val="0065127F"/>
    <w:rsid w:val="006B5E67"/>
    <w:rsid w:val="006C0F23"/>
    <w:rsid w:val="006E01DF"/>
    <w:rsid w:val="00704412"/>
    <w:rsid w:val="00714725"/>
    <w:rsid w:val="00721660"/>
    <w:rsid w:val="00753F4F"/>
    <w:rsid w:val="007841CA"/>
    <w:rsid w:val="007A67EF"/>
    <w:rsid w:val="00867888"/>
    <w:rsid w:val="008A53AB"/>
    <w:rsid w:val="0092261B"/>
    <w:rsid w:val="00976F75"/>
    <w:rsid w:val="009B1443"/>
    <w:rsid w:val="00A07A5F"/>
    <w:rsid w:val="00AF3523"/>
    <w:rsid w:val="00B02B6E"/>
    <w:rsid w:val="00B72BF7"/>
    <w:rsid w:val="00B77441"/>
    <w:rsid w:val="00B77C68"/>
    <w:rsid w:val="00BB4547"/>
    <w:rsid w:val="00C42FA2"/>
    <w:rsid w:val="00C4747B"/>
    <w:rsid w:val="00C567C5"/>
    <w:rsid w:val="00C63250"/>
    <w:rsid w:val="00CD29B8"/>
    <w:rsid w:val="00CD5913"/>
    <w:rsid w:val="00D564A9"/>
    <w:rsid w:val="00DB77B7"/>
    <w:rsid w:val="00DD025F"/>
    <w:rsid w:val="00DD4D29"/>
    <w:rsid w:val="00DE633A"/>
    <w:rsid w:val="00E13390"/>
    <w:rsid w:val="00E27949"/>
    <w:rsid w:val="00EA4C50"/>
    <w:rsid w:val="00F1510A"/>
    <w:rsid w:val="00F15CB3"/>
    <w:rsid w:val="00F3488C"/>
    <w:rsid w:val="00F37D24"/>
    <w:rsid w:val="00FA1936"/>
    <w:rsid w:val="00FB5DF6"/>
    <w:rsid w:val="00FC3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B3"/>
    <w:pPr>
      <w:widowControl w:val="0"/>
      <w:jc w:val="both"/>
    </w:pPr>
  </w:style>
  <w:style w:type="paragraph" w:styleId="2">
    <w:name w:val="heading 2"/>
    <w:basedOn w:val="a"/>
    <w:next w:val="a"/>
    <w:link w:val="2Char"/>
    <w:uiPriority w:val="9"/>
    <w:semiHidden/>
    <w:unhideWhenUsed/>
    <w:qFormat/>
    <w:rsid w:val="0070441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0441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412"/>
    <w:rPr>
      <w:sz w:val="18"/>
      <w:szCs w:val="18"/>
    </w:rPr>
  </w:style>
  <w:style w:type="paragraph" w:styleId="a4">
    <w:name w:val="footer"/>
    <w:basedOn w:val="a"/>
    <w:link w:val="Char0"/>
    <w:uiPriority w:val="99"/>
    <w:unhideWhenUsed/>
    <w:rsid w:val="00704412"/>
    <w:pPr>
      <w:tabs>
        <w:tab w:val="center" w:pos="4153"/>
        <w:tab w:val="right" w:pos="8306"/>
      </w:tabs>
      <w:snapToGrid w:val="0"/>
      <w:jc w:val="left"/>
    </w:pPr>
    <w:rPr>
      <w:sz w:val="18"/>
      <w:szCs w:val="18"/>
    </w:rPr>
  </w:style>
  <w:style w:type="character" w:customStyle="1" w:styleId="Char0">
    <w:name w:val="页脚 Char"/>
    <w:basedOn w:val="a0"/>
    <w:link w:val="a4"/>
    <w:uiPriority w:val="99"/>
    <w:rsid w:val="00704412"/>
    <w:rPr>
      <w:sz w:val="18"/>
      <w:szCs w:val="18"/>
    </w:rPr>
  </w:style>
  <w:style w:type="character" w:customStyle="1" w:styleId="3Char">
    <w:name w:val="标题 3 Char"/>
    <w:basedOn w:val="a0"/>
    <w:link w:val="3"/>
    <w:uiPriority w:val="9"/>
    <w:rsid w:val="00704412"/>
    <w:rPr>
      <w:rFonts w:ascii="宋体" w:eastAsia="宋体" w:hAnsi="宋体" w:cs="宋体"/>
      <w:b/>
      <w:bCs/>
      <w:kern w:val="0"/>
      <w:sz w:val="27"/>
      <w:szCs w:val="27"/>
    </w:rPr>
  </w:style>
  <w:style w:type="character" w:styleId="a5">
    <w:name w:val="Hyperlink"/>
    <w:basedOn w:val="a0"/>
    <w:uiPriority w:val="99"/>
    <w:semiHidden/>
    <w:unhideWhenUsed/>
    <w:rsid w:val="00704412"/>
    <w:rPr>
      <w:color w:val="0000FF"/>
      <w:u w:val="single"/>
    </w:rPr>
  </w:style>
  <w:style w:type="character" w:customStyle="1" w:styleId="2Char">
    <w:name w:val="标题 2 Char"/>
    <w:basedOn w:val="a0"/>
    <w:link w:val="2"/>
    <w:uiPriority w:val="9"/>
    <w:semiHidden/>
    <w:rsid w:val="00704412"/>
    <w:rPr>
      <w:rFonts w:asciiTheme="majorHAnsi" w:eastAsiaTheme="majorEastAsia" w:hAnsiTheme="majorHAnsi" w:cstheme="majorBidi"/>
      <w:b/>
      <w:bCs/>
      <w:sz w:val="32"/>
      <w:szCs w:val="32"/>
    </w:rPr>
  </w:style>
  <w:style w:type="character" w:styleId="a6">
    <w:name w:val="annotation reference"/>
    <w:basedOn w:val="a0"/>
    <w:uiPriority w:val="99"/>
    <w:semiHidden/>
    <w:unhideWhenUsed/>
    <w:rsid w:val="008A53AB"/>
    <w:rPr>
      <w:sz w:val="21"/>
      <w:szCs w:val="21"/>
    </w:rPr>
  </w:style>
  <w:style w:type="paragraph" w:styleId="a7">
    <w:name w:val="annotation text"/>
    <w:basedOn w:val="a"/>
    <w:link w:val="Char1"/>
    <w:uiPriority w:val="99"/>
    <w:semiHidden/>
    <w:unhideWhenUsed/>
    <w:rsid w:val="008A53AB"/>
    <w:pPr>
      <w:jc w:val="left"/>
    </w:pPr>
  </w:style>
  <w:style w:type="character" w:customStyle="1" w:styleId="Char1">
    <w:name w:val="批注文字 Char"/>
    <w:basedOn w:val="a0"/>
    <w:link w:val="a7"/>
    <w:uiPriority w:val="99"/>
    <w:semiHidden/>
    <w:rsid w:val="008A53AB"/>
  </w:style>
  <w:style w:type="paragraph" w:styleId="a8">
    <w:name w:val="annotation subject"/>
    <w:basedOn w:val="a7"/>
    <w:next w:val="a7"/>
    <w:link w:val="Char2"/>
    <w:uiPriority w:val="99"/>
    <w:semiHidden/>
    <w:unhideWhenUsed/>
    <w:rsid w:val="008A53AB"/>
    <w:rPr>
      <w:b/>
      <w:bCs/>
    </w:rPr>
  </w:style>
  <w:style w:type="character" w:customStyle="1" w:styleId="Char2">
    <w:name w:val="批注主题 Char"/>
    <w:basedOn w:val="Char1"/>
    <w:link w:val="a8"/>
    <w:uiPriority w:val="99"/>
    <w:semiHidden/>
    <w:rsid w:val="008A53AB"/>
    <w:rPr>
      <w:b/>
      <w:bCs/>
    </w:rPr>
  </w:style>
  <w:style w:type="paragraph" w:styleId="a9">
    <w:name w:val="Revision"/>
    <w:hidden/>
    <w:uiPriority w:val="99"/>
    <w:semiHidden/>
    <w:rsid w:val="008A53AB"/>
  </w:style>
  <w:style w:type="paragraph" w:styleId="aa">
    <w:name w:val="Balloon Text"/>
    <w:basedOn w:val="a"/>
    <w:link w:val="Char3"/>
    <w:uiPriority w:val="99"/>
    <w:semiHidden/>
    <w:unhideWhenUsed/>
    <w:rsid w:val="008A53AB"/>
    <w:rPr>
      <w:sz w:val="18"/>
      <w:szCs w:val="18"/>
    </w:rPr>
  </w:style>
  <w:style w:type="character" w:customStyle="1" w:styleId="Char3">
    <w:name w:val="批注框文本 Char"/>
    <w:basedOn w:val="a0"/>
    <w:link w:val="aa"/>
    <w:uiPriority w:val="99"/>
    <w:semiHidden/>
    <w:rsid w:val="008A53AB"/>
    <w:rPr>
      <w:sz w:val="18"/>
      <w:szCs w:val="18"/>
    </w:rPr>
  </w:style>
</w:styles>
</file>

<file path=word/webSettings.xml><?xml version="1.0" encoding="utf-8"?>
<w:webSettings xmlns:r="http://schemas.openxmlformats.org/officeDocument/2006/relationships" xmlns:w="http://schemas.openxmlformats.org/wordprocessingml/2006/main">
  <w:divs>
    <w:div w:id="733088927">
      <w:bodyDiv w:val="1"/>
      <w:marLeft w:val="0"/>
      <w:marRight w:val="0"/>
      <w:marTop w:val="0"/>
      <w:marBottom w:val="0"/>
      <w:divBdr>
        <w:top w:val="none" w:sz="0" w:space="0" w:color="auto"/>
        <w:left w:val="none" w:sz="0" w:space="0" w:color="auto"/>
        <w:bottom w:val="none" w:sz="0" w:space="0" w:color="auto"/>
        <w:right w:val="none" w:sz="0" w:space="0" w:color="auto"/>
      </w:divBdr>
      <w:divsChild>
        <w:div w:id="415639953">
          <w:marLeft w:val="0"/>
          <w:marRight w:val="0"/>
          <w:marTop w:val="0"/>
          <w:marBottom w:val="0"/>
          <w:divBdr>
            <w:top w:val="none" w:sz="0" w:space="0" w:color="auto"/>
            <w:left w:val="none" w:sz="0" w:space="0" w:color="auto"/>
            <w:bottom w:val="none" w:sz="0" w:space="0" w:color="auto"/>
            <w:right w:val="none" w:sz="0" w:space="0" w:color="auto"/>
          </w:divBdr>
          <w:divsChild>
            <w:div w:id="1668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83E5-6075-497A-9F70-EC8A5AD9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4</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guanshiyan</dc:creator>
  <cp:lastModifiedBy>ZHONGM</cp:lastModifiedBy>
  <cp:revision>2</cp:revision>
  <dcterms:created xsi:type="dcterms:W3CDTF">2020-06-11T15:31:00Z</dcterms:created>
  <dcterms:modified xsi:type="dcterms:W3CDTF">2020-06-11T15:31:00Z</dcterms:modified>
</cp:coreProperties>
</file>