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5A0A04" w:rsidRDefault="00893436" w:rsidP="00893436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5A0A0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广发双债添利债券型证券投资基金分红公告</w:t>
      </w:r>
    </w:p>
    <w:p w:rsidR="00893436" w:rsidRPr="00163C8E" w:rsidRDefault="00893436" w:rsidP="00893436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163C8E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163C8E">
        <w:rPr>
          <w:rFonts w:asciiTheme="minorEastAsia" w:eastAsiaTheme="minorEastAsia" w:hAnsiTheme="minorEastAsia" w:cs="宋体"/>
          <w:bCs/>
          <w:sz w:val="21"/>
          <w:szCs w:val="21"/>
        </w:rPr>
        <w:t>2020年6月9日</w:t>
      </w:r>
    </w:p>
    <w:p w:rsidR="00893436" w:rsidRPr="00163C8E" w:rsidRDefault="00893436" w:rsidP="00893436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8"/>
        <w:gridCol w:w="73"/>
        <w:gridCol w:w="1842"/>
        <w:gridCol w:w="13"/>
        <w:gridCol w:w="1928"/>
        <w:gridCol w:w="44"/>
        <w:gridCol w:w="1884"/>
      </w:tblGrid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广发双债添利债券型证券投资基金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270044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E51F2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2012年9月20日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中国银行股份有限公司</w:t>
            </w:r>
          </w:p>
        </w:tc>
      </w:tr>
      <w:tr w:rsidR="0039192C" w:rsidRPr="00163C8E" w:rsidTr="00B53CF8">
        <w:trPr>
          <w:jc w:val="center"/>
        </w:trPr>
        <w:tc>
          <w:tcPr>
            <w:tcW w:w="3855" w:type="dxa"/>
            <w:gridSpan w:val="2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784" w:type="dxa"/>
            <w:gridSpan w:val="6"/>
            <w:vAlign w:val="center"/>
          </w:tcPr>
          <w:p w:rsidR="0039192C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《中华人民共和国证券投资基金法》及其配套法规、《广发双债添利债券型证券投资基金基金合同》、《广发双债添利债券型证券投资基金招募说明书》</w:t>
            </w:r>
          </w:p>
        </w:tc>
      </w:tr>
      <w:tr w:rsidR="00893436" w:rsidRPr="00163C8E" w:rsidTr="00B53CF8">
        <w:trPr>
          <w:jc w:val="center"/>
        </w:trPr>
        <w:tc>
          <w:tcPr>
            <w:tcW w:w="3855" w:type="dxa"/>
            <w:gridSpan w:val="2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5784" w:type="dxa"/>
            <w:gridSpan w:val="6"/>
          </w:tcPr>
          <w:p w:rsidR="00893436" w:rsidRPr="00163C8E" w:rsidRDefault="0039192C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2020年5月31日</w:t>
            </w:r>
          </w:p>
        </w:tc>
      </w:tr>
      <w:tr w:rsidR="00893436" w:rsidRPr="00163C8E" w:rsidTr="00B53CF8">
        <w:trPr>
          <w:jc w:val="center"/>
        </w:trPr>
        <w:tc>
          <w:tcPr>
            <w:tcW w:w="3855" w:type="dxa"/>
            <w:gridSpan w:val="2"/>
            <w:vAlign w:val="center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5784" w:type="dxa"/>
            <w:gridSpan w:val="6"/>
            <w:vAlign w:val="center"/>
          </w:tcPr>
          <w:p w:rsidR="00893436" w:rsidRPr="00163C8E" w:rsidRDefault="009732A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本次分红为2020年度的第2次分红</w:t>
            </w:r>
          </w:p>
        </w:tc>
      </w:tr>
      <w:tr w:rsidR="00CB3D18" w:rsidRPr="00163C8E" w:rsidTr="00B53CF8">
        <w:trPr>
          <w:jc w:val="center"/>
        </w:trPr>
        <w:tc>
          <w:tcPr>
            <w:tcW w:w="3855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928" w:type="dxa"/>
            <w:gridSpan w:val="3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广发双债添利债券A类</w:t>
            </w:r>
          </w:p>
        </w:tc>
        <w:tc>
          <w:tcPr>
            <w:tcW w:w="1928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广发双债添利债券C类</w:t>
            </w:r>
          </w:p>
        </w:tc>
        <w:tc>
          <w:tcPr>
            <w:tcW w:w="1928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广发双债添利债券E类</w:t>
            </w:r>
          </w:p>
        </w:tc>
      </w:tr>
      <w:tr w:rsidR="00CB3D18" w:rsidRPr="00163C8E" w:rsidTr="00B53CF8">
        <w:trPr>
          <w:jc w:val="center"/>
        </w:trPr>
        <w:tc>
          <w:tcPr>
            <w:tcW w:w="3855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928" w:type="dxa"/>
            <w:gridSpan w:val="3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270044</w:t>
            </w:r>
          </w:p>
        </w:tc>
        <w:tc>
          <w:tcPr>
            <w:tcW w:w="1928" w:type="dxa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270045</w:t>
            </w:r>
          </w:p>
        </w:tc>
        <w:tc>
          <w:tcPr>
            <w:tcW w:w="1928" w:type="dxa"/>
            <w:gridSpan w:val="2"/>
          </w:tcPr>
          <w:p w:rsidR="00CB3D18" w:rsidRPr="00163C8E" w:rsidRDefault="00CB3D1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009267</w:t>
            </w:r>
          </w:p>
        </w:tc>
      </w:tr>
      <w:tr w:rsidR="00B53CF8" w:rsidRPr="00163C8E" w:rsidTr="00B53CF8">
        <w:trPr>
          <w:jc w:val="center"/>
        </w:trPr>
        <w:tc>
          <w:tcPr>
            <w:tcW w:w="1927" w:type="dxa"/>
            <w:vMerge w:val="restart"/>
            <w:vAlign w:val="center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1928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基准日下属分级基金份额净值（单位：</w:t>
            </w:r>
            <w:r w:rsidRPr="0016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1928" w:type="dxa"/>
            <w:gridSpan w:val="3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1.2270</w:t>
            </w:r>
          </w:p>
        </w:tc>
        <w:tc>
          <w:tcPr>
            <w:tcW w:w="1928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1.2140</w:t>
            </w:r>
          </w:p>
        </w:tc>
        <w:tc>
          <w:tcPr>
            <w:tcW w:w="1928" w:type="dxa"/>
            <w:gridSpan w:val="2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1.2261</w:t>
            </w:r>
          </w:p>
        </w:tc>
      </w:tr>
      <w:tr w:rsidR="00B53CF8" w:rsidRPr="00163C8E" w:rsidTr="00B53CF8">
        <w:trPr>
          <w:trHeight w:val="405"/>
          <w:jc w:val="center"/>
        </w:trPr>
        <w:tc>
          <w:tcPr>
            <w:tcW w:w="1927" w:type="dxa"/>
            <w:vMerge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基准日下属分级基金可供分配利润（单位：</w:t>
            </w:r>
            <w:r w:rsidRPr="0016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1928" w:type="dxa"/>
            <w:gridSpan w:val="3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1,517,399,424.56</w:t>
            </w:r>
          </w:p>
        </w:tc>
        <w:tc>
          <w:tcPr>
            <w:tcW w:w="1928" w:type="dxa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208,080,663.52</w:t>
            </w:r>
          </w:p>
        </w:tc>
        <w:tc>
          <w:tcPr>
            <w:tcW w:w="1928" w:type="dxa"/>
            <w:gridSpan w:val="2"/>
          </w:tcPr>
          <w:p w:rsidR="00B53CF8" w:rsidRPr="00163C8E" w:rsidRDefault="00B53CF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1,380,183.20</w:t>
            </w:r>
          </w:p>
        </w:tc>
      </w:tr>
      <w:tr w:rsidR="00624B19" w:rsidRPr="00163C8E" w:rsidTr="0057084E">
        <w:trPr>
          <w:trHeight w:val="405"/>
          <w:jc w:val="center"/>
        </w:trPr>
        <w:tc>
          <w:tcPr>
            <w:tcW w:w="1927" w:type="dxa"/>
            <w:vMerge/>
          </w:tcPr>
          <w:p w:rsidR="00624B19" w:rsidRPr="00163C8E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</w:t>
            </w: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应分配金额</w:t>
            </w:r>
            <w:r w:rsidRPr="00644B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（单位：元）</w:t>
            </w:r>
          </w:p>
        </w:tc>
        <w:tc>
          <w:tcPr>
            <w:tcW w:w="1928" w:type="dxa"/>
            <w:gridSpan w:val="3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151,739,942.46</w:t>
            </w:r>
          </w:p>
        </w:tc>
        <w:tc>
          <w:tcPr>
            <w:tcW w:w="1928" w:type="dxa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20,808,066.36</w:t>
            </w:r>
          </w:p>
        </w:tc>
        <w:tc>
          <w:tcPr>
            <w:tcW w:w="1928" w:type="dxa"/>
            <w:gridSpan w:val="2"/>
          </w:tcPr>
          <w:p w:rsidR="00624B19" w:rsidRPr="008656F5" w:rsidRDefault="00624B19" w:rsidP="00624B1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138,018.32</w:t>
            </w:r>
          </w:p>
        </w:tc>
      </w:tr>
      <w:tr w:rsidR="00DB6924" w:rsidRPr="00163C8E" w:rsidTr="0065409A">
        <w:trPr>
          <w:jc w:val="center"/>
        </w:trPr>
        <w:tc>
          <w:tcPr>
            <w:tcW w:w="3928" w:type="dxa"/>
            <w:gridSpan w:val="3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本次下属分级基金分红方案（单位：元/10份基金份额）</w:t>
            </w:r>
          </w:p>
        </w:tc>
        <w:tc>
          <w:tcPr>
            <w:tcW w:w="1842" w:type="dxa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 w:hint="eastAsia"/>
                <w:sz w:val="24"/>
                <w:szCs w:val="24"/>
              </w:rPr>
              <w:t>0.139</w:t>
            </w:r>
          </w:p>
        </w:tc>
        <w:tc>
          <w:tcPr>
            <w:tcW w:w="1985" w:type="dxa"/>
            <w:gridSpan w:val="3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 w:hint="eastAsia"/>
                <w:sz w:val="24"/>
                <w:szCs w:val="24"/>
              </w:rPr>
              <w:t>0.127</w:t>
            </w:r>
          </w:p>
        </w:tc>
        <w:tc>
          <w:tcPr>
            <w:tcW w:w="1884" w:type="dxa"/>
          </w:tcPr>
          <w:p w:rsidR="00DB6924" w:rsidRPr="00163C8E" w:rsidRDefault="00DB6924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0.138</w:t>
            </w:r>
          </w:p>
        </w:tc>
      </w:tr>
    </w:tbl>
    <w:p w:rsidR="00893436" w:rsidRPr="00163C8E" w:rsidRDefault="00F45E48" w:rsidP="002C6F7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63C8E">
        <w:rPr>
          <w:rFonts w:asciiTheme="minorEastAsia" w:eastAsiaTheme="minorEastAsia" w:hAnsiTheme="minorEastAsia"/>
          <w:sz w:val="24"/>
          <w:szCs w:val="24"/>
        </w:rPr>
        <w:t>注：根据本基金合同约定，在符合有关基金分红条件的前提下，基金收益分配每年至多12次；每次基金收益分配比例不得低于收益分配基准日可供分配利润的10%。</w:t>
      </w:r>
    </w:p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6405"/>
      </w:tblGrid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893436" w:rsidRPr="00163C8E" w:rsidRDefault="00362297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2020年6月10日</w:t>
            </w:r>
          </w:p>
        </w:tc>
      </w:tr>
      <w:tr w:rsidR="00BE53E4" w:rsidRPr="00163C8E" w:rsidTr="00BE53E4">
        <w:trPr>
          <w:jc w:val="center"/>
        </w:trPr>
        <w:tc>
          <w:tcPr>
            <w:tcW w:w="4355" w:type="dxa"/>
          </w:tcPr>
          <w:p w:rsidR="006369D9" w:rsidRPr="00163C8E" w:rsidRDefault="006369D9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8710" w:type="dxa"/>
          </w:tcPr>
          <w:p w:rsidR="006369D9" w:rsidRPr="00163C8E" w:rsidRDefault="006369D9" w:rsidP="006D2BF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2020年6月10日（场外）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2020年6月12日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选择红利再投资方式的投资者由红利转得的基金份额将以2020年6月10日的基金份额净值为计算基准确定。2020年6月12日起投资者可以查询。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163C8E" w:rsidTr="00AB1648">
        <w:trPr>
          <w:jc w:val="center"/>
        </w:trPr>
        <w:tc>
          <w:tcPr>
            <w:tcW w:w="4355" w:type="dxa"/>
          </w:tcPr>
          <w:p w:rsidR="00893436" w:rsidRPr="00163C8E" w:rsidRDefault="00893436" w:rsidP="0045170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163C8E" w:rsidRDefault="00BA7F58" w:rsidP="0045170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C8E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163C8E" w:rsidRDefault="00893436" w:rsidP="0045170D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163C8E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2、对于未选择具体分红方式的投资者，本基金默认的分红方式为现金方式。</w:t>
      </w:r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本次分红确认的方式将按照投资者在权益登记日之前（不含2020年6月10日）最后一次选择的分红方式为准。请投资者到销售网点或通过本公司客户服务中心：95105828（免长途话费）或020-83936999确认分红方式是否正确，如不正确或希望修改分红方式的，请务必在规定时间前到销售网点办理变更手续。</w:t>
      </w:r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4、建议基金份额持有人在修改分红方式后，在T+2日（申请修改分红方式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之日为T日）后（含T+2日）向销售网点或本公司确认分红方式的修改是否成功。</w:t>
      </w:r>
    </w:p>
    <w:p w:rsidR="00962ABA" w:rsidRDefault="00962AB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或020-83936999咨询相关事宜。</w:t>
      </w:r>
    </w:p>
    <w:p w:rsidR="00962ABA" w:rsidRDefault="00BE53E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962ABA" w:rsidRDefault="00962AB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962ABA" w:rsidRDefault="00BE53E4" w:rsidP="00DD188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广发基金管理有限公司</w:t>
      </w:r>
    </w:p>
    <w:p w:rsidR="00364C2A" w:rsidRPr="00163C8E" w:rsidRDefault="00284B1B" w:rsidP="00DD188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3" w:name="_GoBack"/>
      <w:bookmarkEnd w:id="3"/>
      <w:r w:rsidRPr="00163C8E">
        <w:rPr>
          <w:rFonts w:asciiTheme="minorEastAsia" w:eastAsiaTheme="minorEastAsia" w:hAnsiTheme="minorEastAsia"/>
          <w:sz w:val="24"/>
          <w:szCs w:val="24"/>
        </w:rPr>
        <w:t>2020年6月9日</w:t>
      </w:r>
    </w:p>
    <w:sectPr w:rsidR="00364C2A" w:rsidRPr="00163C8E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0D" w:rsidRDefault="0042510D" w:rsidP="00893436">
      <w:r>
        <w:separator/>
      </w:r>
    </w:p>
  </w:endnote>
  <w:endnote w:type="continuationSeparator" w:id="1">
    <w:p w:rsidR="0042510D" w:rsidRDefault="0042510D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0D" w:rsidRDefault="0042510D" w:rsidP="00893436">
      <w:r>
        <w:separator/>
      </w:r>
    </w:p>
  </w:footnote>
  <w:footnote w:type="continuationSeparator" w:id="1">
    <w:p w:rsidR="0042510D" w:rsidRDefault="0042510D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3087A"/>
    <w:rsid w:val="00041353"/>
    <w:rsid w:val="00057AC1"/>
    <w:rsid w:val="00085F5C"/>
    <w:rsid w:val="0009778C"/>
    <w:rsid w:val="000A19B2"/>
    <w:rsid w:val="000A27C1"/>
    <w:rsid w:val="000C39F6"/>
    <w:rsid w:val="00111BD0"/>
    <w:rsid w:val="00135CA1"/>
    <w:rsid w:val="0016074B"/>
    <w:rsid w:val="00163C8E"/>
    <w:rsid w:val="001902DB"/>
    <w:rsid w:val="00226206"/>
    <w:rsid w:val="00242E4D"/>
    <w:rsid w:val="00284B1B"/>
    <w:rsid w:val="002A63B7"/>
    <w:rsid w:val="002C6F7A"/>
    <w:rsid w:val="003160F8"/>
    <w:rsid w:val="00362297"/>
    <w:rsid w:val="00384E8B"/>
    <w:rsid w:val="0039192C"/>
    <w:rsid w:val="003E51F2"/>
    <w:rsid w:val="003F244E"/>
    <w:rsid w:val="00410642"/>
    <w:rsid w:val="00413675"/>
    <w:rsid w:val="0042510D"/>
    <w:rsid w:val="0045170D"/>
    <w:rsid w:val="00486934"/>
    <w:rsid w:val="004966BA"/>
    <w:rsid w:val="004B608B"/>
    <w:rsid w:val="004D6DAF"/>
    <w:rsid w:val="0050279B"/>
    <w:rsid w:val="00506E3A"/>
    <w:rsid w:val="005444A0"/>
    <w:rsid w:val="0056651F"/>
    <w:rsid w:val="0057084E"/>
    <w:rsid w:val="005715B6"/>
    <w:rsid w:val="005A0A04"/>
    <w:rsid w:val="005D4DB0"/>
    <w:rsid w:val="005F534E"/>
    <w:rsid w:val="00602C3F"/>
    <w:rsid w:val="00605A2A"/>
    <w:rsid w:val="00624B19"/>
    <w:rsid w:val="006369D9"/>
    <w:rsid w:val="0065409A"/>
    <w:rsid w:val="00672C36"/>
    <w:rsid w:val="006A2E06"/>
    <w:rsid w:val="00721B55"/>
    <w:rsid w:val="007B25DC"/>
    <w:rsid w:val="007B3404"/>
    <w:rsid w:val="007C0792"/>
    <w:rsid w:val="0087550A"/>
    <w:rsid w:val="00893436"/>
    <w:rsid w:val="008D004F"/>
    <w:rsid w:val="008D1F66"/>
    <w:rsid w:val="009302F7"/>
    <w:rsid w:val="00962ABA"/>
    <w:rsid w:val="009732A4"/>
    <w:rsid w:val="00A81C93"/>
    <w:rsid w:val="00AB1648"/>
    <w:rsid w:val="00AC5908"/>
    <w:rsid w:val="00B44BBE"/>
    <w:rsid w:val="00B53CF8"/>
    <w:rsid w:val="00B62BBC"/>
    <w:rsid w:val="00BA7F58"/>
    <w:rsid w:val="00BD7533"/>
    <w:rsid w:val="00BE53E4"/>
    <w:rsid w:val="00BF5698"/>
    <w:rsid w:val="00C27DE7"/>
    <w:rsid w:val="00C33DDD"/>
    <w:rsid w:val="00CB3D18"/>
    <w:rsid w:val="00CC53FB"/>
    <w:rsid w:val="00D85009"/>
    <w:rsid w:val="00D86E7B"/>
    <w:rsid w:val="00DA77C4"/>
    <w:rsid w:val="00DB6924"/>
    <w:rsid w:val="00DD188F"/>
    <w:rsid w:val="00E24390"/>
    <w:rsid w:val="00E379B4"/>
    <w:rsid w:val="00EA44B8"/>
    <w:rsid w:val="00F0033B"/>
    <w:rsid w:val="00F055D7"/>
    <w:rsid w:val="00F27863"/>
    <w:rsid w:val="00F4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4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2020-06-08T16:00:00Z</dcterms:created>
  <dcterms:modified xsi:type="dcterms:W3CDTF">2020-06-08T16:00:00Z</dcterms:modified>
</cp:coreProperties>
</file>