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51E" w:rsidRDefault="003944EF" w:rsidP="003944EF">
      <w:pPr>
        <w:pStyle w:val="Default"/>
        <w:jc w:val="center"/>
        <w:rPr>
          <w:rFonts w:asciiTheme="minorEastAsia" w:eastAsiaTheme="minorEastAsia" w:hAnsiTheme="minorEastAsia"/>
          <w:b/>
          <w:sz w:val="28"/>
          <w:szCs w:val="28"/>
        </w:rPr>
      </w:pPr>
      <w:r w:rsidRPr="00A66A0F">
        <w:rPr>
          <w:rFonts w:asciiTheme="minorEastAsia" w:eastAsiaTheme="minorEastAsia" w:hAnsiTheme="minorEastAsia" w:hint="eastAsia"/>
          <w:b/>
          <w:sz w:val="28"/>
          <w:szCs w:val="28"/>
        </w:rPr>
        <w:t>关于</w:t>
      </w:r>
      <w:r w:rsidR="0091551E" w:rsidRPr="0091551E">
        <w:rPr>
          <w:rFonts w:asciiTheme="minorEastAsia" w:eastAsiaTheme="minorEastAsia" w:hAnsiTheme="minorEastAsia" w:hint="eastAsia"/>
          <w:b/>
          <w:sz w:val="28"/>
          <w:szCs w:val="28"/>
        </w:rPr>
        <w:t>山西证券裕丰一年定期开放债券型发起式证券投资基金</w:t>
      </w:r>
    </w:p>
    <w:p w:rsidR="003944EF" w:rsidRPr="00A66A0F" w:rsidRDefault="003944EF" w:rsidP="003944EF">
      <w:pPr>
        <w:pStyle w:val="Default"/>
        <w:jc w:val="center"/>
        <w:rPr>
          <w:rFonts w:asciiTheme="minorEastAsia" w:eastAsiaTheme="minorEastAsia" w:hAnsiTheme="minorEastAsia"/>
          <w:b/>
          <w:sz w:val="28"/>
          <w:szCs w:val="28"/>
        </w:rPr>
      </w:pPr>
      <w:r w:rsidRPr="00A66A0F">
        <w:rPr>
          <w:rFonts w:asciiTheme="minorEastAsia" w:eastAsiaTheme="minorEastAsia" w:hAnsiTheme="minorEastAsia" w:hint="eastAsia"/>
          <w:b/>
          <w:sz w:val="28"/>
          <w:szCs w:val="28"/>
        </w:rPr>
        <w:t>提前结束募集的公告</w:t>
      </w:r>
    </w:p>
    <w:p w:rsidR="003944EF" w:rsidRPr="00DF3614" w:rsidRDefault="002F4CAC" w:rsidP="007C08B8">
      <w:pPr>
        <w:pStyle w:val="Default"/>
        <w:spacing w:beforeLines="100" w:line="360" w:lineRule="auto"/>
        <w:ind w:firstLineChars="200" w:firstLine="480"/>
        <w:rPr>
          <w:rFonts w:asciiTheme="minorEastAsia" w:eastAsiaTheme="minorEastAsia" w:hAnsiTheme="minorEastAsia"/>
        </w:rPr>
      </w:pPr>
      <w:r w:rsidRPr="002F4CAC">
        <w:rPr>
          <w:rFonts w:hint="eastAsia"/>
          <w:color w:val="252525"/>
        </w:rPr>
        <w:t>经</w:t>
      </w:r>
      <w:r w:rsidR="0091551E">
        <w:rPr>
          <w:rFonts w:eastAsiaTheme="minorEastAsia" w:hint="eastAsia"/>
        </w:rPr>
        <w:t>中国证券监督管理委员会</w:t>
      </w:r>
      <w:r w:rsidR="0091551E">
        <w:rPr>
          <w:rFonts w:eastAsiaTheme="minorEastAsia"/>
        </w:rPr>
        <w:t>201</w:t>
      </w:r>
      <w:r w:rsidR="0091551E">
        <w:rPr>
          <w:rFonts w:eastAsiaTheme="minorEastAsia" w:hint="eastAsia"/>
        </w:rPr>
        <w:t>9年11月21日证监许可</w:t>
      </w:r>
      <w:r w:rsidR="0091551E">
        <w:rPr>
          <w:rFonts w:eastAsiaTheme="minorEastAsia"/>
        </w:rPr>
        <w:t>[201</w:t>
      </w:r>
      <w:r w:rsidR="0091551E">
        <w:rPr>
          <w:rFonts w:eastAsiaTheme="minorEastAsia" w:hint="eastAsia"/>
        </w:rPr>
        <w:t>9</w:t>
      </w:r>
      <w:r w:rsidR="0091551E">
        <w:rPr>
          <w:rFonts w:eastAsiaTheme="minorEastAsia"/>
        </w:rPr>
        <w:t>]</w:t>
      </w:r>
      <w:r w:rsidR="0091551E">
        <w:rPr>
          <w:rFonts w:eastAsiaTheme="minorEastAsia" w:hint="eastAsia"/>
        </w:rPr>
        <w:t>2448号文准予</w:t>
      </w:r>
      <w:r w:rsidRPr="002F4CAC">
        <w:rPr>
          <w:rFonts w:hint="eastAsia"/>
          <w:color w:val="252525"/>
        </w:rPr>
        <w:t>注册，</w:t>
      </w:r>
      <w:r w:rsidR="0091551E" w:rsidRPr="00FC7ED2">
        <w:rPr>
          <w:rFonts w:asciiTheme="minorEastAsia" w:eastAsiaTheme="minorEastAsia" w:hAnsiTheme="minorEastAsia" w:hint="eastAsia"/>
        </w:rPr>
        <w:t>山西证券</w:t>
      </w:r>
      <w:r w:rsidR="0091551E" w:rsidRPr="00E70C28">
        <w:rPr>
          <w:rFonts w:asciiTheme="minorEastAsia" w:eastAsiaTheme="minorEastAsia" w:hAnsiTheme="minorEastAsia" w:hint="eastAsia"/>
        </w:rPr>
        <w:t>裕</w:t>
      </w:r>
      <w:r w:rsidR="0091551E">
        <w:rPr>
          <w:rFonts w:asciiTheme="minorEastAsia" w:eastAsiaTheme="minorEastAsia" w:hAnsiTheme="minorEastAsia" w:hint="eastAsia"/>
        </w:rPr>
        <w:t>丰一年</w:t>
      </w:r>
      <w:r w:rsidR="0091551E" w:rsidRPr="00E70C28">
        <w:rPr>
          <w:rFonts w:asciiTheme="minorEastAsia" w:eastAsiaTheme="minorEastAsia" w:hAnsiTheme="minorEastAsia" w:hint="eastAsia"/>
        </w:rPr>
        <w:t>定期开放债券型发起式</w:t>
      </w:r>
      <w:r w:rsidR="0091551E">
        <w:rPr>
          <w:rFonts w:asciiTheme="minorEastAsia" w:eastAsiaTheme="minorEastAsia" w:hAnsiTheme="minorEastAsia" w:hint="eastAsia"/>
        </w:rPr>
        <w:t>证券投资基金</w:t>
      </w:r>
      <w:r w:rsidR="003944EF" w:rsidRPr="00DF3614">
        <w:rPr>
          <w:rFonts w:asciiTheme="minorEastAsia" w:eastAsiaTheme="minorEastAsia" w:hAnsiTheme="minorEastAsia" w:hint="eastAsia"/>
        </w:rPr>
        <w:t>（</w:t>
      </w:r>
      <w:r w:rsidR="007F47AD" w:rsidRPr="00DF3614">
        <w:rPr>
          <w:rFonts w:asciiTheme="minorEastAsia" w:eastAsiaTheme="minorEastAsia" w:hAnsiTheme="minorEastAsia" w:hint="eastAsia"/>
        </w:rPr>
        <w:t>基金代码</w:t>
      </w:r>
      <w:r w:rsidR="0091551E" w:rsidRPr="009D4832">
        <w:rPr>
          <w:rFonts w:hint="eastAsia"/>
        </w:rPr>
        <w:t>0</w:t>
      </w:r>
      <w:r w:rsidR="0091551E">
        <w:rPr>
          <w:rFonts w:hint="eastAsia"/>
        </w:rPr>
        <w:t>09567</w:t>
      </w:r>
      <w:r w:rsidR="007F47AD">
        <w:rPr>
          <w:rFonts w:asciiTheme="minorEastAsia" w:eastAsiaTheme="minorEastAsia" w:hAnsiTheme="minorEastAsia" w:hint="eastAsia"/>
        </w:rPr>
        <w:t>，</w:t>
      </w:r>
      <w:r w:rsidR="007F47AD" w:rsidRPr="00DF3614">
        <w:rPr>
          <w:rFonts w:asciiTheme="minorEastAsia" w:eastAsiaTheme="minorEastAsia" w:hAnsiTheme="minorEastAsia" w:hint="eastAsia"/>
        </w:rPr>
        <w:t>以下简称</w:t>
      </w:r>
      <w:r w:rsidR="007F47AD" w:rsidRPr="00DF3614">
        <w:rPr>
          <w:rFonts w:asciiTheme="minorEastAsia" w:eastAsiaTheme="minorEastAsia" w:hAnsiTheme="minorEastAsia"/>
        </w:rPr>
        <w:t>“</w:t>
      </w:r>
      <w:r w:rsidR="007F47AD" w:rsidRPr="00DF3614">
        <w:rPr>
          <w:rFonts w:asciiTheme="minorEastAsia" w:eastAsiaTheme="minorEastAsia" w:hAnsiTheme="minorEastAsia" w:hint="eastAsia"/>
        </w:rPr>
        <w:t>本基金</w:t>
      </w:r>
      <w:r w:rsidR="007F47AD" w:rsidRPr="00DF3614">
        <w:rPr>
          <w:rFonts w:asciiTheme="minorEastAsia" w:eastAsiaTheme="minorEastAsia" w:hAnsiTheme="minorEastAsia"/>
        </w:rPr>
        <w:t>”</w:t>
      </w:r>
      <w:r w:rsidR="003944EF" w:rsidRPr="00DF3614">
        <w:rPr>
          <w:rFonts w:asciiTheme="minorEastAsia" w:eastAsiaTheme="minorEastAsia" w:hAnsiTheme="minorEastAsia" w:hint="eastAsia"/>
        </w:rPr>
        <w:t>）</w:t>
      </w:r>
      <w:r w:rsidR="007F47AD">
        <w:rPr>
          <w:rFonts w:asciiTheme="minorEastAsia" w:eastAsiaTheme="minorEastAsia" w:hAnsiTheme="minorEastAsia" w:hint="eastAsia"/>
        </w:rPr>
        <w:t>已</w:t>
      </w:r>
      <w:r w:rsidR="003944EF" w:rsidRPr="00DF3614">
        <w:rPr>
          <w:rFonts w:asciiTheme="minorEastAsia" w:eastAsiaTheme="minorEastAsia" w:hAnsiTheme="minorEastAsia" w:hint="eastAsia"/>
        </w:rPr>
        <w:t>于</w:t>
      </w:r>
      <w:r w:rsidR="0091551E" w:rsidRPr="00836D54">
        <w:rPr>
          <w:rFonts w:hAnsi="宋体"/>
          <w:color w:val="000000" w:themeColor="text1"/>
        </w:rPr>
        <w:t>2020年5月19日</w:t>
      </w:r>
      <w:r w:rsidR="003944EF" w:rsidRPr="00780053">
        <w:rPr>
          <w:rFonts w:asciiTheme="minorEastAsia" w:eastAsiaTheme="minorEastAsia" w:hAnsiTheme="minorEastAsia" w:hint="eastAsia"/>
        </w:rPr>
        <w:t>开始募集，原定募集截止日为</w:t>
      </w:r>
      <w:r w:rsidR="0091551E" w:rsidRPr="00836D54">
        <w:rPr>
          <w:rFonts w:hAnsi="宋体"/>
          <w:color w:val="000000" w:themeColor="text1"/>
        </w:rPr>
        <w:t>2020年8月18日</w:t>
      </w:r>
      <w:r w:rsidR="003944EF" w:rsidRPr="00780053">
        <w:rPr>
          <w:rFonts w:asciiTheme="minorEastAsia" w:eastAsiaTheme="minorEastAsia" w:hAnsiTheme="minorEastAsia" w:hint="eastAsia"/>
        </w:rPr>
        <w:t>。在募集期间</w:t>
      </w:r>
      <w:r w:rsidR="0091551E">
        <w:rPr>
          <w:rFonts w:asciiTheme="minorEastAsia" w:eastAsiaTheme="minorEastAsia" w:hAnsiTheme="minorEastAsia" w:hint="eastAsia"/>
        </w:rPr>
        <w:t>，</w:t>
      </w:r>
      <w:r w:rsidR="003944EF" w:rsidRPr="00780053">
        <w:rPr>
          <w:rFonts w:asciiTheme="minorEastAsia" w:eastAsiaTheme="minorEastAsia" w:hAnsiTheme="minorEastAsia" w:hint="eastAsia"/>
        </w:rPr>
        <w:t>本基金募集的基金份额总额和认购户数均已达到基金合同生效的备案条件</w:t>
      </w:r>
      <w:r w:rsidR="003944EF" w:rsidRPr="00DF3614">
        <w:rPr>
          <w:rFonts w:asciiTheme="minorEastAsia" w:eastAsiaTheme="minorEastAsia" w:hAnsiTheme="minorEastAsia" w:hint="eastAsia"/>
        </w:rPr>
        <w:t>。</w:t>
      </w:r>
    </w:p>
    <w:p w:rsidR="003944EF" w:rsidRDefault="003944EF" w:rsidP="00C27F2E">
      <w:pPr>
        <w:pStyle w:val="Default"/>
        <w:spacing w:line="360" w:lineRule="auto"/>
        <w:ind w:firstLineChars="200" w:firstLine="480"/>
        <w:rPr>
          <w:rFonts w:asciiTheme="minorEastAsia" w:eastAsiaTheme="minorEastAsia" w:hAnsiTheme="minorEastAsia"/>
        </w:rPr>
      </w:pPr>
      <w:r w:rsidRPr="00DF3614">
        <w:rPr>
          <w:rFonts w:asciiTheme="minorEastAsia" w:eastAsiaTheme="minorEastAsia" w:hAnsiTheme="minorEastAsia" w:hint="eastAsia"/>
        </w:rPr>
        <w:t>为</w:t>
      </w:r>
      <w:r w:rsidR="00B74848">
        <w:rPr>
          <w:rFonts w:asciiTheme="minorEastAsia" w:eastAsiaTheme="minorEastAsia" w:hAnsiTheme="minorEastAsia" w:hint="eastAsia"/>
        </w:rPr>
        <w:t>充分</w:t>
      </w:r>
      <w:r w:rsidRPr="00DF3614">
        <w:rPr>
          <w:rFonts w:asciiTheme="minorEastAsia" w:eastAsiaTheme="minorEastAsia" w:hAnsiTheme="minorEastAsia" w:hint="eastAsia"/>
        </w:rPr>
        <w:t>保护基金</w:t>
      </w:r>
      <w:r w:rsidR="00B74848">
        <w:rPr>
          <w:rFonts w:asciiTheme="minorEastAsia" w:eastAsiaTheme="minorEastAsia" w:hAnsiTheme="minorEastAsia" w:hint="eastAsia"/>
        </w:rPr>
        <w:t>份额持有人</w:t>
      </w:r>
      <w:r w:rsidRPr="00DF3614">
        <w:rPr>
          <w:rFonts w:asciiTheme="minorEastAsia" w:eastAsiaTheme="minorEastAsia" w:hAnsiTheme="minorEastAsia" w:hint="eastAsia"/>
        </w:rPr>
        <w:t>利益，</w:t>
      </w:r>
      <w:r w:rsidR="0091551E" w:rsidRPr="0091551E">
        <w:rPr>
          <w:rFonts w:asciiTheme="minorEastAsia" w:eastAsiaTheme="minorEastAsia" w:hAnsiTheme="minorEastAsia" w:hint="eastAsia"/>
        </w:rPr>
        <w:t>适度控制基金规模，保障基金平稳运作，</w:t>
      </w:r>
      <w:r w:rsidRPr="00DF3614">
        <w:rPr>
          <w:rFonts w:asciiTheme="minorEastAsia" w:eastAsiaTheme="minorEastAsia" w:hAnsiTheme="minorEastAsia" w:hint="eastAsia"/>
        </w:rPr>
        <w:t>根据《</w:t>
      </w:r>
      <w:r w:rsidR="0091551E" w:rsidRPr="0091551E">
        <w:rPr>
          <w:rFonts w:asciiTheme="minorEastAsia" w:eastAsiaTheme="minorEastAsia" w:hAnsiTheme="minorEastAsia" w:hint="eastAsia"/>
        </w:rPr>
        <w:t>中华人民共和国证券投资</w:t>
      </w:r>
      <w:r w:rsidRPr="00DF3614">
        <w:rPr>
          <w:rFonts w:asciiTheme="minorEastAsia" w:eastAsiaTheme="minorEastAsia" w:hAnsiTheme="minorEastAsia" w:hint="eastAsia"/>
        </w:rPr>
        <w:t>基金法》、《公开募集证券投资基金运作管理办法》、《</w:t>
      </w:r>
      <w:r w:rsidR="0091551E" w:rsidRPr="00FC7ED2">
        <w:rPr>
          <w:rFonts w:asciiTheme="minorEastAsia" w:eastAsiaTheme="minorEastAsia" w:hAnsiTheme="minorEastAsia" w:hint="eastAsia"/>
        </w:rPr>
        <w:t>山西证券</w:t>
      </w:r>
      <w:r w:rsidR="0091551E" w:rsidRPr="00E70C28">
        <w:rPr>
          <w:rFonts w:asciiTheme="minorEastAsia" w:eastAsiaTheme="minorEastAsia" w:hAnsiTheme="minorEastAsia" w:hint="eastAsia"/>
        </w:rPr>
        <w:t>裕</w:t>
      </w:r>
      <w:r w:rsidR="0091551E">
        <w:rPr>
          <w:rFonts w:asciiTheme="minorEastAsia" w:eastAsiaTheme="minorEastAsia" w:hAnsiTheme="minorEastAsia" w:hint="eastAsia"/>
        </w:rPr>
        <w:t>丰一年</w:t>
      </w:r>
      <w:r w:rsidR="0091551E" w:rsidRPr="00E70C28">
        <w:rPr>
          <w:rFonts w:asciiTheme="minorEastAsia" w:eastAsiaTheme="minorEastAsia" w:hAnsiTheme="minorEastAsia" w:hint="eastAsia"/>
        </w:rPr>
        <w:t>定期开放债券型发起式</w:t>
      </w:r>
      <w:r w:rsidR="0091551E">
        <w:rPr>
          <w:rFonts w:asciiTheme="minorEastAsia" w:eastAsiaTheme="minorEastAsia" w:hAnsiTheme="minorEastAsia" w:hint="eastAsia"/>
        </w:rPr>
        <w:t>证券投资基金</w:t>
      </w:r>
      <w:r w:rsidRPr="00DF3614">
        <w:rPr>
          <w:rFonts w:asciiTheme="minorEastAsia" w:eastAsiaTheme="minorEastAsia" w:hAnsiTheme="minorEastAsia" w:hint="eastAsia"/>
        </w:rPr>
        <w:t>基金合同》</w:t>
      </w:r>
      <w:r w:rsidR="0091551E">
        <w:rPr>
          <w:rFonts w:asciiTheme="minorEastAsia" w:eastAsiaTheme="minorEastAsia" w:hAnsiTheme="minorEastAsia" w:hint="eastAsia"/>
        </w:rPr>
        <w:t>、</w:t>
      </w:r>
      <w:r w:rsidR="0091551E">
        <w:rPr>
          <w:rFonts w:hint="eastAsia"/>
        </w:rPr>
        <w:t>《</w:t>
      </w:r>
      <w:r w:rsidR="0091551E" w:rsidRPr="00FC7ED2">
        <w:rPr>
          <w:rFonts w:asciiTheme="minorEastAsia" w:eastAsiaTheme="minorEastAsia" w:hAnsiTheme="minorEastAsia" w:hint="eastAsia"/>
        </w:rPr>
        <w:t>山西证券</w:t>
      </w:r>
      <w:r w:rsidR="0091551E" w:rsidRPr="00E70C28">
        <w:rPr>
          <w:rFonts w:asciiTheme="minorEastAsia" w:eastAsiaTheme="minorEastAsia" w:hAnsiTheme="minorEastAsia" w:hint="eastAsia"/>
        </w:rPr>
        <w:t>裕</w:t>
      </w:r>
      <w:r w:rsidR="0091551E">
        <w:rPr>
          <w:rFonts w:asciiTheme="minorEastAsia" w:eastAsiaTheme="minorEastAsia" w:hAnsiTheme="minorEastAsia" w:hint="eastAsia"/>
        </w:rPr>
        <w:t>丰一年</w:t>
      </w:r>
      <w:r w:rsidR="0091551E" w:rsidRPr="00E70C28">
        <w:rPr>
          <w:rFonts w:asciiTheme="minorEastAsia" w:eastAsiaTheme="minorEastAsia" w:hAnsiTheme="minorEastAsia" w:hint="eastAsia"/>
        </w:rPr>
        <w:t>定期开放债券型发起式</w:t>
      </w:r>
      <w:r w:rsidR="0091551E">
        <w:rPr>
          <w:rFonts w:asciiTheme="minorEastAsia" w:eastAsiaTheme="minorEastAsia" w:hAnsiTheme="minorEastAsia" w:hint="eastAsia"/>
        </w:rPr>
        <w:t>证券投资基金</w:t>
      </w:r>
      <w:r w:rsidR="0091551E" w:rsidRPr="0041583F">
        <w:rPr>
          <w:rFonts w:hint="eastAsia"/>
        </w:rPr>
        <w:t>招募说明书</w:t>
      </w:r>
      <w:r w:rsidR="0091551E">
        <w:rPr>
          <w:rFonts w:hint="eastAsia"/>
        </w:rPr>
        <w:t>》及</w:t>
      </w:r>
      <w:r w:rsidRPr="00DF3614">
        <w:rPr>
          <w:rFonts w:asciiTheme="minorEastAsia" w:eastAsiaTheme="minorEastAsia" w:hAnsiTheme="minorEastAsia" w:hint="eastAsia"/>
        </w:rPr>
        <w:t>《</w:t>
      </w:r>
      <w:r w:rsidR="0091551E" w:rsidRPr="00FC7ED2">
        <w:rPr>
          <w:rFonts w:asciiTheme="minorEastAsia" w:eastAsiaTheme="minorEastAsia" w:hAnsiTheme="minorEastAsia" w:hint="eastAsia"/>
        </w:rPr>
        <w:t>山西证券</w:t>
      </w:r>
      <w:r w:rsidR="0091551E" w:rsidRPr="00E70C28">
        <w:rPr>
          <w:rFonts w:asciiTheme="minorEastAsia" w:eastAsiaTheme="minorEastAsia" w:hAnsiTheme="minorEastAsia" w:hint="eastAsia"/>
        </w:rPr>
        <w:t>裕</w:t>
      </w:r>
      <w:r w:rsidR="0091551E">
        <w:rPr>
          <w:rFonts w:asciiTheme="minorEastAsia" w:eastAsiaTheme="minorEastAsia" w:hAnsiTheme="minorEastAsia" w:hint="eastAsia"/>
        </w:rPr>
        <w:t>丰一年</w:t>
      </w:r>
      <w:r w:rsidR="0091551E" w:rsidRPr="00E70C28">
        <w:rPr>
          <w:rFonts w:asciiTheme="minorEastAsia" w:eastAsiaTheme="minorEastAsia" w:hAnsiTheme="minorEastAsia" w:hint="eastAsia"/>
        </w:rPr>
        <w:t>定期开放债券型发起式</w:t>
      </w:r>
      <w:r w:rsidR="0091551E">
        <w:rPr>
          <w:rFonts w:asciiTheme="minorEastAsia" w:eastAsiaTheme="minorEastAsia" w:hAnsiTheme="minorEastAsia" w:hint="eastAsia"/>
        </w:rPr>
        <w:t>证券投资基金</w:t>
      </w:r>
      <w:r w:rsidRPr="00DF3614">
        <w:rPr>
          <w:rFonts w:asciiTheme="minorEastAsia" w:eastAsiaTheme="minorEastAsia" w:hAnsiTheme="minorEastAsia" w:hint="eastAsia"/>
        </w:rPr>
        <w:t>份额发售公告》等文件的相关规定，经与本基金托管人交通银行股份有限公司协商一致，本基金管理人决定</w:t>
      </w:r>
      <w:r w:rsidR="001F4699">
        <w:rPr>
          <w:rFonts w:asciiTheme="minorEastAsia" w:eastAsiaTheme="minorEastAsia" w:hAnsiTheme="minorEastAsia" w:hint="eastAsia"/>
        </w:rPr>
        <w:t>提前结束</w:t>
      </w:r>
      <w:r w:rsidRPr="00DF3614">
        <w:rPr>
          <w:rFonts w:asciiTheme="minorEastAsia" w:eastAsiaTheme="minorEastAsia" w:hAnsiTheme="minorEastAsia" w:hint="eastAsia"/>
        </w:rPr>
        <w:t>本基金的募集</w:t>
      </w:r>
      <w:r w:rsidR="001F4699">
        <w:rPr>
          <w:rFonts w:asciiTheme="minorEastAsia" w:eastAsiaTheme="minorEastAsia" w:hAnsiTheme="minorEastAsia" w:hint="eastAsia"/>
        </w:rPr>
        <w:t>，募集</w:t>
      </w:r>
      <w:r w:rsidRPr="00DF3614">
        <w:rPr>
          <w:rFonts w:asciiTheme="minorEastAsia" w:eastAsiaTheme="minorEastAsia" w:hAnsiTheme="minorEastAsia" w:hint="eastAsia"/>
        </w:rPr>
        <w:t>截止日期提</w:t>
      </w:r>
      <w:r w:rsidRPr="00FC7BE2">
        <w:rPr>
          <w:rFonts w:asciiTheme="minorEastAsia" w:eastAsiaTheme="minorEastAsia" w:hAnsiTheme="minorEastAsia" w:hint="eastAsia"/>
        </w:rPr>
        <w:t>前至</w:t>
      </w:r>
      <w:r w:rsidR="0091551E" w:rsidRPr="00FC7BE2">
        <w:rPr>
          <w:rFonts w:asciiTheme="minorEastAsia" w:eastAsiaTheme="minorEastAsia" w:hAnsiTheme="minorEastAsia" w:hint="eastAsia"/>
        </w:rPr>
        <w:t>2020</w:t>
      </w:r>
      <w:r w:rsidRPr="00FC7BE2">
        <w:rPr>
          <w:rFonts w:asciiTheme="minorEastAsia" w:eastAsiaTheme="minorEastAsia" w:hAnsiTheme="minorEastAsia" w:hint="eastAsia"/>
        </w:rPr>
        <w:t>年</w:t>
      </w:r>
      <w:r w:rsidR="00846A23" w:rsidRPr="00FC7BE2">
        <w:rPr>
          <w:rFonts w:asciiTheme="minorEastAsia" w:eastAsiaTheme="minorEastAsia" w:hAnsiTheme="minorEastAsia" w:hint="eastAsia"/>
        </w:rPr>
        <w:t>6</w:t>
      </w:r>
      <w:r w:rsidRPr="00FC7BE2">
        <w:rPr>
          <w:rFonts w:asciiTheme="minorEastAsia" w:eastAsiaTheme="minorEastAsia" w:hAnsiTheme="minorEastAsia" w:hint="eastAsia"/>
        </w:rPr>
        <w:t>月</w:t>
      </w:r>
      <w:r w:rsidR="00846A23" w:rsidRPr="00FC7BE2">
        <w:rPr>
          <w:rFonts w:asciiTheme="minorEastAsia" w:eastAsiaTheme="minorEastAsia" w:hAnsiTheme="minorEastAsia" w:hint="eastAsia"/>
        </w:rPr>
        <w:t>9</w:t>
      </w:r>
      <w:r w:rsidRPr="00FC7BE2">
        <w:rPr>
          <w:rFonts w:asciiTheme="minorEastAsia" w:eastAsiaTheme="minorEastAsia" w:hAnsiTheme="minorEastAsia" w:hint="eastAsia"/>
        </w:rPr>
        <w:t>日，即本基金最后一个募集日为</w:t>
      </w:r>
      <w:r w:rsidRPr="00FC7BE2">
        <w:rPr>
          <w:rFonts w:asciiTheme="minorEastAsia" w:eastAsiaTheme="minorEastAsia" w:hAnsiTheme="minorEastAsia"/>
        </w:rPr>
        <w:t>20</w:t>
      </w:r>
      <w:r w:rsidR="0091551E" w:rsidRPr="00FC7BE2">
        <w:rPr>
          <w:rFonts w:asciiTheme="minorEastAsia" w:eastAsiaTheme="minorEastAsia" w:hAnsiTheme="minorEastAsia" w:hint="eastAsia"/>
        </w:rPr>
        <w:t>20</w:t>
      </w:r>
      <w:r w:rsidRPr="00FC7BE2">
        <w:rPr>
          <w:rFonts w:asciiTheme="minorEastAsia" w:eastAsiaTheme="minorEastAsia" w:hAnsiTheme="minorEastAsia" w:hint="eastAsia"/>
        </w:rPr>
        <w:t>年</w:t>
      </w:r>
      <w:r w:rsidR="00846A23" w:rsidRPr="00FC7BE2">
        <w:rPr>
          <w:rFonts w:asciiTheme="minorEastAsia" w:eastAsiaTheme="minorEastAsia" w:hAnsiTheme="minorEastAsia" w:hint="eastAsia"/>
        </w:rPr>
        <w:t>6</w:t>
      </w:r>
      <w:r w:rsidRPr="00FC7BE2">
        <w:rPr>
          <w:rFonts w:asciiTheme="minorEastAsia" w:eastAsiaTheme="minorEastAsia" w:hAnsiTheme="minorEastAsia" w:hint="eastAsia"/>
        </w:rPr>
        <w:t>月</w:t>
      </w:r>
      <w:r w:rsidR="00846A23" w:rsidRPr="00FC7BE2">
        <w:rPr>
          <w:rFonts w:asciiTheme="minorEastAsia" w:eastAsiaTheme="minorEastAsia" w:hAnsiTheme="minorEastAsia" w:hint="eastAsia"/>
        </w:rPr>
        <w:t>9</w:t>
      </w:r>
      <w:r w:rsidRPr="00FC7BE2">
        <w:rPr>
          <w:rFonts w:asciiTheme="minorEastAsia" w:eastAsiaTheme="minorEastAsia" w:hAnsiTheme="minorEastAsia" w:hint="eastAsia"/>
        </w:rPr>
        <w:t>日</w:t>
      </w:r>
      <w:r w:rsidR="00FC7BE2">
        <w:rPr>
          <w:rFonts w:asciiTheme="minorEastAsia" w:eastAsiaTheme="minorEastAsia" w:hAnsiTheme="minorEastAsia" w:hint="eastAsia"/>
        </w:rPr>
        <w:t>，</w:t>
      </w:r>
      <w:r w:rsidRPr="00FC7BE2">
        <w:rPr>
          <w:rFonts w:asciiTheme="minorEastAsia" w:eastAsiaTheme="minorEastAsia" w:hAnsiTheme="minorEastAsia"/>
        </w:rPr>
        <w:t>20</w:t>
      </w:r>
      <w:r w:rsidR="0091551E" w:rsidRPr="00FC7BE2">
        <w:rPr>
          <w:rFonts w:asciiTheme="minorEastAsia" w:eastAsiaTheme="minorEastAsia" w:hAnsiTheme="minorEastAsia" w:hint="eastAsia"/>
        </w:rPr>
        <w:t>20</w:t>
      </w:r>
      <w:r w:rsidRPr="00FC7BE2">
        <w:rPr>
          <w:rFonts w:asciiTheme="minorEastAsia" w:eastAsiaTheme="minorEastAsia" w:hAnsiTheme="minorEastAsia" w:hint="eastAsia"/>
        </w:rPr>
        <w:t>年</w:t>
      </w:r>
      <w:r w:rsidR="00846A23" w:rsidRPr="00FC7BE2">
        <w:rPr>
          <w:rFonts w:asciiTheme="minorEastAsia" w:eastAsiaTheme="minorEastAsia" w:hAnsiTheme="minorEastAsia" w:hint="eastAsia"/>
        </w:rPr>
        <w:t>6</w:t>
      </w:r>
      <w:r w:rsidRPr="00FC7BE2">
        <w:rPr>
          <w:rFonts w:asciiTheme="minorEastAsia" w:eastAsiaTheme="minorEastAsia" w:hAnsiTheme="minorEastAsia" w:hint="eastAsia"/>
        </w:rPr>
        <w:t>月</w:t>
      </w:r>
      <w:r w:rsidR="00846A23" w:rsidRPr="00FC7BE2">
        <w:rPr>
          <w:rFonts w:asciiTheme="minorEastAsia" w:eastAsiaTheme="minorEastAsia" w:hAnsiTheme="minorEastAsia" w:hint="eastAsia"/>
        </w:rPr>
        <w:t>10</w:t>
      </w:r>
      <w:r w:rsidRPr="00FC7BE2">
        <w:rPr>
          <w:rFonts w:asciiTheme="minorEastAsia" w:eastAsiaTheme="minorEastAsia" w:hAnsiTheme="minorEastAsia" w:hint="eastAsia"/>
        </w:rPr>
        <w:t>日</w:t>
      </w:r>
      <w:r w:rsidR="00FC7BE2" w:rsidRPr="00FC7BE2">
        <w:rPr>
          <w:rFonts w:asciiTheme="minorEastAsia" w:eastAsiaTheme="minorEastAsia" w:hAnsiTheme="minorEastAsia" w:hint="eastAsia"/>
        </w:rPr>
        <w:t>（含当日）</w:t>
      </w:r>
      <w:r w:rsidRPr="00FC7BE2">
        <w:rPr>
          <w:rFonts w:asciiTheme="minorEastAsia" w:eastAsiaTheme="minorEastAsia" w:hAnsiTheme="minorEastAsia" w:hint="eastAsia"/>
        </w:rPr>
        <w:t>起不再接受</w:t>
      </w:r>
      <w:r w:rsidRPr="00DF3614">
        <w:rPr>
          <w:rFonts w:asciiTheme="minorEastAsia" w:eastAsiaTheme="minorEastAsia" w:hAnsiTheme="minorEastAsia" w:hint="eastAsia"/>
        </w:rPr>
        <w:t>认购申请。</w:t>
      </w:r>
      <w:r w:rsidR="00FC7BE2">
        <w:rPr>
          <w:rFonts w:asciiTheme="minorEastAsia" w:eastAsiaTheme="minorEastAsia" w:hAnsiTheme="minorEastAsia" w:hint="eastAsia"/>
        </w:rPr>
        <w:t>本基金不向个人投资者公开发售。敬请投资者留意。</w:t>
      </w:r>
    </w:p>
    <w:p w:rsidR="003944EF" w:rsidRPr="00DF3614" w:rsidRDefault="003944EF" w:rsidP="00116A3E">
      <w:pPr>
        <w:pStyle w:val="Default"/>
        <w:spacing w:line="360" w:lineRule="auto"/>
        <w:ind w:firstLineChars="200" w:firstLine="480"/>
        <w:rPr>
          <w:rFonts w:asciiTheme="minorEastAsia" w:eastAsiaTheme="minorEastAsia" w:hAnsiTheme="minorEastAsia"/>
        </w:rPr>
      </w:pPr>
      <w:r w:rsidRPr="00DF3614">
        <w:rPr>
          <w:rFonts w:asciiTheme="minorEastAsia" w:eastAsiaTheme="minorEastAsia" w:hAnsiTheme="minorEastAsia" w:hint="eastAsia"/>
        </w:rPr>
        <w:t>投资者欲了解本基金的详细情况，敬请阅读</w:t>
      </w:r>
      <w:r w:rsidR="004A216B">
        <w:rPr>
          <w:rFonts w:asciiTheme="minorEastAsia" w:eastAsiaTheme="minorEastAsia" w:hAnsiTheme="minorEastAsia" w:hint="eastAsia"/>
        </w:rPr>
        <w:t>本基金的</w:t>
      </w:r>
      <w:r w:rsidRPr="00DF3614">
        <w:rPr>
          <w:rFonts w:asciiTheme="minorEastAsia" w:eastAsiaTheme="minorEastAsia" w:hAnsiTheme="minorEastAsia" w:hint="eastAsia"/>
        </w:rPr>
        <w:t>招募说明书、基金合同等相关文件。投资者可以通过以下途径咨询相关事宜：</w:t>
      </w:r>
    </w:p>
    <w:p w:rsidR="003944EF" w:rsidRPr="00DF3614" w:rsidRDefault="003944EF" w:rsidP="00C27F2E">
      <w:pPr>
        <w:pStyle w:val="Default"/>
        <w:spacing w:line="360" w:lineRule="auto"/>
        <w:ind w:firstLineChars="200" w:firstLine="480"/>
        <w:rPr>
          <w:rFonts w:asciiTheme="minorEastAsia" w:eastAsiaTheme="minorEastAsia" w:hAnsiTheme="minorEastAsia"/>
        </w:rPr>
      </w:pPr>
      <w:r w:rsidRPr="00DF3614">
        <w:rPr>
          <w:rFonts w:asciiTheme="minorEastAsia" w:eastAsiaTheme="minorEastAsia" w:hAnsiTheme="minorEastAsia"/>
        </w:rPr>
        <w:t>1</w:t>
      </w:r>
      <w:r w:rsidRPr="00DF3614">
        <w:rPr>
          <w:rFonts w:asciiTheme="minorEastAsia" w:eastAsiaTheme="minorEastAsia" w:hAnsiTheme="minorEastAsia" w:hint="eastAsia"/>
        </w:rPr>
        <w:t>、公司公募基金业务网站：</w:t>
      </w:r>
      <w:r w:rsidRPr="00DF3614">
        <w:rPr>
          <w:rFonts w:asciiTheme="minorEastAsia" w:eastAsiaTheme="minorEastAsia" w:hAnsiTheme="minorEastAsia"/>
        </w:rPr>
        <w:t xml:space="preserve">http://publiclyfund.sxzq.com:8000 </w:t>
      </w:r>
    </w:p>
    <w:p w:rsidR="003944EF" w:rsidRPr="00DF3614" w:rsidRDefault="003944EF" w:rsidP="00C27F2E">
      <w:pPr>
        <w:pStyle w:val="Default"/>
        <w:spacing w:line="360" w:lineRule="auto"/>
        <w:ind w:firstLineChars="200" w:firstLine="480"/>
        <w:rPr>
          <w:rFonts w:asciiTheme="minorEastAsia" w:eastAsiaTheme="minorEastAsia" w:hAnsiTheme="minorEastAsia"/>
        </w:rPr>
      </w:pPr>
      <w:r w:rsidRPr="00DF3614">
        <w:rPr>
          <w:rFonts w:asciiTheme="minorEastAsia" w:eastAsiaTheme="minorEastAsia" w:hAnsiTheme="minorEastAsia"/>
        </w:rPr>
        <w:t>2</w:t>
      </w:r>
      <w:r w:rsidRPr="00DF3614">
        <w:rPr>
          <w:rFonts w:asciiTheme="minorEastAsia" w:eastAsiaTheme="minorEastAsia" w:hAnsiTheme="minorEastAsia" w:hint="eastAsia"/>
        </w:rPr>
        <w:t>、客服热线：</w:t>
      </w:r>
      <w:r w:rsidRPr="00DF3614">
        <w:rPr>
          <w:rFonts w:asciiTheme="minorEastAsia" w:eastAsiaTheme="minorEastAsia" w:hAnsiTheme="minorEastAsia"/>
        </w:rPr>
        <w:t xml:space="preserve">95573 </w:t>
      </w:r>
    </w:p>
    <w:p w:rsidR="003944EF" w:rsidRPr="00DF3614" w:rsidRDefault="003944EF" w:rsidP="00C27F2E">
      <w:pPr>
        <w:pStyle w:val="Default"/>
        <w:spacing w:line="360" w:lineRule="auto"/>
        <w:ind w:firstLineChars="200" w:firstLine="480"/>
        <w:rPr>
          <w:rFonts w:asciiTheme="minorEastAsia" w:eastAsiaTheme="minorEastAsia" w:hAnsiTheme="minorEastAsia"/>
        </w:rPr>
      </w:pPr>
      <w:r w:rsidRPr="00DF3614">
        <w:rPr>
          <w:rFonts w:asciiTheme="minorEastAsia" w:eastAsiaTheme="minorEastAsia" w:hAnsiTheme="minorEastAsia" w:hint="eastAsia"/>
        </w:rPr>
        <w:t>风险提示：</w:t>
      </w:r>
    </w:p>
    <w:p w:rsidR="003944EF" w:rsidRPr="00DF3614" w:rsidRDefault="003944EF" w:rsidP="00C27F2E">
      <w:pPr>
        <w:pStyle w:val="Default"/>
        <w:spacing w:line="360" w:lineRule="auto"/>
        <w:ind w:firstLineChars="200" w:firstLine="480"/>
        <w:rPr>
          <w:rFonts w:asciiTheme="minorEastAsia" w:eastAsiaTheme="minorEastAsia" w:hAnsiTheme="minorEastAsia"/>
        </w:rPr>
      </w:pPr>
      <w:r w:rsidRPr="00DF3614">
        <w:rPr>
          <w:rFonts w:asciiTheme="minorEastAsia" w:eastAsiaTheme="minorEastAsia" w:hAnsiTheme="minorEastAsia" w:hint="eastAsia"/>
        </w:rPr>
        <w:t>本公司承诺以诚实信用、勤勉尽责的原则管理和运用基金资产，但不保证基金一定盈利，也不保证最低收益。敬请投资者注意投资风险。投资者投资于基金前应认真阅读基金的基金合同、招募说明书等法律文件，</w:t>
      </w:r>
      <w:r w:rsidR="00FC7BE2">
        <w:rPr>
          <w:rFonts w:asciiTheme="minorEastAsia" w:eastAsiaTheme="minorEastAsia" w:hAnsiTheme="minorEastAsia" w:hint="eastAsia"/>
        </w:rPr>
        <w:t>了解基金产品的详细情况，</w:t>
      </w:r>
      <w:r w:rsidRPr="00DF3614">
        <w:rPr>
          <w:rFonts w:asciiTheme="minorEastAsia" w:eastAsiaTheme="minorEastAsia" w:hAnsiTheme="minorEastAsia" w:hint="eastAsia"/>
        </w:rPr>
        <w:t>投资与自身风险承受能力相适应的基金</w:t>
      </w:r>
      <w:r w:rsidR="00FC7BE2">
        <w:rPr>
          <w:rFonts w:asciiTheme="minorEastAsia" w:eastAsiaTheme="minorEastAsia" w:hAnsiTheme="minorEastAsia" w:hint="eastAsia"/>
        </w:rPr>
        <w:t>，并注意投资风险</w:t>
      </w:r>
      <w:r w:rsidRPr="00DF3614">
        <w:rPr>
          <w:rFonts w:asciiTheme="minorEastAsia" w:eastAsiaTheme="minorEastAsia" w:hAnsiTheme="minorEastAsia" w:hint="eastAsia"/>
        </w:rPr>
        <w:t>。</w:t>
      </w:r>
    </w:p>
    <w:p w:rsidR="003944EF" w:rsidRPr="00DF3614" w:rsidRDefault="003944EF" w:rsidP="00C27F2E">
      <w:pPr>
        <w:pStyle w:val="Default"/>
        <w:spacing w:line="360" w:lineRule="auto"/>
        <w:ind w:firstLineChars="200" w:firstLine="480"/>
        <w:rPr>
          <w:rFonts w:asciiTheme="minorEastAsia" w:eastAsiaTheme="minorEastAsia" w:hAnsiTheme="minorEastAsia"/>
        </w:rPr>
      </w:pPr>
      <w:r w:rsidRPr="00DF3614">
        <w:rPr>
          <w:rFonts w:asciiTheme="minorEastAsia" w:eastAsiaTheme="minorEastAsia" w:hAnsiTheme="minorEastAsia" w:hint="eastAsia"/>
        </w:rPr>
        <w:t>特此公告。</w:t>
      </w:r>
    </w:p>
    <w:p w:rsidR="003944EF" w:rsidRPr="00DF3614" w:rsidRDefault="003944EF" w:rsidP="00C27F2E">
      <w:pPr>
        <w:pStyle w:val="Default"/>
        <w:spacing w:line="360" w:lineRule="auto"/>
        <w:rPr>
          <w:rFonts w:asciiTheme="minorEastAsia" w:eastAsiaTheme="minorEastAsia" w:hAnsiTheme="minorEastAsia"/>
        </w:rPr>
      </w:pPr>
    </w:p>
    <w:p w:rsidR="003944EF" w:rsidRPr="00DF3614" w:rsidRDefault="003944EF" w:rsidP="00C27F2E">
      <w:pPr>
        <w:pStyle w:val="Default"/>
        <w:spacing w:line="360" w:lineRule="auto"/>
        <w:rPr>
          <w:rFonts w:asciiTheme="minorEastAsia" w:eastAsiaTheme="minorEastAsia" w:hAnsiTheme="minorEastAsia"/>
        </w:rPr>
      </w:pPr>
    </w:p>
    <w:p w:rsidR="003944EF" w:rsidRPr="00DF3614" w:rsidRDefault="003944EF" w:rsidP="00C27F2E">
      <w:pPr>
        <w:pStyle w:val="Default"/>
        <w:spacing w:line="360" w:lineRule="auto"/>
        <w:ind w:firstLineChars="2400" w:firstLine="5760"/>
        <w:rPr>
          <w:rFonts w:asciiTheme="minorEastAsia" w:eastAsiaTheme="minorEastAsia" w:hAnsiTheme="minorEastAsia"/>
        </w:rPr>
      </w:pPr>
      <w:r w:rsidRPr="00DF3614">
        <w:rPr>
          <w:rFonts w:asciiTheme="minorEastAsia" w:eastAsiaTheme="minorEastAsia" w:hAnsiTheme="minorEastAsia" w:hint="eastAsia"/>
        </w:rPr>
        <w:lastRenderedPageBreak/>
        <w:t>山西证券股份有限公司</w:t>
      </w:r>
    </w:p>
    <w:p w:rsidR="003944EF" w:rsidRPr="00DF3614" w:rsidRDefault="003944EF" w:rsidP="00C27F2E">
      <w:pPr>
        <w:pStyle w:val="Default"/>
        <w:spacing w:line="360" w:lineRule="auto"/>
        <w:ind w:firstLineChars="2650" w:firstLine="6360"/>
        <w:rPr>
          <w:rFonts w:asciiTheme="minorEastAsia" w:eastAsiaTheme="minorEastAsia" w:hAnsiTheme="minorEastAsia"/>
        </w:rPr>
      </w:pPr>
      <w:r w:rsidRPr="00DF3614">
        <w:rPr>
          <w:rFonts w:asciiTheme="minorEastAsia" w:eastAsiaTheme="minorEastAsia" w:hAnsiTheme="minorEastAsia" w:hint="eastAsia"/>
        </w:rPr>
        <w:t>20</w:t>
      </w:r>
      <w:r w:rsidR="0091551E">
        <w:rPr>
          <w:rFonts w:asciiTheme="minorEastAsia" w:eastAsiaTheme="minorEastAsia" w:hAnsiTheme="minorEastAsia" w:hint="eastAsia"/>
        </w:rPr>
        <w:t>20</w:t>
      </w:r>
      <w:r w:rsidRPr="00DF3614">
        <w:rPr>
          <w:rFonts w:asciiTheme="minorEastAsia" w:eastAsiaTheme="minorEastAsia" w:hAnsiTheme="minorEastAsia" w:hint="eastAsia"/>
        </w:rPr>
        <w:t>年</w:t>
      </w:r>
      <w:r w:rsidR="00846A23">
        <w:rPr>
          <w:rFonts w:asciiTheme="minorEastAsia" w:eastAsiaTheme="minorEastAsia" w:hAnsiTheme="minorEastAsia" w:hint="eastAsia"/>
        </w:rPr>
        <w:t>6</w:t>
      </w:r>
      <w:r w:rsidR="002A204D" w:rsidRPr="00DF3614">
        <w:rPr>
          <w:rFonts w:asciiTheme="minorEastAsia" w:eastAsiaTheme="minorEastAsia" w:hAnsiTheme="minorEastAsia" w:hint="eastAsia"/>
        </w:rPr>
        <w:t>月</w:t>
      </w:r>
      <w:r w:rsidR="00622DEA">
        <w:rPr>
          <w:rFonts w:asciiTheme="minorEastAsia" w:eastAsiaTheme="minorEastAsia" w:hAnsiTheme="minorEastAsia" w:hint="eastAsia"/>
        </w:rPr>
        <w:t>9</w:t>
      </w:r>
      <w:bookmarkStart w:id="0" w:name="_GoBack"/>
      <w:bookmarkEnd w:id="0"/>
      <w:r w:rsidR="002A204D" w:rsidRPr="00DF3614">
        <w:rPr>
          <w:rFonts w:asciiTheme="minorEastAsia" w:eastAsiaTheme="minorEastAsia" w:hAnsiTheme="minorEastAsia" w:hint="eastAsia"/>
        </w:rPr>
        <w:t>日</w:t>
      </w:r>
    </w:p>
    <w:p w:rsidR="00621B04" w:rsidRPr="00F4620A" w:rsidRDefault="00621B04" w:rsidP="003944EF">
      <w:pPr>
        <w:rPr>
          <w:rFonts w:asciiTheme="minorEastAsia" w:hAnsiTheme="minorEastAsia"/>
          <w:sz w:val="24"/>
          <w:szCs w:val="24"/>
        </w:rPr>
      </w:pPr>
    </w:p>
    <w:sectPr w:rsidR="00621B04" w:rsidRPr="00F4620A" w:rsidSect="00BF6B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51E" w:rsidRDefault="0091551E" w:rsidP="0091551E">
      <w:r>
        <w:separator/>
      </w:r>
    </w:p>
  </w:endnote>
  <w:endnote w:type="continuationSeparator" w:id="1">
    <w:p w:rsidR="0091551E" w:rsidRDefault="0091551E" w:rsidP="009155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51E" w:rsidRDefault="0091551E" w:rsidP="0091551E">
      <w:r>
        <w:separator/>
      </w:r>
    </w:p>
  </w:footnote>
  <w:footnote w:type="continuationSeparator" w:id="1">
    <w:p w:rsidR="0091551E" w:rsidRDefault="0091551E" w:rsidP="009155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44EF"/>
    <w:rsid w:val="000246EE"/>
    <w:rsid w:val="00035442"/>
    <w:rsid w:val="00044E99"/>
    <w:rsid w:val="000523F4"/>
    <w:rsid w:val="00073626"/>
    <w:rsid w:val="000B5DA3"/>
    <w:rsid w:val="00116A3E"/>
    <w:rsid w:val="00130868"/>
    <w:rsid w:val="00153D16"/>
    <w:rsid w:val="001650FD"/>
    <w:rsid w:val="00166992"/>
    <w:rsid w:val="001B5404"/>
    <w:rsid w:val="001C29CD"/>
    <w:rsid w:val="001C3C17"/>
    <w:rsid w:val="001D5EC6"/>
    <w:rsid w:val="001F4699"/>
    <w:rsid w:val="00291306"/>
    <w:rsid w:val="00293464"/>
    <w:rsid w:val="002A204D"/>
    <w:rsid w:val="002C412A"/>
    <w:rsid w:val="002F46C1"/>
    <w:rsid w:val="002F4CAC"/>
    <w:rsid w:val="00317D1E"/>
    <w:rsid w:val="003670EB"/>
    <w:rsid w:val="00367210"/>
    <w:rsid w:val="003700E3"/>
    <w:rsid w:val="0037615B"/>
    <w:rsid w:val="00393BB9"/>
    <w:rsid w:val="003944EF"/>
    <w:rsid w:val="003A16E8"/>
    <w:rsid w:val="003B362C"/>
    <w:rsid w:val="003D1AF9"/>
    <w:rsid w:val="003E6AAC"/>
    <w:rsid w:val="00413EEF"/>
    <w:rsid w:val="00462A4E"/>
    <w:rsid w:val="00464CAF"/>
    <w:rsid w:val="00467A24"/>
    <w:rsid w:val="004A216B"/>
    <w:rsid w:val="00562043"/>
    <w:rsid w:val="00563A02"/>
    <w:rsid w:val="005A7449"/>
    <w:rsid w:val="005C0E32"/>
    <w:rsid w:val="005D4EB4"/>
    <w:rsid w:val="005D58D2"/>
    <w:rsid w:val="005F4EAE"/>
    <w:rsid w:val="00621B04"/>
    <w:rsid w:val="00622DEA"/>
    <w:rsid w:val="006324B5"/>
    <w:rsid w:val="006A0FF8"/>
    <w:rsid w:val="006A58E9"/>
    <w:rsid w:val="006A7005"/>
    <w:rsid w:val="006B0364"/>
    <w:rsid w:val="006B3321"/>
    <w:rsid w:val="006C3147"/>
    <w:rsid w:val="006E50FF"/>
    <w:rsid w:val="006F201B"/>
    <w:rsid w:val="0076284C"/>
    <w:rsid w:val="00780010"/>
    <w:rsid w:val="00780053"/>
    <w:rsid w:val="0078036C"/>
    <w:rsid w:val="00792F09"/>
    <w:rsid w:val="007A0C48"/>
    <w:rsid w:val="007C08B8"/>
    <w:rsid w:val="007F47AD"/>
    <w:rsid w:val="00846A23"/>
    <w:rsid w:val="00864250"/>
    <w:rsid w:val="008E0350"/>
    <w:rsid w:val="008F2302"/>
    <w:rsid w:val="008F4773"/>
    <w:rsid w:val="0091551E"/>
    <w:rsid w:val="00937252"/>
    <w:rsid w:val="0095064B"/>
    <w:rsid w:val="00961BC1"/>
    <w:rsid w:val="00973A2D"/>
    <w:rsid w:val="009B6D90"/>
    <w:rsid w:val="00A05CD1"/>
    <w:rsid w:val="00A40594"/>
    <w:rsid w:val="00A54C5F"/>
    <w:rsid w:val="00A66A0F"/>
    <w:rsid w:val="00A74084"/>
    <w:rsid w:val="00A86EED"/>
    <w:rsid w:val="00AA21C8"/>
    <w:rsid w:val="00AB04D1"/>
    <w:rsid w:val="00AC57C9"/>
    <w:rsid w:val="00B06BCE"/>
    <w:rsid w:val="00B07136"/>
    <w:rsid w:val="00B61680"/>
    <w:rsid w:val="00B74848"/>
    <w:rsid w:val="00B80D2D"/>
    <w:rsid w:val="00B904BC"/>
    <w:rsid w:val="00BB1EAC"/>
    <w:rsid w:val="00BC424D"/>
    <w:rsid w:val="00BE21A6"/>
    <w:rsid w:val="00BF6B36"/>
    <w:rsid w:val="00BF6F0F"/>
    <w:rsid w:val="00C02AA0"/>
    <w:rsid w:val="00C0719D"/>
    <w:rsid w:val="00C20285"/>
    <w:rsid w:val="00C27F2E"/>
    <w:rsid w:val="00C46AED"/>
    <w:rsid w:val="00C46B36"/>
    <w:rsid w:val="00C84A26"/>
    <w:rsid w:val="00C9081A"/>
    <w:rsid w:val="00C91FCC"/>
    <w:rsid w:val="00CB4785"/>
    <w:rsid w:val="00CF2D2B"/>
    <w:rsid w:val="00D30E42"/>
    <w:rsid w:val="00D43300"/>
    <w:rsid w:val="00D611B9"/>
    <w:rsid w:val="00D7231B"/>
    <w:rsid w:val="00DA5899"/>
    <w:rsid w:val="00DC0CFE"/>
    <w:rsid w:val="00DC13D1"/>
    <w:rsid w:val="00DD3B7D"/>
    <w:rsid w:val="00DF032B"/>
    <w:rsid w:val="00DF3614"/>
    <w:rsid w:val="00E14E65"/>
    <w:rsid w:val="00E72759"/>
    <w:rsid w:val="00EA040E"/>
    <w:rsid w:val="00ED0902"/>
    <w:rsid w:val="00ED76D4"/>
    <w:rsid w:val="00F22530"/>
    <w:rsid w:val="00F4620A"/>
    <w:rsid w:val="00F637CD"/>
    <w:rsid w:val="00F66185"/>
    <w:rsid w:val="00F6658D"/>
    <w:rsid w:val="00F95167"/>
    <w:rsid w:val="00FA432E"/>
    <w:rsid w:val="00FB439F"/>
    <w:rsid w:val="00FC7B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B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944EF"/>
    <w:pPr>
      <w:widowControl w:val="0"/>
      <w:autoSpaceDE w:val="0"/>
      <w:autoSpaceDN w:val="0"/>
      <w:adjustRightInd w:val="0"/>
    </w:pPr>
    <w:rPr>
      <w:rFonts w:ascii="宋体" w:eastAsia="宋体" w:cs="宋体"/>
      <w:color w:val="000000"/>
      <w:kern w:val="0"/>
      <w:sz w:val="24"/>
      <w:szCs w:val="24"/>
    </w:rPr>
  </w:style>
  <w:style w:type="character" w:styleId="a3">
    <w:name w:val="Hyperlink"/>
    <w:basedOn w:val="a0"/>
    <w:uiPriority w:val="99"/>
    <w:semiHidden/>
    <w:unhideWhenUsed/>
    <w:rsid w:val="00F4620A"/>
    <w:rPr>
      <w:strike w:val="0"/>
      <w:dstrike w:val="0"/>
      <w:color w:val="333333"/>
      <w:u w:val="none"/>
      <w:effect w:val="none"/>
    </w:rPr>
  </w:style>
  <w:style w:type="paragraph" w:styleId="a4">
    <w:name w:val="Normal (Web)"/>
    <w:basedOn w:val="a"/>
    <w:uiPriority w:val="99"/>
    <w:unhideWhenUsed/>
    <w:rsid w:val="00F4620A"/>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9155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1551E"/>
    <w:rPr>
      <w:sz w:val="18"/>
      <w:szCs w:val="18"/>
    </w:rPr>
  </w:style>
  <w:style w:type="paragraph" w:styleId="a6">
    <w:name w:val="footer"/>
    <w:basedOn w:val="a"/>
    <w:link w:val="Char0"/>
    <w:uiPriority w:val="99"/>
    <w:unhideWhenUsed/>
    <w:rsid w:val="0091551E"/>
    <w:pPr>
      <w:tabs>
        <w:tab w:val="center" w:pos="4153"/>
        <w:tab w:val="right" w:pos="8306"/>
      </w:tabs>
      <w:snapToGrid w:val="0"/>
      <w:jc w:val="left"/>
    </w:pPr>
    <w:rPr>
      <w:sz w:val="18"/>
      <w:szCs w:val="18"/>
    </w:rPr>
  </w:style>
  <w:style w:type="character" w:customStyle="1" w:styleId="Char0">
    <w:name w:val="页脚 Char"/>
    <w:basedOn w:val="a0"/>
    <w:link w:val="a6"/>
    <w:uiPriority w:val="99"/>
    <w:rsid w:val="0091551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713373">
      <w:bodyDiv w:val="1"/>
      <w:marLeft w:val="0"/>
      <w:marRight w:val="0"/>
      <w:marTop w:val="0"/>
      <w:marBottom w:val="0"/>
      <w:divBdr>
        <w:top w:val="none" w:sz="0" w:space="0" w:color="auto"/>
        <w:left w:val="none" w:sz="0" w:space="0" w:color="auto"/>
        <w:bottom w:val="none" w:sz="0" w:space="0" w:color="auto"/>
        <w:right w:val="none" w:sz="0" w:space="0" w:color="auto"/>
      </w:divBdr>
      <w:divsChild>
        <w:div w:id="1842625997">
          <w:marLeft w:val="0"/>
          <w:marRight w:val="0"/>
          <w:marTop w:val="0"/>
          <w:marBottom w:val="0"/>
          <w:divBdr>
            <w:top w:val="none" w:sz="0" w:space="0" w:color="auto"/>
            <w:left w:val="none" w:sz="0" w:space="0" w:color="auto"/>
            <w:bottom w:val="none" w:sz="0" w:space="0" w:color="auto"/>
            <w:right w:val="none" w:sz="0" w:space="0" w:color="auto"/>
          </w:divBdr>
          <w:divsChild>
            <w:div w:id="338896057">
              <w:marLeft w:val="0"/>
              <w:marRight w:val="0"/>
              <w:marTop w:val="0"/>
              <w:marBottom w:val="0"/>
              <w:divBdr>
                <w:top w:val="none" w:sz="0" w:space="0" w:color="auto"/>
                <w:left w:val="none" w:sz="0" w:space="0" w:color="auto"/>
                <w:bottom w:val="none" w:sz="0" w:space="0" w:color="auto"/>
                <w:right w:val="none" w:sz="0" w:space="0" w:color="auto"/>
              </w:divBdr>
              <w:divsChild>
                <w:div w:id="149061441">
                  <w:marLeft w:val="0"/>
                  <w:marRight w:val="0"/>
                  <w:marTop w:val="0"/>
                  <w:marBottom w:val="0"/>
                  <w:divBdr>
                    <w:top w:val="none" w:sz="0" w:space="0" w:color="auto"/>
                    <w:left w:val="none" w:sz="0" w:space="0" w:color="auto"/>
                    <w:bottom w:val="none" w:sz="0" w:space="0" w:color="auto"/>
                    <w:right w:val="none" w:sz="0" w:space="0" w:color="auto"/>
                  </w:divBdr>
                  <w:divsChild>
                    <w:div w:id="16686281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324034">
      <w:bodyDiv w:val="1"/>
      <w:marLeft w:val="0"/>
      <w:marRight w:val="0"/>
      <w:marTop w:val="0"/>
      <w:marBottom w:val="0"/>
      <w:divBdr>
        <w:top w:val="none" w:sz="0" w:space="0" w:color="auto"/>
        <w:left w:val="none" w:sz="0" w:space="0" w:color="auto"/>
        <w:bottom w:val="none" w:sz="0" w:space="0" w:color="auto"/>
        <w:right w:val="none" w:sz="0" w:space="0" w:color="auto"/>
      </w:divBdr>
      <w:divsChild>
        <w:div w:id="1685663768">
          <w:marLeft w:val="0"/>
          <w:marRight w:val="0"/>
          <w:marTop w:val="0"/>
          <w:marBottom w:val="0"/>
          <w:divBdr>
            <w:top w:val="none" w:sz="0" w:space="0" w:color="auto"/>
            <w:left w:val="none" w:sz="0" w:space="0" w:color="auto"/>
            <w:bottom w:val="none" w:sz="0" w:space="0" w:color="auto"/>
            <w:right w:val="none" w:sz="0" w:space="0" w:color="auto"/>
          </w:divBdr>
          <w:divsChild>
            <w:div w:id="1095521669">
              <w:marLeft w:val="0"/>
              <w:marRight w:val="0"/>
              <w:marTop w:val="0"/>
              <w:marBottom w:val="0"/>
              <w:divBdr>
                <w:top w:val="none" w:sz="0" w:space="0" w:color="auto"/>
                <w:left w:val="none" w:sz="0" w:space="0" w:color="auto"/>
                <w:bottom w:val="none" w:sz="0" w:space="0" w:color="auto"/>
                <w:right w:val="none" w:sz="0" w:space="0" w:color="auto"/>
              </w:divBdr>
              <w:divsChild>
                <w:div w:id="524173725">
                  <w:marLeft w:val="0"/>
                  <w:marRight w:val="0"/>
                  <w:marTop w:val="300"/>
                  <w:marBottom w:val="0"/>
                  <w:divBdr>
                    <w:top w:val="single" w:sz="6" w:space="0" w:color="D0D0D0"/>
                    <w:left w:val="none" w:sz="0" w:space="0" w:color="auto"/>
                    <w:bottom w:val="none" w:sz="0" w:space="0" w:color="auto"/>
                    <w:right w:val="none" w:sz="0" w:space="0" w:color="auto"/>
                  </w:divBdr>
                  <w:divsChild>
                    <w:div w:id="1851286672">
                      <w:marLeft w:val="0"/>
                      <w:marRight w:val="0"/>
                      <w:marTop w:val="0"/>
                      <w:marBottom w:val="0"/>
                      <w:divBdr>
                        <w:top w:val="none" w:sz="0" w:space="0" w:color="auto"/>
                        <w:left w:val="none" w:sz="0" w:space="0" w:color="auto"/>
                        <w:bottom w:val="none" w:sz="0" w:space="0" w:color="auto"/>
                        <w:right w:val="none" w:sz="0" w:space="0" w:color="auto"/>
                      </w:divBdr>
                      <w:divsChild>
                        <w:div w:id="12938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Words>
  <Characters>679</Characters>
  <Application>Microsoft Office Word</Application>
  <DocSecurity>4</DocSecurity>
  <Lines>5</Lines>
  <Paragraphs>1</Paragraphs>
  <ScaleCrop>false</ScaleCrop>
  <Company/>
  <LinksUpToDate>false</LinksUpToDate>
  <CharactersWithSpaces>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黄瑞洁</dc:creator>
  <cp:lastModifiedBy>JonMMx 2000</cp:lastModifiedBy>
  <cp:revision>2</cp:revision>
  <dcterms:created xsi:type="dcterms:W3CDTF">2020-06-08T16:00:00Z</dcterms:created>
  <dcterms:modified xsi:type="dcterms:W3CDTF">2020-06-08T16:00:00Z</dcterms:modified>
</cp:coreProperties>
</file>