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33" w:rsidRDefault="00AB402C">
      <w:pPr>
        <w:spacing w:line="360" w:lineRule="auto"/>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关于安信证券</w:t>
      </w:r>
      <w:r w:rsidR="00A830DB">
        <w:rPr>
          <w:rFonts w:asciiTheme="majorEastAsia" w:eastAsiaTheme="majorEastAsia" w:hAnsiTheme="majorEastAsia" w:hint="eastAsia"/>
          <w:b/>
          <w:sz w:val="30"/>
          <w:szCs w:val="30"/>
        </w:rPr>
        <w:t>新增代销农银汇理部分基金</w:t>
      </w:r>
      <w:r>
        <w:rPr>
          <w:rFonts w:asciiTheme="majorEastAsia" w:eastAsiaTheme="majorEastAsia" w:hAnsiTheme="majorEastAsia" w:hint="eastAsia"/>
          <w:b/>
          <w:sz w:val="30"/>
          <w:szCs w:val="30"/>
        </w:rPr>
        <w:t>的公告</w:t>
      </w:r>
    </w:p>
    <w:p w:rsidR="005C6F33" w:rsidRDefault="005C6F33">
      <w:pPr>
        <w:spacing w:line="360" w:lineRule="auto"/>
        <w:jc w:val="center"/>
        <w:rPr>
          <w:rFonts w:asciiTheme="majorEastAsia" w:eastAsiaTheme="majorEastAsia" w:hAnsiTheme="majorEastAsia"/>
          <w:b/>
          <w:sz w:val="30"/>
          <w:szCs w:val="30"/>
        </w:rPr>
      </w:pPr>
    </w:p>
    <w:p w:rsidR="005C6F33" w:rsidRDefault="00AB402C" w:rsidP="00A830DB">
      <w:pPr>
        <w:spacing w:line="300" w:lineRule="auto"/>
        <w:ind w:firstLineChars="200" w:firstLine="480"/>
        <w:rPr>
          <w:rFonts w:ascii="宋体" w:hAnsi="宋体"/>
          <w:sz w:val="24"/>
        </w:rPr>
      </w:pPr>
      <w:r>
        <w:rPr>
          <w:rFonts w:ascii="宋体" w:hAnsi="宋体" w:hint="eastAsia"/>
          <w:sz w:val="24"/>
        </w:rPr>
        <w:t>根据农银汇理基金管理有限公司（以下简称“本公司”）与安信证券</w:t>
      </w:r>
      <w:r>
        <w:rPr>
          <w:rFonts w:ascii="宋体" w:hAnsi="宋体" w:cs="Calibri" w:hint="eastAsia"/>
          <w:sz w:val="24"/>
        </w:rPr>
        <w:t>股份有限公司</w:t>
      </w:r>
      <w:r>
        <w:rPr>
          <w:rFonts w:ascii="宋体" w:hAnsi="宋体" w:cs="Arial" w:hint="eastAsia"/>
          <w:color w:val="000000"/>
          <w:kern w:val="0"/>
          <w:sz w:val="24"/>
        </w:rPr>
        <w:t>（以下简称</w:t>
      </w:r>
      <w:r>
        <w:rPr>
          <w:rFonts w:ascii="宋体" w:hAnsi="宋体" w:cs="Arial"/>
          <w:color w:val="000000"/>
          <w:kern w:val="0"/>
          <w:sz w:val="24"/>
        </w:rPr>
        <w:t>"</w:t>
      </w:r>
      <w:r>
        <w:rPr>
          <w:rFonts w:ascii="宋体" w:hAnsi="宋体" w:cs="Arial" w:hint="eastAsia"/>
          <w:color w:val="000000"/>
          <w:kern w:val="0"/>
          <w:sz w:val="24"/>
        </w:rPr>
        <w:t>安信证券</w:t>
      </w:r>
      <w:r>
        <w:rPr>
          <w:rFonts w:ascii="宋体" w:hAnsi="宋体" w:cs="Arial"/>
          <w:color w:val="000000"/>
          <w:kern w:val="0"/>
          <w:sz w:val="24"/>
        </w:rPr>
        <w:t>"）</w:t>
      </w:r>
      <w:r>
        <w:rPr>
          <w:rFonts w:ascii="宋体" w:hAnsi="宋体" w:hint="eastAsia"/>
          <w:sz w:val="24"/>
        </w:rPr>
        <w:t>签署的销售代理协议,自20</w:t>
      </w:r>
      <w:r w:rsidR="00A830DB">
        <w:rPr>
          <w:rFonts w:ascii="宋体" w:hAnsi="宋体" w:hint="eastAsia"/>
          <w:sz w:val="24"/>
        </w:rPr>
        <w:t>20</w:t>
      </w:r>
      <w:r>
        <w:rPr>
          <w:rFonts w:ascii="宋体" w:hAnsi="宋体" w:hint="eastAsia"/>
          <w:sz w:val="24"/>
        </w:rPr>
        <w:t>年</w:t>
      </w:r>
      <w:r w:rsidR="00A830DB">
        <w:rPr>
          <w:rFonts w:ascii="宋体" w:hAnsi="宋体" w:hint="eastAsia"/>
          <w:sz w:val="24"/>
        </w:rPr>
        <w:t>6</w:t>
      </w:r>
      <w:r>
        <w:rPr>
          <w:rFonts w:ascii="宋体" w:hAnsi="宋体" w:hint="eastAsia"/>
          <w:sz w:val="24"/>
        </w:rPr>
        <w:t>月</w:t>
      </w:r>
      <w:r w:rsidR="00A830DB">
        <w:rPr>
          <w:rFonts w:ascii="宋体" w:hAnsi="宋体" w:hint="eastAsia"/>
          <w:sz w:val="24"/>
        </w:rPr>
        <w:t>9</w:t>
      </w:r>
      <w:r>
        <w:rPr>
          <w:rFonts w:ascii="宋体" w:hAnsi="宋体" w:hint="eastAsia"/>
          <w:sz w:val="24"/>
        </w:rPr>
        <w:t>日起, 安信证券</w:t>
      </w:r>
      <w:r w:rsidR="00A830DB">
        <w:rPr>
          <w:rFonts w:ascii="宋体" w:hAnsi="宋体" w:hint="eastAsia"/>
          <w:sz w:val="24"/>
        </w:rPr>
        <w:t>新增代销本公司部分基金，产品清单如下：</w:t>
      </w:r>
    </w:p>
    <w:tbl>
      <w:tblPr>
        <w:tblW w:w="0" w:type="auto"/>
        <w:jc w:val="center"/>
        <w:tblCellMar>
          <w:left w:w="0" w:type="dxa"/>
          <w:right w:w="0" w:type="dxa"/>
        </w:tblCellMar>
        <w:tblLook w:val="04A0"/>
      </w:tblPr>
      <w:tblGrid>
        <w:gridCol w:w="1129"/>
        <w:gridCol w:w="2111"/>
      </w:tblGrid>
      <w:tr w:rsidR="007D0F3B" w:rsidTr="00DC1745">
        <w:trPr>
          <w:trHeight w:val="280"/>
          <w:jc w:val="center"/>
        </w:trPr>
        <w:tc>
          <w:tcPr>
            <w:tcW w:w="11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pPr>
              <w:rPr>
                <w:rFonts w:ascii="等线" w:eastAsia="等线" w:hAnsi="等线"/>
                <w:kern w:val="0"/>
                <w:szCs w:val="21"/>
              </w:rPr>
            </w:pPr>
            <w:r w:rsidRPr="000C2E25">
              <w:rPr>
                <w:rFonts w:ascii="等线" w:eastAsia="等线" w:hAnsi="等线" w:hint="eastAsia"/>
              </w:rPr>
              <w:t>基金代码</w:t>
            </w:r>
          </w:p>
        </w:tc>
        <w:tc>
          <w:tcPr>
            <w:tcW w:w="211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pPr>
              <w:rPr>
                <w:rFonts w:ascii="等线" w:eastAsia="等线" w:hAnsi="等线"/>
              </w:rPr>
            </w:pPr>
            <w:r w:rsidRPr="000C2E25">
              <w:rPr>
                <w:rFonts w:ascii="等线" w:eastAsia="等线" w:hAnsi="等线" w:hint="eastAsia"/>
              </w:rPr>
              <w:t>基金名称</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000039</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农银高增长混合</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000127</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农银行业领先混合</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000259</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农银区间收益混合</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000336</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农银研究精选混合</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000462</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农银主题轮动混合</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Pr>
                <w:rFonts w:ascii="等线" w:eastAsia="等线" w:hAnsi="等线" w:hint="eastAsia"/>
              </w:rPr>
              <w:t>000907</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农银红利日结货币A</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000908</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农银红利日结货币B</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000913</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农银医疗保健股票</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001319</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农银信息传媒股票</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001606</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农银工业4.0混合</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001656</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农银中国优势混合</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001940</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农银现代农业加混合</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002189</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农银国企改革混合</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002190</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农银新能源混合</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002191</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1D24D6">
            <w:pPr>
              <w:rPr>
                <w:rFonts w:ascii="等线" w:eastAsia="等线" w:hAnsi="等线"/>
              </w:rPr>
            </w:pPr>
            <w:r w:rsidRPr="000C2E25">
              <w:rPr>
                <w:rFonts w:ascii="等线" w:eastAsia="等线" w:hAnsi="等线" w:hint="eastAsia"/>
              </w:rPr>
              <w:t>农银物联网混合</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7D0F3B" w:rsidRPr="000C2E25" w:rsidRDefault="007D0F3B" w:rsidP="001D24D6">
            <w:pPr>
              <w:rPr>
                <w:rFonts w:ascii="等线" w:eastAsia="等线" w:hAnsi="等线"/>
              </w:rPr>
            </w:pPr>
            <w:r>
              <w:rPr>
                <w:rFonts w:ascii="等线" w:eastAsia="等线" w:hAnsi="等线" w:hint="eastAsia"/>
              </w:rPr>
              <w:t>003691</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tcPr>
          <w:p w:rsidR="007D0F3B" w:rsidRPr="007D0F3B" w:rsidRDefault="007D0F3B" w:rsidP="001D24D6">
            <w:pPr>
              <w:rPr>
                <w:rFonts w:ascii="等线" w:eastAsia="等线" w:hAnsi="等线"/>
              </w:rPr>
            </w:pPr>
            <w:r w:rsidRPr="007D0F3B">
              <w:rPr>
                <w:rFonts w:ascii="等线" w:eastAsia="等线" w:hAnsi="等线" w:hint="eastAsia"/>
              </w:rPr>
              <w:t>农银金泰定开债券</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7D0F3B" w:rsidRPr="000C2E25" w:rsidRDefault="007D0F3B" w:rsidP="001D24D6">
            <w:pPr>
              <w:rPr>
                <w:rFonts w:ascii="等线" w:eastAsia="等线" w:hAnsi="等线"/>
              </w:rPr>
            </w:pPr>
            <w:r>
              <w:rPr>
                <w:rFonts w:ascii="等线" w:eastAsia="等线" w:hAnsi="等线" w:hint="eastAsia"/>
              </w:rPr>
              <w:lastRenderedPageBreak/>
              <w:t>004134</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tcPr>
          <w:p w:rsidR="007D0F3B" w:rsidRPr="007D0F3B" w:rsidRDefault="007D0F3B" w:rsidP="001D24D6">
            <w:pPr>
              <w:rPr>
                <w:rFonts w:ascii="等线" w:eastAsia="等线" w:hAnsi="等线"/>
              </w:rPr>
            </w:pPr>
            <w:r w:rsidRPr="007D0F3B">
              <w:rPr>
                <w:rFonts w:ascii="等线" w:eastAsia="等线" w:hAnsi="等线" w:hint="eastAsia"/>
              </w:rPr>
              <w:t>农银金安定开债券</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286663" w:rsidP="001D24D6">
            <w:pPr>
              <w:rPr>
                <w:rFonts w:ascii="等线" w:eastAsia="等线" w:hAnsi="等线"/>
              </w:rPr>
            </w:pPr>
            <w:r>
              <w:rPr>
                <w:rFonts w:ascii="等线" w:eastAsia="等线" w:hAnsi="等线" w:hint="eastAsia"/>
              </w:rPr>
              <w:t>0043</w:t>
            </w:r>
            <w:r w:rsidR="007D0F3B" w:rsidRPr="000C2E25">
              <w:rPr>
                <w:rFonts w:ascii="等线" w:eastAsia="等线" w:hAnsi="等线" w:hint="eastAsia"/>
              </w:rPr>
              <w:t>41</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7D0F3B" w:rsidRDefault="007D0F3B" w:rsidP="001D24D6">
            <w:pPr>
              <w:rPr>
                <w:rFonts w:ascii="等线" w:eastAsia="等线" w:hAnsi="等线"/>
              </w:rPr>
            </w:pPr>
            <w:r w:rsidRPr="007D0F3B">
              <w:rPr>
                <w:rFonts w:ascii="等线" w:eastAsia="等线" w:hAnsi="等线" w:hint="eastAsia"/>
              </w:rPr>
              <w:t>农银尖端科技混合</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005061</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农银永益定开混合</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005152</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农银沪深300指数C</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005492</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农银研究驱动混合</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005638</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农银量化智慧混合</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005815</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农银睿选混合</w:t>
            </w:r>
          </w:p>
        </w:tc>
        <w:bookmarkStart w:id="0" w:name="_GoBack"/>
        <w:bookmarkEnd w:id="0"/>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005921</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农银金鑫定开债券</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006534</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农银永盛定开混合</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006977</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农银海棠定开混合</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007407</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农银养老2035</w:t>
            </w:r>
          </w:p>
        </w:tc>
      </w:tr>
      <w:tr w:rsidR="007D0F3B" w:rsidTr="00DC1745">
        <w:trPr>
          <w:trHeight w:val="280"/>
          <w:jc w:val="center"/>
        </w:trPr>
        <w:tc>
          <w:tcPr>
            <w:tcW w:w="112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008078</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农银区间精选混合</w:t>
            </w:r>
          </w:p>
        </w:tc>
      </w:tr>
      <w:tr w:rsidR="007D0F3B" w:rsidTr="001D24D6">
        <w:trPr>
          <w:trHeight w:val="280"/>
          <w:jc w:val="center"/>
        </w:trPr>
        <w:tc>
          <w:tcPr>
            <w:tcW w:w="1129"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008293</w:t>
            </w:r>
          </w:p>
        </w:tc>
        <w:tc>
          <w:tcPr>
            <w:tcW w:w="2111" w:type="dxa"/>
            <w:tcBorders>
              <w:top w:val="nil"/>
              <w:left w:val="nil"/>
              <w:bottom w:val="single" w:sz="4" w:space="0" w:color="auto"/>
              <w:right w:val="single" w:sz="8"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农银创新医疗混合</w:t>
            </w:r>
          </w:p>
        </w:tc>
      </w:tr>
      <w:tr w:rsidR="007D0F3B" w:rsidTr="001D24D6">
        <w:trPr>
          <w:trHeight w:val="280"/>
          <w:jc w:val="center"/>
        </w:trPr>
        <w:tc>
          <w:tcPr>
            <w:tcW w:w="11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008819</w:t>
            </w:r>
          </w:p>
        </w:tc>
        <w:tc>
          <w:tcPr>
            <w:tcW w:w="21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7D0F3B" w:rsidRPr="000C2E25" w:rsidRDefault="007D0F3B" w:rsidP="007D0F3B">
            <w:pPr>
              <w:rPr>
                <w:rFonts w:ascii="等线" w:eastAsia="等线" w:hAnsi="等线"/>
              </w:rPr>
            </w:pPr>
            <w:r w:rsidRPr="000C2E25">
              <w:rPr>
                <w:rFonts w:ascii="等线" w:eastAsia="等线" w:hAnsi="等线" w:hint="eastAsia"/>
              </w:rPr>
              <w:t>农银策略趋势混合</w:t>
            </w:r>
          </w:p>
        </w:tc>
      </w:tr>
    </w:tbl>
    <w:p w:rsidR="000C2E25" w:rsidRDefault="000C2E25" w:rsidP="00A830DB">
      <w:pPr>
        <w:spacing w:line="300" w:lineRule="auto"/>
        <w:ind w:firstLineChars="200" w:firstLine="480"/>
        <w:rPr>
          <w:rFonts w:ascii="宋体" w:hAnsi="宋体"/>
          <w:sz w:val="24"/>
        </w:rPr>
      </w:pPr>
    </w:p>
    <w:p w:rsidR="005C6F33" w:rsidRDefault="00A830DB" w:rsidP="00A830DB">
      <w:pPr>
        <w:spacing w:line="300" w:lineRule="auto"/>
        <w:ind w:firstLineChars="200" w:firstLine="480"/>
        <w:rPr>
          <w:rFonts w:ascii="宋体" w:hAnsi="宋体"/>
          <w:sz w:val="24"/>
        </w:rPr>
      </w:pPr>
      <w:r>
        <w:rPr>
          <w:rFonts w:ascii="宋体" w:hAnsi="宋体" w:hint="eastAsia"/>
          <w:sz w:val="24"/>
        </w:rPr>
        <w:t>以上新增代销产品同时开通定投及转换业务。</w:t>
      </w:r>
    </w:p>
    <w:p w:rsidR="00A830DB" w:rsidRPr="00A830DB" w:rsidRDefault="00A830DB" w:rsidP="00A830DB">
      <w:pPr>
        <w:spacing w:line="300" w:lineRule="auto"/>
        <w:ind w:firstLineChars="200" w:firstLine="480"/>
        <w:rPr>
          <w:rFonts w:ascii="宋体" w:hAnsi="宋体"/>
          <w:sz w:val="24"/>
        </w:rPr>
      </w:pPr>
    </w:p>
    <w:p w:rsidR="005C6F33" w:rsidRDefault="00AB402C">
      <w:pPr>
        <w:spacing w:line="300" w:lineRule="auto"/>
        <w:rPr>
          <w:rFonts w:ascii="宋体" w:hAnsi="宋体"/>
          <w:sz w:val="24"/>
        </w:rPr>
      </w:pPr>
      <w:r>
        <w:rPr>
          <w:rFonts w:ascii="宋体" w:hAnsi="宋体" w:hint="eastAsia"/>
          <w:sz w:val="24"/>
        </w:rPr>
        <w:t>一、代销机构信息</w:t>
      </w:r>
    </w:p>
    <w:p w:rsidR="005C6F33" w:rsidRDefault="00AB402C">
      <w:pPr>
        <w:pStyle w:val="Default"/>
        <w:rPr>
          <w:rFonts w:hAnsi="宋体" w:cs="Times New Roman"/>
          <w:color w:val="auto"/>
          <w:kern w:val="2"/>
        </w:rPr>
      </w:pPr>
      <w:r>
        <w:rPr>
          <w:rFonts w:hAnsi="宋体" w:cs="Times New Roman" w:hint="eastAsia"/>
          <w:color w:val="auto"/>
          <w:kern w:val="2"/>
        </w:rPr>
        <w:t>安信证券股份有限公司</w:t>
      </w:r>
      <w:r>
        <w:rPr>
          <w:rFonts w:hAnsi="宋体" w:cs="Times New Roman"/>
          <w:color w:val="auto"/>
          <w:kern w:val="2"/>
        </w:rPr>
        <w:t xml:space="preserve"> </w:t>
      </w:r>
    </w:p>
    <w:p w:rsidR="005C6F33" w:rsidRDefault="00AB402C">
      <w:pPr>
        <w:pStyle w:val="Default"/>
        <w:rPr>
          <w:rFonts w:hAnsi="宋体" w:cs="Times New Roman"/>
          <w:color w:val="auto"/>
          <w:kern w:val="2"/>
        </w:rPr>
      </w:pPr>
      <w:r>
        <w:rPr>
          <w:rFonts w:hAnsi="宋体" w:cs="Times New Roman" w:hint="eastAsia"/>
          <w:color w:val="auto"/>
          <w:kern w:val="2"/>
        </w:rPr>
        <w:t>客服电话：95517</w:t>
      </w:r>
    </w:p>
    <w:p w:rsidR="005C6F33" w:rsidRDefault="00AB402C">
      <w:pPr>
        <w:spacing w:line="300" w:lineRule="auto"/>
        <w:rPr>
          <w:rFonts w:ascii="宋体" w:hAnsi="宋体"/>
          <w:sz w:val="24"/>
        </w:rPr>
      </w:pPr>
      <w:r>
        <w:rPr>
          <w:rFonts w:ascii="宋体" w:hAnsi="宋体" w:hint="eastAsia"/>
          <w:sz w:val="24"/>
        </w:rPr>
        <w:t>网址：</w:t>
      </w:r>
      <w:hyperlink r:id="rId7" w:history="1">
        <w:r w:rsidR="00224C9A" w:rsidRPr="0009390D">
          <w:rPr>
            <w:rStyle w:val="a7"/>
            <w:rFonts w:ascii="宋体" w:hAnsi="宋体"/>
            <w:sz w:val="24"/>
          </w:rPr>
          <w:t>http://www.essence.com.cn/</w:t>
        </w:r>
      </w:hyperlink>
    </w:p>
    <w:p w:rsidR="00224C9A" w:rsidRDefault="00224C9A">
      <w:pPr>
        <w:spacing w:line="300" w:lineRule="auto"/>
        <w:rPr>
          <w:rFonts w:ascii="宋体" w:hAnsi="宋体"/>
          <w:sz w:val="24"/>
        </w:rPr>
      </w:pPr>
    </w:p>
    <w:p w:rsidR="005C6F33" w:rsidRDefault="00AB402C">
      <w:pPr>
        <w:spacing w:line="300" w:lineRule="auto"/>
        <w:rPr>
          <w:rFonts w:ascii="宋体" w:hAnsi="宋体"/>
          <w:sz w:val="24"/>
        </w:rPr>
      </w:pPr>
      <w:r>
        <w:rPr>
          <w:rFonts w:ascii="宋体" w:hAnsi="宋体" w:hint="eastAsia"/>
          <w:sz w:val="24"/>
        </w:rPr>
        <w:t>风险提示：</w:t>
      </w:r>
    </w:p>
    <w:p w:rsidR="005C6F33" w:rsidRDefault="00AB402C">
      <w:pPr>
        <w:spacing w:line="300" w:lineRule="auto"/>
        <w:ind w:firstLineChars="200" w:firstLine="480"/>
        <w:rPr>
          <w:rFonts w:ascii="宋体" w:hAnsi="宋体"/>
          <w:sz w:val="24"/>
        </w:rPr>
      </w:pPr>
      <w:r>
        <w:rPr>
          <w:rFonts w:ascii="宋体" w:hAnsi="宋体" w:hint="eastAsia"/>
          <w:sz w:val="24"/>
        </w:rPr>
        <w:t>本公司承诺以诚实信用、勤勉尽责的原则管理和运用基金资产，但不保证基金一定盈利，也不保证最低收益。投资者购买货币市场基金并不等于将资金作为存款存放在银行或存款类金融机构。敬请投资者于投资前认真阅读基金的《基金合同》和《招募说明书》等法律文件，提请投资者注意投资风险。</w:t>
      </w:r>
    </w:p>
    <w:p w:rsidR="005C6F33" w:rsidRDefault="005C6F33">
      <w:pPr>
        <w:spacing w:line="300" w:lineRule="auto"/>
        <w:rPr>
          <w:rFonts w:ascii="宋体" w:hAnsi="宋体"/>
          <w:sz w:val="24"/>
        </w:rPr>
      </w:pPr>
    </w:p>
    <w:p w:rsidR="005C6F33" w:rsidRDefault="00AB402C">
      <w:pPr>
        <w:spacing w:line="300" w:lineRule="auto"/>
        <w:ind w:firstLineChars="150" w:firstLine="360"/>
        <w:rPr>
          <w:rFonts w:ascii="宋体" w:hAnsi="宋体"/>
          <w:sz w:val="24"/>
        </w:rPr>
      </w:pPr>
      <w:r>
        <w:rPr>
          <w:rFonts w:ascii="宋体" w:hAnsi="宋体" w:hint="eastAsia"/>
          <w:sz w:val="24"/>
        </w:rPr>
        <w:t>特此公告</w:t>
      </w:r>
    </w:p>
    <w:p w:rsidR="005C6F33" w:rsidRDefault="005C6F33">
      <w:pPr>
        <w:spacing w:line="300" w:lineRule="auto"/>
        <w:ind w:firstLineChars="150" w:firstLine="360"/>
        <w:rPr>
          <w:rFonts w:ascii="宋体" w:hAnsi="宋体"/>
          <w:sz w:val="24"/>
        </w:rPr>
      </w:pPr>
    </w:p>
    <w:p w:rsidR="005C6F33" w:rsidRDefault="00AB402C">
      <w:pPr>
        <w:spacing w:line="300" w:lineRule="auto"/>
        <w:ind w:firstLineChars="150" w:firstLine="360"/>
        <w:jc w:val="right"/>
        <w:rPr>
          <w:rFonts w:ascii="宋体" w:hAnsi="宋体"/>
          <w:sz w:val="24"/>
        </w:rPr>
      </w:pPr>
      <w:r>
        <w:rPr>
          <w:rFonts w:ascii="宋体" w:hAnsi="宋体" w:hint="eastAsia"/>
          <w:sz w:val="24"/>
        </w:rPr>
        <w:t>农银汇理基金管理有限公司</w:t>
      </w:r>
    </w:p>
    <w:p w:rsidR="005C6F33" w:rsidRDefault="00AB402C">
      <w:pPr>
        <w:spacing w:line="300" w:lineRule="auto"/>
        <w:ind w:firstLineChars="150" w:firstLine="360"/>
        <w:jc w:val="right"/>
        <w:rPr>
          <w:rFonts w:ascii="宋体" w:hAnsi="宋体"/>
          <w:sz w:val="24"/>
        </w:rPr>
      </w:pPr>
      <w:r>
        <w:rPr>
          <w:rFonts w:ascii="宋体" w:hAnsi="宋体"/>
          <w:sz w:val="24"/>
        </w:rPr>
        <w:t>20</w:t>
      </w:r>
      <w:r w:rsidR="00A830DB">
        <w:rPr>
          <w:rFonts w:ascii="宋体" w:hAnsi="宋体" w:hint="eastAsia"/>
          <w:sz w:val="24"/>
        </w:rPr>
        <w:t>20</w:t>
      </w:r>
      <w:r>
        <w:rPr>
          <w:rFonts w:ascii="宋体" w:hAnsi="宋体"/>
          <w:sz w:val="24"/>
        </w:rPr>
        <w:t>年</w:t>
      </w:r>
      <w:r w:rsidR="00A830DB">
        <w:rPr>
          <w:rFonts w:ascii="宋体" w:hAnsi="宋体" w:hint="eastAsia"/>
          <w:sz w:val="24"/>
        </w:rPr>
        <w:t>6</w:t>
      </w:r>
      <w:r>
        <w:rPr>
          <w:rFonts w:ascii="宋体" w:hAnsi="宋体"/>
          <w:sz w:val="24"/>
        </w:rPr>
        <w:t>月</w:t>
      </w:r>
      <w:r w:rsidR="00A830DB">
        <w:rPr>
          <w:rFonts w:ascii="宋体" w:hAnsi="宋体" w:hint="eastAsia"/>
          <w:sz w:val="24"/>
        </w:rPr>
        <w:t>5</w:t>
      </w:r>
      <w:r>
        <w:rPr>
          <w:rFonts w:ascii="宋体" w:hAnsi="宋体" w:hint="eastAsia"/>
          <w:sz w:val="24"/>
        </w:rPr>
        <w:t>日</w:t>
      </w:r>
    </w:p>
    <w:p w:rsidR="005C6F33" w:rsidRDefault="005C6F33"/>
    <w:sectPr w:rsidR="005C6F33" w:rsidSect="00936D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C4D" w:rsidRDefault="008A1C4D" w:rsidP="00E67F21">
      <w:r>
        <w:separator/>
      </w:r>
    </w:p>
  </w:endnote>
  <w:endnote w:type="continuationSeparator" w:id="1">
    <w:p w:rsidR="008A1C4D" w:rsidRDefault="008A1C4D" w:rsidP="00E67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C4D" w:rsidRDefault="008A1C4D" w:rsidP="00E67F21">
      <w:r>
        <w:separator/>
      </w:r>
    </w:p>
  </w:footnote>
  <w:footnote w:type="continuationSeparator" w:id="1">
    <w:p w:rsidR="008A1C4D" w:rsidRDefault="008A1C4D" w:rsidP="00E67F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48458FD"/>
    <w:rsid w:val="000C2E25"/>
    <w:rsid w:val="001D24D6"/>
    <w:rsid w:val="001E013F"/>
    <w:rsid w:val="00224C9A"/>
    <w:rsid w:val="00286663"/>
    <w:rsid w:val="00293905"/>
    <w:rsid w:val="00535763"/>
    <w:rsid w:val="005C6F33"/>
    <w:rsid w:val="007D0F3B"/>
    <w:rsid w:val="008A1C4D"/>
    <w:rsid w:val="00936D76"/>
    <w:rsid w:val="00A830DB"/>
    <w:rsid w:val="00AB402C"/>
    <w:rsid w:val="00BB51E2"/>
    <w:rsid w:val="00C9230E"/>
    <w:rsid w:val="00E67F21"/>
    <w:rsid w:val="00EC70CF"/>
    <w:rsid w:val="18BB5AB3"/>
    <w:rsid w:val="24B95132"/>
    <w:rsid w:val="348458FD"/>
    <w:rsid w:val="42920ED5"/>
    <w:rsid w:val="507E2B2E"/>
    <w:rsid w:val="5DBF07E7"/>
    <w:rsid w:val="6AC46470"/>
    <w:rsid w:val="76A37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6D76"/>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36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936D76"/>
    <w:pPr>
      <w:widowControl w:val="0"/>
      <w:autoSpaceDE w:val="0"/>
      <w:autoSpaceDN w:val="0"/>
      <w:adjustRightInd w:val="0"/>
    </w:pPr>
    <w:rPr>
      <w:rFonts w:ascii="宋体" w:eastAsia="宋体" w:hAnsiTheme="minorHAnsi" w:cs="宋体"/>
      <w:color w:val="000000"/>
      <w:sz w:val="24"/>
      <w:szCs w:val="24"/>
    </w:rPr>
  </w:style>
  <w:style w:type="paragraph" w:styleId="a4">
    <w:name w:val="header"/>
    <w:basedOn w:val="a"/>
    <w:link w:val="Char"/>
    <w:rsid w:val="00E67F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67F21"/>
    <w:rPr>
      <w:rFonts w:eastAsia="宋体"/>
      <w:kern w:val="2"/>
      <w:sz w:val="18"/>
      <w:szCs w:val="18"/>
    </w:rPr>
  </w:style>
  <w:style w:type="paragraph" w:styleId="a5">
    <w:name w:val="footer"/>
    <w:basedOn w:val="a"/>
    <w:link w:val="Char0"/>
    <w:rsid w:val="00E67F21"/>
    <w:pPr>
      <w:tabs>
        <w:tab w:val="center" w:pos="4153"/>
        <w:tab w:val="right" w:pos="8306"/>
      </w:tabs>
      <w:snapToGrid w:val="0"/>
      <w:jc w:val="left"/>
    </w:pPr>
    <w:rPr>
      <w:sz w:val="18"/>
      <w:szCs w:val="18"/>
    </w:rPr>
  </w:style>
  <w:style w:type="character" w:customStyle="1" w:styleId="Char0">
    <w:name w:val="页脚 Char"/>
    <w:basedOn w:val="a0"/>
    <w:link w:val="a5"/>
    <w:rsid w:val="00E67F21"/>
    <w:rPr>
      <w:rFonts w:eastAsia="宋体"/>
      <w:kern w:val="2"/>
      <w:sz w:val="18"/>
      <w:szCs w:val="18"/>
    </w:rPr>
  </w:style>
  <w:style w:type="paragraph" w:styleId="a6">
    <w:name w:val="Balloon Text"/>
    <w:basedOn w:val="a"/>
    <w:link w:val="Char1"/>
    <w:rsid w:val="00EC70CF"/>
    <w:rPr>
      <w:sz w:val="18"/>
      <w:szCs w:val="18"/>
    </w:rPr>
  </w:style>
  <w:style w:type="character" w:customStyle="1" w:styleId="Char1">
    <w:name w:val="批注框文本 Char"/>
    <w:basedOn w:val="a0"/>
    <w:link w:val="a6"/>
    <w:rsid w:val="00EC70CF"/>
    <w:rPr>
      <w:rFonts w:eastAsia="宋体"/>
      <w:kern w:val="2"/>
      <w:sz w:val="18"/>
      <w:szCs w:val="18"/>
    </w:rPr>
  </w:style>
  <w:style w:type="character" w:styleId="a7">
    <w:name w:val="Hyperlink"/>
    <w:basedOn w:val="a0"/>
    <w:rsid w:val="00224C9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26312880">
      <w:bodyDiv w:val="1"/>
      <w:marLeft w:val="0"/>
      <w:marRight w:val="0"/>
      <w:marTop w:val="0"/>
      <w:marBottom w:val="0"/>
      <w:divBdr>
        <w:top w:val="none" w:sz="0" w:space="0" w:color="auto"/>
        <w:left w:val="none" w:sz="0" w:space="0" w:color="auto"/>
        <w:bottom w:val="none" w:sz="0" w:space="0" w:color="auto"/>
        <w:right w:val="none" w:sz="0" w:space="0" w:color="auto"/>
      </w:divBdr>
    </w:div>
    <w:div w:id="547452291">
      <w:bodyDiv w:val="1"/>
      <w:marLeft w:val="0"/>
      <w:marRight w:val="0"/>
      <w:marTop w:val="0"/>
      <w:marBottom w:val="0"/>
      <w:divBdr>
        <w:top w:val="none" w:sz="0" w:space="0" w:color="auto"/>
        <w:left w:val="none" w:sz="0" w:space="0" w:color="auto"/>
        <w:bottom w:val="none" w:sz="0" w:space="0" w:color="auto"/>
        <w:right w:val="none" w:sz="0" w:space="0" w:color="auto"/>
      </w:divBdr>
    </w:div>
    <w:div w:id="826895226">
      <w:bodyDiv w:val="1"/>
      <w:marLeft w:val="0"/>
      <w:marRight w:val="0"/>
      <w:marTop w:val="0"/>
      <w:marBottom w:val="0"/>
      <w:divBdr>
        <w:top w:val="none" w:sz="0" w:space="0" w:color="auto"/>
        <w:left w:val="none" w:sz="0" w:space="0" w:color="auto"/>
        <w:bottom w:val="none" w:sz="0" w:space="0" w:color="auto"/>
        <w:right w:val="none" w:sz="0" w:space="0" w:color="auto"/>
      </w:divBdr>
    </w:div>
    <w:div w:id="1042051602">
      <w:bodyDiv w:val="1"/>
      <w:marLeft w:val="0"/>
      <w:marRight w:val="0"/>
      <w:marTop w:val="0"/>
      <w:marBottom w:val="0"/>
      <w:divBdr>
        <w:top w:val="none" w:sz="0" w:space="0" w:color="auto"/>
        <w:left w:val="none" w:sz="0" w:space="0" w:color="auto"/>
        <w:bottom w:val="none" w:sz="0" w:space="0" w:color="auto"/>
        <w:right w:val="none" w:sz="0" w:space="0" w:color="auto"/>
      </w:divBdr>
    </w:div>
    <w:div w:id="1294747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ence.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Words>
  <Characters>798</Characters>
  <Application>Microsoft Office Word</Application>
  <DocSecurity>4</DocSecurity>
  <Lines>6</Lines>
  <Paragraphs>1</Paragraphs>
  <ScaleCrop>false</ScaleCrop>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zhangaiyi</dc:creator>
  <cp:lastModifiedBy>JonMMx 2000</cp:lastModifiedBy>
  <cp:revision>2</cp:revision>
  <cp:lastPrinted>2020-06-03T01:17:00Z</cp:lastPrinted>
  <dcterms:created xsi:type="dcterms:W3CDTF">2020-06-04T16:14:00Z</dcterms:created>
  <dcterms:modified xsi:type="dcterms:W3CDTF">2020-06-04T16:14:00Z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