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D2" w:rsidRDefault="00C953D2" w:rsidP="00C953D2">
      <w:pPr>
        <w:pStyle w:val="Default"/>
        <w:snapToGrid w:val="0"/>
        <w:spacing w:line="360" w:lineRule="auto"/>
        <w:jc w:val="center"/>
        <w:rPr>
          <w:rFonts w:asciiTheme="minorEastAsia" w:eastAsiaTheme="minorEastAsia" w:hAnsiTheme="minorEastAsia"/>
          <w:b/>
          <w:sz w:val="32"/>
        </w:rPr>
      </w:pPr>
      <w:r>
        <w:rPr>
          <w:rFonts w:asciiTheme="minorEastAsia" w:eastAsiaTheme="minorEastAsia" w:hAnsiTheme="minorEastAsia" w:hint="eastAsia"/>
          <w:b/>
          <w:sz w:val="32"/>
        </w:rPr>
        <w:t>鹏华基金管理有限公司关于</w:t>
      </w:r>
      <w:r w:rsidR="00F058A8">
        <w:rPr>
          <w:rFonts w:asciiTheme="minorEastAsia" w:eastAsiaTheme="minorEastAsia" w:hAnsiTheme="minorEastAsia" w:hint="eastAsia"/>
          <w:b/>
          <w:sz w:val="32"/>
        </w:rPr>
        <w:t>鹏华深证民营交易型开放式指数证券投资基金联接基金</w:t>
      </w:r>
      <w:r>
        <w:rPr>
          <w:rFonts w:asciiTheme="minorEastAsia" w:eastAsiaTheme="minorEastAsia" w:hAnsiTheme="minorEastAsia" w:hint="eastAsia"/>
          <w:b/>
          <w:sz w:val="32"/>
        </w:rPr>
        <w:t>基金份额持有人大会表决结果暨决议生效的公告</w:t>
      </w:r>
    </w:p>
    <w:p w:rsidR="00C953D2" w:rsidRDefault="00C953D2" w:rsidP="00C953D2">
      <w:pPr>
        <w:pStyle w:val="Default"/>
        <w:snapToGrid w:val="0"/>
        <w:spacing w:line="360" w:lineRule="auto"/>
        <w:jc w:val="center"/>
        <w:rPr>
          <w:rFonts w:asciiTheme="minorEastAsia" w:eastAsiaTheme="minorEastAsia" w:hAnsiTheme="minorEastAsia"/>
          <w:b/>
        </w:rPr>
      </w:pPr>
    </w:p>
    <w:p w:rsidR="00C953D2" w:rsidRDefault="00C953D2" w:rsidP="00C953D2">
      <w:pPr>
        <w:pStyle w:val="Default"/>
        <w:snapToGrid w:val="0"/>
        <w:spacing w:line="360" w:lineRule="auto"/>
        <w:ind w:firstLineChars="200" w:firstLine="480"/>
        <w:rPr>
          <w:rFonts w:asciiTheme="minorEastAsia" w:eastAsiaTheme="minorEastAsia" w:hAnsiTheme="minorEastAsia" w:cs="FangSong"/>
        </w:rPr>
      </w:pPr>
      <w:r>
        <w:rPr>
          <w:rFonts w:asciiTheme="minorEastAsia" w:eastAsiaTheme="minorEastAsia" w:hAnsiTheme="minorEastAsia" w:cs="FangSong" w:hint="eastAsia"/>
        </w:rPr>
        <w:t>依据《中华人民共和国证券投资基金法》（以下简称“《基金法》”）、《公开募集证券投资基金运作管理办法》和《</w:t>
      </w:r>
      <w:r w:rsidR="00F058A8">
        <w:rPr>
          <w:rFonts w:asciiTheme="minorEastAsia" w:eastAsiaTheme="minorEastAsia" w:hAnsiTheme="minorEastAsia" w:cs="FangSong" w:hint="eastAsia"/>
        </w:rPr>
        <w:t>鹏华深证民营交易型开放式指数证券投资基金联接基金</w:t>
      </w:r>
      <w:r>
        <w:rPr>
          <w:rFonts w:asciiTheme="minorEastAsia" w:eastAsiaTheme="minorEastAsia" w:hAnsiTheme="minorEastAsia" w:cs="FangSong" w:hint="eastAsia"/>
        </w:rPr>
        <w:t>基金合同》的有关规定，现将</w:t>
      </w:r>
      <w:r w:rsidR="00F058A8">
        <w:rPr>
          <w:rFonts w:asciiTheme="minorEastAsia" w:eastAsiaTheme="minorEastAsia" w:hAnsiTheme="minorEastAsia" w:cs="FangSong" w:hint="eastAsia"/>
        </w:rPr>
        <w:t>鹏华深证民营交易型开放式指数证券投资基金联接基金</w:t>
      </w:r>
      <w:r>
        <w:rPr>
          <w:rFonts w:asciiTheme="minorEastAsia" w:eastAsiaTheme="minorEastAsia" w:hAnsiTheme="minorEastAsia" w:cs="FangSong" w:hint="eastAsia"/>
        </w:rPr>
        <w:t>（以下简称“本基金”）基金份额持有人大会的表决结果、决议及相关事项公告如下：</w:t>
      </w:r>
    </w:p>
    <w:p w:rsidR="00C953D2" w:rsidRDefault="00C953D2" w:rsidP="00C953D2">
      <w:pPr>
        <w:pStyle w:val="Default"/>
        <w:snapToGrid w:val="0"/>
        <w:spacing w:line="360" w:lineRule="auto"/>
        <w:rPr>
          <w:rFonts w:asciiTheme="minorEastAsia" w:eastAsiaTheme="minorEastAsia" w:hAnsiTheme="minorEastAsia" w:cs="FangSong"/>
        </w:rPr>
      </w:pPr>
    </w:p>
    <w:p w:rsidR="00C953D2" w:rsidRDefault="00C953D2" w:rsidP="00C953D2">
      <w:pPr>
        <w:pStyle w:val="Default"/>
        <w:snapToGrid w:val="0"/>
        <w:spacing w:line="360" w:lineRule="auto"/>
        <w:rPr>
          <w:rFonts w:asciiTheme="minorEastAsia" w:eastAsiaTheme="minorEastAsia" w:hAnsiTheme="minorEastAsia" w:cs="FangSong"/>
          <w:b/>
        </w:rPr>
      </w:pPr>
      <w:r>
        <w:rPr>
          <w:rFonts w:asciiTheme="minorEastAsia" w:eastAsiaTheme="minorEastAsia" w:hAnsiTheme="minorEastAsia" w:cs="FangSong" w:hint="eastAsia"/>
          <w:b/>
        </w:rPr>
        <w:t>一、基金份额持有人大会会议情况</w:t>
      </w:r>
    </w:p>
    <w:p w:rsidR="00C953D2" w:rsidRPr="00870250" w:rsidRDefault="00C953D2" w:rsidP="00C953D2">
      <w:pPr>
        <w:pStyle w:val="Default"/>
        <w:snapToGrid w:val="0"/>
        <w:spacing w:line="360" w:lineRule="auto"/>
        <w:ind w:firstLineChars="200" w:firstLine="480"/>
        <w:rPr>
          <w:rFonts w:asciiTheme="minorEastAsia" w:eastAsiaTheme="minorEastAsia" w:hAnsiTheme="minorEastAsia" w:cs="FangSong"/>
        </w:rPr>
      </w:pPr>
      <w:r>
        <w:rPr>
          <w:rFonts w:asciiTheme="minorEastAsia" w:eastAsiaTheme="minorEastAsia" w:hAnsiTheme="minorEastAsia" w:cs="FangSong" w:hint="eastAsia"/>
        </w:rPr>
        <w:t>本基金基金份额持有人大会已通过通讯方式召开,大会投票</w:t>
      </w:r>
      <w:r w:rsidR="00582F43">
        <w:rPr>
          <w:rFonts w:asciiTheme="minorEastAsia" w:eastAsiaTheme="minorEastAsia" w:hAnsiTheme="minorEastAsia" w:cs="FangSong" w:hint="eastAsia"/>
        </w:rPr>
        <w:t>表决</w:t>
      </w:r>
      <w:r>
        <w:rPr>
          <w:rFonts w:asciiTheme="minorEastAsia" w:eastAsiaTheme="minorEastAsia" w:hAnsiTheme="minorEastAsia" w:cs="FangSong" w:hint="eastAsia"/>
        </w:rPr>
        <w:t>时间自</w:t>
      </w:r>
      <w:r w:rsidR="00F058A8">
        <w:rPr>
          <w:rFonts w:asciiTheme="minorEastAsia" w:eastAsiaTheme="minorEastAsia" w:hAnsiTheme="minorEastAsia" w:cs="FangSong" w:hint="eastAsia"/>
        </w:rPr>
        <w:t>2020</w:t>
      </w:r>
      <w:r>
        <w:rPr>
          <w:rFonts w:asciiTheme="minorEastAsia" w:eastAsiaTheme="minorEastAsia" w:hAnsiTheme="minorEastAsia" w:cs="FangSong" w:hint="eastAsia"/>
        </w:rPr>
        <w:t>年</w:t>
      </w:r>
      <w:r w:rsidR="00AD5B81">
        <w:rPr>
          <w:rFonts w:asciiTheme="minorEastAsia" w:eastAsiaTheme="minorEastAsia" w:hAnsiTheme="minorEastAsia" w:cs="FangSong" w:hint="eastAsia"/>
        </w:rPr>
        <w:t>5</w:t>
      </w:r>
      <w:r>
        <w:rPr>
          <w:rFonts w:asciiTheme="minorEastAsia" w:eastAsiaTheme="minorEastAsia" w:hAnsiTheme="minorEastAsia" w:cs="FangSong" w:hint="eastAsia"/>
        </w:rPr>
        <w:t>月</w:t>
      </w:r>
      <w:r w:rsidR="00F058A8">
        <w:rPr>
          <w:rFonts w:asciiTheme="minorEastAsia" w:eastAsiaTheme="minorEastAsia" w:hAnsiTheme="minorEastAsia" w:cs="FangSong" w:hint="eastAsia"/>
        </w:rPr>
        <w:t>9</w:t>
      </w:r>
      <w:r>
        <w:rPr>
          <w:rFonts w:asciiTheme="minorEastAsia" w:eastAsiaTheme="minorEastAsia" w:hAnsiTheme="minorEastAsia" w:cs="FangSong" w:hint="eastAsia"/>
        </w:rPr>
        <w:t>日起，至20</w:t>
      </w:r>
      <w:r w:rsidR="00F058A8">
        <w:rPr>
          <w:rFonts w:asciiTheme="minorEastAsia" w:eastAsiaTheme="minorEastAsia" w:hAnsiTheme="minorEastAsia" w:cs="FangSong" w:hint="eastAsia"/>
        </w:rPr>
        <w:t>20</w:t>
      </w:r>
      <w:r>
        <w:rPr>
          <w:rFonts w:asciiTheme="minorEastAsia" w:eastAsiaTheme="minorEastAsia" w:hAnsiTheme="minorEastAsia" w:cs="FangSong" w:hint="eastAsia"/>
        </w:rPr>
        <w:t>年</w:t>
      </w:r>
      <w:r w:rsidR="00F058A8">
        <w:rPr>
          <w:rFonts w:asciiTheme="minorEastAsia" w:eastAsiaTheme="minorEastAsia" w:hAnsiTheme="minorEastAsia" w:cs="FangSong" w:hint="eastAsia"/>
        </w:rPr>
        <w:t>6</w:t>
      </w:r>
      <w:r>
        <w:rPr>
          <w:rFonts w:asciiTheme="minorEastAsia" w:eastAsiaTheme="minorEastAsia" w:hAnsiTheme="minorEastAsia" w:cs="FangSong" w:hint="eastAsia"/>
        </w:rPr>
        <w:t>月</w:t>
      </w:r>
      <w:r w:rsidR="00F058A8">
        <w:rPr>
          <w:rFonts w:asciiTheme="minorEastAsia" w:eastAsiaTheme="minorEastAsia" w:hAnsiTheme="minorEastAsia" w:cs="FangSong" w:hint="eastAsia"/>
        </w:rPr>
        <w:t>1</w:t>
      </w:r>
      <w:r>
        <w:rPr>
          <w:rFonts w:asciiTheme="minorEastAsia" w:eastAsiaTheme="minorEastAsia" w:hAnsiTheme="minorEastAsia" w:cs="FangSong" w:hint="eastAsia"/>
        </w:rPr>
        <w:t>日17:00止。20</w:t>
      </w:r>
      <w:r w:rsidR="00F058A8">
        <w:rPr>
          <w:rFonts w:asciiTheme="minorEastAsia" w:eastAsiaTheme="minorEastAsia" w:hAnsiTheme="minorEastAsia" w:cs="FangSong"/>
        </w:rPr>
        <w:t>20</w:t>
      </w:r>
      <w:r>
        <w:rPr>
          <w:rFonts w:asciiTheme="minorEastAsia" w:eastAsiaTheme="minorEastAsia" w:hAnsiTheme="minorEastAsia" w:cs="FangSong" w:hint="eastAsia"/>
        </w:rPr>
        <w:t>年</w:t>
      </w:r>
      <w:r w:rsidR="00F058A8">
        <w:rPr>
          <w:rFonts w:asciiTheme="minorEastAsia" w:eastAsiaTheme="minorEastAsia" w:hAnsiTheme="minorEastAsia" w:cs="FangSong"/>
        </w:rPr>
        <w:t>6</w:t>
      </w:r>
      <w:r>
        <w:rPr>
          <w:rFonts w:asciiTheme="minorEastAsia" w:eastAsiaTheme="minorEastAsia" w:hAnsiTheme="minorEastAsia" w:cs="FangSong" w:hint="eastAsia"/>
        </w:rPr>
        <w:t>月</w:t>
      </w:r>
      <w:r w:rsidR="00F058A8">
        <w:rPr>
          <w:rFonts w:asciiTheme="minorEastAsia" w:eastAsiaTheme="minorEastAsia" w:hAnsiTheme="minorEastAsia" w:cs="FangSong"/>
        </w:rPr>
        <w:t>3</w:t>
      </w:r>
      <w:r>
        <w:rPr>
          <w:rFonts w:asciiTheme="minorEastAsia" w:eastAsiaTheme="minorEastAsia" w:hAnsiTheme="minorEastAsia" w:cs="FangSong" w:hint="eastAsia"/>
        </w:rPr>
        <w:t>日，在本基金的基金托管人</w:t>
      </w:r>
      <w:r w:rsidR="00AD5B81">
        <w:rPr>
          <w:rFonts w:asciiTheme="minorEastAsia" w:eastAsiaTheme="minorEastAsia" w:hAnsiTheme="minorEastAsia" w:cs="FangSong" w:hint="eastAsia"/>
        </w:rPr>
        <w:t>中国建设</w:t>
      </w:r>
      <w:r w:rsidR="00AD5B81">
        <w:rPr>
          <w:rFonts w:asciiTheme="minorEastAsia" w:eastAsiaTheme="minorEastAsia" w:hAnsiTheme="minorEastAsia" w:cs="FangSong"/>
        </w:rPr>
        <w:t>银行</w:t>
      </w:r>
      <w:r>
        <w:rPr>
          <w:rFonts w:asciiTheme="minorEastAsia" w:eastAsiaTheme="minorEastAsia" w:hAnsiTheme="minorEastAsia" w:cs="FangSong" w:hint="eastAsia"/>
        </w:rPr>
        <w:t>股份有限公司授权代表的监督下，本基金管理人对本次大会表</w:t>
      </w:r>
      <w:r w:rsidRPr="00870250">
        <w:rPr>
          <w:rFonts w:asciiTheme="minorEastAsia" w:eastAsiaTheme="minorEastAsia" w:hAnsiTheme="minorEastAsia" w:cs="FangSong" w:hint="eastAsia"/>
        </w:rPr>
        <w:t>决进行了计票，</w:t>
      </w:r>
      <w:r w:rsidR="00F058A8" w:rsidRPr="00870250">
        <w:rPr>
          <w:rFonts w:asciiTheme="minorEastAsia" w:eastAsiaTheme="minorEastAsia" w:hAnsiTheme="minorEastAsia" w:cs="FangSong" w:hint="eastAsia"/>
        </w:rPr>
        <w:t>北京市长安公证处</w:t>
      </w:r>
      <w:r w:rsidRPr="00870250">
        <w:rPr>
          <w:rFonts w:asciiTheme="minorEastAsia" w:eastAsiaTheme="minorEastAsia" w:hAnsiTheme="minorEastAsia" w:cs="FangSong" w:hint="eastAsia"/>
        </w:rPr>
        <w:t>对计票过程进行了公证，上海市通力律师事务所对计票过程进行了见证。计票结果如下：</w:t>
      </w:r>
    </w:p>
    <w:p w:rsidR="00C953D2" w:rsidRPr="00870250" w:rsidRDefault="00C953D2" w:rsidP="00C953D2">
      <w:pPr>
        <w:pStyle w:val="Default"/>
        <w:snapToGrid w:val="0"/>
        <w:spacing w:line="360" w:lineRule="auto"/>
        <w:ind w:firstLineChars="200" w:firstLine="480"/>
        <w:rPr>
          <w:rFonts w:asciiTheme="minorEastAsia" w:eastAsiaTheme="minorEastAsia" w:hAnsiTheme="minorEastAsia" w:cs="FangSong"/>
        </w:rPr>
      </w:pPr>
      <w:r w:rsidRPr="00870250">
        <w:rPr>
          <w:rFonts w:asciiTheme="minorEastAsia" w:eastAsiaTheme="minorEastAsia" w:hAnsiTheme="minorEastAsia" w:cs="FangSong" w:hint="eastAsia"/>
        </w:rPr>
        <w:t>本次基金份额持有人大会权益登记日为</w:t>
      </w:r>
      <w:r w:rsidR="00A33DB0" w:rsidRPr="00870250">
        <w:rPr>
          <w:rFonts w:asciiTheme="minorEastAsia" w:eastAsiaTheme="minorEastAsia" w:hAnsiTheme="minorEastAsia" w:cs="FangSong" w:hint="eastAsia"/>
        </w:rPr>
        <w:t>20</w:t>
      </w:r>
      <w:r w:rsidR="000F0246" w:rsidRPr="00870250">
        <w:rPr>
          <w:rFonts w:asciiTheme="minorEastAsia" w:eastAsiaTheme="minorEastAsia" w:hAnsiTheme="minorEastAsia" w:cs="FangSong"/>
        </w:rPr>
        <w:t>20</w:t>
      </w:r>
      <w:r w:rsidRPr="00870250">
        <w:rPr>
          <w:rFonts w:asciiTheme="minorEastAsia" w:eastAsiaTheme="minorEastAsia" w:hAnsiTheme="minorEastAsia" w:cs="FangSong" w:hint="eastAsia"/>
        </w:rPr>
        <w:t>年</w:t>
      </w:r>
      <w:r w:rsidR="00D8593B" w:rsidRPr="00870250">
        <w:rPr>
          <w:rFonts w:asciiTheme="minorEastAsia" w:eastAsiaTheme="minorEastAsia" w:hAnsiTheme="minorEastAsia" w:cs="FangSong" w:hint="eastAsia"/>
        </w:rPr>
        <w:t>5</w:t>
      </w:r>
      <w:r w:rsidRPr="00870250">
        <w:rPr>
          <w:rFonts w:asciiTheme="minorEastAsia" w:eastAsiaTheme="minorEastAsia" w:hAnsiTheme="minorEastAsia" w:cs="FangSong" w:hint="eastAsia"/>
        </w:rPr>
        <w:t>月</w:t>
      </w:r>
      <w:r w:rsidR="000F0246" w:rsidRPr="00870250">
        <w:rPr>
          <w:rFonts w:asciiTheme="minorEastAsia" w:eastAsiaTheme="minorEastAsia" w:hAnsiTheme="minorEastAsia" w:cs="FangSong"/>
        </w:rPr>
        <w:t>8</w:t>
      </w:r>
      <w:r w:rsidRPr="00870250">
        <w:rPr>
          <w:rFonts w:asciiTheme="minorEastAsia" w:eastAsiaTheme="minorEastAsia" w:hAnsiTheme="minorEastAsia" w:cs="FangSong" w:hint="eastAsia"/>
        </w:rPr>
        <w:t>日，权益登记日本基金总份额为</w:t>
      </w:r>
      <w:r w:rsidR="00FD7D25" w:rsidRPr="00870250">
        <w:rPr>
          <w:rFonts w:asciiTheme="minorEastAsia" w:eastAsiaTheme="minorEastAsia" w:hAnsiTheme="minorEastAsia" w:cs="Arial"/>
        </w:rPr>
        <w:t>34,484,135.56</w:t>
      </w:r>
      <w:r w:rsidRPr="00870250">
        <w:rPr>
          <w:rFonts w:asciiTheme="minorEastAsia" w:eastAsiaTheme="minorEastAsia" w:hAnsiTheme="minorEastAsia" w:cs="FangSong" w:hint="eastAsia"/>
        </w:rPr>
        <w:t>份。本次基金份额持有人大会中，参与投票的本基金基金份额持有人或其代理人所代表的基金份额为</w:t>
      </w:r>
      <w:r w:rsidR="00FD7D25" w:rsidRPr="00870250">
        <w:rPr>
          <w:rFonts w:asciiTheme="minorEastAsia" w:eastAsiaTheme="minorEastAsia" w:hAnsiTheme="minorEastAsia" w:cs="Arial"/>
        </w:rPr>
        <w:t>26,438,583.86</w:t>
      </w:r>
      <w:r w:rsidRPr="00870250">
        <w:rPr>
          <w:rFonts w:asciiTheme="minorEastAsia" w:eastAsiaTheme="minorEastAsia" w:hAnsiTheme="minorEastAsia" w:cs="FangSong" w:hint="eastAsia"/>
        </w:rPr>
        <w:t>份，占权益登记日基金总份额的</w:t>
      </w:r>
      <w:r w:rsidR="00FD7D25" w:rsidRPr="00870250">
        <w:rPr>
          <w:rFonts w:asciiTheme="minorEastAsia" w:eastAsiaTheme="minorEastAsia" w:hAnsiTheme="minorEastAsia" w:cs="Arial"/>
        </w:rPr>
        <w:t>76.67</w:t>
      </w:r>
      <w:r w:rsidRPr="00870250">
        <w:rPr>
          <w:rFonts w:asciiTheme="minorEastAsia" w:eastAsiaTheme="minorEastAsia" w:hAnsiTheme="minorEastAsia" w:cs="FangSong" w:hint="eastAsia"/>
        </w:rPr>
        <w:t>%，</w:t>
      </w:r>
      <w:bookmarkStart w:id="0" w:name="_GoBack"/>
      <w:bookmarkEnd w:id="0"/>
      <w:r w:rsidRPr="00870250">
        <w:rPr>
          <w:rFonts w:asciiTheme="minorEastAsia" w:eastAsiaTheme="minorEastAsia" w:hAnsiTheme="minorEastAsia" w:cs="FangSong" w:hint="eastAsia"/>
        </w:rPr>
        <w:t>参加本次大会的本基金份额持有人或其代理人所代表的基金份额占权益登记日基金总份额的二分之一以上（含二分之一），达到法定开会条件，符合《中华人民共和国证券投资基金法》、《公开募集证券投资基金运作管理办法》和《</w:t>
      </w:r>
      <w:r w:rsidR="00F058A8" w:rsidRPr="00870250">
        <w:rPr>
          <w:rFonts w:asciiTheme="minorEastAsia" w:eastAsiaTheme="minorEastAsia" w:hAnsiTheme="minorEastAsia" w:cs="FangSong" w:hint="eastAsia"/>
        </w:rPr>
        <w:t>鹏华深证民营交易型开放式指数证券投资基金联接基金</w:t>
      </w:r>
      <w:r w:rsidRPr="00870250">
        <w:rPr>
          <w:rFonts w:asciiTheme="minorEastAsia" w:eastAsiaTheme="minorEastAsia" w:hAnsiTheme="minorEastAsia" w:cs="FangSong" w:hint="eastAsia"/>
        </w:rPr>
        <w:t>基金合同》的有关规定。</w:t>
      </w:r>
    </w:p>
    <w:p w:rsidR="00C953D2" w:rsidRPr="00870250" w:rsidRDefault="00C953D2" w:rsidP="00C953D2">
      <w:pPr>
        <w:pStyle w:val="Default"/>
        <w:snapToGrid w:val="0"/>
        <w:spacing w:line="360" w:lineRule="auto"/>
        <w:ind w:firstLineChars="200" w:firstLine="480"/>
        <w:rPr>
          <w:rFonts w:asciiTheme="minorEastAsia" w:eastAsiaTheme="minorEastAsia" w:hAnsiTheme="minorEastAsia" w:cs="FangSong"/>
        </w:rPr>
      </w:pPr>
      <w:r w:rsidRPr="00870250">
        <w:rPr>
          <w:rFonts w:asciiTheme="minorEastAsia" w:eastAsiaTheme="minorEastAsia" w:hAnsiTheme="minorEastAsia" w:cs="FangSong" w:hint="eastAsia"/>
        </w:rPr>
        <w:t>本次大会审议了《</w:t>
      </w:r>
      <w:r w:rsidR="008B35D5" w:rsidRPr="00870250">
        <w:rPr>
          <w:rFonts w:asciiTheme="minorEastAsia" w:eastAsiaTheme="minorEastAsia" w:hAnsiTheme="minorEastAsia" w:cs="FangSong" w:hint="eastAsia"/>
        </w:rPr>
        <w:t>关于终止</w:t>
      </w:r>
      <w:r w:rsidR="00F058A8" w:rsidRPr="00870250">
        <w:rPr>
          <w:rFonts w:asciiTheme="minorEastAsia" w:eastAsiaTheme="minorEastAsia" w:hAnsiTheme="minorEastAsia" w:cs="FangSong" w:hint="eastAsia"/>
        </w:rPr>
        <w:t>鹏华深证民营交易型开放式指数证券投资基金联接基金</w:t>
      </w:r>
      <w:r w:rsidR="008B35D5" w:rsidRPr="00870250">
        <w:rPr>
          <w:rFonts w:asciiTheme="minorEastAsia" w:eastAsiaTheme="minorEastAsia" w:hAnsiTheme="minorEastAsia" w:cs="FangSong" w:hint="eastAsia"/>
        </w:rPr>
        <w:t>基金合同相关事项的议案</w:t>
      </w:r>
      <w:r w:rsidRPr="00870250">
        <w:rPr>
          <w:rFonts w:asciiTheme="minorEastAsia" w:eastAsiaTheme="minorEastAsia" w:hAnsiTheme="minorEastAsia" w:cs="FangSong" w:hint="eastAsia"/>
        </w:rPr>
        <w:t>》（以下简称“议案”），并由参加本次大会的基金份额持有人或其代理人对本次会议议案进行表决。</w:t>
      </w:r>
    </w:p>
    <w:p w:rsidR="00C953D2" w:rsidRDefault="00C953D2" w:rsidP="00C953D2">
      <w:pPr>
        <w:pStyle w:val="Default"/>
        <w:snapToGrid w:val="0"/>
        <w:spacing w:line="360" w:lineRule="auto"/>
        <w:ind w:firstLineChars="200" w:firstLine="480"/>
        <w:rPr>
          <w:rFonts w:asciiTheme="minorEastAsia" w:eastAsiaTheme="minorEastAsia" w:hAnsiTheme="minorEastAsia" w:cs="FangSong"/>
        </w:rPr>
      </w:pPr>
      <w:r w:rsidRPr="00870250">
        <w:rPr>
          <w:rFonts w:asciiTheme="minorEastAsia" w:eastAsiaTheme="minorEastAsia" w:hAnsiTheme="minorEastAsia" w:cs="FangSong" w:hint="eastAsia"/>
        </w:rPr>
        <w:t>表决结果为：参与投票的基金份额持有人及代理人所代表的基金份额中，同意票所代表的基金份额为</w:t>
      </w:r>
      <w:r w:rsidR="00FD7D25" w:rsidRPr="00870250">
        <w:rPr>
          <w:rFonts w:asciiTheme="minorEastAsia" w:eastAsiaTheme="minorEastAsia" w:hAnsiTheme="minorEastAsia" w:cs="Arial"/>
        </w:rPr>
        <w:t>26,438,583.86</w:t>
      </w:r>
      <w:r w:rsidRPr="00870250">
        <w:rPr>
          <w:rFonts w:asciiTheme="minorEastAsia" w:eastAsiaTheme="minorEastAsia" w:hAnsiTheme="minorEastAsia" w:cs="FangSong" w:hint="eastAsia"/>
        </w:rPr>
        <w:t>份，占参与投票的基金份额总数的</w:t>
      </w:r>
      <w:r w:rsidR="00474EF4" w:rsidRPr="00870250">
        <w:rPr>
          <w:rFonts w:asciiTheme="minorEastAsia" w:eastAsiaTheme="minorEastAsia" w:hAnsiTheme="minorEastAsia" w:cs="FangSong" w:hint="eastAsia"/>
        </w:rPr>
        <w:t>100</w:t>
      </w:r>
      <w:r w:rsidRPr="00870250">
        <w:rPr>
          <w:rFonts w:asciiTheme="minorEastAsia" w:eastAsiaTheme="minorEastAsia" w:hAnsiTheme="minorEastAsia" w:cs="FangSong" w:hint="eastAsia"/>
        </w:rPr>
        <w:t>%；</w:t>
      </w:r>
      <w:r w:rsidRPr="00870250">
        <w:rPr>
          <w:rFonts w:asciiTheme="minorEastAsia" w:eastAsiaTheme="minorEastAsia" w:hAnsiTheme="minorEastAsia" w:cs="FangSong" w:hint="eastAsia"/>
        </w:rPr>
        <w:lastRenderedPageBreak/>
        <w:t>反对票所代表的基金份额为</w:t>
      </w:r>
      <w:r w:rsidR="00474EF4" w:rsidRPr="00870250">
        <w:rPr>
          <w:rFonts w:asciiTheme="minorEastAsia" w:eastAsiaTheme="minorEastAsia" w:hAnsiTheme="minorEastAsia" w:cs="FangSong" w:hint="eastAsia"/>
        </w:rPr>
        <w:t>0</w:t>
      </w:r>
      <w:r w:rsidRPr="00870250">
        <w:rPr>
          <w:rFonts w:asciiTheme="minorEastAsia" w:eastAsiaTheme="minorEastAsia" w:hAnsiTheme="minorEastAsia" w:cs="FangSong" w:hint="eastAsia"/>
        </w:rPr>
        <w:t>份；弃权票所代表的基金份额为</w:t>
      </w:r>
      <w:r w:rsidR="00474EF4" w:rsidRPr="00870250">
        <w:rPr>
          <w:rFonts w:asciiTheme="minorEastAsia" w:eastAsiaTheme="minorEastAsia" w:hAnsiTheme="minorEastAsia" w:cs="FangSong" w:hint="eastAsia"/>
        </w:rPr>
        <w:t>0</w:t>
      </w:r>
      <w:r w:rsidRPr="00870250">
        <w:rPr>
          <w:rFonts w:asciiTheme="minorEastAsia" w:eastAsiaTheme="minorEastAsia" w:hAnsiTheme="minorEastAsia" w:cs="FangSong" w:hint="eastAsia"/>
        </w:rPr>
        <w:t>份。上述表决结果中同意票所代表的基金份额达到参加本次会议的基金份额持有人或其</w:t>
      </w:r>
      <w:r>
        <w:rPr>
          <w:rFonts w:asciiTheme="minorEastAsia" w:eastAsiaTheme="minorEastAsia" w:hAnsiTheme="minorEastAsia" w:cs="FangSong" w:hint="eastAsia"/>
        </w:rPr>
        <w:t>代理人所持基金份额表决权的</w:t>
      </w:r>
      <w:r w:rsidR="00477FE6">
        <w:rPr>
          <w:rFonts w:asciiTheme="minorEastAsia" w:eastAsiaTheme="minorEastAsia" w:hAnsiTheme="minorEastAsia" w:cs="Times New Roman" w:hint="eastAsia"/>
          <w:color w:val="auto"/>
        </w:rPr>
        <w:t>三分之二以上（含三分之二</w:t>
      </w:r>
      <w:r>
        <w:rPr>
          <w:rFonts w:asciiTheme="minorEastAsia" w:eastAsiaTheme="minorEastAsia" w:hAnsiTheme="minorEastAsia" w:cs="Times New Roman" w:hint="eastAsia"/>
          <w:color w:val="auto"/>
        </w:rPr>
        <w:t>），</w:t>
      </w:r>
      <w:r>
        <w:rPr>
          <w:rFonts w:asciiTheme="minorEastAsia" w:eastAsiaTheme="minorEastAsia" w:hAnsiTheme="minorEastAsia" w:cs="FangSong" w:hint="eastAsia"/>
        </w:rPr>
        <w:t>符合《中华人民共和国证券投资基金法》、《公开募集证券投资基金运作管理办法》和《</w:t>
      </w:r>
      <w:r w:rsidR="00F058A8">
        <w:rPr>
          <w:rFonts w:asciiTheme="minorEastAsia" w:eastAsiaTheme="minorEastAsia" w:hAnsiTheme="minorEastAsia" w:cs="FangSong" w:hint="eastAsia"/>
        </w:rPr>
        <w:t>鹏华深证民营交易型开放式指数证券投资基金联接基金</w:t>
      </w:r>
      <w:r>
        <w:rPr>
          <w:rFonts w:asciiTheme="minorEastAsia" w:eastAsiaTheme="minorEastAsia" w:hAnsiTheme="minorEastAsia" w:cs="FangSong" w:hint="eastAsia"/>
        </w:rPr>
        <w:t>基金合同》的有关规定，《</w:t>
      </w:r>
      <w:r w:rsidR="008B35D5">
        <w:rPr>
          <w:rFonts w:asciiTheme="minorEastAsia" w:eastAsiaTheme="minorEastAsia" w:hAnsiTheme="minorEastAsia" w:cs="FangSong" w:hint="eastAsia"/>
        </w:rPr>
        <w:t>关于终止</w:t>
      </w:r>
      <w:r w:rsidR="00F058A8">
        <w:rPr>
          <w:rFonts w:asciiTheme="minorEastAsia" w:eastAsiaTheme="minorEastAsia" w:hAnsiTheme="minorEastAsia" w:cs="FangSong" w:hint="eastAsia"/>
        </w:rPr>
        <w:t>鹏华深证民营交易型开放式指数证券投资基金联接基金</w:t>
      </w:r>
      <w:r w:rsidR="008B35D5">
        <w:rPr>
          <w:rFonts w:asciiTheme="minorEastAsia" w:eastAsiaTheme="minorEastAsia" w:hAnsiTheme="minorEastAsia" w:cs="FangSong" w:hint="eastAsia"/>
        </w:rPr>
        <w:t>基金合同相关事项的议案</w:t>
      </w:r>
      <w:r>
        <w:rPr>
          <w:rFonts w:asciiTheme="minorEastAsia" w:eastAsiaTheme="minorEastAsia" w:hAnsiTheme="minorEastAsia" w:cs="FangSong" w:hint="eastAsia"/>
        </w:rPr>
        <w:t>》获得通过，该决议自20</w:t>
      </w:r>
      <w:r w:rsidR="000F0246">
        <w:rPr>
          <w:rFonts w:asciiTheme="minorEastAsia" w:eastAsiaTheme="minorEastAsia" w:hAnsiTheme="minorEastAsia" w:cs="FangSong"/>
        </w:rPr>
        <w:t>20</w:t>
      </w:r>
      <w:r>
        <w:rPr>
          <w:rFonts w:asciiTheme="minorEastAsia" w:eastAsiaTheme="minorEastAsia" w:hAnsiTheme="minorEastAsia" w:cs="FangSong" w:hint="eastAsia"/>
        </w:rPr>
        <w:t>年</w:t>
      </w:r>
      <w:r w:rsidR="000F0246">
        <w:rPr>
          <w:rFonts w:asciiTheme="minorEastAsia" w:eastAsiaTheme="minorEastAsia" w:hAnsiTheme="minorEastAsia" w:cs="FangSong"/>
        </w:rPr>
        <w:t>6</w:t>
      </w:r>
      <w:r>
        <w:rPr>
          <w:rFonts w:asciiTheme="minorEastAsia" w:eastAsiaTheme="minorEastAsia" w:hAnsiTheme="minorEastAsia" w:cs="FangSong" w:hint="eastAsia"/>
        </w:rPr>
        <w:t>月</w:t>
      </w:r>
      <w:r w:rsidR="000F0246">
        <w:rPr>
          <w:rFonts w:asciiTheme="minorEastAsia" w:eastAsiaTheme="minorEastAsia" w:hAnsiTheme="minorEastAsia" w:cs="FangSong"/>
        </w:rPr>
        <w:t>3</w:t>
      </w:r>
      <w:r>
        <w:rPr>
          <w:rFonts w:asciiTheme="minorEastAsia" w:eastAsiaTheme="minorEastAsia" w:hAnsiTheme="minorEastAsia" w:cs="FangSong" w:hint="eastAsia"/>
        </w:rPr>
        <w:t>日起生效。</w:t>
      </w:r>
    </w:p>
    <w:p w:rsidR="00C953D2" w:rsidRDefault="00C953D2" w:rsidP="00C953D2">
      <w:pPr>
        <w:autoSpaceDE w:val="0"/>
        <w:autoSpaceDN w:val="0"/>
        <w:adjustRightInd w:val="0"/>
        <w:spacing w:line="360" w:lineRule="auto"/>
        <w:ind w:firstLineChars="200" w:firstLine="480"/>
        <w:jc w:val="left"/>
        <w:rPr>
          <w:rFonts w:asciiTheme="minorEastAsia" w:hAnsiTheme="minorEastAsia" w:cs="FangSong"/>
          <w:color w:val="000000"/>
          <w:kern w:val="0"/>
          <w:sz w:val="24"/>
          <w:szCs w:val="24"/>
        </w:rPr>
      </w:pPr>
      <w:r>
        <w:rPr>
          <w:rFonts w:asciiTheme="minorEastAsia" w:hAnsiTheme="minorEastAsia" w:cs="FangSong" w:hint="eastAsia"/>
          <w:color w:val="000000"/>
          <w:kern w:val="0"/>
          <w:sz w:val="24"/>
          <w:szCs w:val="24"/>
        </w:rPr>
        <w:t>根据</w:t>
      </w:r>
      <w:r>
        <w:rPr>
          <w:rFonts w:asciiTheme="minorEastAsia" w:hAnsiTheme="minorEastAsia" w:hint="eastAsia"/>
          <w:sz w:val="24"/>
          <w:szCs w:val="24"/>
        </w:rPr>
        <w:t>《公开募集证券投资基金运作管理办法》、</w:t>
      </w:r>
      <w:r>
        <w:rPr>
          <w:rFonts w:asciiTheme="minorEastAsia" w:hAnsiTheme="minorEastAsia" w:cs="Times New Roman" w:hint="eastAsia"/>
          <w:sz w:val="24"/>
        </w:rPr>
        <w:t>《</w:t>
      </w:r>
      <w:r w:rsidR="00F058A8">
        <w:rPr>
          <w:rFonts w:asciiTheme="minorEastAsia" w:hAnsiTheme="minorEastAsia" w:cs="Times New Roman" w:hint="eastAsia"/>
          <w:sz w:val="24"/>
        </w:rPr>
        <w:t>鹏华深证民营交易型开放式指数证券投资基金联接基金</w:t>
      </w:r>
      <w:r>
        <w:rPr>
          <w:rFonts w:asciiTheme="minorEastAsia" w:hAnsiTheme="minorEastAsia" w:cs="Times New Roman" w:hint="eastAsia"/>
          <w:sz w:val="24"/>
        </w:rPr>
        <w:t>基金合同》</w:t>
      </w:r>
      <w:r>
        <w:rPr>
          <w:rFonts w:asciiTheme="minorEastAsia" w:hAnsiTheme="minorEastAsia" w:cs="FangSong" w:hint="eastAsia"/>
          <w:color w:val="000000"/>
          <w:kern w:val="0"/>
          <w:sz w:val="24"/>
          <w:szCs w:val="24"/>
        </w:rPr>
        <w:t>的有关规定，本次基金份额持有人大会费用列入基金费用，由基金资产承担。经本基金基金托管人</w:t>
      </w:r>
      <w:r w:rsidR="007F2BEE">
        <w:rPr>
          <w:rFonts w:asciiTheme="minorEastAsia" w:hAnsiTheme="minorEastAsia" w:cs="FangSong" w:hint="eastAsia"/>
          <w:color w:val="000000"/>
          <w:kern w:val="0"/>
          <w:sz w:val="24"/>
          <w:szCs w:val="24"/>
        </w:rPr>
        <w:t>中国建设</w:t>
      </w:r>
      <w:r w:rsidR="007F2BEE">
        <w:rPr>
          <w:rFonts w:asciiTheme="minorEastAsia" w:hAnsiTheme="minorEastAsia" w:cs="FangSong"/>
          <w:color w:val="000000"/>
          <w:kern w:val="0"/>
          <w:sz w:val="24"/>
          <w:szCs w:val="24"/>
        </w:rPr>
        <w:t>银行</w:t>
      </w:r>
      <w:r>
        <w:rPr>
          <w:rFonts w:asciiTheme="minorEastAsia" w:hAnsiTheme="minorEastAsia" w:cs="FangSong" w:hint="eastAsia"/>
          <w:color w:val="000000"/>
          <w:kern w:val="0"/>
          <w:sz w:val="24"/>
          <w:szCs w:val="24"/>
        </w:rPr>
        <w:t>股份有限公司确认，本次基金份额持有人大会费用明细如下表所示：</w:t>
      </w:r>
    </w:p>
    <w:tbl>
      <w:tblPr>
        <w:tblStyle w:val="a3"/>
        <w:tblW w:w="0" w:type="auto"/>
        <w:jc w:val="center"/>
        <w:tblLook w:val="04A0"/>
      </w:tblPr>
      <w:tblGrid>
        <w:gridCol w:w="3915"/>
        <w:gridCol w:w="3915"/>
      </w:tblGrid>
      <w:tr w:rsidR="00C953D2" w:rsidTr="00C953D2">
        <w:trPr>
          <w:trHeight w:val="450"/>
          <w:jc w:val="center"/>
        </w:trPr>
        <w:tc>
          <w:tcPr>
            <w:tcW w:w="3915" w:type="dxa"/>
            <w:tcBorders>
              <w:top w:val="single" w:sz="4" w:space="0" w:color="auto"/>
              <w:left w:val="single" w:sz="4" w:space="0" w:color="auto"/>
              <w:bottom w:val="single" w:sz="4" w:space="0" w:color="auto"/>
              <w:right w:val="single" w:sz="4" w:space="0" w:color="auto"/>
            </w:tcBorders>
            <w:hideMark/>
          </w:tcPr>
          <w:p w:rsidR="00C953D2" w:rsidRPr="0087482E" w:rsidRDefault="00C953D2">
            <w:pPr>
              <w:autoSpaceDE w:val="0"/>
              <w:autoSpaceDN w:val="0"/>
              <w:adjustRightInd w:val="0"/>
              <w:spacing w:line="360" w:lineRule="auto"/>
              <w:jc w:val="left"/>
              <w:rPr>
                <w:rFonts w:asciiTheme="minorEastAsia" w:hAnsiTheme="minorEastAsia" w:cs="FangSong"/>
                <w:b/>
                <w:color w:val="000000"/>
                <w:kern w:val="0"/>
                <w:sz w:val="24"/>
                <w:szCs w:val="24"/>
              </w:rPr>
            </w:pPr>
            <w:r w:rsidRPr="0087482E">
              <w:rPr>
                <w:rFonts w:asciiTheme="minorEastAsia" w:hAnsiTheme="minorEastAsia" w:cs="FangSong" w:hint="eastAsia"/>
                <w:b/>
                <w:color w:val="000000"/>
                <w:kern w:val="0"/>
                <w:sz w:val="24"/>
                <w:szCs w:val="24"/>
              </w:rPr>
              <w:t>项目</w:t>
            </w:r>
          </w:p>
        </w:tc>
        <w:tc>
          <w:tcPr>
            <w:tcW w:w="3915" w:type="dxa"/>
            <w:tcBorders>
              <w:top w:val="single" w:sz="4" w:space="0" w:color="auto"/>
              <w:left w:val="single" w:sz="4" w:space="0" w:color="auto"/>
              <w:bottom w:val="single" w:sz="4" w:space="0" w:color="auto"/>
              <w:right w:val="single" w:sz="4" w:space="0" w:color="auto"/>
            </w:tcBorders>
            <w:hideMark/>
          </w:tcPr>
          <w:p w:rsidR="00C953D2" w:rsidRPr="0087482E" w:rsidRDefault="00C953D2">
            <w:pPr>
              <w:autoSpaceDE w:val="0"/>
              <w:autoSpaceDN w:val="0"/>
              <w:adjustRightInd w:val="0"/>
              <w:spacing w:line="360" w:lineRule="auto"/>
              <w:jc w:val="left"/>
              <w:rPr>
                <w:rFonts w:asciiTheme="minorEastAsia" w:hAnsiTheme="minorEastAsia" w:cs="FangSong"/>
                <w:b/>
                <w:color w:val="000000"/>
                <w:kern w:val="0"/>
                <w:sz w:val="24"/>
                <w:szCs w:val="24"/>
              </w:rPr>
            </w:pPr>
            <w:r w:rsidRPr="0087482E">
              <w:rPr>
                <w:rFonts w:asciiTheme="minorEastAsia" w:hAnsiTheme="minorEastAsia" w:cs="FangSong" w:hint="eastAsia"/>
                <w:b/>
                <w:color w:val="000000"/>
                <w:kern w:val="0"/>
                <w:sz w:val="24"/>
                <w:szCs w:val="24"/>
              </w:rPr>
              <w:t>金额（单位：元）</w:t>
            </w:r>
          </w:p>
        </w:tc>
      </w:tr>
      <w:tr w:rsidR="00C953D2" w:rsidTr="00A4192C">
        <w:trPr>
          <w:trHeight w:val="450"/>
          <w:jc w:val="center"/>
        </w:trPr>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C953D2" w:rsidRPr="00A4192C" w:rsidRDefault="00C953D2">
            <w:pPr>
              <w:autoSpaceDE w:val="0"/>
              <w:autoSpaceDN w:val="0"/>
              <w:adjustRightInd w:val="0"/>
              <w:spacing w:line="360" w:lineRule="auto"/>
              <w:jc w:val="left"/>
              <w:rPr>
                <w:rFonts w:asciiTheme="minorEastAsia" w:hAnsiTheme="minorEastAsia" w:cs="FangSong"/>
                <w:b/>
                <w:color w:val="000000"/>
                <w:kern w:val="0"/>
                <w:sz w:val="24"/>
                <w:szCs w:val="24"/>
              </w:rPr>
            </w:pPr>
            <w:r w:rsidRPr="00A4192C">
              <w:rPr>
                <w:rFonts w:asciiTheme="minorEastAsia" w:hAnsiTheme="minorEastAsia" w:cs="FangSong" w:hint="eastAsia"/>
                <w:b/>
                <w:color w:val="000000"/>
                <w:kern w:val="0"/>
                <w:sz w:val="24"/>
                <w:szCs w:val="24"/>
              </w:rPr>
              <w:t>律师费</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C953D2" w:rsidRPr="00A4192C" w:rsidRDefault="007847FF" w:rsidP="007847FF">
            <w:pPr>
              <w:autoSpaceDE w:val="0"/>
              <w:autoSpaceDN w:val="0"/>
              <w:adjustRightInd w:val="0"/>
              <w:spacing w:line="360" w:lineRule="auto"/>
              <w:jc w:val="left"/>
              <w:rPr>
                <w:rFonts w:asciiTheme="minorEastAsia" w:eastAsiaTheme="minorEastAsia" w:hAnsiTheme="minorEastAsia" w:cs="FangSong"/>
                <w:b/>
                <w:color w:val="000000"/>
                <w:kern w:val="0"/>
                <w:sz w:val="24"/>
                <w:szCs w:val="24"/>
              </w:rPr>
            </w:pPr>
            <w:r w:rsidRPr="00A4192C">
              <w:rPr>
                <w:rFonts w:asciiTheme="minorEastAsia" w:eastAsiaTheme="minorEastAsia" w:hAnsiTheme="minorEastAsia" w:cs="FangSong" w:hint="eastAsia"/>
                <w:b/>
                <w:color w:val="000000"/>
                <w:kern w:val="0"/>
                <w:sz w:val="24"/>
                <w:szCs w:val="24"/>
              </w:rPr>
              <w:t>35</w:t>
            </w:r>
            <w:r w:rsidR="001F65D8" w:rsidRPr="00A4192C">
              <w:rPr>
                <w:rFonts w:asciiTheme="minorEastAsia" w:eastAsiaTheme="minorEastAsia" w:hAnsiTheme="minorEastAsia" w:cs="FangSong"/>
                <w:b/>
                <w:color w:val="000000"/>
                <w:kern w:val="0"/>
                <w:sz w:val="24"/>
                <w:szCs w:val="24"/>
              </w:rPr>
              <w:t>000</w:t>
            </w:r>
          </w:p>
        </w:tc>
      </w:tr>
      <w:tr w:rsidR="00C953D2" w:rsidTr="00A4192C">
        <w:trPr>
          <w:trHeight w:val="450"/>
          <w:jc w:val="center"/>
        </w:trPr>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C953D2" w:rsidRPr="00A4192C" w:rsidRDefault="00C953D2">
            <w:pPr>
              <w:autoSpaceDE w:val="0"/>
              <w:autoSpaceDN w:val="0"/>
              <w:adjustRightInd w:val="0"/>
              <w:spacing w:line="360" w:lineRule="auto"/>
              <w:jc w:val="left"/>
              <w:rPr>
                <w:rFonts w:asciiTheme="minorEastAsia" w:hAnsiTheme="minorEastAsia" w:cs="FangSong"/>
                <w:b/>
                <w:color w:val="000000"/>
                <w:kern w:val="0"/>
                <w:sz w:val="24"/>
                <w:szCs w:val="24"/>
              </w:rPr>
            </w:pPr>
            <w:r w:rsidRPr="00A4192C">
              <w:rPr>
                <w:rFonts w:asciiTheme="minorEastAsia" w:hAnsiTheme="minorEastAsia" w:cs="FangSong" w:hint="eastAsia"/>
                <w:b/>
                <w:color w:val="000000"/>
                <w:kern w:val="0"/>
                <w:sz w:val="24"/>
                <w:szCs w:val="24"/>
              </w:rPr>
              <w:t>公证费</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C953D2" w:rsidRPr="00A4192C" w:rsidRDefault="00FC095F" w:rsidP="000F0246">
            <w:pPr>
              <w:autoSpaceDE w:val="0"/>
              <w:autoSpaceDN w:val="0"/>
              <w:adjustRightInd w:val="0"/>
              <w:spacing w:line="360" w:lineRule="auto"/>
              <w:jc w:val="left"/>
              <w:rPr>
                <w:rFonts w:asciiTheme="minorEastAsia" w:eastAsiaTheme="minorEastAsia" w:hAnsiTheme="minorEastAsia" w:cs="FangSong"/>
                <w:b/>
                <w:color w:val="000000"/>
                <w:kern w:val="0"/>
                <w:sz w:val="24"/>
                <w:szCs w:val="24"/>
              </w:rPr>
            </w:pPr>
            <w:r w:rsidRPr="00A4192C">
              <w:rPr>
                <w:rFonts w:asciiTheme="minorEastAsia" w:eastAsiaTheme="minorEastAsia" w:hAnsiTheme="minorEastAsia" w:cs="FangSong"/>
                <w:b/>
                <w:color w:val="000000"/>
                <w:kern w:val="0"/>
                <w:sz w:val="24"/>
                <w:szCs w:val="24"/>
              </w:rPr>
              <w:t>1</w:t>
            </w:r>
            <w:r w:rsidR="000F0246" w:rsidRPr="00A4192C">
              <w:rPr>
                <w:rFonts w:asciiTheme="minorEastAsia" w:eastAsiaTheme="minorEastAsia" w:hAnsiTheme="minorEastAsia" w:cs="FangSong"/>
                <w:b/>
                <w:color w:val="000000"/>
                <w:kern w:val="0"/>
                <w:sz w:val="24"/>
                <w:szCs w:val="24"/>
              </w:rPr>
              <w:t>0</w:t>
            </w:r>
            <w:r w:rsidR="001F65D8" w:rsidRPr="00A4192C">
              <w:rPr>
                <w:rFonts w:asciiTheme="minorEastAsia" w:eastAsiaTheme="minorEastAsia" w:hAnsiTheme="minorEastAsia" w:cs="FangSong"/>
                <w:b/>
                <w:color w:val="000000"/>
                <w:kern w:val="0"/>
                <w:sz w:val="24"/>
                <w:szCs w:val="24"/>
              </w:rPr>
              <w:t>000</w:t>
            </w:r>
          </w:p>
        </w:tc>
      </w:tr>
      <w:tr w:rsidR="00C953D2" w:rsidTr="00A4192C">
        <w:trPr>
          <w:trHeight w:val="465"/>
          <w:jc w:val="center"/>
        </w:trPr>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C953D2" w:rsidRPr="00A4192C" w:rsidRDefault="00C953D2">
            <w:pPr>
              <w:autoSpaceDE w:val="0"/>
              <w:autoSpaceDN w:val="0"/>
              <w:adjustRightInd w:val="0"/>
              <w:spacing w:line="360" w:lineRule="auto"/>
              <w:jc w:val="left"/>
              <w:rPr>
                <w:rFonts w:asciiTheme="minorEastAsia" w:hAnsiTheme="minorEastAsia" w:cs="FangSong"/>
                <w:b/>
                <w:color w:val="000000"/>
                <w:kern w:val="0"/>
                <w:sz w:val="24"/>
                <w:szCs w:val="24"/>
              </w:rPr>
            </w:pPr>
            <w:r w:rsidRPr="00A4192C">
              <w:rPr>
                <w:rFonts w:asciiTheme="minorEastAsia" w:hAnsiTheme="minorEastAsia" w:cs="FangSong" w:hint="eastAsia"/>
                <w:b/>
                <w:color w:val="000000"/>
                <w:kern w:val="0"/>
                <w:sz w:val="24"/>
                <w:szCs w:val="24"/>
              </w:rPr>
              <w:t>合计</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C953D2" w:rsidRPr="00A4192C" w:rsidRDefault="007847FF" w:rsidP="000F0246">
            <w:pPr>
              <w:autoSpaceDE w:val="0"/>
              <w:autoSpaceDN w:val="0"/>
              <w:adjustRightInd w:val="0"/>
              <w:spacing w:line="360" w:lineRule="auto"/>
              <w:jc w:val="left"/>
              <w:rPr>
                <w:rFonts w:asciiTheme="minorEastAsia" w:eastAsiaTheme="minorEastAsia" w:hAnsiTheme="minorEastAsia" w:cs="FangSong"/>
                <w:b/>
                <w:color w:val="000000"/>
                <w:kern w:val="0"/>
                <w:sz w:val="24"/>
                <w:szCs w:val="24"/>
              </w:rPr>
            </w:pPr>
            <w:r w:rsidRPr="00A4192C">
              <w:rPr>
                <w:rFonts w:asciiTheme="minorEastAsia" w:eastAsiaTheme="minorEastAsia" w:hAnsiTheme="minorEastAsia" w:cs="FangSong" w:hint="eastAsia"/>
                <w:b/>
                <w:color w:val="000000"/>
                <w:kern w:val="0"/>
                <w:sz w:val="24"/>
                <w:szCs w:val="24"/>
              </w:rPr>
              <w:t>45</w:t>
            </w:r>
            <w:r w:rsidR="001F65D8" w:rsidRPr="00A4192C">
              <w:rPr>
                <w:rFonts w:asciiTheme="minorEastAsia" w:eastAsiaTheme="minorEastAsia" w:hAnsiTheme="minorEastAsia" w:cs="FangSong"/>
                <w:b/>
                <w:color w:val="000000"/>
                <w:kern w:val="0"/>
                <w:sz w:val="24"/>
                <w:szCs w:val="24"/>
              </w:rPr>
              <w:t>000</w:t>
            </w:r>
          </w:p>
        </w:tc>
      </w:tr>
    </w:tbl>
    <w:p w:rsidR="00C953D2" w:rsidRDefault="00C953D2" w:rsidP="00C953D2">
      <w:pPr>
        <w:autoSpaceDE w:val="0"/>
        <w:autoSpaceDN w:val="0"/>
        <w:adjustRightInd w:val="0"/>
        <w:spacing w:line="360" w:lineRule="auto"/>
        <w:jc w:val="left"/>
        <w:rPr>
          <w:rFonts w:asciiTheme="minorEastAsia" w:hAnsiTheme="minorEastAsia" w:cs="宋体"/>
          <w:color w:val="000000"/>
          <w:kern w:val="0"/>
          <w:sz w:val="24"/>
          <w:szCs w:val="24"/>
        </w:rPr>
      </w:pPr>
    </w:p>
    <w:p w:rsidR="00C953D2" w:rsidRDefault="00C953D2" w:rsidP="00C953D2">
      <w:pPr>
        <w:pStyle w:val="Default"/>
        <w:spacing w:line="360" w:lineRule="auto"/>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二、基金份额持有人大会决议生效情况</w:t>
      </w:r>
    </w:p>
    <w:p w:rsidR="00C953D2" w:rsidRDefault="00C953D2" w:rsidP="00C953D2">
      <w:pPr>
        <w:pStyle w:val="Default"/>
        <w:spacing w:line="360" w:lineRule="auto"/>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根据《公开募集证券投资基金运作管理办法》的规定，基金份额持有人大会决定的事项自表决通过之日起生效。本基金基金份额持有人大会于20</w:t>
      </w:r>
      <w:r w:rsidR="000C3C6A">
        <w:rPr>
          <w:rFonts w:asciiTheme="minorEastAsia" w:eastAsiaTheme="minorEastAsia" w:hAnsiTheme="minorEastAsia" w:cs="Times New Roman"/>
          <w:color w:val="auto"/>
        </w:rPr>
        <w:t>20</w:t>
      </w:r>
      <w:r>
        <w:rPr>
          <w:rFonts w:asciiTheme="minorEastAsia" w:eastAsiaTheme="minorEastAsia" w:hAnsiTheme="minorEastAsia" w:cs="Times New Roman" w:hint="eastAsia"/>
          <w:color w:val="auto"/>
        </w:rPr>
        <w:t>年</w:t>
      </w:r>
      <w:r w:rsidR="000C3C6A">
        <w:rPr>
          <w:rFonts w:asciiTheme="minorEastAsia" w:eastAsiaTheme="minorEastAsia" w:hAnsiTheme="minorEastAsia" w:cs="Times New Roman"/>
          <w:color w:val="auto"/>
        </w:rPr>
        <w:t>6</w:t>
      </w:r>
      <w:r>
        <w:rPr>
          <w:rFonts w:asciiTheme="minorEastAsia" w:eastAsiaTheme="minorEastAsia" w:hAnsiTheme="minorEastAsia" w:cs="Times New Roman" w:hint="eastAsia"/>
          <w:color w:val="auto"/>
        </w:rPr>
        <w:t>月</w:t>
      </w:r>
      <w:r w:rsidR="000C3C6A">
        <w:rPr>
          <w:rFonts w:asciiTheme="minorEastAsia" w:eastAsiaTheme="minorEastAsia" w:hAnsiTheme="minorEastAsia" w:cs="Times New Roman"/>
          <w:color w:val="auto"/>
        </w:rPr>
        <w:t>3</w:t>
      </w:r>
      <w:r>
        <w:rPr>
          <w:rFonts w:asciiTheme="minorEastAsia" w:eastAsiaTheme="minorEastAsia" w:hAnsiTheme="minorEastAsia" w:cs="Times New Roman" w:hint="eastAsia"/>
          <w:color w:val="auto"/>
        </w:rPr>
        <w:t>日表决通过了《</w:t>
      </w:r>
      <w:r w:rsidR="008B35D5">
        <w:rPr>
          <w:rFonts w:asciiTheme="minorEastAsia" w:eastAsiaTheme="minorEastAsia" w:hAnsiTheme="minorEastAsia" w:cs="FangSong" w:hint="eastAsia"/>
        </w:rPr>
        <w:t>关于终止</w:t>
      </w:r>
      <w:r w:rsidR="00F058A8">
        <w:rPr>
          <w:rFonts w:asciiTheme="minorEastAsia" w:eastAsiaTheme="minorEastAsia" w:hAnsiTheme="minorEastAsia" w:cs="FangSong" w:hint="eastAsia"/>
        </w:rPr>
        <w:t>鹏华深证民营交易型开放式指数证券投资基金联接基金</w:t>
      </w:r>
      <w:r w:rsidR="008B35D5">
        <w:rPr>
          <w:rFonts w:asciiTheme="minorEastAsia" w:eastAsiaTheme="minorEastAsia" w:hAnsiTheme="minorEastAsia" w:cs="FangSong" w:hint="eastAsia"/>
        </w:rPr>
        <w:t>基金合同相关事项的议案</w:t>
      </w:r>
      <w:r>
        <w:rPr>
          <w:rFonts w:asciiTheme="minorEastAsia" w:eastAsiaTheme="minorEastAsia" w:hAnsiTheme="minorEastAsia" w:cs="Times New Roman" w:hint="eastAsia"/>
          <w:color w:val="auto"/>
        </w:rPr>
        <w:t>》，本次大会决议自该日起生效。</w:t>
      </w:r>
    </w:p>
    <w:p w:rsidR="00C953D2" w:rsidRDefault="00C953D2" w:rsidP="00C953D2">
      <w:pPr>
        <w:pStyle w:val="Default"/>
        <w:spacing w:line="360" w:lineRule="auto"/>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基金管理人自通过之日起5日内将表决通过的事项报中国证券监督管理委员会备案。</w:t>
      </w:r>
    </w:p>
    <w:p w:rsidR="00C953D2" w:rsidRDefault="00C953D2" w:rsidP="00C953D2">
      <w:pPr>
        <w:pStyle w:val="Default"/>
        <w:spacing w:line="360" w:lineRule="auto"/>
        <w:ind w:firstLineChars="200" w:firstLine="480"/>
        <w:rPr>
          <w:rFonts w:asciiTheme="minorEastAsia" w:eastAsiaTheme="minorEastAsia" w:hAnsiTheme="minorEastAsia" w:cs="Times New Roman"/>
          <w:color w:val="auto"/>
        </w:rPr>
      </w:pPr>
    </w:p>
    <w:p w:rsidR="003F2C38" w:rsidRPr="009A76F4" w:rsidRDefault="00C953D2" w:rsidP="003F2C38">
      <w:pPr>
        <w:pStyle w:val="Default"/>
        <w:spacing w:line="360" w:lineRule="auto"/>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三、</w:t>
      </w:r>
      <w:r w:rsidR="001E7621">
        <w:rPr>
          <w:rFonts w:asciiTheme="minorEastAsia" w:eastAsiaTheme="minorEastAsia" w:hAnsiTheme="minorEastAsia" w:cs="Times New Roman" w:hint="eastAsia"/>
          <w:b/>
          <w:color w:val="auto"/>
        </w:rPr>
        <w:t>《</w:t>
      </w:r>
      <w:r w:rsidR="00F058A8">
        <w:rPr>
          <w:rFonts w:asciiTheme="minorEastAsia" w:eastAsiaTheme="minorEastAsia" w:hAnsiTheme="minorEastAsia" w:cs="Times New Roman" w:hint="eastAsia"/>
          <w:b/>
          <w:color w:val="auto"/>
        </w:rPr>
        <w:t>鹏华深证民营交易型开放式指数证券投资基金联接基金</w:t>
      </w:r>
      <w:r w:rsidR="001E7621">
        <w:rPr>
          <w:rFonts w:asciiTheme="minorEastAsia" w:eastAsiaTheme="minorEastAsia" w:hAnsiTheme="minorEastAsia" w:cs="Times New Roman" w:hint="eastAsia"/>
          <w:b/>
          <w:color w:val="auto"/>
        </w:rPr>
        <w:t>基金</w:t>
      </w:r>
      <w:r w:rsidR="001E7621">
        <w:rPr>
          <w:rFonts w:asciiTheme="minorEastAsia" w:eastAsiaTheme="minorEastAsia" w:hAnsiTheme="minorEastAsia" w:cs="Times New Roman"/>
          <w:b/>
          <w:color w:val="auto"/>
        </w:rPr>
        <w:t>合同</w:t>
      </w:r>
      <w:r w:rsidR="001E7621">
        <w:rPr>
          <w:rFonts w:asciiTheme="minorEastAsia" w:eastAsiaTheme="minorEastAsia" w:hAnsiTheme="minorEastAsia" w:cs="Times New Roman" w:hint="eastAsia"/>
          <w:b/>
          <w:color w:val="auto"/>
        </w:rPr>
        <w:t>》终止</w:t>
      </w:r>
      <w:r w:rsidR="001E7621">
        <w:rPr>
          <w:rFonts w:asciiTheme="minorEastAsia" w:eastAsiaTheme="minorEastAsia" w:hAnsiTheme="minorEastAsia" w:cs="Times New Roman"/>
          <w:b/>
          <w:color w:val="auto"/>
        </w:rPr>
        <w:t>的后续安排</w:t>
      </w:r>
    </w:p>
    <w:p w:rsidR="00E21904" w:rsidRDefault="00CD0DAA" w:rsidP="00D25092">
      <w:pPr>
        <w:pStyle w:val="Default"/>
        <w:spacing w:line="360" w:lineRule="auto"/>
        <w:ind w:firstLineChars="200" w:firstLine="480"/>
        <w:rPr>
          <w:rFonts w:asciiTheme="minorEastAsia" w:eastAsiaTheme="minorEastAsia" w:hAnsiTheme="minorEastAsia" w:cs="Times New Roman"/>
          <w:color w:val="auto"/>
          <w:kern w:val="2"/>
        </w:rPr>
      </w:pPr>
      <w:r>
        <w:rPr>
          <w:rFonts w:asciiTheme="minorEastAsia" w:eastAsiaTheme="minorEastAsia" w:hAnsiTheme="minorEastAsia" w:cs="Times New Roman" w:hint="eastAsia"/>
          <w:color w:val="auto"/>
          <w:kern w:val="2"/>
        </w:rPr>
        <w:t>本次</w:t>
      </w:r>
      <w:r>
        <w:rPr>
          <w:rFonts w:asciiTheme="minorEastAsia" w:eastAsiaTheme="minorEastAsia" w:hAnsiTheme="minorEastAsia" w:cs="Times New Roman"/>
          <w:color w:val="auto"/>
          <w:kern w:val="2"/>
        </w:rPr>
        <w:t>持有人大会决议生效后，根据持有人大会通过的议案及方案说明，</w:t>
      </w:r>
      <w:r w:rsidR="00E21904" w:rsidRPr="00E21904">
        <w:rPr>
          <w:rFonts w:asciiTheme="minorEastAsia" w:eastAsiaTheme="minorEastAsia" w:hAnsiTheme="minorEastAsia" w:cs="Times New Roman" w:hint="eastAsia"/>
          <w:color w:val="auto"/>
          <w:kern w:val="2"/>
        </w:rPr>
        <w:t>本基金将在进入清算程序前安排不少于3 个交易日的选择期以供基金份额持有人选择赎回</w:t>
      </w:r>
      <w:r w:rsidR="00E21904">
        <w:rPr>
          <w:rFonts w:asciiTheme="minorEastAsia" w:eastAsiaTheme="minorEastAsia" w:hAnsiTheme="minorEastAsia" w:cs="Times New Roman" w:hint="eastAsia"/>
          <w:color w:val="auto"/>
          <w:kern w:val="2"/>
        </w:rPr>
        <w:t>。</w:t>
      </w:r>
      <w:r w:rsidR="00E21904">
        <w:rPr>
          <w:rFonts w:asciiTheme="minorEastAsia" w:eastAsiaTheme="minorEastAsia" w:hAnsiTheme="minorEastAsia" w:cs="Times New Roman"/>
          <w:color w:val="auto"/>
          <w:kern w:val="2"/>
        </w:rPr>
        <w:t>本基金</w:t>
      </w:r>
      <w:r w:rsidR="00E21904">
        <w:rPr>
          <w:rFonts w:asciiTheme="minorEastAsia" w:eastAsiaTheme="minorEastAsia" w:hAnsiTheme="minorEastAsia" w:cs="Times New Roman" w:hint="eastAsia"/>
          <w:color w:val="auto"/>
          <w:kern w:val="2"/>
        </w:rPr>
        <w:t>选择</w:t>
      </w:r>
      <w:r w:rsidR="00E21904">
        <w:rPr>
          <w:rFonts w:asciiTheme="minorEastAsia" w:eastAsiaTheme="minorEastAsia" w:hAnsiTheme="minorEastAsia" w:cs="Times New Roman"/>
          <w:color w:val="auto"/>
          <w:kern w:val="2"/>
        </w:rPr>
        <w:t>期为</w:t>
      </w:r>
      <w:r w:rsidR="00E21904">
        <w:rPr>
          <w:rFonts w:asciiTheme="minorEastAsia" w:eastAsiaTheme="minorEastAsia" w:hAnsiTheme="minorEastAsia" w:cs="Times New Roman" w:hint="eastAsia"/>
          <w:color w:val="auto"/>
          <w:kern w:val="2"/>
        </w:rPr>
        <w:t>2020年6月</w:t>
      </w:r>
      <w:r w:rsidR="00D25092">
        <w:rPr>
          <w:rFonts w:asciiTheme="minorEastAsia" w:eastAsiaTheme="minorEastAsia" w:hAnsiTheme="minorEastAsia" w:cs="Times New Roman" w:hint="eastAsia"/>
          <w:color w:val="auto"/>
          <w:kern w:val="2"/>
        </w:rPr>
        <w:t>4</w:t>
      </w:r>
      <w:r w:rsidR="00E21904">
        <w:rPr>
          <w:rFonts w:asciiTheme="minorEastAsia" w:eastAsiaTheme="minorEastAsia" w:hAnsiTheme="minorEastAsia" w:cs="Times New Roman" w:hint="eastAsia"/>
          <w:color w:val="auto"/>
          <w:kern w:val="2"/>
        </w:rPr>
        <w:t>日</w:t>
      </w:r>
      <w:r w:rsidR="00E21904">
        <w:rPr>
          <w:rFonts w:asciiTheme="minorEastAsia" w:eastAsiaTheme="minorEastAsia" w:hAnsiTheme="minorEastAsia" w:cs="Times New Roman"/>
          <w:color w:val="auto"/>
          <w:kern w:val="2"/>
        </w:rPr>
        <w:t>至2020</w:t>
      </w:r>
      <w:r w:rsidR="00E21904">
        <w:rPr>
          <w:rFonts w:asciiTheme="minorEastAsia" w:eastAsiaTheme="minorEastAsia" w:hAnsiTheme="minorEastAsia" w:cs="Times New Roman" w:hint="eastAsia"/>
          <w:color w:val="auto"/>
          <w:kern w:val="2"/>
        </w:rPr>
        <w:t>年6月9日</w:t>
      </w:r>
      <w:r w:rsidR="00E21904">
        <w:rPr>
          <w:rFonts w:asciiTheme="minorEastAsia" w:eastAsiaTheme="minorEastAsia" w:hAnsiTheme="minorEastAsia" w:cs="Times New Roman"/>
          <w:color w:val="auto"/>
          <w:kern w:val="2"/>
        </w:rPr>
        <w:t>，选择期期间，本基金将</w:t>
      </w:r>
      <w:r w:rsidR="00E21904">
        <w:rPr>
          <w:rFonts w:asciiTheme="minorEastAsia" w:eastAsiaTheme="minorEastAsia" w:hAnsiTheme="minorEastAsia" w:cs="Times New Roman"/>
          <w:color w:val="auto"/>
          <w:kern w:val="2"/>
        </w:rPr>
        <w:lastRenderedPageBreak/>
        <w:t>开放赎回、转换转</w:t>
      </w:r>
      <w:r w:rsidR="00E21904">
        <w:rPr>
          <w:rFonts w:asciiTheme="minorEastAsia" w:eastAsiaTheme="minorEastAsia" w:hAnsiTheme="minorEastAsia" w:cs="Times New Roman" w:hint="eastAsia"/>
          <w:color w:val="auto"/>
          <w:kern w:val="2"/>
        </w:rPr>
        <w:t>出</w:t>
      </w:r>
      <w:r w:rsidR="00E21904">
        <w:rPr>
          <w:rFonts w:asciiTheme="minorEastAsia" w:eastAsiaTheme="minorEastAsia" w:hAnsiTheme="minorEastAsia" w:cs="Times New Roman"/>
          <w:color w:val="auto"/>
          <w:kern w:val="2"/>
        </w:rPr>
        <w:t>，不开放</w:t>
      </w:r>
      <w:r w:rsidR="00E21904">
        <w:rPr>
          <w:rFonts w:asciiTheme="minorEastAsia" w:eastAsiaTheme="minorEastAsia" w:hAnsiTheme="minorEastAsia" w:cs="Times New Roman" w:hint="eastAsia"/>
          <w:color w:val="auto"/>
          <w:kern w:val="2"/>
        </w:rPr>
        <w:t>申购、</w:t>
      </w:r>
      <w:r w:rsidR="00E21904">
        <w:rPr>
          <w:rFonts w:asciiTheme="minorEastAsia" w:eastAsiaTheme="minorEastAsia" w:hAnsiTheme="minorEastAsia" w:cs="Times New Roman"/>
          <w:color w:val="auto"/>
          <w:kern w:val="2"/>
        </w:rPr>
        <w:t>定期定额投资、转换转入。</w:t>
      </w:r>
      <w:r w:rsidR="00E21904" w:rsidRPr="00E21904">
        <w:rPr>
          <w:rFonts w:asciiTheme="minorEastAsia" w:eastAsiaTheme="minorEastAsia" w:hAnsiTheme="minorEastAsia" w:cs="Times New Roman" w:hint="eastAsia"/>
          <w:color w:val="auto"/>
          <w:kern w:val="2"/>
        </w:rPr>
        <w:t>选择期期间，</w:t>
      </w:r>
      <w:r w:rsidR="00D25092">
        <w:rPr>
          <w:rFonts w:asciiTheme="minorEastAsia" w:eastAsiaTheme="minorEastAsia" w:hAnsiTheme="minorEastAsia" w:cs="Times New Roman" w:hint="eastAsia"/>
          <w:color w:val="auto"/>
          <w:kern w:val="2"/>
        </w:rPr>
        <w:t>为确保基金份额持有人的赎回选择权，本基金豁免相关投资组合比例及限</w:t>
      </w:r>
      <w:r w:rsidR="00E21904" w:rsidRPr="00E21904">
        <w:rPr>
          <w:rFonts w:asciiTheme="minorEastAsia" w:eastAsiaTheme="minorEastAsia" w:hAnsiTheme="minorEastAsia" w:cs="Times New Roman" w:hint="eastAsia"/>
          <w:color w:val="auto"/>
          <w:kern w:val="2"/>
        </w:rPr>
        <w:t>制要求。选择期内，除对持有期少于7 日的投资者收取1.5%的赎回费外，基金赎回费为0。对于在选择期内未作出选择的基金份额持有人，其持有的基金份额将进入清算程序。</w:t>
      </w:r>
    </w:p>
    <w:p w:rsidR="007E1C64" w:rsidRPr="007E1C64" w:rsidRDefault="00E21904" w:rsidP="00E21904">
      <w:pPr>
        <w:pStyle w:val="Default"/>
        <w:spacing w:line="360" w:lineRule="auto"/>
        <w:rPr>
          <w:rFonts w:asciiTheme="minorEastAsia" w:eastAsiaTheme="minorEastAsia" w:hAnsiTheme="minorEastAsia" w:cs="Times New Roman"/>
          <w:color w:val="auto"/>
          <w:kern w:val="2"/>
        </w:rPr>
      </w:pPr>
      <w:r w:rsidRPr="00E21904">
        <w:rPr>
          <w:rFonts w:asciiTheme="minorEastAsia" w:eastAsiaTheme="minorEastAsia" w:hAnsiTheme="minorEastAsia" w:cs="Times New Roman" w:hint="eastAsia"/>
          <w:color w:val="auto"/>
          <w:kern w:val="2"/>
        </w:rPr>
        <w:t>本基金赎回选择期结束后，</w:t>
      </w:r>
      <w:r w:rsidR="00C477B9">
        <w:rPr>
          <w:rFonts w:asciiTheme="minorEastAsia" w:eastAsiaTheme="minorEastAsia" w:hAnsiTheme="minorEastAsia" w:cs="Times New Roman" w:hint="eastAsia"/>
          <w:color w:val="auto"/>
          <w:kern w:val="2"/>
        </w:rPr>
        <w:t>将</w:t>
      </w:r>
      <w:r w:rsidR="00C477B9">
        <w:rPr>
          <w:rFonts w:asciiTheme="minorEastAsia" w:eastAsiaTheme="minorEastAsia" w:hAnsiTheme="minorEastAsia" w:cs="Times New Roman"/>
          <w:color w:val="auto"/>
          <w:kern w:val="2"/>
        </w:rPr>
        <w:t>于</w:t>
      </w:r>
      <w:r w:rsidR="00C477B9">
        <w:rPr>
          <w:rFonts w:asciiTheme="minorEastAsia" w:eastAsiaTheme="minorEastAsia" w:hAnsiTheme="minorEastAsia" w:cs="Times New Roman" w:hint="eastAsia"/>
          <w:color w:val="auto"/>
          <w:kern w:val="2"/>
        </w:rPr>
        <w:t>2020年6月10日进入</w:t>
      </w:r>
      <w:r w:rsidR="00C477B9">
        <w:rPr>
          <w:rFonts w:asciiTheme="minorEastAsia" w:eastAsiaTheme="minorEastAsia" w:hAnsiTheme="minorEastAsia" w:cs="Times New Roman"/>
          <w:color w:val="auto"/>
          <w:kern w:val="2"/>
        </w:rPr>
        <w:t>清算程序。</w:t>
      </w:r>
      <w:r w:rsidRPr="00E21904">
        <w:rPr>
          <w:rFonts w:asciiTheme="minorEastAsia" w:eastAsiaTheme="minorEastAsia" w:hAnsiTheme="minorEastAsia" w:cs="Times New Roman" w:hint="eastAsia"/>
          <w:color w:val="auto"/>
          <w:kern w:val="2"/>
        </w:rPr>
        <w:t>基金管理人不再接受基金份额持有人提出的基金份额申购、赎回申请。本基金进入清算程序后，停止收取基金管理费和基金托管费。</w:t>
      </w:r>
    </w:p>
    <w:p w:rsidR="00C953D2" w:rsidRDefault="00C953D2" w:rsidP="00C953D2">
      <w:pPr>
        <w:autoSpaceDE w:val="0"/>
        <w:autoSpaceDN w:val="0"/>
        <w:adjustRightInd w:val="0"/>
        <w:spacing w:line="360" w:lineRule="auto"/>
        <w:jc w:val="left"/>
        <w:rPr>
          <w:rFonts w:asciiTheme="minorEastAsia" w:hAnsiTheme="minorEastAsia" w:cs="FangSong"/>
          <w:b/>
          <w:color w:val="000000"/>
          <w:kern w:val="0"/>
          <w:sz w:val="24"/>
          <w:szCs w:val="24"/>
        </w:rPr>
      </w:pPr>
      <w:r>
        <w:rPr>
          <w:rFonts w:asciiTheme="minorEastAsia" w:hAnsiTheme="minorEastAsia" w:cs="FangSong" w:hint="eastAsia"/>
          <w:b/>
          <w:color w:val="000000"/>
          <w:kern w:val="0"/>
          <w:sz w:val="24"/>
          <w:szCs w:val="24"/>
        </w:rPr>
        <w:t>四、备查文件</w:t>
      </w:r>
    </w:p>
    <w:p w:rsidR="00C953D2" w:rsidRDefault="00C953D2" w:rsidP="00C953D2">
      <w:pPr>
        <w:spacing w:line="360" w:lineRule="auto"/>
        <w:rPr>
          <w:rFonts w:asciiTheme="minorEastAsia" w:hAnsiTheme="minorEastAsia" w:cs="FangSong"/>
          <w:color w:val="000000"/>
          <w:kern w:val="0"/>
          <w:sz w:val="24"/>
          <w:szCs w:val="24"/>
        </w:rPr>
      </w:pPr>
      <w:r>
        <w:rPr>
          <w:rFonts w:asciiTheme="minorEastAsia" w:hAnsiTheme="minorEastAsia" w:cs="FangSong" w:hint="eastAsia"/>
          <w:color w:val="000000"/>
          <w:kern w:val="0"/>
          <w:sz w:val="24"/>
          <w:szCs w:val="24"/>
        </w:rPr>
        <w:t>1、《鹏华基金管理有限公司关于以通讯方式召开</w:t>
      </w:r>
      <w:r w:rsidR="00F058A8">
        <w:rPr>
          <w:rFonts w:asciiTheme="minorEastAsia" w:hAnsiTheme="minorEastAsia" w:cs="FangSong" w:hint="eastAsia"/>
          <w:color w:val="000000"/>
          <w:kern w:val="0"/>
          <w:sz w:val="24"/>
          <w:szCs w:val="24"/>
        </w:rPr>
        <w:t>鹏华深证民营交易型开放式指数证券投资基金联接基金</w:t>
      </w:r>
      <w:r>
        <w:rPr>
          <w:rFonts w:asciiTheme="minorEastAsia" w:hAnsiTheme="minorEastAsia" w:cs="FangSong" w:hint="eastAsia"/>
          <w:color w:val="000000"/>
          <w:kern w:val="0"/>
          <w:sz w:val="24"/>
          <w:szCs w:val="24"/>
        </w:rPr>
        <w:t>基金份额持有人大会的公告》</w:t>
      </w:r>
    </w:p>
    <w:p w:rsidR="00C953D2" w:rsidRDefault="00C953D2" w:rsidP="00C953D2">
      <w:pPr>
        <w:autoSpaceDE w:val="0"/>
        <w:autoSpaceDN w:val="0"/>
        <w:adjustRightInd w:val="0"/>
        <w:spacing w:line="360" w:lineRule="auto"/>
        <w:jc w:val="left"/>
        <w:rPr>
          <w:rFonts w:asciiTheme="minorEastAsia" w:hAnsiTheme="minorEastAsia" w:cs="FangSong"/>
          <w:color w:val="000000"/>
          <w:kern w:val="0"/>
          <w:sz w:val="24"/>
          <w:szCs w:val="24"/>
        </w:rPr>
      </w:pPr>
      <w:r>
        <w:rPr>
          <w:rFonts w:asciiTheme="minorEastAsia" w:hAnsiTheme="minorEastAsia" w:cs="Times New Roman" w:hint="eastAsia"/>
          <w:color w:val="000000"/>
          <w:kern w:val="0"/>
          <w:sz w:val="24"/>
          <w:szCs w:val="24"/>
        </w:rPr>
        <w:t>2</w:t>
      </w:r>
      <w:r>
        <w:rPr>
          <w:rFonts w:asciiTheme="minorEastAsia" w:hAnsiTheme="minorEastAsia" w:cs="FangSong" w:hint="eastAsia"/>
          <w:color w:val="000000"/>
          <w:kern w:val="0"/>
          <w:sz w:val="24"/>
          <w:szCs w:val="24"/>
        </w:rPr>
        <w:t>、《鹏华基金管理有限公司关于以通讯方式召开</w:t>
      </w:r>
      <w:r w:rsidR="00F058A8">
        <w:rPr>
          <w:rFonts w:asciiTheme="minorEastAsia" w:hAnsiTheme="minorEastAsia" w:cs="FangSong" w:hint="eastAsia"/>
          <w:color w:val="000000"/>
          <w:kern w:val="0"/>
          <w:sz w:val="24"/>
          <w:szCs w:val="24"/>
        </w:rPr>
        <w:t>鹏华深证民营交易型开放式指数证券投资基金联接基金</w:t>
      </w:r>
      <w:r>
        <w:rPr>
          <w:rFonts w:asciiTheme="minorEastAsia" w:hAnsiTheme="minorEastAsia" w:cs="FangSong" w:hint="eastAsia"/>
          <w:color w:val="000000"/>
          <w:kern w:val="0"/>
          <w:sz w:val="24"/>
          <w:szCs w:val="24"/>
        </w:rPr>
        <w:t>基金份额持有人大会的第一次提示性公告》</w:t>
      </w:r>
    </w:p>
    <w:p w:rsidR="00C953D2" w:rsidRDefault="00C953D2" w:rsidP="00C953D2">
      <w:pPr>
        <w:autoSpaceDE w:val="0"/>
        <w:autoSpaceDN w:val="0"/>
        <w:adjustRightInd w:val="0"/>
        <w:spacing w:line="360" w:lineRule="auto"/>
        <w:jc w:val="left"/>
        <w:rPr>
          <w:rFonts w:asciiTheme="minorEastAsia" w:hAnsiTheme="minorEastAsia" w:cs="FangSong"/>
          <w:color w:val="000000"/>
          <w:kern w:val="0"/>
          <w:sz w:val="24"/>
          <w:szCs w:val="24"/>
        </w:rPr>
      </w:pPr>
      <w:r>
        <w:rPr>
          <w:rFonts w:asciiTheme="minorEastAsia" w:hAnsiTheme="minorEastAsia" w:cs="Times New Roman" w:hint="eastAsia"/>
          <w:color w:val="000000"/>
          <w:kern w:val="0"/>
          <w:sz w:val="24"/>
          <w:szCs w:val="24"/>
        </w:rPr>
        <w:t>3</w:t>
      </w:r>
      <w:r>
        <w:rPr>
          <w:rFonts w:asciiTheme="minorEastAsia" w:hAnsiTheme="minorEastAsia" w:cs="FangSong" w:hint="eastAsia"/>
          <w:color w:val="000000"/>
          <w:kern w:val="0"/>
          <w:sz w:val="24"/>
          <w:szCs w:val="24"/>
        </w:rPr>
        <w:t>、《鹏华基金管理有限公司关于以通讯方式召开</w:t>
      </w:r>
      <w:r w:rsidR="00F058A8">
        <w:rPr>
          <w:rFonts w:asciiTheme="minorEastAsia" w:hAnsiTheme="minorEastAsia" w:cs="FangSong" w:hint="eastAsia"/>
          <w:color w:val="000000"/>
          <w:kern w:val="0"/>
          <w:sz w:val="24"/>
          <w:szCs w:val="24"/>
        </w:rPr>
        <w:t>鹏华深证民营交易型开放式指数证券投资基金联接基金</w:t>
      </w:r>
      <w:r>
        <w:rPr>
          <w:rFonts w:asciiTheme="minorEastAsia" w:hAnsiTheme="minorEastAsia" w:cs="FangSong" w:hint="eastAsia"/>
          <w:color w:val="000000"/>
          <w:kern w:val="0"/>
          <w:sz w:val="24"/>
          <w:szCs w:val="24"/>
        </w:rPr>
        <w:t>基金份额持有人大会的第二次提示性公告》</w:t>
      </w:r>
    </w:p>
    <w:p w:rsidR="00C953D2" w:rsidRDefault="00C953D2" w:rsidP="00C953D2">
      <w:pPr>
        <w:autoSpaceDE w:val="0"/>
        <w:autoSpaceDN w:val="0"/>
        <w:adjustRightInd w:val="0"/>
        <w:spacing w:line="360" w:lineRule="auto"/>
        <w:jc w:val="left"/>
        <w:rPr>
          <w:rFonts w:asciiTheme="minorEastAsia" w:hAnsiTheme="minorEastAsia" w:cs="FangSong"/>
          <w:color w:val="000000"/>
          <w:kern w:val="0"/>
          <w:sz w:val="24"/>
          <w:szCs w:val="24"/>
        </w:rPr>
      </w:pPr>
      <w:r>
        <w:rPr>
          <w:rFonts w:asciiTheme="minorEastAsia" w:hAnsiTheme="minorEastAsia" w:cs="FangSong" w:hint="eastAsia"/>
          <w:color w:val="000000"/>
          <w:kern w:val="0"/>
          <w:sz w:val="24"/>
          <w:szCs w:val="24"/>
        </w:rPr>
        <w:t>附件：《公证书》</w:t>
      </w:r>
    </w:p>
    <w:p w:rsidR="00C953D2" w:rsidRDefault="00C953D2" w:rsidP="00C953D2">
      <w:pPr>
        <w:autoSpaceDE w:val="0"/>
        <w:autoSpaceDN w:val="0"/>
        <w:adjustRightInd w:val="0"/>
        <w:spacing w:line="360" w:lineRule="auto"/>
        <w:jc w:val="left"/>
        <w:rPr>
          <w:rFonts w:asciiTheme="minorEastAsia" w:hAnsiTheme="minorEastAsia" w:cs="FangSong"/>
          <w:color w:val="000000"/>
          <w:kern w:val="0"/>
          <w:sz w:val="24"/>
          <w:szCs w:val="24"/>
        </w:rPr>
      </w:pPr>
    </w:p>
    <w:p w:rsidR="00C953D2" w:rsidRDefault="00C953D2" w:rsidP="00C953D2">
      <w:pPr>
        <w:autoSpaceDE w:val="0"/>
        <w:autoSpaceDN w:val="0"/>
        <w:adjustRightInd w:val="0"/>
        <w:spacing w:line="360" w:lineRule="auto"/>
        <w:ind w:firstLineChars="200" w:firstLine="480"/>
        <w:jc w:val="left"/>
        <w:rPr>
          <w:rFonts w:asciiTheme="minorEastAsia" w:hAnsiTheme="minorEastAsia" w:cs="FangSong"/>
          <w:color w:val="000000"/>
          <w:kern w:val="0"/>
          <w:sz w:val="24"/>
          <w:szCs w:val="24"/>
        </w:rPr>
      </w:pPr>
      <w:r>
        <w:rPr>
          <w:rFonts w:asciiTheme="minorEastAsia" w:hAnsiTheme="minorEastAsia" w:cs="FangSong" w:hint="eastAsia"/>
          <w:color w:val="000000"/>
          <w:kern w:val="0"/>
          <w:sz w:val="24"/>
          <w:szCs w:val="24"/>
        </w:rPr>
        <w:t>特此公告。</w:t>
      </w:r>
    </w:p>
    <w:p w:rsidR="00C953D2" w:rsidRDefault="00C953D2" w:rsidP="00C953D2">
      <w:pPr>
        <w:autoSpaceDE w:val="0"/>
        <w:autoSpaceDN w:val="0"/>
        <w:adjustRightInd w:val="0"/>
        <w:spacing w:line="360" w:lineRule="auto"/>
        <w:jc w:val="left"/>
        <w:rPr>
          <w:rFonts w:asciiTheme="minorEastAsia" w:hAnsiTheme="minorEastAsia" w:cs="FangSong"/>
          <w:color w:val="000000"/>
          <w:kern w:val="0"/>
          <w:sz w:val="24"/>
          <w:szCs w:val="24"/>
        </w:rPr>
      </w:pPr>
    </w:p>
    <w:p w:rsidR="00C953D2" w:rsidRDefault="00C953D2" w:rsidP="00C953D2">
      <w:pPr>
        <w:autoSpaceDE w:val="0"/>
        <w:autoSpaceDN w:val="0"/>
        <w:adjustRightInd w:val="0"/>
        <w:spacing w:line="360" w:lineRule="auto"/>
        <w:jc w:val="left"/>
        <w:rPr>
          <w:rFonts w:asciiTheme="minorEastAsia" w:hAnsiTheme="minorEastAsia" w:cs="FangSong"/>
          <w:color w:val="000000"/>
          <w:kern w:val="0"/>
          <w:sz w:val="24"/>
          <w:szCs w:val="24"/>
        </w:rPr>
      </w:pPr>
    </w:p>
    <w:p w:rsidR="00C953D2" w:rsidRDefault="00C953D2" w:rsidP="00C953D2">
      <w:pPr>
        <w:autoSpaceDE w:val="0"/>
        <w:autoSpaceDN w:val="0"/>
        <w:adjustRightInd w:val="0"/>
        <w:spacing w:line="360" w:lineRule="auto"/>
        <w:jc w:val="right"/>
        <w:rPr>
          <w:rFonts w:asciiTheme="minorEastAsia" w:hAnsiTheme="minorEastAsia" w:cs="FangSong"/>
          <w:color w:val="000000"/>
          <w:kern w:val="0"/>
          <w:sz w:val="24"/>
          <w:szCs w:val="24"/>
        </w:rPr>
      </w:pPr>
      <w:r>
        <w:rPr>
          <w:rFonts w:asciiTheme="minorEastAsia" w:hAnsiTheme="minorEastAsia" w:cs="FangSong" w:hint="eastAsia"/>
          <w:color w:val="000000"/>
          <w:kern w:val="0"/>
          <w:sz w:val="24"/>
          <w:szCs w:val="24"/>
        </w:rPr>
        <w:t>鹏华基金管理有限公司</w:t>
      </w:r>
    </w:p>
    <w:p w:rsidR="00C953D2" w:rsidRDefault="00C953D2" w:rsidP="00C953D2">
      <w:pPr>
        <w:pStyle w:val="Default"/>
        <w:snapToGrid w:val="0"/>
        <w:spacing w:line="360" w:lineRule="auto"/>
        <w:ind w:left="360"/>
        <w:jc w:val="right"/>
        <w:rPr>
          <w:rFonts w:asciiTheme="minorEastAsia" w:hAnsiTheme="minorEastAsia" w:cs="FangSong"/>
        </w:rPr>
      </w:pPr>
      <w:r>
        <w:rPr>
          <w:rFonts w:asciiTheme="minorEastAsia" w:eastAsiaTheme="minorEastAsia" w:hAnsiTheme="minorEastAsia" w:cs="Times New Roman" w:hint="eastAsia"/>
        </w:rPr>
        <w:t>20</w:t>
      </w:r>
      <w:r w:rsidR="005F623E">
        <w:rPr>
          <w:rFonts w:asciiTheme="minorEastAsia" w:eastAsiaTheme="minorEastAsia" w:hAnsiTheme="minorEastAsia" w:cs="Times New Roman"/>
        </w:rPr>
        <w:t>20</w:t>
      </w:r>
      <w:r>
        <w:rPr>
          <w:rFonts w:asciiTheme="minorEastAsia" w:eastAsiaTheme="minorEastAsia" w:hAnsiTheme="minorEastAsia" w:cs="FangSong" w:hint="eastAsia"/>
        </w:rPr>
        <w:t>年</w:t>
      </w:r>
      <w:r w:rsidR="005F623E">
        <w:rPr>
          <w:rFonts w:asciiTheme="minorEastAsia" w:eastAsiaTheme="minorEastAsia" w:hAnsiTheme="minorEastAsia" w:cs="Times New Roman"/>
        </w:rPr>
        <w:t>6</w:t>
      </w:r>
      <w:r>
        <w:rPr>
          <w:rFonts w:asciiTheme="minorEastAsia" w:eastAsiaTheme="minorEastAsia" w:hAnsiTheme="minorEastAsia" w:cs="FangSong" w:hint="eastAsia"/>
        </w:rPr>
        <w:t>月</w:t>
      </w:r>
      <w:r w:rsidR="005F623E">
        <w:rPr>
          <w:rFonts w:asciiTheme="minorEastAsia" w:eastAsiaTheme="minorEastAsia" w:hAnsiTheme="minorEastAsia" w:cs="FangSong"/>
        </w:rPr>
        <w:t>4</w:t>
      </w:r>
      <w:r>
        <w:rPr>
          <w:rFonts w:asciiTheme="minorEastAsia" w:eastAsiaTheme="minorEastAsia" w:hAnsiTheme="minorEastAsia" w:cs="FangSong" w:hint="eastAsia"/>
        </w:rPr>
        <w:t>日</w:t>
      </w:r>
    </w:p>
    <w:p w:rsidR="006E4314" w:rsidRDefault="00A215BE"/>
    <w:p w:rsidR="00B37F69" w:rsidRDefault="00B37F69"/>
    <w:p w:rsidR="00B37F69" w:rsidRDefault="00B37F69" w:rsidP="00A375B4"/>
    <w:p w:rsidR="001F65D8" w:rsidRDefault="00FD7D25" w:rsidP="008E5422">
      <w:pPr>
        <w:jc w:val="center"/>
      </w:pPr>
      <w:r>
        <w:rPr>
          <w:noProof/>
        </w:rPr>
        <w:drawing>
          <wp:inline distT="0" distB="0" distL="0" distR="0">
            <wp:extent cx="4352925" cy="6134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52925" cy="6134100"/>
                    </a:xfrm>
                    <a:prstGeom prst="rect">
                      <a:avLst/>
                    </a:prstGeom>
                  </pic:spPr>
                </pic:pic>
              </a:graphicData>
            </a:graphic>
          </wp:inline>
        </w:drawing>
      </w:r>
    </w:p>
    <w:p w:rsidR="00FD7D25" w:rsidRDefault="00FD7D25" w:rsidP="008E5422">
      <w:pPr>
        <w:jc w:val="center"/>
      </w:pPr>
      <w:r>
        <w:rPr>
          <w:noProof/>
        </w:rPr>
        <w:drawing>
          <wp:inline distT="0" distB="0" distL="0" distR="0">
            <wp:extent cx="4133850" cy="6115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33850" cy="6115050"/>
                    </a:xfrm>
                    <a:prstGeom prst="rect">
                      <a:avLst/>
                    </a:prstGeom>
                  </pic:spPr>
                </pic:pic>
              </a:graphicData>
            </a:graphic>
          </wp:inline>
        </w:drawing>
      </w:r>
    </w:p>
    <w:p w:rsidR="00FD7D25" w:rsidRDefault="00FD7D25" w:rsidP="008E5422">
      <w:pPr>
        <w:jc w:val="center"/>
      </w:pPr>
      <w:r>
        <w:rPr>
          <w:noProof/>
        </w:rPr>
        <w:drawing>
          <wp:inline distT="0" distB="0" distL="0" distR="0">
            <wp:extent cx="4343400" cy="61626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3400" cy="6162675"/>
                    </a:xfrm>
                    <a:prstGeom prst="rect">
                      <a:avLst/>
                    </a:prstGeom>
                  </pic:spPr>
                </pic:pic>
              </a:graphicData>
            </a:graphic>
          </wp:inline>
        </w:drawing>
      </w:r>
    </w:p>
    <w:p w:rsidR="00FD7D25" w:rsidRDefault="00FD7D25" w:rsidP="008E5422">
      <w:pPr>
        <w:jc w:val="center"/>
      </w:pPr>
      <w:r>
        <w:rPr>
          <w:noProof/>
        </w:rPr>
        <w:drawing>
          <wp:inline distT="0" distB="0" distL="0" distR="0">
            <wp:extent cx="4343400" cy="61626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43400" cy="6162675"/>
                    </a:xfrm>
                    <a:prstGeom prst="rect">
                      <a:avLst/>
                    </a:prstGeom>
                  </pic:spPr>
                </pic:pic>
              </a:graphicData>
            </a:graphic>
          </wp:inline>
        </w:drawing>
      </w:r>
    </w:p>
    <w:p w:rsidR="008E5422" w:rsidRDefault="00FD7D25" w:rsidP="008E5422">
      <w:pPr>
        <w:jc w:val="center"/>
      </w:pPr>
      <w:r>
        <w:rPr>
          <w:noProof/>
        </w:rPr>
        <w:drawing>
          <wp:inline distT="0" distB="0" distL="0" distR="0">
            <wp:extent cx="4352925" cy="61531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2925" cy="6153150"/>
                    </a:xfrm>
                    <a:prstGeom prst="rect">
                      <a:avLst/>
                    </a:prstGeom>
                  </pic:spPr>
                </pic:pic>
              </a:graphicData>
            </a:graphic>
          </wp:inline>
        </w:drawing>
      </w:r>
    </w:p>
    <w:p w:rsidR="008E5422" w:rsidRPr="00C953D2" w:rsidRDefault="008E5422" w:rsidP="008E5422">
      <w:pPr>
        <w:jc w:val="center"/>
      </w:pPr>
    </w:p>
    <w:sectPr w:rsidR="008E5422" w:rsidRPr="00C953D2" w:rsidSect="00CF47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A43" w:rsidRDefault="00D66A43" w:rsidP="00E13674">
      <w:r>
        <w:separator/>
      </w:r>
    </w:p>
  </w:endnote>
  <w:endnote w:type="continuationSeparator" w:id="1">
    <w:p w:rsidR="00D66A43" w:rsidRDefault="00D66A43" w:rsidP="00E136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0"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A43" w:rsidRDefault="00D66A43" w:rsidP="00E13674">
      <w:r>
        <w:separator/>
      </w:r>
    </w:p>
  </w:footnote>
  <w:footnote w:type="continuationSeparator" w:id="1">
    <w:p w:rsidR="00D66A43" w:rsidRDefault="00D66A43" w:rsidP="00E136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CAA"/>
    <w:rsid w:val="0000403D"/>
    <w:rsid w:val="000436EF"/>
    <w:rsid w:val="000B0C79"/>
    <w:rsid w:val="000B3FC6"/>
    <w:rsid w:val="000C3C6A"/>
    <w:rsid w:val="000F0246"/>
    <w:rsid w:val="00112B82"/>
    <w:rsid w:val="00130970"/>
    <w:rsid w:val="001E7621"/>
    <w:rsid w:val="001F3754"/>
    <w:rsid w:val="001F65D8"/>
    <w:rsid w:val="002203C5"/>
    <w:rsid w:val="00272D79"/>
    <w:rsid w:val="0030000F"/>
    <w:rsid w:val="00332D79"/>
    <w:rsid w:val="003F2C38"/>
    <w:rsid w:val="00474EF4"/>
    <w:rsid w:val="00477FE6"/>
    <w:rsid w:val="00481FA5"/>
    <w:rsid w:val="004F79E2"/>
    <w:rsid w:val="00517BFA"/>
    <w:rsid w:val="005221EB"/>
    <w:rsid w:val="00522C72"/>
    <w:rsid w:val="005427DE"/>
    <w:rsid w:val="00582F43"/>
    <w:rsid w:val="005D1CD7"/>
    <w:rsid w:val="005F623E"/>
    <w:rsid w:val="005F6EC4"/>
    <w:rsid w:val="00613D47"/>
    <w:rsid w:val="00681362"/>
    <w:rsid w:val="00694964"/>
    <w:rsid w:val="00754BF5"/>
    <w:rsid w:val="00770B42"/>
    <w:rsid w:val="007847FF"/>
    <w:rsid w:val="00797C50"/>
    <w:rsid w:val="007A7B62"/>
    <w:rsid w:val="007C069C"/>
    <w:rsid w:val="007E1C64"/>
    <w:rsid w:val="007F278A"/>
    <w:rsid w:val="007F2BEE"/>
    <w:rsid w:val="00810EFB"/>
    <w:rsid w:val="00870250"/>
    <w:rsid w:val="0087482E"/>
    <w:rsid w:val="008A5790"/>
    <w:rsid w:val="008B35D5"/>
    <w:rsid w:val="008C436B"/>
    <w:rsid w:val="008C7537"/>
    <w:rsid w:val="008E5422"/>
    <w:rsid w:val="00992464"/>
    <w:rsid w:val="00992A5F"/>
    <w:rsid w:val="009A76F4"/>
    <w:rsid w:val="009B77C1"/>
    <w:rsid w:val="00A20B03"/>
    <w:rsid w:val="00A215BE"/>
    <w:rsid w:val="00A33DB0"/>
    <w:rsid w:val="00A375B4"/>
    <w:rsid w:val="00A4192C"/>
    <w:rsid w:val="00AD5B81"/>
    <w:rsid w:val="00AD7B61"/>
    <w:rsid w:val="00B07977"/>
    <w:rsid w:val="00B10E09"/>
    <w:rsid w:val="00B210E5"/>
    <w:rsid w:val="00B37F69"/>
    <w:rsid w:val="00B73631"/>
    <w:rsid w:val="00BF0FB0"/>
    <w:rsid w:val="00C07DDD"/>
    <w:rsid w:val="00C477B9"/>
    <w:rsid w:val="00C50E82"/>
    <w:rsid w:val="00C86CAA"/>
    <w:rsid w:val="00C953D2"/>
    <w:rsid w:val="00CC40FA"/>
    <w:rsid w:val="00CD0DAA"/>
    <w:rsid w:val="00CF470C"/>
    <w:rsid w:val="00D106C2"/>
    <w:rsid w:val="00D25092"/>
    <w:rsid w:val="00D6000F"/>
    <w:rsid w:val="00D66A43"/>
    <w:rsid w:val="00D7303E"/>
    <w:rsid w:val="00D82EAE"/>
    <w:rsid w:val="00D8593B"/>
    <w:rsid w:val="00D967EB"/>
    <w:rsid w:val="00DA11DD"/>
    <w:rsid w:val="00DE463B"/>
    <w:rsid w:val="00E03E20"/>
    <w:rsid w:val="00E13674"/>
    <w:rsid w:val="00E20B15"/>
    <w:rsid w:val="00E21904"/>
    <w:rsid w:val="00E66E0C"/>
    <w:rsid w:val="00E800E6"/>
    <w:rsid w:val="00EA72A9"/>
    <w:rsid w:val="00EC04ED"/>
    <w:rsid w:val="00F058A8"/>
    <w:rsid w:val="00F27727"/>
    <w:rsid w:val="00F3553B"/>
    <w:rsid w:val="00F525B2"/>
    <w:rsid w:val="00FC095F"/>
    <w:rsid w:val="00FC590D"/>
    <w:rsid w:val="00FD7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53D2"/>
    <w:pPr>
      <w:widowControl w:val="0"/>
      <w:autoSpaceDE w:val="0"/>
      <w:autoSpaceDN w:val="0"/>
      <w:adjustRightInd w:val="0"/>
    </w:pPr>
    <w:rPr>
      <w:rFonts w:ascii="黑体" w:eastAsia="黑体" w:cs="黑体"/>
      <w:color w:val="000000"/>
      <w:kern w:val="0"/>
      <w:sz w:val="24"/>
      <w:szCs w:val="24"/>
    </w:rPr>
  </w:style>
  <w:style w:type="table" w:styleId="a3">
    <w:name w:val="Table Grid"/>
    <w:basedOn w:val="a1"/>
    <w:uiPriority w:val="99"/>
    <w:rsid w:val="00C953D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C953D2"/>
    <w:rPr>
      <w:sz w:val="21"/>
      <w:szCs w:val="21"/>
    </w:rPr>
  </w:style>
  <w:style w:type="paragraph" w:styleId="a5">
    <w:name w:val="annotation text"/>
    <w:basedOn w:val="a"/>
    <w:link w:val="Char"/>
    <w:uiPriority w:val="99"/>
    <w:semiHidden/>
    <w:unhideWhenUsed/>
    <w:rsid w:val="00C953D2"/>
    <w:pPr>
      <w:jc w:val="left"/>
    </w:pPr>
  </w:style>
  <w:style w:type="character" w:customStyle="1" w:styleId="Char">
    <w:name w:val="批注文字 Char"/>
    <w:basedOn w:val="a0"/>
    <w:link w:val="a5"/>
    <w:uiPriority w:val="99"/>
    <w:semiHidden/>
    <w:rsid w:val="00C953D2"/>
  </w:style>
  <w:style w:type="paragraph" w:styleId="a6">
    <w:name w:val="annotation subject"/>
    <w:basedOn w:val="a5"/>
    <w:next w:val="a5"/>
    <w:link w:val="Char0"/>
    <w:uiPriority w:val="99"/>
    <w:semiHidden/>
    <w:unhideWhenUsed/>
    <w:rsid w:val="00C953D2"/>
    <w:rPr>
      <w:b/>
      <w:bCs/>
    </w:rPr>
  </w:style>
  <w:style w:type="character" w:customStyle="1" w:styleId="Char0">
    <w:name w:val="批注主题 Char"/>
    <w:basedOn w:val="Char"/>
    <w:link w:val="a6"/>
    <w:uiPriority w:val="99"/>
    <w:semiHidden/>
    <w:rsid w:val="00C953D2"/>
    <w:rPr>
      <w:b/>
      <w:bCs/>
    </w:rPr>
  </w:style>
  <w:style w:type="paragraph" w:styleId="a7">
    <w:name w:val="Balloon Text"/>
    <w:basedOn w:val="a"/>
    <w:link w:val="Char1"/>
    <w:uiPriority w:val="99"/>
    <w:semiHidden/>
    <w:unhideWhenUsed/>
    <w:rsid w:val="00C953D2"/>
    <w:rPr>
      <w:sz w:val="18"/>
      <w:szCs w:val="18"/>
    </w:rPr>
  </w:style>
  <w:style w:type="character" w:customStyle="1" w:styleId="Char1">
    <w:name w:val="批注框文本 Char"/>
    <w:basedOn w:val="a0"/>
    <w:link w:val="a7"/>
    <w:uiPriority w:val="99"/>
    <w:semiHidden/>
    <w:rsid w:val="00C953D2"/>
    <w:rPr>
      <w:sz w:val="18"/>
      <w:szCs w:val="18"/>
    </w:rPr>
  </w:style>
  <w:style w:type="paragraph" w:styleId="a8">
    <w:name w:val="header"/>
    <w:basedOn w:val="a"/>
    <w:link w:val="Char2"/>
    <w:uiPriority w:val="99"/>
    <w:unhideWhenUsed/>
    <w:rsid w:val="00E1367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13674"/>
    <w:rPr>
      <w:sz w:val="18"/>
      <w:szCs w:val="18"/>
    </w:rPr>
  </w:style>
  <w:style w:type="paragraph" w:styleId="a9">
    <w:name w:val="footer"/>
    <w:basedOn w:val="a"/>
    <w:link w:val="Char3"/>
    <w:uiPriority w:val="99"/>
    <w:unhideWhenUsed/>
    <w:rsid w:val="00E13674"/>
    <w:pPr>
      <w:tabs>
        <w:tab w:val="center" w:pos="4153"/>
        <w:tab w:val="right" w:pos="8306"/>
      </w:tabs>
      <w:snapToGrid w:val="0"/>
      <w:jc w:val="left"/>
    </w:pPr>
    <w:rPr>
      <w:sz w:val="18"/>
      <w:szCs w:val="18"/>
    </w:rPr>
  </w:style>
  <w:style w:type="character" w:customStyle="1" w:styleId="Char3">
    <w:name w:val="页脚 Char"/>
    <w:basedOn w:val="a0"/>
    <w:link w:val="a9"/>
    <w:uiPriority w:val="99"/>
    <w:rsid w:val="00E13674"/>
    <w:rPr>
      <w:sz w:val="18"/>
      <w:szCs w:val="18"/>
    </w:rPr>
  </w:style>
</w:styles>
</file>

<file path=word/webSettings.xml><?xml version="1.0" encoding="utf-8"?>
<w:webSettings xmlns:r="http://schemas.openxmlformats.org/officeDocument/2006/relationships" xmlns:w="http://schemas.openxmlformats.org/wordprocessingml/2006/main">
  <w:divs>
    <w:div w:id="4031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1760</Characters>
  <Application>Microsoft Office Word</Application>
  <DocSecurity>4</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dc:description/>
  <cp:lastModifiedBy>JonMMx 2000</cp:lastModifiedBy>
  <cp:revision>2</cp:revision>
  <dcterms:created xsi:type="dcterms:W3CDTF">2020-06-03T16:16:00Z</dcterms:created>
  <dcterms:modified xsi:type="dcterms:W3CDTF">2020-06-03T16:16:00Z</dcterms:modified>
</cp:coreProperties>
</file>