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8F" w:rsidRDefault="00AB2C25">
      <w:pPr>
        <w:jc w:val="center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宝盈基金管理有限公司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关于旗下基金参加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渤海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证券股份有限公司相关费率优惠活动的公告</w:t>
      </w:r>
    </w:p>
    <w:p w:rsidR="00320E8F" w:rsidRDefault="00320E8F">
      <w:pPr>
        <w:jc w:val="center"/>
        <w:rPr>
          <w:b/>
          <w:sz w:val="24"/>
        </w:rPr>
      </w:pPr>
    </w:p>
    <w:p w:rsidR="00320E8F" w:rsidRDefault="00AB2C25" w:rsidP="00AB2C25">
      <w:pPr>
        <w:ind w:firstLineChars="202" w:firstLine="485"/>
      </w:pPr>
      <w:r>
        <w:rPr>
          <w:rFonts w:ascii="Times New Roman" w:eastAsia="宋体" w:hAnsi="Times New Roman" w:cs="Times New Roman" w:hint="eastAsia"/>
          <w:sz w:val="24"/>
          <w:szCs w:val="21"/>
        </w:rPr>
        <w:t>为答谢广大客户长期以来给予的信任与支持，宝盈基金管理有限公司（以下简称“本公司”）决定配合</w:t>
      </w:r>
      <w:r>
        <w:rPr>
          <w:rFonts w:ascii="Times New Roman" w:eastAsia="宋体" w:hAnsi="Times New Roman" w:cs="Times New Roman" w:hint="eastAsia"/>
          <w:sz w:val="24"/>
          <w:szCs w:val="21"/>
        </w:rPr>
        <w:t>渤海</w:t>
      </w:r>
      <w:r>
        <w:rPr>
          <w:rFonts w:ascii="Times New Roman" w:eastAsia="宋体" w:hAnsi="Times New Roman" w:cs="Times New Roman" w:hint="eastAsia"/>
          <w:sz w:val="24"/>
          <w:szCs w:val="21"/>
        </w:rPr>
        <w:t>证券股份有限公司（以下简称“</w:t>
      </w:r>
      <w:r>
        <w:rPr>
          <w:rFonts w:ascii="Times New Roman" w:eastAsia="宋体" w:hAnsi="Times New Roman" w:cs="Times New Roman" w:hint="eastAsia"/>
          <w:sz w:val="24"/>
          <w:szCs w:val="21"/>
        </w:rPr>
        <w:t>渤海</w:t>
      </w:r>
      <w:r>
        <w:rPr>
          <w:rFonts w:ascii="Times New Roman" w:eastAsia="宋体" w:hAnsi="Times New Roman" w:cs="Times New Roman" w:hint="eastAsia"/>
          <w:sz w:val="24"/>
          <w:szCs w:val="21"/>
        </w:rPr>
        <w:t>证券”）开展基金费率优惠活动，以回报广大投资人</w:t>
      </w:r>
      <w:r>
        <w:rPr>
          <w:rFonts w:hint="eastAsia"/>
        </w:rPr>
        <w:t>。</w:t>
      </w:r>
    </w:p>
    <w:p w:rsidR="00320E8F" w:rsidRDefault="00320E8F">
      <w:pPr>
        <w:rPr>
          <w:b/>
        </w:rPr>
      </w:pPr>
    </w:p>
    <w:p w:rsidR="00320E8F" w:rsidRDefault="00AB2C2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活动时间</w:t>
      </w:r>
    </w:p>
    <w:p w:rsidR="00320E8F" w:rsidRDefault="00AB2C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</w:t>
      </w:r>
      <w:r>
        <w:rPr>
          <w:rFonts w:asciiTheme="minorEastAsia" w:hAnsiTheme="minorEastAsia" w:hint="eastAsia"/>
          <w:sz w:val="24"/>
          <w:szCs w:val="24"/>
        </w:rPr>
        <w:t>2020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日起，结束时间以</w:t>
      </w:r>
      <w:r>
        <w:rPr>
          <w:rFonts w:asciiTheme="minorEastAsia" w:hAnsiTheme="minorEastAsia" w:hint="eastAsia"/>
          <w:sz w:val="24"/>
          <w:szCs w:val="24"/>
        </w:rPr>
        <w:t>渤海</w:t>
      </w:r>
      <w:r>
        <w:rPr>
          <w:rFonts w:asciiTheme="minorEastAsia" w:hAnsiTheme="minorEastAsia" w:hint="eastAsia"/>
          <w:sz w:val="24"/>
          <w:szCs w:val="24"/>
        </w:rPr>
        <w:t>证券的公告为准。</w:t>
      </w:r>
    </w:p>
    <w:p w:rsidR="00320E8F" w:rsidRDefault="00320E8F">
      <w:pPr>
        <w:rPr>
          <w:rFonts w:asciiTheme="minorEastAsia" w:hAnsiTheme="minorEastAsia"/>
          <w:sz w:val="24"/>
          <w:szCs w:val="24"/>
        </w:rPr>
      </w:pPr>
    </w:p>
    <w:p w:rsidR="00320E8F" w:rsidRDefault="00AB2C2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二、适用基金</w:t>
      </w:r>
    </w:p>
    <w:tbl>
      <w:tblPr>
        <w:tblW w:w="90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75"/>
        <w:gridCol w:w="2918"/>
        <w:gridCol w:w="1350"/>
      </w:tblGrid>
      <w:tr w:rsidR="00320E8F">
        <w:trPr>
          <w:trHeight w:val="48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基金名称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基金简称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基金代码</w:t>
            </w:r>
          </w:p>
        </w:tc>
      </w:tr>
      <w:tr w:rsidR="00320E8F">
        <w:trPr>
          <w:trHeight w:val="270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宝盈安泰短债债券型证券投资基金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宝盈安泰短债债券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006387</w:t>
            </w:r>
          </w:p>
        </w:tc>
      </w:tr>
      <w:tr w:rsidR="00320E8F">
        <w:trPr>
          <w:trHeight w:val="270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320E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宝盈安泰短债债券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006388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宝盈策略增长混合型证券投资基金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宝盈策略增长混合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213003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宝盈泛沿海区域增长混合型证券投资基金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宝盈泛沿海混合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213002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宝盈国家安全战略沪港深股票型证券投资基金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宝盈国家安全沪港深股票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001877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宝盈核心优势灵活配置混合型证券投资基金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宝盈核心优势混合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213006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宝盈鸿利收益灵活配置混合型证券投资基金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宝盈鸿利收益混合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213001</w:t>
            </w:r>
          </w:p>
        </w:tc>
      </w:tr>
      <w:tr w:rsidR="00320E8F">
        <w:trPr>
          <w:trHeight w:val="270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宝盈鸿盛债券型证券投资基金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宝盈鸿盛债券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008511</w:t>
            </w:r>
          </w:p>
        </w:tc>
      </w:tr>
      <w:tr w:rsidR="00320E8F">
        <w:trPr>
          <w:trHeight w:val="270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320E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宝盈鸿盛债券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008512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宝盈互联网沪港深灵活配置混合型证券投资基金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宝盈互联网沪港深混合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002482</w:t>
            </w:r>
          </w:p>
        </w:tc>
      </w:tr>
      <w:tr w:rsidR="00320E8F">
        <w:trPr>
          <w:trHeight w:val="270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宝盈货币市场证券投资基金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宝盈货币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213009</w:t>
            </w:r>
          </w:p>
        </w:tc>
      </w:tr>
      <w:tr w:rsidR="00320E8F">
        <w:trPr>
          <w:trHeight w:val="270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320E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宝盈货币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213909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宝盈科技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灵活配置混合型证券投资基金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宝盈科技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混合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000698</w:t>
            </w:r>
          </w:p>
        </w:tc>
      </w:tr>
      <w:tr w:rsidR="00320E8F">
        <w:trPr>
          <w:trHeight w:val="270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宝盈龙头优选股票型证券投资基金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宝盈龙头优选股票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008303</w:t>
            </w:r>
          </w:p>
        </w:tc>
      </w:tr>
      <w:tr w:rsidR="00320E8F">
        <w:trPr>
          <w:trHeight w:val="270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320E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宝盈龙头优选股票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008304</w:t>
            </w:r>
          </w:p>
        </w:tc>
      </w:tr>
      <w:tr w:rsidR="00320E8F">
        <w:trPr>
          <w:trHeight w:val="270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宝盈品牌消费股票型证券投资基金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宝盈品牌消费股票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006675</w:t>
            </w:r>
          </w:p>
        </w:tc>
      </w:tr>
      <w:tr w:rsidR="00320E8F">
        <w:trPr>
          <w:trHeight w:val="270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320E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宝盈品牌消费股票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006676</w:t>
            </w:r>
          </w:p>
        </w:tc>
      </w:tr>
      <w:tr w:rsidR="00320E8F">
        <w:trPr>
          <w:trHeight w:val="270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宝盈人工智能主题股票型证券投资基金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宝盈人工智能股票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005962</w:t>
            </w:r>
          </w:p>
        </w:tc>
      </w:tr>
      <w:tr w:rsidR="00320E8F">
        <w:trPr>
          <w:trHeight w:val="270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320E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宝盈人工智能股票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005963</w:t>
            </w:r>
          </w:p>
        </w:tc>
      </w:tr>
      <w:tr w:rsidR="00320E8F">
        <w:trPr>
          <w:trHeight w:val="270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宝盈融源可转债债券型证券投资基金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宝盈融源可转债债券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006147</w:t>
            </w:r>
          </w:p>
        </w:tc>
      </w:tr>
      <w:tr w:rsidR="00320E8F">
        <w:trPr>
          <w:trHeight w:val="270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320E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宝盈融源可转债债券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006148</w:t>
            </w:r>
          </w:p>
        </w:tc>
      </w:tr>
      <w:tr w:rsidR="00320E8F">
        <w:trPr>
          <w:trHeight w:val="270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宝盈睿丰创新灵活配置混合型证券投资基金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宝盈睿丰创新混合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000794</w:t>
            </w:r>
          </w:p>
        </w:tc>
      </w:tr>
      <w:tr w:rsidR="00320E8F">
        <w:trPr>
          <w:trHeight w:val="270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320E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宝盈睿丰创新混合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000796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宝盈先进制造灵活配置混合型证券投资基金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宝盈先进制造混合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000924</w:t>
            </w:r>
          </w:p>
        </w:tc>
      </w:tr>
      <w:tr w:rsidR="00320E8F">
        <w:trPr>
          <w:trHeight w:val="270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宝盈祥利稳健配置混合型证券投资基金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宝盈祥利稳健配置混合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008324</w:t>
            </w:r>
          </w:p>
        </w:tc>
      </w:tr>
      <w:tr w:rsidR="00320E8F">
        <w:trPr>
          <w:trHeight w:val="270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320E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宝盈祥利稳健配置混合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008325</w:t>
            </w:r>
          </w:p>
        </w:tc>
      </w:tr>
      <w:tr w:rsidR="00320E8F">
        <w:trPr>
          <w:trHeight w:val="270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宝盈祥明一年定期开放混合型证券投资基金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宝盈祥明一年定开混合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009419</w:t>
            </w:r>
          </w:p>
        </w:tc>
      </w:tr>
      <w:tr w:rsidR="00320E8F">
        <w:trPr>
          <w:trHeight w:val="270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320E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宝盈祥明一年定开混合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009420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宝盈祥瑞混合型证券投资基金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宝盈祥瑞混合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000639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宝盈祥泰混合型证券投资基金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宝盈祥泰混合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001358</w:t>
            </w:r>
          </w:p>
        </w:tc>
      </w:tr>
      <w:tr w:rsidR="00320E8F">
        <w:trPr>
          <w:trHeight w:val="270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宝盈祥颐定期开放混合型证券投资基金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宝盈祥颐定期开放混合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006398</w:t>
            </w:r>
          </w:p>
        </w:tc>
      </w:tr>
      <w:tr w:rsidR="00320E8F">
        <w:trPr>
          <w:trHeight w:val="270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320E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宝盈祥颐定期开放混合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006399</w:t>
            </w:r>
          </w:p>
        </w:tc>
      </w:tr>
      <w:tr w:rsidR="00320E8F">
        <w:trPr>
          <w:trHeight w:val="270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宝盈祥泽混合型证券投资基金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宝盈祥泽混合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008672</w:t>
            </w:r>
          </w:p>
        </w:tc>
      </w:tr>
      <w:tr w:rsidR="00320E8F">
        <w:trPr>
          <w:trHeight w:val="270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320E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宝盈祥泽混合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008673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宝盈消费主题灵活配置混合型证券投资基金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宝盈消费主题混合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003715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宝盈新价值灵活配置混合型证券投资基金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宝盈新价值混合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000574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宝盈新锐灵活配置混合型证券投资基金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宝盈新锐混合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001543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宝盈新兴产业灵活配置混合型证券投资基金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宝盈新兴产业混合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001128</w:t>
            </w:r>
          </w:p>
        </w:tc>
      </w:tr>
      <w:tr w:rsidR="00320E8F">
        <w:trPr>
          <w:trHeight w:val="270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宝盈研究精选混合型证券投资基金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宝盈研究精选混合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008227</w:t>
            </w:r>
          </w:p>
        </w:tc>
      </w:tr>
      <w:tr w:rsidR="00320E8F">
        <w:trPr>
          <w:trHeight w:val="270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320E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宝盈研究精选混合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008228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宝盈医疗健康沪港深股票型证券投资基金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宝盈医疗健康沪港深股票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001915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宝盈盈润纯债债券型证券投资基金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宝盈盈润纯债债券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006242</w:t>
            </w:r>
          </w:p>
        </w:tc>
      </w:tr>
      <w:tr w:rsidR="00320E8F">
        <w:trPr>
          <w:trHeight w:val="270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宝盈盈顺纯债债券型证券投资基金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宝盈盈顺纯债债券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008710</w:t>
            </w:r>
          </w:p>
        </w:tc>
      </w:tr>
      <w:tr w:rsidR="00320E8F">
        <w:trPr>
          <w:trHeight w:val="270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320E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宝盈盈顺纯债债券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008711</w:t>
            </w:r>
          </w:p>
        </w:tc>
      </w:tr>
      <w:tr w:rsidR="00320E8F">
        <w:trPr>
          <w:trHeight w:val="270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宝盈盈泰纯债债券型证券投资基金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宝盈盈泰纯债债券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005846</w:t>
            </w:r>
          </w:p>
        </w:tc>
      </w:tr>
      <w:tr w:rsidR="00320E8F">
        <w:trPr>
          <w:trHeight w:val="270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320E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宝盈盈泰纯债债券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006572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宝盈优势产业灵活配置混合型证券投资基金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宝盈优势产业混合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001487</w:t>
            </w:r>
          </w:p>
        </w:tc>
      </w:tr>
      <w:tr w:rsidR="00320E8F">
        <w:trPr>
          <w:trHeight w:val="270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宝盈增强收益债券型证券投资基金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宝盈增强收益债券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213007</w:t>
            </w:r>
          </w:p>
        </w:tc>
      </w:tr>
      <w:tr w:rsidR="00320E8F">
        <w:trPr>
          <w:trHeight w:val="270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320E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宝盈增强收益债券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213917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宝盈中证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指数增强型证券投资基金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宝盈中证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指数增强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213010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宝盈转型动力灵活配置混合型证券投资基金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宝盈转型动力混合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001075</w:t>
            </w:r>
          </w:p>
        </w:tc>
      </w:tr>
      <w:tr w:rsidR="00320E8F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宝盈资源优选混合型证券投资基金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宝盈资源优选混合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E8F" w:rsidRDefault="00AB2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213008</w:t>
            </w:r>
          </w:p>
        </w:tc>
      </w:tr>
    </w:tbl>
    <w:p w:rsidR="00320E8F" w:rsidRDefault="00320E8F"/>
    <w:p w:rsidR="00320E8F" w:rsidRDefault="00AB2C2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三、活动内容</w:t>
      </w:r>
    </w:p>
    <w:p w:rsidR="00320E8F" w:rsidRDefault="00AB2C25" w:rsidP="00AB2C25">
      <w:pPr>
        <w:ind w:firstLineChars="202" w:firstLine="485"/>
        <w:rPr>
          <w:rFonts w:ascii="Times New Roman" w:eastAsia="宋体" w:hAnsi="Times New Roman" w:cs="Times New Roman"/>
          <w:sz w:val="24"/>
          <w:szCs w:val="21"/>
        </w:rPr>
      </w:pPr>
      <w:r>
        <w:rPr>
          <w:rFonts w:ascii="Times New Roman" w:eastAsia="宋体" w:hAnsi="Times New Roman" w:cs="Times New Roman" w:hint="eastAsia"/>
          <w:sz w:val="24"/>
          <w:szCs w:val="21"/>
        </w:rPr>
        <w:t>我司旗下基金参与</w:t>
      </w:r>
      <w:r>
        <w:rPr>
          <w:rFonts w:ascii="Times New Roman" w:eastAsia="宋体" w:hAnsi="Times New Roman" w:cs="Times New Roman" w:hint="eastAsia"/>
          <w:sz w:val="24"/>
          <w:szCs w:val="21"/>
        </w:rPr>
        <w:t>渤海</w:t>
      </w:r>
      <w:r>
        <w:rPr>
          <w:rFonts w:ascii="Times New Roman" w:eastAsia="宋体" w:hAnsi="Times New Roman" w:cs="Times New Roman" w:hint="eastAsia"/>
          <w:sz w:val="24"/>
          <w:szCs w:val="21"/>
        </w:rPr>
        <w:t>证券申（认）购、定投费率优惠活动（只限前端收费模式），具体折扣费率及费率优惠活动期限以</w:t>
      </w:r>
      <w:r>
        <w:rPr>
          <w:rFonts w:ascii="Times New Roman" w:eastAsia="宋体" w:hAnsi="Times New Roman" w:cs="Times New Roman" w:hint="eastAsia"/>
          <w:sz w:val="24"/>
          <w:szCs w:val="21"/>
        </w:rPr>
        <w:t>渤海</w:t>
      </w:r>
      <w:r>
        <w:rPr>
          <w:rFonts w:ascii="Times New Roman" w:eastAsia="宋体" w:hAnsi="Times New Roman" w:cs="Times New Roman" w:hint="eastAsia"/>
          <w:sz w:val="24"/>
          <w:szCs w:val="21"/>
        </w:rPr>
        <w:t>证券活动公告为准。我司旗下基金费率标准详见各基金基金合同、招募说明书（更新）等法律文件，以及本公司发布的最新业务公告。优惠前申（认）购费率为固定费用的，则按原费率执行，不再享有费率折扣。</w:t>
      </w:r>
    </w:p>
    <w:p w:rsidR="00320E8F" w:rsidRDefault="00AB2C25" w:rsidP="00AB2C25">
      <w:pPr>
        <w:ind w:firstLineChars="202" w:firstLine="485"/>
        <w:rPr>
          <w:rFonts w:ascii="Times New Roman" w:eastAsia="宋体" w:hAnsi="Times New Roman" w:cs="Times New Roman"/>
          <w:sz w:val="24"/>
          <w:szCs w:val="21"/>
        </w:rPr>
      </w:pPr>
      <w:r>
        <w:rPr>
          <w:rFonts w:ascii="Times New Roman" w:eastAsia="宋体" w:hAnsi="Times New Roman" w:cs="Times New Roman" w:hint="eastAsia"/>
          <w:sz w:val="24"/>
          <w:szCs w:val="21"/>
        </w:rPr>
        <w:t>如本公司新增通过</w:t>
      </w:r>
      <w:r>
        <w:rPr>
          <w:rFonts w:ascii="Times New Roman" w:eastAsia="宋体" w:hAnsi="Times New Roman" w:cs="Times New Roman" w:hint="eastAsia"/>
          <w:sz w:val="24"/>
          <w:szCs w:val="21"/>
        </w:rPr>
        <w:t>渤海</w:t>
      </w:r>
      <w:r>
        <w:rPr>
          <w:rFonts w:ascii="Times New Roman" w:eastAsia="宋体" w:hAnsi="Times New Roman" w:cs="Times New Roman" w:hint="eastAsia"/>
          <w:sz w:val="24"/>
          <w:szCs w:val="21"/>
        </w:rPr>
        <w:t>证券销售的基金默认参加费率优惠活动，具体折扣费率及费率优惠活动期限以</w:t>
      </w:r>
      <w:r>
        <w:rPr>
          <w:rFonts w:ascii="Times New Roman" w:eastAsia="宋体" w:hAnsi="Times New Roman" w:cs="Times New Roman" w:hint="eastAsia"/>
          <w:sz w:val="24"/>
          <w:szCs w:val="21"/>
        </w:rPr>
        <w:t>渤海</w:t>
      </w:r>
      <w:r>
        <w:rPr>
          <w:rFonts w:ascii="Times New Roman" w:eastAsia="宋体" w:hAnsi="Times New Roman" w:cs="Times New Roman" w:hint="eastAsia"/>
          <w:sz w:val="24"/>
          <w:szCs w:val="21"/>
        </w:rPr>
        <w:t>证券活动公告为准，本公司不再另行公告。</w:t>
      </w:r>
    </w:p>
    <w:p w:rsidR="00320E8F" w:rsidRDefault="00320E8F">
      <w:pPr>
        <w:rPr>
          <w:rFonts w:ascii="Times New Roman" w:eastAsia="宋体" w:hAnsi="Times New Roman" w:cs="Times New Roman"/>
          <w:sz w:val="24"/>
          <w:szCs w:val="21"/>
        </w:rPr>
      </w:pPr>
    </w:p>
    <w:p w:rsidR="00320E8F" w:rsidRDefault="00AB2C25">
      <w:pPr>
        <w:rPr>
          <w:rFonts w:ascii="Times New Roman" w:eastAsia="宋体" w:hAnsi="Times New Roman" w:cs="Times New Roman"/>
          <w:b/>
          <w:sz w:val="24"/>
          <w:szCs w:val="21"/>
        </w:rPr>
      </w:pPr>
      <w:r>
        <w:rPr>
          <w:rFonts w:ascii="Times New Roman" w:eastAsia="宋体" w:hAnsi="Times New Roman" w:cs="Times New Roman" w:hint="eastAsia"/>
          <w:b/>
          <w:sz w:val="24"/>
          <w:szCs w:val="21"/>
        </w:rPr>
        <w:t>四、重要提示</w:t>
      </w:r>
    </w:p>
    <w:p w:rsidR="00320E8F" w:rsidRDefault="00AB2C25">
      <w:pPr>
        <w:rPr>
          <w:rFonts w:ascii="Times New Roman" w:eastAsia="宋体" w:hAnsi="Times New Roman" w:cs="Times New Roman"/>
          <w:sz w:val="24"/>
          <w:szCs w:val="21"/>
        </w:rPr>
      </w:pPr>
      <w:r>
        <w:rPr>
          <w:rFonts w:ascii="Times New Roman" w:eastAsia="宋体" w:hAnsi="Times New Roman" w:cs="Times New Roman" w:hint="eastAsia"/>
          <w:sz w:val="24"/>
          <w:szCs w:val="21"/>
        </w:rPr>
        <w:t>1</w:t>
      </w:r>
      <w:r>
        <w:rPr>
          <w:rFonts w:ascii="Times New Roman" w:eastAsia="宋体" w:hAnsi="Times New Roman" w:cs="Times New Roman" w:hint="eastAsia"/>
          <w:sz w:val="24"/>
          <w:szCs w:val="21"/>
        </w:rPr>
        <w:t>、投资人应认真阅读拟投资基金的《基金合同》、《招募说明书》等法律文件，了解所投资基金的风险收益特征，并根据自身情况购买与本人风险承受能力相匹配的产品。</w:t>
      </w:r>
    </w:p>
    <w:p w:rsidR="00320E8F" w:rsidRDefault="00AB2C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、上述费率优惠活动的具体费率折扣及活动起止时间如有变化，敬请投资人留意</w:t>
      </w:r>
      <w:r>
        <w:rPr>
          <w:rFonts w:asciiTheme="minorEastAsia" w:hAnsiTheme="minorEastAsia" w:hint="eastAsia"/>
          <w:sz w:val="24"/>
          <w:szCs w:val="24"/>
        </w:rPr>
        <w:t>渤海</w:t>
      </w:r>
      <w:r>
        <w:rPr>
          <w:rFonts w:asciiTheme="minorEastAsia" w:hAnsiTheme="minorEastAsia" w:hint="eastAsia"/>
          <w:sz w:val="24"/>
          <w:szCs w:val="24"/>
        </w:rPr>
        <w:t>证券的有关公告。</w:t>
      </w:r>
    </w:p>
    <w:p w:rsidR="00320E8F" w:rsidRDefault="00AB2C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、投资人在</w:t>
      </w:r>
      <w:r>
        <w:rPr>
          <w:rFonts w:asciiTheme="minorEastAsia" w:hAnsiTheme="minorEastAsia" w:hint="eastAsia"/>
          <w:sz w:val="24"/>
          <w:szCs w:val="24"/>
        </w:rPr>
        <w:t>渤海</w:t>
      </w:r>
      <w:r>
        <w:rPr>
          <w:rFonts w:asciiTheme="minorEastAsia" w:hAnsiTheme="minorEastAsia" w:hint="eastAsia"/>
          <w:sz w:val="24"/>
          <w:szCs w:val="24"/>
        </w:rPr>
        <w:t>证券享受上述优惠活动时应遵循</w:t>
      </w:r>
      <w:r>
        <w:rPr>
          <w:rFonts w:asciiTheme="minorEastAsia" w:hAnsiTheme="minorEastAsia" w:hint="eastAsia"/>
          <w:sz w:val="24"/>
          <w:szCs w:val="24"/>
        </w:rPr>
        <w:t>渤海</w:t>
      </w:r>
      <w:r>
        <w:rPr>
          <w:rFonts w:asciiTheme="minorEastAsia" w:hAnsiTheme="minorEastAsia" w:hint="eastAsia"/>
          <w:sz w:val="24"/>
          <w:szCs w:val="24"/>
        </w:rPr>
        <w:t>证券的具体规定。</w:t>
      </w:r>
    </w:p>
    <w:p w:rsidR="00320E8F" w:rsidRDefault="00320E8F">
      <w:pPr>
        <w:rPr>
          <w:rFonts w:asciiTheme="minorEastAsia" w:hAnsiTheme="minorEastAsia"/>
          <w:sz w:val="24"/>
          <w:szCs w:val="24"/>
        </w:rPr>
      </w:pPr>
    </w:p>
    <w:p w:rsidR="00320E8F" w:rsidRDefault="00AB2C2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五、投资人可通过以下途径咨询详情</w:t>
      </w:r>
    </w:p>
    <w:p w:rsidR="00320E8F" w:rsidRDefault="00AB2C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、宝盈基金管理有限公司</w:t>
      </w:r>
    </w:p>
    <w:p w:rsidR="00320E8F" w:rsidRDefault="00AB2C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网站：</w:t>
      </w:r>
      <w:r>
        <w:rPr>
          <w:rFonts w:asciiTheme="minorEastAsia" w:hAnsiTheme="minorEastAsia" w:hint="eastAsia"/>
          <w:sz w:val="24"/>
          <w:szCs w:val="24"/>
        </w:rPr>
        <w:t>www.byfunds.com</w:t>
      </w:r>
    </w:p>
    <w:p w:rsidR="00320E8F" w:rsidRDefault="00AB2C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客户服务电话：</w:t>
      </w:r>
      <w:r>
        <w:rPr>
          <w:rFonts w:asciiTheme="minorEastAsia" w:hAnsiTheme="minorEastAsia" w:hint="eastAsia"/>
          <w:sz w:val="24"/>
          <w:szCs w:val="24"/>
        </w:rPr>
        <w:t>400-8888-300</w:t>
      </w:r>
      <w:r>
        <w:rPr>
          <w:rFonts w:asciiTheme="minorEastAsia" w:hAnsiTheme="minorEastAsia" w:hint="eastAsia"/>
          <w:sz w:val="24"/>
          <w:szCs w:val="24"/>
        </w:rPr>
        <w:t>（免长途话费）</w:t>
      </w:r>
    </w:p>
    <w:p w:rsidR="00320E8F" w:rsidRDefault="00AB2C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、渤海证券股份有限公司</w:t>
      </w:r>
    </w:p>
    <w:p w:rsidR="00320E8F" w:rsidRDefault="00AB2C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网站：：</w:t>
      </w:r>
      <w:r>
        <w:rPr>
          <w:rFonts w:asciiTheme="minorEastAsia" w:hAnsiTheme="minorEastAsia" w:hint="eastAsia"/>
          <w:sz w:val="24"/>
          <w:szCs w:val="24"/>
        </w:rPr>
        <w:t>www.</w:t>
      </w:r>
      <w:r>
        <w:rPr>
          <w:rFonts w:asciiTheme="minorEastAsia" w:hAnsiTheme="minorEastAsia" w:hint="eastAsia"/>
          <w:sz w:val="24"/>
          <w:szCs w:val="24"/>
        </w:rPr>
        <w:t>e</w:t>
      </w:r>
      <w:r>
        <w:rPr>
          <w:rFonts w:asciiTheme="minorEastAsia" w:hAnsiTheme="minorEastAsia" w:hint="eastAsia"/>
          <w:sz w:val="24"/>
          <w:szCs w:val="24"/>
        </w:rPr>
        <w:t>www</w:t>
      </w:r>
      <w:r>
        <w:rPr>
          <w:rFonts w:asciiTheme="minorEastAsia" w:hAnsiTheme="minorEastAsia" w:hint="eastAsia"/>
          <w:sz w:val="24"/>
          <w:szCs w:val="24"/>
        </w:rPr>
        <w:t>.com</w:t>
      </w:r>
      <w:r>
        <w:rPr>
          <w:rFonts w:asciiTheme="minorEastAsia" w:hAnsiTheme="minorEastAsia" w:hint="eastAsia"/>
          <w:sz w:val="24"/>
          <w:szCs w:val="24"/>
        </w:rPr>
        <w:t>.cn</w:t>
      </w:r>
    </w:p>
    <w:p w:rsidR="00320E8F" w:rsidRDefault="00AB2C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客户服务电话：</w:t>
      </w:r>
      <w:r>
        <w:rPr>
          <w:rFonts w:asciiTheme="minorEastAsia" w:hAnsiTheme="minorEastAsia" w:hint="eastAsia"/>
          <w:sz w:val="24"/>
          <w:szCs w:val="24"/>
        </w:rPr>
        <w:t>400-651-5988</w:t>
      </w:r>
    </w:p>
    <w:p w:rsidR="00320E8F" w:rsidRDefault="00320E8F">
      <w:pPr>
        <w:rPr>
          <w:rFonts w:asciiTheme="minorEastAsia" w:hAnsiTheme="minorEastAsia"/>
          <w:sz w:val="24"/>
          <w:szCs w:val="24"/>
        </w:rPr>
      </w:pPr>
    </w:p>
    <w:p w:rsidR="00320E8F" w:rsidRDefault="00AB2C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风险提示：基金管理人承诺以诚实信用、勤勉尽责的原则管理和运用基金资产，但不保</w:t>
      </w:r>
      <w:r>
        <w:rPr>
          <w:rFonts w:asciiTheme="minorEastAsia" w:hAnsiTheme="minorEastAsia" w:hint="eastAsia"/>
          <w:sz w:val="24"/>
          <w:szCs w:val="24"/>
        </w:rPr>
        <w:lastRenderedPageBreak/>
        <w:t>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320E8F" w:rsidRDefault="00320E8F">
      <w:pPr>
        <w:rPr>
          <w:rFonts w:asciiTheme="minorEastAsia" w:hAnsiTheme="minorEastAsia"/>
          <w:sz w:val="24"/>
          <w:szCs w:val="24"/>
        </w:rPr>
      </w:pPr>
    </w:p>
    <w:p w:rsidR="00320E8F" w:rsidRDefault="00AB2C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特此公告。</w:t>
      </w:r>
    </w:p>
    <w:p w:rsidR="00320E8F" w:rsidRDefault="00320E8F">
      <w:pPr>
        <w:rPr>
          <w:rFonts w:asciiTheme="minorEastAsia" w:hAnsiTheme="minorEastAsia"/>
          <w:sz w:val="24"/>
          <w:szCs w:val="24"/>
        </w:rPr>
      </w:pPr>
    </w:p>
    <w:p w:rsidR="00320E8F" w:rsidRDefault="00AB2C2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</w:t>
      </w:r>
      <w:r>
        <w:rPr>
          <w:rFonts w:asciiTheme="minorEastAsia" w:hAnsiTheme="minorEastAsia" w:hint="eastAsia"/>
          <w:sz w:val="24"/>
          <w:szCs w:val="24"/>
        </w:rPr>
        <w:t>宝盈基金管理有限公司</w:t>
      </w:r>
    </w:p>
    <w:p w:rsidR="00320E8F" w:rsidRDefault="00AB2C25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2020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320E8F" w:rsidSect="00320E8F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C25" w:rsidRDefault="00AB2C25" w:rsidP="00AB2C25">
      <w:r>
        <w:separator/>
      </w:r>
    </w:p>
  </w:endnote>
  <w:endnote w:type="continuationSeparator" w:id="1">
    <w:p w:rsidR="00AB2C25" w:rsidRDefault="00AB2C25" w:rsidP="00AB2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C25" w:rsidRDefault="00AB2C25" w:rsidP="00AB2C25">
      <w:r>
        <w:separator/>
      </w:r>
    </w:p>
  </w:footnote>
  <w:footnote w:type="continuationSeparator" w:id="1">
    <w:p w:rsidR="00AB2C25" w:rsidRDefault="00AB2C25" w:rsidP="00AB2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D4D68"/>
    <w:rsid w:val="000D1904"/>
    <w:rsid w:val="001341B1"/>
    <w:rsid w:val="00185DD0"/>
    <w:rsid w:val="001A2C00"/>
    <w:rsid w:val="001C325F"/>
    <w:rsid w:val="0024037D"/>
    <w:rsid w:val="00255BA7"/>
    <w:rsid w:val="00320E8F"/>
    <w:rsid w:val="005A6545"/>
    <w:rsid w:val="006E5FB5"/>
    <w:rsid w:val="00AB2C25"/>
    <w:rsid w:val="00BC5289"/>
    <w:rsid w:val="00CD4D68"/>
    <w:rsid w:val="00DE7C6E"/>
    <w:rsid w:val="00E22FA3"/>
    <w:rsid w:val="00E835AB"/>
    <w:rsid w:val="00F47ECA"/>
    <w:rsid w:val="02C7530D"/>
    <w:rsid w:val="200628CA"/>
    <w:rsid w:val="22BA29A9"/>
    <w:rsid w:val="36204E1B"/>
    <w:rsid w:val="3DC240D6"/>
    <w:rsid w:val="45590DA2"/>
    <w:rsid w:val="4EF00CD2"/>
    <w:rsid w:val="556C64E8"/>
    <w:rsid w:val="5D0B4ACE"/>
    <w:rsid w:val="60000818"/>
    <w:rsid w:val="70774BEE"/>
    <w:rsid w:val="7EDD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20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qFormat/>
    <w:rsid w:val="00320E8F"/>
    <w:rPr>
      <w:rFonts w:cs="Times New Roman"/>
      <w:color w:val="484848"/>
      <w:u w:val="none"/>
    </w:rPr>
  </w:style>
  <w:style w:type="paragraph" w:styleId="a5">
    <w:name w:val="header"/>
    <w:basedOn w:val="a"/>
    <w:link w:val="Char"/>
    <w:uiPriority w:val="99"/>
    <w:semiHidden/>
    <w:unhideWhenUsed/>
    <w:rsid w:val="00AB2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B2C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B2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B2C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2193</Characters>
  <Application>Microsoft Office Word</Application>
  <DocSecurity>4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谢绮萍</dc:creator>
  <cp:lastModifiedBy>JonMMx 2000</cp:lastModifiedBy>
  <cp:revision>2</cp:revision>
  <dcterms:created xsi:type="dcterms:W3CDTF">2020-06-02T16:00:00Z</dcterms:created>
  <dcterms:modified xsi:type="dcterms:W3CDTF">2020-06-02T16:00:00Z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