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2E" w:rsidRPr="00A67569" w:rsidRDefault="0093742E" w:rsidP="0093742E">
      <w:pPr>
        <w:spacing w:line="360" w:lineRule="auto"/>
        <w:jc w:val="center"/>
        <w:rPr>
          <w:b/>
        </w:rPr>
      </w:pPr>
      <w:bookmarkStart w:id="0" w:name="OLE_LINK1"/>
      <w:r w:rsidRPr="00A67569">
        <w:rPr>
          <w:rFonts w:hint="eastAsia"/>
          <w:b/>
        </w:rPr>
        <w:t>中欧基金管理有限公司</w:t>
      </w:r>
    </w:p>
    <w:p w:rsidR="0093742E" w:rsidRPr="004C1FB2" w:rsidRDefault="0093742E" w:rsidP="004C1FB2">
      <w:pPr>
        <w:jc w:val="center"/>
        <w:rPr>
          <w:rFonts w:ascii="宋体" w:hAnsi="宋体" w:cs="Arial"/>
          <w:color w:val="FF0000"/>
          <w:kern w:val="0"/>
          <w:sz w:val="20"/>
          <w:szCs w:val="20"/>
        </w:rPr>
      </w:pPr>
      <w:r w:rsidRPr="00A67569">
        <w:rPr>
          <w:rFonts w:hint="eastAsia"/>
          <w:b/>
        </w:rPr>
        <w:t>关于调整旗下部分基金持有</w:t>
      </w:r>
      <w:r w:rsidR="000E4754">
        <w:rPr>
          <w:rFonts w:hint="eastAsia"/>
          <w:b/>
        </w:rPr>
        <w:t>“</w:t>
      </w:r>
      <w:r w:rsidR="008D4E87">
        <w:rPr>
          <w:rFonts w:hint="eastAsia"/>
          <w:b/>
        </w:rPr>
        <w:t>广东</w:t>
      </w:r>
      <w:r w:rsidR="008D4E87">
        <w:rPr>
          <w:b/>
        </w:rPr>
        <w:t>榕泰</w:t>
      </w:r>
      <w:r w:rsidR="000E4754">
        <w:rPr>
          <w:rFonts w:hint="eastAsia"/>
          <w:b/>
        </w:rPr>
        <w:t>”</w:t>
      </w:r>
      <w:r w:rsidR="008F7BF1" w:rsidRPr="00A67569">
        <w:rPr>
          <w:rFonts w:hint="eastAsia"/>
          <w:b/>
        </w:rPr>
        <w:t>股票</w:t>
      </w:r>
      <w:r w:rsidRPr="00A67569">
        <w:rPr>
          <w:rFonts w:hint="eastAsia"/>
          <w:b/>
        </w:rPr>
        <w:t>估值</w:t>
      </w:r>
      <w:r w:rsidR="008B1747" w:rsidRPr="00A67569">
        <w:rPr>
          <w:rFonts w:hint="eastAsia"/>
          <w:b/>
        </w:rPr>
        <w:t>方法</w:t>
      </w:r>
      <w:r w:rsidRPr="00A67569">
        <w:rPr>
          <w:rFonts w:hint="eastAsia"/>
          <w:b/>
        </w:rPr>
        <w:t>的公告</w:t>
      </w:r>
    </w:p>
    <w:bookmarkEnd w:id="0"/>
    <w:p w:rsidR="0093742E" w:rsidRPr="00E85CED" w:rsidRDefault="0093742E" w:rsidP="00E85CED">
      <w:pPr>
        <w:tabs>
          <w:tab w:val="left" w:pos="6690"/>
        </w:tabs>
        <w:spacing w:line="360" w:lineRule="auto"/>
        <w:rPr>
          <w:rFonts w:ascii="ˎ̥" w:hAnsi="ˎ̥" w:hint="eastAsia"/>
          <w:szCs w:val="21"/>
        </w:rPr>
      </w:pPr>
      <w:r w:rsidRPr="00E85CED">
        <w:rPr>
          <w:rFonts w:ascii="ˎ̥" w:hAnsi="ˎ̥"/>
          <w:szCs w:val="21"/>
        </w:rPr>
        <w:tab/>
      </w:r>
    </w:p>
    <w:p w:rsidR="0093742E" w:rsidRPr="00E85CED" w:rsidRDefault="0093742E" w:rsidP="00F655E1">
      <w:pPr>
        <w:spacing w:line="360" w:lineRule="auto"/>
        <w:ind w:firstLineChars="200" w:firstLine="420"/>
        <w:rPr>
          <w:rFonts w:ascii="ˎ̥" w:hAnsi="ˎ̥" w:hint="eastAsia"/>
          <w:szCs w:val="21"/>
        </w:rPr>
      </w:pPr>
      <w:r w:rsidRPr="00A67569">
        <w:rPr>
          <w:rFonts w:ascii="ˎ̥" w:hAnsi="ˎ̥"/>
          <w:szCs w:val="21"/>
        </w:rPr>
        <w:t>根据中国证券监督管理委员会《关于</w:t>
      </w:r>
      <w:r w:rsidR="00E04C45" w:rsidRPr="00E04C45">
        <w:rPr>
          <w:rFonts w:ascii="ˎ̥" w:hAnsi="ˎ̥" w:hint="eastAsia"/>
          <w:szCs w:val="21"/>
        </w:rPr>
        <w:t>证券投资基金估值业务的指导意见</w:t>
      </w:r>
      <w:r w:rsidRPr="00A67569">
        <w:rPr>
          <w:rFonts w:ascii="ˎ̥" w:hAnsi="ˎ̥"/>
          <w:szCs w:val="21"/>
        </w:rPr>
        <w:t>》</w:t>
      </w:r>
      <w:r w:rsidR="00683ACA" w:rsidRPr="00A67569">
        <w:rPr>
          <w:rFonts w:ascii="ˎ̥" w:hAnsi="ˎ̥" w:hint="eastAsia"/>
          <w:szCs w:val="21"/>
        </w:rPr>
        <w:t>、</w:t>
      </w:r>
      <w:r w:rsidR="00683ACA" w:rsidRPr="00A67569">
        <w:rPr>
          <w:rFonts w:ascii="ˎ̥" w:hAnsi="ˎ̥"/>
          <w:szCs w:val="21"/>
        </w:rPr>
        <w:t>中国证券业协会基金估值工作小组《关于停牌股票估值的参考方法》</w:t>
      </w:r>
      <w:r w:rsidR="00421BFB">
        <w:rPr>
          <w:rFonts w:ascii="ˎ̥" w:hAnsi="ˎ̥" w:hint="eastAsia"/>
          <w:szCs w:val="21"/>
        </w:rPr>
        <w:t>、</w:t>
      </w:r>
      <w:r w:rsidR="00683ACA" w:rsidRPr="00A67569">
        <w:rPr>
          <w:rFonts w:ascii="ˎ̥" w:hAnsi="ˎ̥"/>
          <w:szCs w:val="21"/>
        </w:rPr>
        <w:t>中国证券业协会《关于发布中证协基金行业股票估值指数的通知》的有关规定</w:t>
      </w:r>
      <w:r w:rsidR="00683ACA" w:rsidRPr="00A67569">
        <w:rPr>
          <w:rFonts w:ascii="ˎ̥" w:hAnsi="ˎ̥" w:hint="eastAsia"/>
          <w:szCs w:val="21"/>
        </w:rPr>
        <w:t>以</w:t>
      </w:r>
      <w:r w:rsidR="00681B1E" w:rsidRPr="00A67569">
        <w:rPr>
          <w:rFonts w:ascii="ˎ̥" w:hAnsi="ˎ̥" w:hint="eastAsia"/>
          <w:szCs w:val="21"/>
        </w:rPr>
        <w:t>及</w:t>
      </w:r>
      <w:r w:rsidR="00421BFB">
        <w:rPr>
          <w:rFonts w:ascii="ˎ̥" w:hAnsi="ˎ̥" w:hint="eastAsia"/>
          <w:szCs w:val="21"/>
        </w:rPr>
        <w:t>本</w:t>
      </w:r>
      <w:r w:rsidR="00681B1E" w:rsidRPr="00A67569">
        <w:rPr>
          <w:rFonts w:ascii="ˎ̥" w:hAnsi="ˎ̥" w:hint="eastAsia"/>
          <w:szCs w:val="21"/>
        </w:rPr>
        <w:t>公司</w:t>
      </w:r>
      <w:r w:rsidR="00DE5136">
        <w:rPr>
          <w:rFonts w:ascii="ˎ̥" w:hAnsi="ˎ̥" w:hint="eastAsia"/>
          <w:szCs w:val="21"/>
        </w:rPr>
        <w:t>关于</w:t>
      </w:r>
      <w:r w:rsidR="00681B1E" w:rsidRPr="00A67569">
        <w:rPr>
          <w:rFonts w:ascii="ˎ̥" w:hAnsi="ˎ̥" w:hint="eastAsia"/>
          <w:szCs w:val="21"/>
        </w:rPr>
        <w:t>停牌股票的估值政策和程序</w:t>
      </w:r>
      <w:r w:rsidRPr="00A67569">
        <w:rPr>
          <w:rFonts w:ascii="ˎ̥" w:hAnsi="ˎ̥" w:hint="eastAsia"/>
          <w:szCs w:val="21"/>
        </w:rPr>
        <w:t>，</w:t>
      </w:r>
      <w:r w:rsidR="00683ACA" w:rsidRPr="00A67569">
        <w:rPr>
          <w:rFonts w:ascii="ˎ̥" w:hAnsi="ˎ̥"/>
          <w:szCs w:val="21"/>
        </w:rPr>
        <w:t>经与托管银行协商一致，</w:t>
      </w:r>
      <w:r w:rsidR="006E3A8A">
        <w:rPr>
          <w:rFonts w:ascii="ˎ̥" w:hAnsi="ˎ̥" w:hint="eastAsia"/>
          <w:szCs w:val="21"/>
        </w:rPr>
        <w:t>本</w:t>
      </w:r>
      <w:r w:rsidR="00DB6FDA" w:rsidRPr="00A67569">
        <w:rPr>
          <w:rFonts w:ascii="ˎ̥" w:hAnsi="ˎ̥" w:hint="eastAsia"/>
          <w:szCs w:val="21"/>
        </w:rPr>
        <w:t>公司决定自</w:t>
      </w:r>
      <w:r w:rsidR="00625915">
        <w:rPr>
          <w:rFonts w:ascii="ˎ̥" w:hAnsi="ˎ̥" w:hint="eastAsia"/>
          <w:szCs w:val="21"/>
        </w:rPr>
        <w:t>2020</w:t>
      </w:r>
      <w:r w:rsidR="00424128" w:rsidRPr="00A67569">
        <w:rPr>
          <w:rFonts w:ascii="ˎ̥" w:hAnsi="ˎ̥" w:hint="eastAsia"/>
          <w:szCs w:val="21"/>
        </w:rPr>
        <w:t>年</w:t>
      </w:r>
      <w:r w:rsidR="008D4E87">
        <w:rPr>
          <w:rFonts w:ascii="ˎ̥" w:hAnsi="ˎ̥" w:hint="eastAsia"/>
          <w:szCs w:val="21"/>
        </w:rPr>
        <w:t>06</w:t>
      </w:r>
      <w:r w:rsidR="00424128" w:rsidRPr="00A67569">
        <w:rPr>
          <w:rFonts w:ascii="ˎ̥" w:hAnsi="ˎ̥" w:hint="eastAsia"/>
          <w:szCs w:val="21"/>
        </w:rPr>
        <w:t>月</w:t>
      </w:r>
      <w:r w:rsidR="008D4E87">
        <w:rPr>
          <w:rFonts w:ascii="ˎ̥" w:hAnsi="ˎ̥" w:hint="eastAsia"/>
          <w:szCs w:val="21"/>
        </w:rPr>
        <w:t>01</w:t>
      </w:r>
      <w:r w:rsidR="00424128" w:rsidRPr="00A67569">
        <w:rPr>
          <w:rFonts w:ascii="ˎ̥" w:hAnsi="ˎ̥" w:hint="eastAsia"/>
          <w:szCs w:val="21"/>
        </w:rPr>
        <w:t>日</w:t>
      </w:r>
      <w:r w:rsidR="00DB6FDA" w:rsidRPr="00A67569">
        <w:rPr>
          <w:rFonts w:ascii="ˎ̥" w:hAnsi="ˎ̥" w:hint="eastAsia"/>
          <w:szCs w:val="21"/>
        </w:rPr>
        <w:t>起</w:t>
      </w:r>
      <w:r w:rsidR="008F7BF1" w:rsidRPr="00A67569">
        <w:rPr>
          <w:rFonts w:ascii="ˎ̥" w:hAnsi="ˎ̥" w:hint="eastAsia"/>
          <w:szCs w:val="21"/>
        </w:rPr>
        <w:t>对</w:t>
      </w:r>
      <w:r w:rsidR="00AF47D1">
        <w:rPr>
          <w:rFonts w:ascii="ˎ̥" w:hAnsi="ˎ̥" w:hint="eastAsia"/>
          <w:szCs w:val="21"/>
        </w:rPr>
        <w:t>旗下部分</w:t>
      </w:r>
      <w:r w:rsidR="00E22C1E" w:rsidRPr="00A67569">
        <w:rPr>
          <w:rFonts w:ascii="ˎ̥" w:hAnsi="ˎ̥" w:hint="eastAsia"/>
          <w:szCs w:val="21"/>
        </w:rPr>
        <w:t>基金</w:t>
      </w:r>
      <w:r w:rsidR="008F7BF1" w:rsidRPr="00A67569">
        <w:rPr>
          <w:rFonts w:ascii="ˎ̥" w:hAnsi="ˎ̥" w:hint="eastAsia"/>
          <w:szCs w:val="21"/>
        </w:rPr>
        <w:t>持有的</w:t>
      </w:r>
      <w:r w:rsidR="008D4E87">
        <w:rPr>
          <w:rFonts w:ascii="ˎ̥" w:hAnsi="ˎ̥" w:hint="eastAsia"/>
          <w:szCs w:val="21"/>
        </w:rPr>
        <w:t>广东榕泰</w:t>
      </w:r>
      <w:r w:rsidR="00B976E8" w:rsidRPr="00A67569">
        <w:rPr>
          <w:rFonts w:ascii="ˎ̥" w:hAnsi="ˎ̥" w:hint="eastAsia"/>
          <w:szCs w:val="21"/>
        </w:rPr>
        <w:t>（股票代码：</w:t>
      </w:r>
      <w:r w:rsidR="008D4E87">
        <w:rPr>
          <w:rFonts w:ascii="ˎ̥" w:hAnsi="ˎ̥"/>
          <w:szCs w:val="21"/>
        </w:rPr>
        <w:t>600589</w:t>
      </w:r>
      <w:r w:rsidR="00B976E8" w:rsidRPr="00A67569">
        <w:rPr>
          <w:rFonts w:ascii="ˎ̥" w:hAnsi="ˎ̥" w:hint="eastAsia"/>
          <w:szCs w:val="21"/>
        </w:rPr>
        <w:t>）</w:t>
      </w:r>
      <w:r w:rsidR="008F7BF1" w:rsidRPr="00A67569">
        <w:rPr>
          <w:rFonts w:ascii="ˎ̥" w:hAnsi="ˎ̥" w:hint="eastAsia"/>
          <w:szCs w:val="21"/>
        </w:rPr>
        <w:t>采用“指数收益法”进行估值</w:t>
      </w:r>
      <w:r w:rsidR="00545C45">
        <w:rPr>
          <w:rFonts w:ascii="ˎ̥" w:hAnsi="ˎ̥" w:hint="eastAsia"/>
          <w:szCs w:val="21"/>
        </w:rPr>
        <w:t>，</w:t>
      </w:r>
      <w:r w:rsidR="00545C45" w:rsidRPr="00E85CED">
        <w:rPr>
          <w:rFonts w:ascii="ˎ̥" w:hAnsi="ˎ̥"/>
          <w:szCs w:val="21"/>
        </w:rPr>
        <w:t>直至该停牌股票恢复</w:t>
      </w:r>
      <w:r w:rsidR="00393E02" w:rsidRPr="00E85CED">
        <w:rPr>
          <w:rFonts w:ascii="ˎ̥" w:hAnsi="ˎ̥" w:hint="eastAsia"/>
          <w:szCs w:val="21"/>
        </w:rPr>
        <w:t>活跃</w:t>
      </w:r>
      <w:r w:rsidR="00545C45" w:rsidRPr="00E85CED">
        <w:rPr>
          <w:rFonts w:ascii="ˎ̥" w:hAnsi="ˎ̥"/>
          <w:szCs w:val="21"/>
        </w:rPr>
        <w:t>交易</w:t>
      </w:r>
      <w:r w:rsidR="00216732" w:rsidRPr="00E85CED">
        <w:rPr>
          <w:rFonts w:ascii="ˎ̥" w:hAnsi="ˎ̥" w:hint="eastAsia"/>
          <w:szCs w:val="21"/>
        </w:rPr>
        <w:t>，届时将不再另行公告</w:t>
      </w:r>
      <w:r w:rsidR="00545C45" w:rsidRPr="00E85CED">
        <w:rPr>
          <w:rFonts w:ascii="ˎ̥" w:hAnsi="ˎ̥"/>
          <w:szCs w:val="21"/>
        </w:rPr>
        <w:t>。</w:t>
      </w:r>
      <w:r w:rsidR="00545C45" w:rsidRPr="00545C45">
        <w:rPr>
          <w:rFonts w:ascii="ˎ̥" w:hAnsi="ˎ̥"/>
          <w:szCs w:val="21"/>
        </w:rPr>
        <w:t xml:space="preserve"> </w:t>
      </w:r>
    </w:p>
    <w:p w:rsidR="0093742E" w:rsidRPr="00A67569" w:rsidRDefault="0093742E" w:rsidP="00E85CED">
      <w:pPr>
        <w:spacing w:line="360" w:lineRule="auto"/>
        <w:ind w:firstLineChars="200" w:firstLine="420"/>
        <w:rPr>
          <w:rFonts w:ascii="ˎ̥" w:hAnsi="ˎ̥" w:hint="eastAsia"/>
          <w:szCs w:val="21"/>
        </w:rPr>
      </w:pPr>
      <w:r w:rsidRPr="00A67569">
        <w:rPr>
          <w:rFonts w:ascii="ˎ̥" w:hAnsi="ˎ̥"/>
          <w:szCs w:val="21"/>
        </w:rPr>
        <w:t>本公司旗下基金将严格按照《企业会计准则》、中国证券监督管理委员会</w:t>
      </w:r>
      <w:r w:rsidR="008B1747" w:rsidRPr="00A67569">
        <w:rPr>
          <w:rFonts w:ascii="ˎ̥" w:hAnsi="ˎ̥" w:hint="eastAsia"/>
          <w:szCs w:val="21"/>
        </w:rPr>
        <w:t>及中国证券业协会</w:t>
      </w:r>
      <w:r w:rsidRPr="00A67569">
        <w:rPr>
          <w:rFonts w:ascii="ˎ̥" w:hAnsi="ˎ̥"/>
          <w:szCs w:val="21"/>
        </w:rPr>
        <w:t>相关规定</w:t>
      </w:r>
      <w:r w:rsidR="008B1747" w:rsidRPr="00A67569">
        <w:rPr>
          <w:rFonts w:ascii="ˎ̥" w:hAnsi="ˎ̥" w:hint="eastAsia"/>
          <w:szCs w:val="21"/>
        </w:rPr>
        <w:t>、以及</w:t>
      </w:r>
      <w:r w:rsidRPr="00A67569">
        <w:rPr>
          <w:rFonts w:ascii="ˎ̥" w:hAnsi="ˎ̥"/>
          <w:szCs w:val="21"/>
        </w:rPr>
        <w:t>基金合同中关于估值的约定对基金所持有的投资品种进行估值。</w:t>
      </w:r>
      <w:r w:rsidR="008B1747" w:rsidRPr="00A67569">
        <w:rPr>
          <w:rFonts w:ascii="Verdana" w:hAnsi="Verdana"/>
          <w:szCs w:val="21"/>
        </w:rPr>
        <w:t>如发生影响估值政策和程序有效性及适用性的情况，本公司将及时调整估值方法并公告，以保证其持续适用。</w:t>
      </w:r>
    </w:p>
    <w:p w:rsidR="008F7BF1" w:rsidRPr="00A67569" w:rsidRDefault="002B6A65" w:rsidP="0093742E">
      <w:pPr>
        <w:spacing w:line="360" w:lineRule="auto"/>
        <w:ind w:firstLineChars="200" w:firstLine="420"/>
        <w:rPr>
          <w:rFonts w:hAnsi="宋体" w:hint="eastAsia"/>
          <w:kern w:val="0"/>
        </w:rPr>
      </w:pPr>
      <w:r w:rsidRPr="00A67569">
        <w:rPr>
          <w:rFonts w:ascii="ˎ̥" w:hAnsi="ˎ̥" w:hint="eastAsia"/>
          <w:szCs w:val="21"/>
        </w:rPr>
        <w:t>如有疑问，可拨打</w:t>
      </w:r>
      <w:r w:rsidRPr="00A67569">
        <w:rPr>
          <w:rFonts w:hAnsi="宋体"/>
          <w:kern w:val="0"/>
        </w:rPr>
        <w:t>本公司客户服务电话</w:t>
      </w:r>
      <w:r w:rsidRPr="00A67569">
        <w:rPr>
          <w:kern w:val="0"/>
        </w:rPr>
        <w:t>400-700-9700</w:t>
      </w:r>
      <w:r w:rsidRPr="00A67569">
        <w:rPr>
          <w:rFonts w:hint="eastAsia"/>
          <w:kern w:val="0"/>
        </w:rPr>
        <w:t>、</w:t>
      </w:r>
      <w:r w:rsidRPr="00A67569">
        <w:rPr>
          <w:rFonts w:hint="eastAsia"/>
          <w:kern w:val="0"/>
        </w:rPr>
        <w:t>021-68609</w:t>
      </w:r>
      <w:r w:rsidR="008B1747" w:rsidRPr="00A67569">
        <w:rPr>
          <w:rFonts w:hint="eastAsia"/>
          <w:kern w:val="0"/>
        </w:rPr>
        <w:t>7</w:t>
      </w:r>
      <w:r w:rsidRPr="00A67569">
        <w:rPr>
          <w:rFonts w:hint="eastAsia"/>
          <w:kern w:val="0"/>
        </w:rPr>
        <w:t>00</w:t>
      </w:r>
      <w:r w:rsidRPr="00A67569">
        <w:rPr>
          <w:rFonts w:hAnsi="宋体"/>
          <w:kern w:val="0"/>
        </w:rPr>
        <w:t>咨询相关事项</w:t>
      </w:r>
      <w:r w:rsidR="008E56D4" w:rsidRPr="00A67569">
        <w:rPr>
          <w:rFonts w:hAnsi="宋体" w:hint="eastAsia"/>
          <w:kern w:val="0"/>
        </w:rPr>
        <w:t>。</w:t>
      </w:r>
    </w:p>
    <w:p w:rsidR="0093742E" w:rsidRDefault="0093742E" w:rsidP="0093742E">
      <w:pPr>
        <w:spacing w:line="360" w:lineRule="auto"/>
        <w:ind w:firstLineChars="200" w:firstLine="420"/>
        <w:rPr>
          <w:rFonts w:hint="eastAsia"/>
        </w:rPr>
      </w:pPr>
      <w:r w:rsidRPr="00A67569">
        <w:rPr>
          <w:rFonts w:hint="eastAsia"/>
        </w:rPr>
        <w:t>特此公告。</w:t>
      </w:r>
    </w:p>
    <w:p w:rsidR="00F260D9" w:rsidRDefault="00F260D9" w:rsidP="0093742E">
      <w:pPr>
        <w:spacing w:line="360" w:lineRule="auto"/>
        <w:ind w:firstLineChars="200" w:firstLine="420"/>
        <w:rPr>
          <w:rFonts w:hint="eastAsia"/>
        </w:rPr>
      </w:pPr>
    </w:p>
    <w:p w:rsidR="006E6083" w:rsidRPr="00A67569" w:rsidRDefault="006E6083" w:rsidP="0093742E">
      <w:pPr>
        <w:spacing w:line="360" w:lineRule="auto"/>
        <w:ind w:firstLineChars="200" w:firstLine="420"/>
      </w:pPr>
    </w:p>
    <w:p w:rsidR="0093742E" w:rsidRPr="00A67569" w:rsidRDefault="0093742E" w:rsidP="0093742E">
      <w:pPr>
        <w:spacing w:line="360" w:lineRule="auto"/>
        <w:ind w:firstLineChars="200" w:firstLine="420"/>
        <w:jc w:val="right"/>
      </w:pPr>
      <w:r w:rsidRPr="00A67569">
        <w:rPr>
          <w:rFonts w:hint="eastAsia"/>
        </w:rPr>
        <w:t>中欧基金管理有限公司</w:t>
      </w:r>
    </w:p>
    <w:p w:rsidR="00B32F2C" w:rsidRPr="00A67569" w:rsidRDefault="00625915" w:rsidP="00424128">
      <w:pPr>
        <w:jc w:val="right"/>
      </w:pPr>
      <w:r>
        <w:rPr>
          <w:rFonts w:hint="eastAsia"/>
        </w:rPr>
        <w:t>2020</w:t>
      </w:r>
      <w:r w:rsidR="00424128" w:rsidRPr="00424128">
        <w:rPr>
          <w:rFonts w:hint="eastAsia"/>
        </w:rPr>
        <w:t>年</w:t>
      </w:r>
      <w:r w:rsidR="008D4E87">
        <w:rPr>
          <w:rFonts w:hint="eastAsia"/>
        </w:rPr>
        <w:t>06</w:t>
      </w:r>
      <w:r w:rsidR="00424128" w:rsidRPr="00424128">
        <w:rPr>
          <w:rFonts w:hint="eastAsia"/>
        </w:rPr>
        <w:t>月</w:t>
      </w:r>
      <w:r w:rsidR="00E43E77">
        <w:rPr>
          <w:rFonts w:hint="eastAsia"/>
        </w:rPr>
        <w:t>02</w:t>
      </w:r>
      <w:r w:rsidR="00424128" w:rsidRPr="00424128">
        <w:rPr>
          <w:rFonts w:hint="eastAsia"/>
        </w:rPr>
        <w:t>日</w:t>
      </w:r>
    </w:p>
    <w:sectPr w:rsidR="00B32F2C" w:rsidRPr="00A67569" w:rsidSect="00495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C4" w:rsidRDefault="008977C4"/>
  </w:endnote>
  <w:endnote w:type="continuationSeparator" w:id="1">
    <w:p w:rsidR="008977C4" w:rsidRDefault="008977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C4" w:rsidRDefault="008977C4"/>
  </w:footnote>
  <w:footnote w:type="continuationSeparator" w:id="1">
    <w:p w:rsidR="008977C4" w:rsidRDefault="008977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42E"/>
    <w:rsid w:val="00002D09"/>
    <w:rsid w:val="00005837"/>
    <w:rsid w:val="00012592"/>
    <w:rsid w:val="00015ABD"/>
    <w:rsid w:val="000217AE"/>
    <w:rsid w:val="00032668"/>
    <w:rsid w:val="00037FE3"/>
    <w:rsid w:val="00045D73"/>
    <w:rsid w:val="00046536"/>
    <w:rsid w:val="00047592"/>
    <w:rsid w:val="00047D3D"/>
    <w:rsid w:val="00057509"/>
    <w:rsid w:val="00063C18"/>
    <w:rsid w:val="00067ED8"/>
    <w:rsid w:val="0007321D"/>
    <w:rsid w:val="00074AB7"/>
    <w:rsid w:val="0009024E"/>
    <w:rsid w:val="00090EA6"/>
    <w:rsid w:val="0009348F"/>
    <w:rsid w:val="00095F6F"/>
    <w:rsid w:val="0009632A"/>
    <w:rsid w:val="000A134D"/>
    <w:rsid w:val="000A1C2D"/>
    <w:rsid w:val="000A26A8"/>
    <w:rsid w:val="000A4D35"/>
    <w:rsid w:val="000A76B9"/>
    <w:rsid w:val="000A793C"/>
    <w:rsid w:val="000B5294"/>
    <w:rsid w:val="000B6982"/>
    <w:rsid w:val="000C1B7B"/>
    <w:rsid w:val="000D1217"/>
    <w:rsid w:val="000E1065"/>
    <w:rsid w:val="000E15A4"/>
    <w:rsid w:val="000E1B99"/>
    <w:rsid w:val="000E3248"/>
    <w:rsid w:val="000E4754"/>
    <w:rsid w:val="000F338A"/>
    <w:rsid w:val="00101163"/>
    <w:rsid w:val="00102116"/>
    <w:rsid w:val="001023E6"/>
    <w:rsid w:val="00132176"/>
    <w:rsid w:val="001352FD"/>
    <w:rsid w:val="00147D93"/>
    <w:rsid w:val="0016516F"/>
    <w:rsid w:val="001866D5"/>
    <w:rsid w:val="00187C16"/>
    <w:rsid w:val="00191661"/>
    <w:rsid w:val="0019233D"/>
    <w:rsid w:val="001A05F1"/>
    <w:rsid w:val="001A1709"/>
    <w:rsid w:val="001A17AD"/>
    <w:rsid w:val="001A46D6"/>
    <w:rsid w:val="001B0F2A"/>
    <w:rsid w:val="001B119F"/>
    <w:rsid w:val="001B2AEA"/>
    <w:rsid w:val="001C4DF0"/>
    <w:rsid w:val="001D01BA"/>
    <w:rsid w:val="001E2F3A"/>
    <w:rsid w:val="001E5204"/>
    <w:rsid w:val="001F5889"/>
    <w:rsid w:val="00200747"/>
    <w:rsid w:val="0020448A"/>
    <w:rsid w:val="00210EF1"/>
    <w:rsid w:val="00215811"/>
    <w:rsid w:val="00216732"/>
    <w:rsid w:val="00220CE3"/>
    <w:rsid w:val="0022745D"/>
    <w:rsid w:val="00231375"/>
    <w:rsid w:val="00242CE8"/>
    <w:rsid w:val="00244A52"/>
    <w:rsid w:val="00251231"/>
    <w:rsid w:val="002752FD"/>
    <w:rsid w:val="00276754"/>
    <w:rsid w:val="00277C3A"/>
    <w:rsid w:val="0028442B"/>
    <w:rsid w:val="0028690D"/>
    <w:rsid w:val="002935E8"/>
    <w:rsid w:val="0029404A"/>
    <w:rsid w:val="00294713"/>
    <w:rsid w:val="00296F2A"/>
    <w:rsid w:val="002A166B"/>
    <w:rsid w:val="002A1831"/>
    <w:rsid w:val="002A2F6D"/>
    <w:rsid w:val="002A55A5"/>
    <w:rsid w:val="002A6677"/>
    <w:rsid w:val="002B12E6"/>
    <w:rsid w:val="002B4DC7"/>
    <w:rsid w:val="002B6A65"/>
    <w:rsid w:val="002B7D91"/>
    <w:rsid w:val="002C4F93"/>
    <w:rsid w:val="002C618A"/>
    <w:rsid w:val="002D15D8"/>
    <w:rsid w:val="002D6914"/>
    <w:rsid w:val="002F06A9"/>
    <w:rsid w:val="002F1C49"/>
    <w:rsid w:val="002F69C1"/>
    <w:rsid w:val="003027DB"/>
    <w:rsid w:val="00303EF4"/>
    <w:rsid w:val="00325D1F"/>
    <w:rsid w:val="00326DE9"/>
    <w:rsid w:val="00337FF3"/>
    <w:rsid w:val="0034144B"/>
    <w:rsid w:val="0035292D"/>
    <w:rsid w:val="00362E60"/>
    <w:rsid w:val="003702A0"/>
    <w:rsid w:val="003709A9"/>
    <w:rsid w:val="0037400D"/>
    <w:rsid w:val="00375263"/>
    <w:rsid w:val="003771B0"/>
    <w:rsid w:val="00377AD6"/>
    <w:rsid w:val="00382053"/>
    <w:rsid w:val="003834A6"/>
    <w:rsid w:val="00393E02"/>
    <w:rsid w:val="003947B9"/>
    <w:rsid w:val="003A0275"/>
    <w:rsid w:val="003A1AE5"/>
    <w:rsid w:val="003B1BCA"/>
    <w:rsid w:val="003B6164"/>
    <w:rsid w:val="003B6351"/>
    <w:rsid w:val="003C3979"/>
    <w:rsid w:val="003C3E99"/>
    <w:rsid w:val="003D0E93"/>
    <w:rsid w:val="003E026D"/>
    <w:rsid w:val="003E399B"/>
    <w:rsid w:val="003F2230"/>
    <w:rsid w:val="003F2D56"/>
    <w:rsid w:val="003F65C3"/>
    <w:rsid w:val="003F693F"/>
    <w:rsid w:val="00402A5F"/>
    <w:rsid w:val="00402C90"/>
    <w:rsid w:val="00407D8F"/>
    <w:rsid w:val="00410AAF"/>
    <w:rsid w:val="004148C5"/>
    <w:rsid w:val="00416549"/>
    <w:rsid w:val="0042119E"/>
    <w:rsid w:val="00421BFB"/>
    <w:rsid w:val="004232C5"/>
    <w:rsid w:val="00424128"/>
    <w:rsid w:val="00441326"/>
    <w:rsid w:val="00442E07"/>
    <w:rsid w:val="004437F2"/>
    <w:rsid w:val="00444029"/>
    <w:rsid w:val="004444BB"/>
    <w:rsid w:val="0044452D"/>
    <w:rsid w:val="004448B5"/>
    <w:rsid w:val="00447D0B"/>
    <w:rsid w:val="00450988"/>
    <w:rsid w:val="004538A2"/>
    <w:rsid w:val="00460EF7"/>
    <w:rsid w:val="004616D7"/>
    <w:rsid w:val="004624C8"/>
    <w:rsid w:val="004643E1"/>
    <w:rsid w:val="00464840"/>
    <w:rsid w:val="004649C7"/>
    <w:rsid w:val="00464C3A"/>
    <w:rsid w:val="004664E8"/>
    <w:rsid w:val="00467B8F"/>
    <w:rsid w:val="00472557"/>
    <w:rsid w:val="00476422"/>
    <w:rsid w:val="004765CA"/>
    <w:rsid w:val="00477FC5"/>
    <w:rsid w:val="004851DA"/>
    <w:rsid w:val="00485626"/>
    <w:rsid w:val="00487346"/>
    <w:rsid w:val="0049017C"/>
    <w:rsid w:val="00495A54"/>
    <w:rsid w:val="004A0F8E"/>
    <w:rsid w:val="004A4FE5"/>
    <w:rsid w:val="004B2B26"/>
    <w:rsid w:val="004C1FB2"/>
    <w:rsid w:val="004C3005"/>
    <w:rsid w:val="004C494F"/>
    <w:rsid w:val="004D262F"/>
    <w:rsid w:val="004D2C08"/>
    <w:rsid w:val="004D3832"/>
    <w:rsid w:val="004E0F73"/>
    <w:rsid w:val="004E16BB"/>
    <w:rsid w:val="004E4CA2"/>
    <w:rsid w:val="004E702B"/>
    <w:rsid w:val="004F2491"/>
    <w:rsid w:val="004F2BB6"/>
    <w:rsid w:val="004F30EF"/>
    <w:rsid w:val="004F3C5E"/>
    <w:rsid w:val="004F4238"/>
    <w:rsid w:val="004F5F04"/>
    <w:rsid w:val="004F6173"/>
    <w:rsid w:val="005104DE"/>
    <w:rsid w:val="00511AF3"/>
    <w:rsid w:val="00511E3E"/>
    <w:rsid w:val="00513060"/>
    <w:rsid w:val="005141E9"/>
    <w:rsid w:val="00515E55"/>
    <w:rsid w:val="0052055A"/>
    <w:rsid w:val="00523DCC"/>
    <w:rsid w:val="00527C19"/>
    <w:rsid w:val="00530CBE"/>
    <w:rsid w:val="00533430"/>
    <w:rsid w:val="00535BDC"/>
    <w:rsid w:val="00535D4C"/>
    <w:rsid w:val="00540B83"/>
    <w:rsid w:val="00543437"/>
    <w:rsid w:val="00545241"/>
    <w:rsid w:val="0054587F"/>
    <w:rsid w:val="00545C45"/>
    <w:rsid w:val="005463E4"/>
    <w:rsid w:val="005473A8"/>
    <w:rsid w:val="005513D7"/>
    <w:rsid w:val="005516A4"/>
    <w:rsid w:val="00551993"/>
    <w:rsid w:val="00551CC4"/>
    <w:rsid w:val="005521AB"/>
    <w:rsid w:val="00552EA9"/>
    <w:rsid w:val="00553593"/>
    <w:rsid w:val="00555628"/>
    <w:rsid w:val="005610FF"/>
    <w:rsid w:val="00563099"/>
    <w:rsid w:val="00565914"/>
    <w:rsid w:val="00567731"/>
    <w:rsid w:val="00580F4A"/>
    <w:rsid w:val="0058473F"/>
    <w:rsid w:val="00585C9B"/>
    <w:rsid w:val="0058613A"/>
    <w:rsid w:val="0058699E"/>
    <w:rsid w:val="00595E3D"/>
    <w:rsid w:val="0059608F"/>
    <w:rsid w:val="005A4011"/>
    <w:rsid w:val="005A49B6"/>
    <w:rsid w:val="005B65A9"/>
    <w:rsid w:val="005B7436"/>
    <w:rsid w:val="005D17ED"/>
    <w:rsid w:val="005D4F8C"/>
    <w:rsid w:val="005D7533"/>
    <w:rsid w:val="005E3155"/>
    <w:rsid w:val="005E39F2"/>
    <w:rsid w:val="005E3A6A"/>
    <w:rsid w:val="005E6E94"/>
    <w:rsid w:val="005F26A6"/>
    <w:rsid w:val="005F2810"/>
    <w:rsid w:val="005F4E70"/>
    <w:rsid w:val="005F617D"/>
    <w:rsid w:val="00612BB4"/>
    <w:rsid w:val="006139AC"/>
    <w:rsid w:val="00614FBB"/>
    <w:rsid w:val="00617895"/>
    <w:rsid w:val="00625915"/>
    <w:rsid w:val="0062635F"/>
    <w:rsid w:val="00626A9F"/>
    <w:rsid w:val="006355CA"/>
    <w:rsid w:val="00635805"/>
    <w:rsid w:val="00640957"/>
    <w:rsid w:val="00641DD3"/>
    <w:rsid w:val="0064315F"/>
    <w:rsid w:val="006446F8"/>
    <w:rsid w:val="00644F33"/>
    <w:rsid w:val="0064507E"/>
    <w:rsid w:val="00645C34"/>
    <w:rsid w:val="00656CB6"/>
    <w:rsid w:val="00657B8F"/>
    <w:rsid w:val="00663E14"/>
    <w:rsid w:val="00664242"/>
    <w:rsid w:val="0067165E"/>
    <w:rsid w:val="00680E0F"/>
    <w:rsid w:val="00681B1E"/>
    <w:rsid w:val="00681F39"/>
    <w:rsid w:val="00683ACA"/>
    <w:rsid w:val="006846FD"/>
    <w:rsid w:val="00695F96"/>
    <w:rsid w:val="006A0B09"/>
    <w:rsid w:val="006A24EE"/>
    <w:rsid w:val="006B1653"/>
    <w:rsid w:val="006B4D57"/>
    <w:rsid w:val="006D154C"/>
    <w:rsid w:val="006D25D8"/>
    <w:rsid w:val="006D5366"/>
    <w:rsid w:val="006D6560"/>
    <w:rsid w:val="006E0DEC"/>
    <w:rsid w:val="006E3328"/>
    <w:rsid w:val="006E3A8A"/>
    <w:rsid w:val="006E6083"/>
    <w:rsid w:val="006F11B7"/>
    <w:rsid w:val="006F16FB"/>
    <w:rsid w:val="006F25B0"/>
    <w:rsid w:val="006F3F6B"/>
    <w:rsid w:val="006F49EE"/>
    <w:rsid w:val="00700053"/>
    <w:rsid w:val="00704B8F"/>
    <w:rsid w:val="00711BB9"/>
    <w:rsid w:val="00712AD6"/>
    <w:rsid w:val="0072060C"/>
    <w:rsid w:val="007259C8"/>
    <w:rsid w:val="00726D5D"/>
    <w:rsid w:val="00727502"/>
    <w:rsid w:val="00731BB8"/>
    <w:rsid w:val="007320ED"/>
    <w:rsid w:val="00733C95"/>
    <w:rsid w:val="0073532D"/>
    <w:rsid w:val="0074168D"/>
    <w:rsid w:val="0074300A"/>
    <w:rsid w:val="00743DCA"/>
    <w:rsid w:val="00747FC8"/>
    <w:rsid w:val="00752A8E"/>
    <w:rsid w:val="00761949"/>
    <w:rsid w:val="007656E5"/>
    <w:rsid w:val="00765AE2"/>
    <w:rsid w:val="00765E72"/>
    <w:rsid w:val="00771619"/>
    <w:rsid w:val="00772E58"/>
    <w:rsid w:val="00773EAC"/>
    <w:rsid w:val="00785045"/>
    <w:rsid w:val="00786FE4"/>
    <w:rsid w:val="00791BDC"/>
    <w:rsid w:val="00794E6C"/>
    <w:rsid w:val="007A7A7F"/>
    <w:rsid w:val="007B56EA"/>
    <w:rsid w:val="007B735F"/>
    <w:rsid w:val="007C180A"/>
    <w:rsid w:val="007C2543"/>
    <w:rsid w:val="007D2989"/>
    <w:rsid w:val="007D3857"/>
    <w:rsid w:val="007D5BA9"/>
    <w:rsid w:val="007E1A40"/>
    <w:rsid w:val="007E25ED"/>
    <w:rsid w:val="007F254B"/>
    <w:rsid w:val="007F2C0B"/>
    <w:rsid w:val="007F49EE"/>
    <w:rsid w:val="007F5849"/>
    <w:rsid w:val="008006D2"/>
    <w:rsid w:val="0080618B"/>
    <w:rsid w:val="0081108B"/>
    <w:rsid w:val="008142E2"/>
    <w:rsid w:val="008236D0"/>
    <w:rsid w:val="0082461C"/>
    <w:rsid w:val="00830F28"/>
    <w:rsid w:val="00831E55"/>
    <w:rsid w:val="00840965"/>
    <w:rsid w:val="00844F99"/>
    <w:rsid w:val="008452A1"/>
    <w:rsid w:val="008555D6"/>
    <w:rsid w:val="00856F25"/>
    <w:rsid w:val="008633A9"/>
    <w:rsid w:val="008651F0"/>
    <w:rsid w:val="00876AF5"/>
    <w:rsid w:val="008806EE"/>
    <w:rsid w:val="00881779"/>
    <w:rsid w:val="008851FC"/>
    <w:rsid w:val="00886180"/>
    <w:rsid w:val="008933F8"/>
    <w:rsid w:val="008962CC"/>
    <w:rsid w:val="008977C4"/>
    <w:rsid w:val="008A6DD7"/>
    <w:rsid w:val="008B1747"/>
    <w:rsid w:val="008B32CA"/>
    <w:rsid w:val="008B341B"/>
    <w:rsid w:val="008B4021"/>
    <w:rsid w:val="008B7E90"/>
    <w:rsid w:val="008C1552"/>
    <w:rsid w:val="008C44E9"/>
    <w:rsid w:val="008D47EC"/>
    <w:rsid w:val="008D4E87"/>
    <w:rsid w:val="008D6F1D"/>
    <w:rsid w:val="008E0A71"/>
    <w:rsid w:val="008E40D5"/>
    <w:rsid w:val="008E56D4"/>
    <w:rsid w:val="008F013D"/>
    <w:rsid w:val="008F3740"/>
    <w:rsid w:val="008F521D"/>
    <w:rsid w:val="008F7BF1"/>
    <w:rsid w:val="00902D2C"/>
    <w:rsid w:val="009102FB"/>
    <w:rsid w:val="00915145"/>
    <w:rsid w:val="009177BD"/>
    <w:rsid w:val="00920A2B"/>
    <w:rsid w:val="00921A1B"/>
    <w:rsid w:val="00925DDD"/>
    <w:rsid w:val="009268AD"/>
    <w:rsid w:val="009303DD"/>
    <w:rsid w:val="00931E32"/>
    <w:rsid w:val="0093742E"/>
    <w:rsid w:val="009374D0"/>
    <w:rsid w:val="009436E0"/>
    <w:rsid w:val="009463ED"/>
    <w:rsid w:val="009506DD"/>
    <w:rsid w:val="00950FB7"/>
    <w:rsid w:val="009518C7"/>
    <w:rsid w:val="00955E3D"/>
    <w:rsid w:val="00970B56"/>
    <w:rsid w:val="00971682"/>
    <w:rsid w:val="00973600"/>
    <w:rsid w:val="00977733"/>
    <w:rsid w:val="00981767"/>
    <w:rsid w:val="00981E88"/>
    <w:rsid w:val="009834F8"/>
    <w:rsid w:val="00986345"/>
    <w:rsid w:val="00993610"/>
    <w:rsid w:val="00995751"/>
    <w:rsid w:val="009A07AB"/>
    <w:rsid w:val="009A3D68"/>
    <w:rsid w:val="009A490C"/>
    <w:rsid w:val="009B3476"/>
    <w:rsid w:val="009B3A56"/>
    <w:rsid w:val="009B41C6"/>
    <w:rsid w:val="009C0E1E"/>
    <w:rsid w:val="009C1AF0"/>
    <w:rsid w:val="009C34DB"/>
    <w:rsid w:val="009C57FA"/>
    <w:rsid w:val="009C699D"/>
    <w:rsid w:val="009D2ECA"/>
    <w:rsid w:val="009D4040"/>
    <w:rsid w:val="009E1D9F"/>
    <w:rsid w:val="009E1E7A"/>
    <w:rsid w:val="009E52A2"/>
    <w:rsid w:val="009F4626"/>
    <w:rsid w:val="00A05FFB"/>
    <w:rsid w:val="00A10D0A"/>
    <w:rsid w:val="00A11C86"/>
    <w:rsid w:val="00A11D85"/>
    <w:rsid w:val="00A142C2"/>
    <w:rsid w:val="00A21E47"/>
    <w:rsid w:val="00A26755"/>
    <w:rsid w:val="00A30E69"/>
    <w:rsid w:val="00A3277A"/>
    <w:rsid w:val="00A3281D"/>
    <w:rsid w:val="00A32D69"/>
    <w:rsid w:val="00A36F04"/>
    <w:rsid w:val="00A42679"/>
    <w:rsid w:val="00A45FB7"/>
    <w:rsid w:val="00A477DA"/>
    <w:rsid w:val="00A52BD2"/>
    <w:rsid w:val="00A549C3"/>
    <w:rsid w:val="00A64AF9"/>
    <w:rsid w:val="00A65663"/>
    <w:rsid w:val="00A66E72"/>
    <w:rsid w:val="00A67569"/>
    <w:rsid w:val="00A71C0D"/>
    <w:rsid w:val="00A75EF5"/>
    <w:rsid w:val="00A75F74"/>
    <w:rsid w:val="00A76115"/>
    <w:rsid w:val="00A92930"/>
    <w:rsid w:val="00A94F94"/>
    <w:rsid w:val="00A97EC0"/>
    <w:rsid w:val="00AA03D3"/>
    <w:rsid w:val="00AA4E16"/>
    <w:rsid w:val="00AA5D59"/>
    <w:rsid w:val="00AA5E18"/>
    <w:rsid w:val="00AB3214"/>
    <w:rsid w:val="00AB558F"/>
    <w:rsid w:val="00AC0788"/>
    <w:rsid w:val="00AC1DC0"/>
    <w:rsid w:val="00AC3F4D"/>
    <w:rsid w:val="00AC4D02"/>
    <w:rsid w:val="00AD7769"/>
    <w:rsid w:val="00AE0DC7"/>
    <w:rsid w:val="00AE1050"/>
    <w:rsid w:val="00AE1AC2"/>
    <w:rsid w:val="00AE3632"/>
    <w:rsid w:val="00AE6F56"/>
    <w:rsid w:val="00AF067B"/>
    <w:rsid w:val="00AF22FC"/>
    <w:rsid w:val="00AF47D1"/>
    <w:rsid w:val="00B01DC0"/>
    <w:rsid w:val="00B01FB0"/>
    <w:rsid w:val="00B02178"/>
    <w:rsid w:val="00B03B11"/>
    <w:rsid w:val="00B11500"/>
    <w:rsid w:val="00B16F5F"/>
    <w:rsid w:val="00B22218"/>
    <w:rsid w:val="00B2762E"/>
    <w:rsid w:val="00B277D3"/>
    <w:rsid w:val="00B31A27"/>
    <w:rsid w:val="00B32F2C"/>
    <w:rsid w:val="00B34C7A"/>
    <w:rsid w:val="00B41B83"/>
    <w:rsid w:val="00B441D1"/>
    <w:rsid w:val="00B45542"/>
    <w:rsid w:val="00B466F6"/>
    <w:rsid w:val="00B472CC"/>
    <w:rsid w:val="00B52E1D"/>
    <w:rsid w:val="00B5769F"/>
    <w:rsid w:val="00B6448B"/>
    <w:rsid w:val="00B649B2"/>
    <w:rsid w:val="00B65EB1"/>
    <w:rsid w:val="00B67E90"/>
    <w:rsid w:val="00B735B1"/>
    <w:rsid w:val="00B82E67"/>
    <w:rsid w:val="00B83347"/>
    <w:rsid w:val="00B84909"/>
    <w:rsid w:val="00B856A1"/>
    <w:rsid w:val="00B86736"/>
    <w:rsid w:val="00B90665"/>
    <w:rsid w:val="00B91BB9"/>
    <w:rsid w:val="00B9579C"/>
    <w:rsid w:val="00B976E8"/>
    <w:rsid w:val="00BA3281"/>
    <w:rsid w:val="00BB0839"/>
    <w:rsid w:val="00BC3A3D"/>
    <w:rsid w:val="00BC3DC5"/>
    <w:rsid w:val="00BD1163"/>
    <w:rsid w:val="00BE1168"/>
    <w:rsid w:val="00BE4211"/>
    <w:rsid w:val="00BE5EEC"/>
    <w:rsid w:val="00BE7B27"/>
    <w:rsid w:val="00BF2CAF"/>
    <w:rsid w:val="00BF502B"/>
    <w:rsid w:val="00BF54B4"/>
    <w:rsid w:val="00C11063"/>
    <w:rsid w:val="00C1165C"/>
    <w:rsid w:val="00C13A60"/>
    <w:rsid w:val="00C1739E"/>
    <w:rsid w:val="00C35931"/>
    <w:rsid w:val="00C43E56"/>
    <w:rsid w:val="00C516FC"/>
    <w:rsid w:val="00C55104"/>
    <w:rsid w:val="00C552CA"/>
    <w:rsid w:val="00C55912"/>
    <w:rsid w:val="00C723B2"/>
    <w:rsid w:val="00C74C0D"/>
    <w:rsid w:val="00C81217"/>
    <w:rsid w:val="00C8206A"/>
    <w:rsid w:val="00C9287C"/>
    <w:rsid w:val="00C97814"/>
    <w:rsid w:val="00CA3A3B"/>
    <w:rsid w:val="00CA3DFF"/>
    <w:rsid w:val="00CA5A62"/>
    <w:rsid w:val="00CD08F5"/>
    <w:rsid w:val="00CD0B16"/>
    <w:rsid w:val="00CE1F1A"/>
    <w:rsid w:val="00CE4A0C"/>
    <w:rsid w:val="00CE6413"/>
    <w:rsid w:val="00CF21F6"/>
    <w:rsid w:val="00CF5383"/>
    <w:rsid w:val="00D10EF5"/>
    <w:rsid w:val="00D3509F"/>
    <w:rsid w:val="00D35632"/>
    <w:rsid w:val="00D37A47"/>
    <w:rsid w:val="00D41B77"/>
    <w:rsid w:val="00D421EC"/>
    <w:rsid w:val="00D46A3E"/>
    <w:rsid w:val="00D47E30"/>
    <w:rsid w:val="00D520EC"/>
    <w:rsid w:val="00D61E37"/>
    <w:rsid w:val="00D63C84"/>
    <w:rsid w:val="00D67B63"/>
    <w:rsid w:val="00D67CDB"/>
    <w:rsid w:val="00D707DE"/>
    <w:rsid w:val="00D733C0"/>
    <w:rsid w:val="00D754D7"/>
    <w:rsid w:val="00D75BAD"/>
    <w:rsid w:val="00D80703"/>
    <w:rsid w:val="00D83602"/>
    <w:rsid w:val="00D91A7F"/>
    <w:rsid w:val="00D93703"/>
    <w:rsid w:val="00D9459B"/>
    <w:rsid w:val="00DA0E06"/>
    <w:rsid w:val="00DA2A61"/>
    <w:rsid w:val="00DA5361"/>
    <w:rsid w:val="00DA594B"/>
    <w:rsid w:val="00DB19A7"/>
    <w:rsid w:val="00DB2B68"/>
    <w:rsid w:val="00DB5C6A"/>
    <w:rsid w:val="00DB6FDA"/>
    <w:rsid w:val="00DC0BE9"/>
    <w:rsid w:val="00DC5E1F"/>
    <w:rsid w:val="00DC6043"/>
    <w:rsid w:val="00DD3D90"/>
    <w:rsid w:val="00DD7086"/>
    <w:rsid w:val="00DE2718"/>
    <w:rsid w:val="00DE35C1"/>
    <w:rsid w:val="00DE4CC0"/>
    <w:rsid w:val="00DE5136"/>
    <w:rsid w:val="00DF0579"/>
    <w:rsid w:val="00DF0AA9"/>
    <w:rsid w:val="00DF7217"/>
    <w:rsid w:val="00E04C45"/>
    <w:rsid w:val="00E05E8C"/>
    <w:rsid w:val="00E078EF"/>
    <w:rsid w:val="00E1407A"/>
    <w:rsid w:val="00E15468"/>
    <w:rsid w:val="00E20E0F"/>
    <w:rsid w:val="00E22AB0"/>
    <w:rsid w:val="00E22C1E"/>
    <w:rsid w:val="00E376B2"/>
    <w:rsid w:val="00E40027"/>
    <w:rsid w:val="00E4013E"/>
    <w:rsid w:val="00E43E77"/>
    <w:rsid w:val="00E45F6F"/>
    <w:rsid w:val="00E52E6F"/>
    <w:rsid w:val="00E561C8"/>
    <w:rsid w:val="00E5784E"/>
    <w:rsid w:val="00E66632"/>
    <w:rsid w:val="00E674AB"/>
    <w:rsid w:val="00E67A54"/>
    <w:rsid w:val="00E77E96"/>
    <w:rsid w:val="00E85CED"/>
    <w:rsid w:val="00E85E22"/>
    <w:rsid w:val="00E93CCE"/>
    <w:rsid w:val="00E95378"/>
    <w:rsid w:val="00E967F2"/>
    <w:rsid w:val="00EA0E8E"/>
    <w:rsid w:val="00EA3CA2"/>
    <w:rsid w:val="00EA4509"/>
    <w:rsid w:val="00EA6FE0"/>
    <w:rsid w:val="00EB0002"/>
    <w:rsid w:val="00EB17DF"/>
    <w:rsid w:val="00EB1C33"/>
    <w:rsid w:val="00EC2F8E"/>
    <w:rsid w:val="00EC4E66"/>
    <w:rsid w:val="00ED34C7"/>
    <w:rsid w:val="00ED51FF"/>
    <w:rsid w:val="00ED74D3"/>
    <w:rsid w:val="00EE2F92"/>
    <w:rsid w:val="00EF58E6"/>
    <w:rsid w:val="00F02BD1"/>
    <w:rsid w:val="00F179CC"/>
    <w:rsid w:val="00F2107E"/>
    <w:rsid w:val="00F24DBF"/>
    <w:rsid w:val="00F260D9"/>
    <w:rsid w:val="00F318A9"/>
    <w:rsid w:val="00F5051E"/>
    <w:rsid w:val="00F62C15"/>
    <w:rsid w:val="00F655E1"/>
    <w:rsid w:val="00F739B4"/>
    <w:rsid w:val="00F744CA"/>
    <w:rsid w:val="00F75312"/>
    <w:rsid w:val="00F90B8E"/>
    <w:rsid w:val="00F9135E"/>
    <w:rsid w:val="00F930D8"/>
    <w:rsid w:val="00F95CEF"/>
    <w:rsid w:val="00F97106"/>
    <w:rsid w:val="00F97D3E"/>
    <w:rsid w:val="00FA1087"/>
    <w:rsid w:val="00FA32F2"/>
    <w:rsid w:val="00FA712D"/>
    <w:rsid w:val="00FC7789"/>
    <w:rsid w:val="00FD0B8D"/>
    <w:rsid w:val="00FD621B"/>
    <w:rsid w:val="00FD6897"/>
    <w:rsid w:val="00FD7408"/>
    <w:rsid w:val="00FD7C65"/>
    <w:rsid w:val="00FE2B7E"/>
    <w:rsid w:val="00FE3A84"/>
    <w:rsid w:val="00FE5503"/>
    <w:rsid w:val="00FF2EAC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681B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B1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681B1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7BF1"/>
    <w:rPr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8F7BF1"/>
    <w:rPr>
      <w:rFonts w:ascii="Times New Roman" w:hAnsi="Times New Roman"/>
      <w:kern w:val="2"/>
      <w:sz w:val="18"/>
      <w:szCs w:val="18"/>
    </w:rPr>
  </w:style>
  <w:style w:type="character" w:styleId="a6">
    <w:name w:val="Hyperlink"/>
    <w:uiPriority w:val="99"/>
    <w:semiHidden/>
    <w:unhideWhenUsed/>
    <w:rsid w:val="008F7BF1"/>
    <w:rPr>
      <w:strike w:val="0"/>
      <w:dstrike w:val="0"/>
      <w:color w:val="00427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505A-3D17-413B-930A-EDBDFB45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4</DocSecurity>
  <Lines>3</Lines>
  <Paragraphs>1</Paragraphs>
  <ScaleCrop>false</ScaleCrop>
  <Company>HP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gongweiting</dc:creator>
  <cp:keywords/>
  <cp:lastModifiedBy>JonMMx 2000</cp:lastModifiedBy>
  <cp:revision>2</cp:revision>
  <cp:lastPrinted>2010-04-26T11:11:00Z</cp:lastPrinted>
  <dcterms:created xsi:type="dcterms:W3CDTF">2020-06-01T16:01:00Z</dcterms:created>
  <dcterms:modified xsi:type="dcterms:W3CDTF">2020-06-01T16:01:00Z</dcterms:modified>
</cp:coreProperties>
</file>