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71" w:rsidRPr="00C44871" w:rsidRDefault="00C44871" w:rsidP="00C44871">
      <w:pPr>
        <w:widowControl/>
        <w:shd w:val="clear" w:color="auto" w:fill="FFFFFF"/>
        <w:jc w:val="left"/>
        <w:rPr>
          <w:rFonts w:ascii="宋体" w:eastAsia="宋体" w:hAnsi="宋体" w:cs="宋体"/>
          <w:color w:val="333333"/>
          <w:kern w:val="0"/>
          <w:sz w:val="18"/>
          <w:szCs w:val="18"/>
        </w:rPr>
      </w:pPr>
    </w:p>
    <w:p w:rsidR="00C44871" w:rsidRPr="00200868" w:rsidRDefault="00200868" w:rsidP="00200868">
      <w:pPr>
        <w:pStyle w:val="a9"/>
        <w:rPr>
          <w:sz w:val="30"/>
          <w:szCs w:val="30"/>
        </w:rPr>
      </w:pPr>
      <w:r w:rsidRPr="00200868">
        <w:rPr>
          <w:rFonts w:hint="eastAsia"/>
          <w:sz w:val="30"/>
          <w:szCs w:val="30"/>
        </w:rPr>
        <w:t>中海基金管理有限公司关于旗下基金新增玄元保险代理</w:t>
      </w:r>
      <w:r>
        <w:rPr>
          <w:rFonts w:hint="eastAsia"/>
          <w:sz w:val="30"/>
          <w:szCs w:val="30"/>
        </w:rPr>
        <w:t>有限公司为销售机构并开通</w:t>
      </w:r>
      <w:r w:rsidRPr="00200868">
        <w:rPr>
          <w:rFonts w:hint="eastAsia"/>
          <w:sz w:val="30"/>
          <w:szCs w:val="30"/>
        </w:rPr>
        <w:t>定期定额投资业务的公告</w:t>
      </w:r>
    </w:p>
    <w:p w:rsidR="00200868"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C44871">
        <w:rPr>
          <w:rFonts w:ascii="宋体" w:eastAsia="宋体" w:hAnsi="宋体" w:cs="宋体" w:hint="eastAsia"/>
          <w:color w:val="333333"/>
          <w:kern w:val="0"/>
          <w:sz w:val="18"/>
          <w:szCs w:val="18"/>
        </w:rPr>
        <w:t>   </w:t>
      </w:r>
      <w:r w:rsidRPr="00710122">
        <w:rPr>
          <w:rFonts w:ascii="宋体" w:eastAsia="宋体" w:hAnsi="宋体" w:cs="宋体" w:hint="eastAsia"/>
          <w:color w:val="333333"/>
          <w:kern w:val="0"/>
          <w:szCs w:val="21"/>
        </w:rPr>
        <w:t xml:space="preserve"> </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根据中海基金管理有限公司（以下简称“本公司”）与</w:t>
      </w:r>
      <w:r w:rsidR="00710122" w:rsidRPr="00710122">
        <w:rPr>
          <w:rFonts w:ascii="宋体" w:eastAsia="宋体" w:hAnsi="宋体" w:cs="宋体" w:hint="eastAsia"/>
          <w:color w:val="333333"/>
          <w:kern w:val="0"/>
          <w:szCs w:val="21"/>
        </w:rPr>
        <w:t>玄元保险代理</w:t>
      </w:r>
      <w:r w:rsidRPr="00710122">
        <w:rPr>
          <w:rFonts w:ascii="宋体" w:eastAsia="宋体" w:hAnsi="宋体" w:cs="宋体" w:hint="eastAsia"/>
          <w:color w:val="333333"/>
          <w:kern w:val="0"/>
          <w:szCs w:val="21"/>
        </w:rPr>
        <w:t>有限公司（以下简称“</w:t>
      </w:r>
      <w:r w:rsidR="00710122">
        <w:rPr>
          <w:rFonts w:ascii="宋体" w:eastAsia="宋体" w:hAnsi="宋体" w:cs="宋体" w:hint="eastAsia"/>
          <w:color w:val="333333"/>
          <w:kern w:val="0"/>
          <w:szCs w:val="21"/>
        </w:rPr>
        <w:t>玄元保险</w:t>
      </w:r>
      <w:r w:rsidRPr="00710122">
        <w:rPr>
          <w:rFonts w:ascii="宋体" w:eastAsia="宋体" w:hAnsi="宋体" w:cs="宋体" w:hint="eastAsia"/>
          <w:color w:val="333333"/>
          <w:kern w:val="0"/>
          <w:szCs w:val="21"/>
        </w:rPr>
        <w:t>”）签署的证券投资基金代销协议及基金代销服务补充协议，现将相关业务开通情况公告如下：</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一、从</w:t>
      </w:r>
      <w:r w:rsidR="00710122">
        <w:rPr>
          <w:rFonts w:ascii="宋体" w:eastAsia="宋体" w:hAnsi="宋体" w:cs="宋体" w:hint="eastAsia"/>
          <w:color w:val="333333"/>
          <w:kern w:val="0"/>
          <w:szCs w:val="21"/>
        </w:rPr>
        <w:t>2020</w:t>
      </w:r>
      <w:r w:rsidRPr="00710122">
        <w:rPr>
          <w:rFonts w:ascii="宋体" w:eastAsia="宋体" w:hAnsi="宋体" w:cs="宋体" w:hint="eastAsia"/>
          <w:color w:val="333333"/>
          <w:kern w:val="0"/>
          <w:szCs w:val="21"/>
        </w:rPr>
        <w:t>年</w:t>
      </w:r>
      <w:r w:rsidR="00710122">
        <w:rPr>
          <w:rFonts w:ascii="宋体" w:eastAsia="宋体" w:hAnsi="宋体" w:cs="宋体" w:hint="eastAsia"/>
          <w:color w:val="333333"/>
          <w:kern w:val="0"/>
          <w:szCs w:val="21"/>
        </w:rPr>
        <w:t>6</w:t>
      </w:r>
      <w:r w:rsidRPr="00710122">
        <w:rPr>
          <w:rFonts w:ascii="宋体" w:eastAsia="宋体" w:hAnsi="宋体" w:cs="宋体" w:hint="eastAsia"/>
          <w:color w:val="333333"/>
          <w:kern w:val="0"/>
          <w:szCs w:val="21"/>
        </w:rPr>
        <w:t>月</w:t>
      </w:r>
      <w:r w:rsidR="00D1232B">
        <w:rPr>
          <w:rFonts w:ascii="宋体" w:eastAsia="宋体" w:hAnsi="宋体" w:cs="宋体" w:hint="eastAsia"/>
          <w:color w:val="333333"/>
          <w:kern w:val="0"/>
          <w:szCs w:val="21"/>
        </w:rPr>
        <w:t>4</w:t>
      </w:r>
      <w:r w:rsidRPr="00710122">
        <w:rPr>
          <w:rFonts w:ascii="宋体" w:eastAsia="宋体" w:hAnsi="宋体" w:cs="宋体" w:hint="eastAsia"/>
          <w:color w:val="333333"/>
          <w:kern w:val="0"/>
          <w:szCs w:val="21"/>
        </w:rPr>
        <w:t>日起，</w:t>
      </w:r>
      <w:r w:rsidR="00710122">
        <w:rPr>
          <w:rFonts w:ascii="宋体" w:eastAsia="宋体" w:hAnsi="宋体" w:cs="宋体" w:hint="eastAsia"/>
          <w:color w:val="333333"/>
          <w:kern w:val="0"/>
          <w:szCs w:val="21"/>
        </w:rPr>
        <w:t>玄元保险</w:t>
      </w:r>
      <w:r w:rsidRPr="00710122">
        <w:rPr>
          <w:rFonts w:ascii="宋体" w:eastAsia="宋体" w:hAnsi="宋体" w:cs="宋体" w:hint="eastAsia"/>
          <w:color w:val="333333"/>
          <w:kern w:val="0"/>
          <w:szCs w:val="21"/>
        </w:rPr>
        <w:t>开始代理销售本公司旗下</w:t>
      </w:r>
      <w:r w:rsidR="00925022">
        <w:rPr>
          <w:rFonts w:ascii="宋体" w:eastAsia="宋体" w:hAnsi="宋体" w:cs="宋体" w:hint="eastAsia"/>
          <w:color w:val="333333"/>
          <w:kern w:val="0"/>
          <w:szCs w:val="21"/>
        </w:rPr>
        <w:t>以下基金</w:t>
      </w:r>
      <w:r w:rsidRPr="00710122">
        <w:rPr>
          <w:rFonts w:ascii="宋体" w:eastAsia="宋体" w:hAnsi="宋体" w:cs="宋体" w:hint="eastAsia"/>
          <w:color w:val="333333"/>
          <w:kern w:val="0"/>
          <w:szCs w:val="21"/>
        </w:rPr>
        <w:t>:</w:t>
      </w:r>
    </w:p>
    <w:tbl>
      <w:tblPr>
        <w:tblW w:w="7708" w:type="dxa"/>
        <w:jc w:val="center"/>
        <w:tblInd w:w="-204" w:type="dxa"/>
        <w:tblLayout w:type="fixed"/>
        <w:tblLook w:val="0000"/>
      </w:tblPr>
      <w:tblGrid>
        <w:gridCol w:w="1544"/>
        <w:gridCol w:w="6164"/>
      </w:tblGrid>
      <w:tr w:rsidR="00C44871" w:rsidRPr="00710122" w:rsidTr="00431FDB">
        <w:trPr>
          <w:trHeight w:val="483"/>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前端</w:t>
            </w:r>
            <w:r w:rsidRPr="00710122">
              <w:rPr>
                <w:rFonts w:ascii="宋体" w:eastAsia="宋体" w:hAnsi="宋体" w:cs="宋体"/>
                <w:color w:val="333333"/>
                <w:kern w:val="0"/>
                <w:szCs w:val="21"/>
              </w:rPr>
              <w:t>代码</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基金</w:t>
            </w:r>
            <w:r w:rsidRPr="00710122">
              <w:rPr>
                <w:rFonts w:ascii="宋体" w:eastAsia="宋体" w:hAnsi="宋体" w:cs="宋体" w:hint="eastAsia"/>
                <w:color w:val="333333"/>
                <w:kern w:val="0"/>
                <w:szCs w:val="21"/>
              </w:rPr>
              <w:t>名称</w:t>
            </w:r>
          </w:p>
        </w:tc>
      </w:tr>
      <w:tr w:rsidR="00C44871" w:rsidRPr="00710122" w:rsidTr="00431FDB">
        <w:trPr>
          <w:trHeight w:val="302"/>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中海优质成长证券投资基金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398011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中海分红增利混合型证券投资基金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398021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中海能源策略混合型证券投资基金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395001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中海稳健收益债券型证券投资基金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398031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中海蓝筹灵活配置混合型证券投资基金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398041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中海量化策略</w:t>
            </w:r>
            <w:r w:rsidRPr="00710122">
              <w:rPr>
                <w:rFonts w:ascii="宋体" w:eastAsia="宋体" w:hAnsi="宋体" w:cs="宋体" w:hint="eastAsia"/>
                <w:color w:val="333333"/>
                <w:kern w:val="0"/>
                <w:szCs w:val="21"/>
              </w:rPr>
              <w:t>混合</w:t>
            </w:r>
            <w:r w:rsidRPr="00710122">
              <w:rPr>
                <w:rFonts w:ascii="宋体" w:eastAsia="宋体" w:hAnsi="宋体" w:cs="宋体"/>
                <w:color w:val="333333"/>
                <w:kern w:val="0"/>
                <w:szCs w:val="21"/>
              </w:rPr>
              <w:t>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399001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中海上证50指数增强型证券投资基金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39200</w:t>
            </w:r>
            <w:r w:rsidRPr="00710122">
              <w:rPr>
                <w:rFonts w:ascii="宋体" w:eastAsia="宋体" w:hAnsi="宋体" w:cs="宋体" w:hint="eastAsia"/>
                <w:color w:val="333333"/>
                <w:kern w:val="0"/>
                <w:szCs w:val="21"/>
              </w:rPr>
              <w:t>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中海货币市场证券投资基金</w:t>
            </w:r>
            <w:r w:rsidRPr="00710122">
              <w:rPr>
                <w:rFonts w:ascii="宋体" w:eastAsia="宋体" w:hAnsi="宋体" w:cs="宋体" w:hint="eastAsia"/>
                <w:color w:val="333333"/>
                <w:kern w:val="0"/>
                <w:szCs w:val="21"/>
              </w:rPr>
              <w:t>（A类份额）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39200</w:t>
            </w:r>
            <w:r w:rsidRPr="00710122">
              <w:rPr>
                <w:rFonts w:ascii="宋体" w:eastAsia="宋体" w:hAnsi="宋体" w:cs="宋体" w:hint="eastAsia"/>
                <w:color w:val="333333"/>
                <w:kern w:val="0"/>
                <w:szCs w:val="21"/>
              </w:rPr>
              <w:t>2</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中海货币市场证券投资基金</w:t>
            </w:r>
            <w:r w:rsidRPr="00710122">
              <w:rPr>
                <w:rFonts w:ascii="宋体" w:eastAsia="宋体" w:hAnsi="宋体" w:cs="宋体" w:hint="eastAsia"/>
                <w:color w:val="333333"/>
                <w:kern w:val="0"/>
                <w:szCs w:val="21"/>
              </w:rPr>
              <w:t>（B类份额）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398051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中海环保新能源主题灵活配置混合型证券基金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39501</w:t>
            </w:r>
            <w:r w:rsidRPr="00710122">
              <w:rPr>
                <w:rFonts w:ascii="宋体" w:eastAsia="宋体" w:hAnsi="宋体" w:cs="宋体" w:hint="eastAsia"/>
                <w:color w:val="333333"/>
                <w:kern w:val="0"/>
                <w:szCs w:val="21"/>
              </w:rPr>
              <w:t>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中海增强收益债券型证券投资基金</w:t>
            </w:r>
            <w:r w:rsidRPr="00710122">
              <w:rPr>
                <w:rFonts w:ascii="宋体" w:eastAsia="宋体" w:hAnsi="宋体" w:cs="宋体" w:hint="eastAsia"/>
                <w:color w:val="333333"/>
                <w:kern w:val="0"/>
                <w:szCs w:val="21"/>
              </w:rPr>
              <w:t>（A类份额）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39501</w:t>
            </w:r>
            <w:r w:rsidRPr="00710122">
              <w:rPr>
                <w:rFonts w:ascii="宋体" w:eastAsia="宋体" w:hAnsi="宋体" w:cs="宋体" w:hint="eastAsia"/>
                <w:color w:val="333333"/>
                <w:kern w:val="0"/>
                <w:szCs w:val="21"/>
              </w:rPr>
              <w:t>2</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中海增强收益债券型证券投资基金</w:t>
            </w:r>
            <w:r w:rsidRPr="00710122">
              <w:rPr>
                <w:rFonts w:ascii="宋体" w:eastAsia="宋体" w:hAnsi="宋体" w:cs="宋体" w:hint="eastAsia"/>
                <w:color w:val="333333"/>
                <w:kern w:val="0"/>
                <w:szCs w:val="21"/>
              </w:rPr>
              <w:t>（C类份额）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398061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中海消费主题精选</w:t>
            </w:r>
            <w:r w:rsidRPr="00710122">
              <w:rPr>
                <w:rFonts w:ascii="宋体" w:eastAsia="宋体" w:hAnsi="宋体" w:cs="宋体" w:hint="eastAsia"/>
                <w:color w:val="333333"/>
                <w:kern w:val="0"/>
                <w:szCs w:val="21"/>
              </w:rPr>
              <w:t>混合</w:t>
            </w:r>
            <w:r w:rsidRPr="00710122">
              <w:rPr>
                <w:rFonts w:ascii="宋体" w:eastAsia="宋体" w:hAnsi="宋体" w:cs="宋体"/>
                <w:color w:val="333333"/>
                <w:kern w:val="0"/>
                <w:szCs w:val="21"/>
              </w:rPr>
              <w:t>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399011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中海医疗保健主题股票型证券投资基金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393001</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中海优势精选灵活配置混合型证券投资基金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00000</w:t>
            </w:r>
            <w:r w:rsidRPr="00710122">
              <w:rPr>
                <w:rFonts w:ascii="宋体" w:eastAsia="宋体" w:hAnsi="宋体" w:cs="宋体" w:hint="eastAsia"/>
                <w:color w:val="333333"/>
                <w:kern w:val="0"/>
                <w:szCs w:val="21"/>
              </w:rPr>
              <w:t>3</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中海可转换债券债券型证券投资基金</w:t>
            </w:r>
            <w:r w:rsidRPr="00710122">
              <w:rPr>
                <w:rFonts w:ascii="宋体" w:eastAsia="宋体" w:hAnsi="宋体" w:cs="宋体" w:hint="eastAsia"/>
                <w:color w:val="333333"/>
                <w:kern w:val="0"/>
                <w:szCs w:val="21"/>
              </w:rPr>
              <w:t>（A类份额）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00000</w:t>
            </w:r>
            <w:r w:rsidRPr="00710122">
              <w:rPr>
                <w:rFonts w:ascii="宋体" w:eastAsia="宋体" w:hAnsi="宋体" w:cs="宋体" w:hint="eastAsia"/>
                <w:color w:val="333333"/>
                <w:kern w:val="0"/>
                <w:szCs w:val="21"/>
              </w:rPr>
              <w:t>4</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中海可转换债券债券型证券投资基金</w:t>
            </w:r>
            <w:r w:rsidRPr="00710122">
              <w:rPr>
                <w:rFonts w:ascii="宋体" w:eastAsia="宋体" w:hAnsi="宋体" w:cs="宋体" w:hint="eastAsia"/>
                <w:color w:val="333333"/>
                <w:kern w:val="0"/>
                <w:szCs w:val="21"/>
              </w:rPr>
              <w:t>（C类份额）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000166</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中海信息产业精选混合型证券投资基金</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000298</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中海纯债债券型证券投资基金（A类份额）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000299</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中海纯债债券型证券投资基金（C类份额）</w:t>
            </w:r>
          </w:p>
        </w:tc>
      </w:tr>
      <w:tr w:rsidR="00C44871" w:rsidRPr="00710122" w:rsidTr="00431FDB">
        <w:trPr>
          <w:trHeight w:val="270"/>
          <w:jc w:val="center"/>
        </w:trPr>
        <w:tc>
          <w:tcPr>
            <w:tcW w:w="1544" w:type="dxa"/>
            <w:tcBorders>
              <w:top w:val="nil"/>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00031</w:t>
            </w:r>
            <w:r w:rsidRPr="00710122">
              <w:rPr>
                <w:rFonts w:ascii="宋体" w:eastAsia="宋体" w:hAnsi="宋体" w:cs="宋体" w:hint="eastAsia"/>
                <w:color w:val="333333"/>
                <w:kern w:val="0"/>
                <w:szCs w:val="21"/>
              </w:rPr>
              <w:t>6</w:t>
            </w:r>
          </w:p>
        </w:tc>
        <w:tc>
          <w:tcPr>
            <w:tcW w:w="6164" w:type="dxa"/>
            <w:tcBorders>
              <w:top w:val="nil"/>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中海瑞利六个月定期开放债券型证券投资基金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000597</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中海积极收益灵活配置混合型证券投资基金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00067</w:t>
            </w:r>
            <w:r w:rsidRPr="00710122">
              <w:rPr>
                <w:rFonts w:ascii="宋体" w:eastAsia="宋体" w:hAnsi="宋体" w:cs="宋体" w:hint="eastAsia"/>
                <w:color w:val="333333"/>
                <w:kern w:val="0"/>
                <w:szCs w:val="21"/>
              </w:rPr>
              <w:t>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中海中短债债券型证券投资基金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000878</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中海医药健康产业精选灵活配置混合型证券投资基金（A类份额）</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000879</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中海医药健康产业精选灵活配置混合型证券投资基金（C类份额）</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001252</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中海进取收益灵活配置混合型证券投资基金</w:t>
            </w:r>
          </w:p>
        </w:tc>
      </w:tr>
      <w:tr w:rsidR="00C44871" w:rsidRPr="00710122" w:rsidTr="00431FDB">
        <w:trPr>
          <w:trHeight w:val="270"/>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lastRenderedPageBreak/>
              <w:t>001279</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中海积极增利灵活配置混合型证券投资基金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001574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中海混改红利主题精选灵活配置混合型证券投资基金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002213</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中海顺鑫灵活配置混合型证券投资基金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001864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中海魅力长三角灵活配置混合型证券投资基金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002214</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中海沪港深价值优选灵活配置混合型证券投资基金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002965</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中海合嘉增强收益债券型证券投资基金（A类份额）</w:t>
            </w:r>
            <w:r w:rsidRPr="00710122">
              <w:rPr>
                <w:rFonts w:ascii="宋体" w:eastAsia="宋体" w:hAnsi="宋体" w:cs="宋体" w:hint="eastAsia"/>
                <w:color w:val="333333"/>
                <w:kern w:val="0"/>
                <w:szCs w:val="21"/>
              </w:rPr>
              <w:tab/>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002966</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中海合嘉增强收益债券型证券投资基金（C类份额）</w:t>
            </w:r>
            <w:r w:rsidRPr="00710122">
              <w:rPr>
                <w:rFonts w:ascii="宋体" w:eastAsia="宋体" w:hAnsi="宋体" w:cs="宋体" w:hint="eastAsia"/>
                <w:color w:val="333333"/>
                <w:kern w:val="0"/>
                <w:szCs w:val="21"/>
              </w:rPr>
              <w:tab/>
            </w:r>
            <w:r w:rsidRPr="00710122">
              <w:rPr>
                <w:rFonts w:ascii="宋体" w:eastAsia="宋体" w:hAnsi="宋体" w:cs="宋体" w:hint="eastAsia"/>
                <w:color w:val="333333"/>
                <w:kern w:val="0"/>
                <w:szCs w:val="21"/>
              </w:rPr>
              <w:tab/>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004219</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中海添顺定期开放混合型证券</w:t>
            </w:r>
            <w:r w:rsidRPr="00710122">
              <w:rPr>
                <w:rFonts w:ascii="宋体" w:eastAsia="宋体" w:hAnsi="宋体" w:cs="宋体"/>
                <w:color w:val="333333"/>
                <w:kern w:val="0"/>
                <w:szCs w:val="21"/>
              </w:rPr>
              <w:t>投资基金</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color w:val="333333"/>
                <w:kern w:val="0"/>
                <w:szCs w:val="21"/>
              </w:rPr>
              <w:t>005252</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中海添瑞定期开放混合型证券投资基金</w:t>
            </w:r>
          </w:p>
        </w:tc>
      </w:tr>
      <w:tr w:rsidR="00BB49FA"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BB49FA" w:rsidRPr="00710122" w:rsidRDefault="00BB49FA"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BB49FA">
              <w:rPr>
                <w:rFonts w:ascii="宋体" w:eastAsia="宋体" w:hAnsi="宋体" w:cs="宋体"/>
                <w:color w:val="333333"/>
                <w:kern w:val="0"/>
                <w:szCs w:val="21"/>
              </w:rPr>
              <w:t>163907</w:t>
            </w:r>
          </w:p>
        </w:tc>
        <w:tc>
          <w:tcPr>
            <w:tcW w:w="6164" w:type="dxa"/>
            <w:tcBorders>
              <w:top w:val="single" w:sz="4" w:space="0" w:color="auto"/>
              <w:left w:val="nil"/>
              <w:bottom w:val="single" w:sz="4" w:space="0" w:color="auto"/>
              <w:right w:val="single" w:sz="4" w:space="0" w:color="auto"/>
            </w:tcBorders>
            <w:vAlign w:val="center"/>
          </w:tcPr>
          <w:p w:rsidR="00BB49FA" w:rsidRPr="00710122" w:rsidRDefault="00BB49FA"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BB49FA">
              <w:rPr>
                <w:rFonts w:ascii="宋体" w:eastAsia="宋体" w:hAnsi="宋体" w:cs="宋体" w:hint="eastAsia"/>
                <w:color w:val="333333"/>
                <w:kern w:val="0"/>
                <w:szCs w:val="21"/>
              </w:rPr>
              <w:t>中海惠裕纯债债券型发起式证券投资基金（LOF）</w:t>
            </w:r>
          </w:p>
        </w:tc>
      </w:tr>
      <w:tr w:rsidR="00C44871" w:rsidRPr="00710122" w:rsidTr="00431FDB">
        <w:trPr>
          <w:trHeight w:val="355"/>
          <w:jc w:val="center"/>
        </w:trPr>
        <w:tc>
          <w:tcPr>
            <w:tcW w:w="1544" w:type="dxa"/>
            <w:tcBorders>
              <w:top w:val="single" w:sz="4" w:space="0" w:color="auto"/>
              <w:left w:val="single" w:sz="4" w:space="0" w:color="auto"/>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005646</w:t>
            </w:r>
          </w:p>
        </w:tc>
        <w:tc>
          <w:tcPr>
            <w:tcW w:w="6164" w:type="dxa"/>
            <w:tcBorders>
              <w:top w:val="single" w:sz="4" w:space="0" w:color="auto"/>
              <w:left w:val="nil"/>
              <w:bottom w:val="single" w:sz="4" w:space="0" w:color="auto"/>
              <w:right w:val="single" w:sz="4" w:space="0" w:color="auto"/>
            </w:tcBorders>
            <w:vAlign w:val="center"/>
          </w:tcPr>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中海沪港深多策略灵活配置混合型证券投资基金</w:t>
            </w:r>
          </w:p>
        </w:tc>
      </w:tr>
    </w:tbl>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p>
    <w:p w:rsidR="00C44871" w:rsidRPr="00710122" w:rsidRDefault="00925022"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代理销售</w:t>
      </w:r>
      <w:r>
        <w:rPr>
          <w:rFonts w:ascii="宋体" w:eastAsia="宋体" w:hAnsi="宋体" w:cs="宋体" w:hint="eastAsia"/>
          <w:color w:val="333333"/>
          <w:kern w:val="0"/>
          <w:szCs w:val="21"/>
        </w:rPr>
        <w:t>仅限前端收费模式，</w:t>
      </w:r>
      <w:r w:rsidR="00C44871" w:rsidRPr="00710122">
        <w:rPr>
          <w:rFonts w:ascii="宋体" w:eastAsia="宋体" w:hAnsi="宋体" w:cs="宋体" w:hint="eastAsia"/>
          <w:color w:val="333333"/>
          <w:kern w:val="0"/>
          <w:szCs w:val="21"/>
        </w:rPr>
        <w:t>届时投资者可通过</w:t>
      </w:r>
      <w:r w:rsidRPr="00710122">
        <w:rPr>
          <w:rFonts w:ascii="宋体" w:eastAsia="宋体" w:hAnsi="宋体" w:cs="宋体" w:hint="eastAsia"/>
          <w:color w:val="333333"/>
          <w:kern w:val="0"/>
          <w:szCs w:val="21"/>
        </w:rPr>
        <w:t>玄元保险</w:t>
      </w:r>
      <w:r w:rsidR="00C44871" w:rsidRPr="00710122">
        <w:rPr>
          <w:rFonts w:ascii="宋体" w:eastAsia="宋体" w:hAnsi="宋体" w:cs="宋体" w:hint="eastAsia"/>
          <w:color w:val="333333"/>
          <w:kern w:val="0"/>
          <w:szCs w:val="21"/>
        </w:rPr>
        <w:t>销售网点和电子交易平台办理基金开户、申购</w:t>
      </w:r>
      <w:r w:rsidR="00431FDB" w:rsidRPr="00200868">
        <w:rPr>
          <w:rFonts w:ascii="宋体" w:eastAsia="宋体" w:hAnsi="宋体" w:cs="宋体" w:hint="eastAsia"/>
          <w:color w:val="333333"/>
          <w:kern w:val="0"/>
          <w:szCs w:val="21"/>
        </w:rPr>
        <w:t>（含定投申购）</w:t>
      </w:r>
      <w:r w:rsidR="00C44871" w:rsidRPr="00710122">
        <w:rPr>
          <w:rFonts w:ascii="宋体" w:eastAsia="宋体" w:hAnsi="宋体" w:cs="宋体" w:hint="eastAsia"/>
          <w:color w:val="333333"/>
          <w:kern w:val="0"/>
          <w:szCs w:val="21"/>
        </w:rPr>
        <w:t>、赎回及其他相关业务，同时面向投资者推出基金申购</w:t>
      </w:r>
      <w:r w:rsidR="00431FDB" w:rsidRPr="00200868">
        <w:rPr>
          <w:rFonts w:ascii="宋体" w:eastAsia="宋体" w:hAnsi="宋体" w:cs="宋体" w:hint="eastAsia"/>
          <w:color w:val="333333"/>
          <w:kern w:val="0"/>
          <w:szCs w:val="21"/>
        </w:rPr>
        <w:t>（含定投申购）</w:t>
      </w:r>
      <w:r w:rsidR="00C44871" w:rsidRPr="00710122">
        <w:rPr>
          <w:rFonts w:ascii="宋体" w:eastAsia="宋体" w:hAnsi="宋体" w:cs="宋体" w:hint="eastAsia"/>
          <w:color w:val="333333"/>
          <w:kern w:val="0"/>
          <w:szCs w:val="21"/>
        </w:rPr>
        <w:t>费率优惠活动。</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w:t>
      </w:r>
    </w:p>
    <w:p w:rsidR="00200868" w:rsidRPr="00200868" w:rsidRDefault="00C44871"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w:t>
      </w:r>
      <w:r w:rsidR="00200868" w:rsidRPr="00200868">
        <w:rPr>
          <w:rFonts w:ascii="宋体" w:eastAsia="宋体" w:hAnsi="宋体" w:cs="宋体" w:hint="eastAsia"/>
          <w:color w:val="333333"/>
          <w:kern w:val="0"/>
          <w:szCs w:val="21"/>
        </w:rPr>
        <w:t>二、投资者可通过</w:t>
      </w:r>
      <w:r w:rsidR="00200868">
        <w:rPr>
          <w:rFonts w:ascii="宋体" w:eastAsia="宋体" w:hAnsi="宋体" w:cs="宋体" w:hint="eastAsia"/>
          <w:color w:val="333333"/>
          <w:kern w:val="0"/>
          <w:szCs w:val="21"/>
        </w:rPr>
        <w:t>玄元保险</w:t>
      </w:r>
      <w:r w:rsidR="00200868" w:rsidRPr="00200868">
        <w:rPr>
          <w:rFonts w:ascii="宋体" w:eastAsia="宋体" w:hAnsi="宋体" w:cs="宋体" w:hint="eastAsia"/>
          <w:color w:val="333333"/>
          <w:kern w:val="0"/>
          <w:szCs w:val="21"/>
        </w:rPr>
        <w:t>申（认）购（含定投申购）上述基金（限前端收费模式）享受申购费率优惠，具体折扣费率以</w:t>
      </w:r>
      <w:r w:rsidR="00200868">
        <w:rPr>
          <w:rFonts w:ascii="宋体" w:eastAsia="宋体" w:hAnsi="宋体" w:cs="宋体" w:hint="eastAsia"/>
          <w:color w:val="333333"/>
          <w:kern w:val="0"/>
          <w:szCs w:val="21"/>
        </w:rPr>
        <w:t>玄元保险</w:t>
      </w:r>
      <w:r w:rsidR="00200868" w:rsidRPr="00200868">
        <w:rPr>
          <w:rFonts w:ascii="宋体" w:eastAsia="宋体" w:hAnsi="宋体" w:cs="宋体" w:hint="eastAsia"/>
          <w:color w:val="333333"/>
          <w:kern w:val="0"/>
          <w:szCs w:val="21"/>
        </w:rPr>
        <w:t>活动为准。各基金原费率参见各基金相关法律文件及最新业务公告。</w:t>
      </w:r>
    </w:p>
    <w:p w:rsid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费率优惠期限内，如本公司新增通过</w:t>
      </w:r>
      <w:r>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销售的基金，则自该基金在</w:t>
      </w:r>
      <w:r>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开放认购、申购（含定投申购）业务之日起，将同时参与上述费率优惠活动，费率优惠时间或规则如有变更，均以</w:t>
      </w:r>
      <w:r>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的安排和规定为准，本公司不再另行公告。</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p>
    <w:p w:rsidR="00200868" w:rsidRPr="00200868" w:rsidRDefault="00200868" w:rsidP="00616261">
      <w:pPr>
        <w:widowControl/>
        <w:shd w:val="clear" w:color="auto" w:fill="FFFFFF"/>
        <w:spacing w:after="100" w:afterAutospacing="1" w:line="330" w:lineRule="atLeast"/>
        <w:ind w:firstLine="420"/>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三、本公司将同时在</w:t>
      </w:r>
      <w:r>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开通上述基金（不包括</w:t>
      </w:r>
      <w:r w:rsidR="00616261" w:rsidRPr="00BB49FA">
        <w:rPr>
          <w:rFonts w:ascii="宋体" w:eastAsia="宋体" w:hAnsi="宋体" w:cs="宋体" w:hint="eastAsia"/>
          <w:color w:val="333333"/>
          <w:kern w:val="0"/>
          <w:szCs w:val="21"/>
        </w:rPr>
        <w:t>中海惠裕纯债债券型发起式证券投资基金（LOF）</w:t>
      </w:r>
      <w:r w:rsidR="00616261">
        <w:rPr>
          <w:rFonts w:ascii="宋体" w:eastAsia="宋体" w:hAnsi="宋体" w:cs="宋体" w:hint="eastAsia"/>
          <w:color w:val="333333"/>
          <w:kern w:val="0"/>
          <w:szCs w:val="21"/>
        </w:rPr>
        <w:t>、</w:t>
      </w:r>
      <w:r w:rsidR="00616261" w:rsidRPr="00710122">
        <w:rPr>
          <w:rFonts w:ascii="宋体" w:eastAsia="宋体" w:hAnsi="宋体" w:cs="宋体" w:hint="eastAsia"/>
          <w:color w:val="333333"/>
          <w:kern w:val="0"/>
          <w:szCs w:val="21"/>
        </w:rPr>
        <w:t>中海中短债债券型证券投资基金</w:t>
      </w:r>
      <w:r w:rsidRPr="00200868">
        <w:rPr>
          <w:rFonts w:ascii="宋体" w:eastAsia="宋体" w:hAnsi="宋体" w:cs="宋体" w:hint="eastAsia"/>
          <w:color w:val="333333"/>
          <w:kern w:val="0"/>
          <w:szCs w:val="21"/>
        </w:rPr>
        <w:t>、中海添顺定期开放混合型证券投资基金及中海添瑞定期开放混合型证券投资基金，下同）定期定额投资业务，相关业务规则如下：</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（一） 定期定额投资业务是指投资者通过指定销售机构提出固定日期和固定金额的扣款和申购申请，由指定销售机构在约定扣款日为投资者自动完成扣款及基金申购申请的一种长期投资方式。</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（二）扣款金额</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投资者可与</w:t>
      </w:r>
      <w:r w:rsidR="00616261">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约定每期固定扣款金额，最低扣款金额为人民币</w:t>
      </w:r>
      <w:r w:rsidR="00F31B99" w:rsidRPr="00F31B99">
        <w:rPr>
          <w:rFonts w:ascii="宋体" w:eastAsia="宋体" w:hAnsi="宋体" w:cs="宋体" w:hint="eastAsia"/>
          <w:color w:val="333333"/>
          <w:kern w:val="0"/>
          <w:szCs w:val="21"/>
        </w:rPr>
        <w:t>10</w:t>
      </w:r>
      <w:r w:rsidRPr="00200868">
        <w:rPr>
          <w:rFonts w:ascii="宋体" w:eastAsia="宋体" w:hAnsi="宋体" w:cs="宋体" w:hint="eastAsia"/>
          <w:color w:val="333333"/>
          <w:kern w:val="0"/>
          <w:szCs w:val="21"/>
        </w:rPr>
        <w:t>元。</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 xml:space="preserve">（三）扣款日期 </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lastRenderedPageBreak/>
        <w:t>投资者可与</w:t>
      </w:r>
      <w:r w:rsidR="00616261">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约定固定扣款日期，固定扣款日期应遵循</w:t>
      </w:r>
      <w:r w:rsidR="00616261">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的规定。</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（四）业务规则</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投资者通过</w:t>
      </w:r>
      <w:r w:rsidR="00616261">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办理上述基金的定期定额投资业务，相关流程和业务规则遵循</w:t>
      </w:r>
      <w:r w:rsidR="00616261">
        <w:rPr>
          <w:rFonts w:ascii="宋体" w:eastAsia="宋体" w:hAnsi="宋体" w:cs="宋体" w:hint="eastAsia"/>
          <w:color w:val="333333"/>
          <w:kern w:val="0"/>
          <w:szCs w:val="21"/>
        </w:rPr>
        <w:t>玄元保险</w:t>
      </w:r>
      <w:r w:rsidRPr="00200868">
        <w:rPr>
          <w:rFonts w:ascii="宋体" w:eastAsia="宋体" w:hAnsi="宋体" w:cs="宋体" w:hint="eastAsia"/>
          <w:color w:val="333333"/>
          <w:kern w:val="0"/>
          <w:szCs w:val="21"/>
        </w:rPr>
        <w:t>的有关规定。</w:t>
      </w:r>
    </w:p>
    <w:p w:rsidR="00616261" w:rsidRDefault="00616261" w:rsidP="00200868">
      <w:pPr>
        <w:widowControl/>
        <w:shd w:val="clear" w:color="auto" w:fill="FFFFFF"/>
        <w:spacing w:after="100" w:afterAutospacing="1" w:line="330" w:lineRule="atLeast"/>
        <w:jc w:val="left"/>
        <w:rPr>
          <w:rFonts w:ascii="宋体" w:eastAsia="宋体" w:hAnsi="宋体" w:cs="宋体"/>
          <w:color w:val="333333"/>
          <w:kern w:val="0"/>
          <w:szCs w:val="21"/>
        </w:rPr>
      </w:pPr>
    </w:p>
    <w:p w:rsidR="00200868" w:rsidRPr="00200868" w:rsidRDefault="00616261" w:rsidP="00616261">
      <w:pPr>
        <w:widowControl/>
        <w:shd w:val="clear" w:color="auto" w:fill="FFFFFF"/>
        <w:spacing w:after="100" w:afterAutospacing="1" w:line="330"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w:t>
      </w:r>
      <w:r w:rsidR="00200868" w:rsidRPr="00200868">
        <w:rPr>
          <w:rFonts w:ascii="宋体" w:eastAsia="宋体" w:hAnsi="宋体" w:cs="宋体" w:hint="eastAsia"/>
          <w:color w:val="333333"/>
          <w:kern w:val="0"/>
          <w:szCs w:val="21"/>
        </w:rPr>
        <w:t xml:space="preserve">、新增销售机构基本情况及业务联系方式如下： </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玄元保险代理有限公司</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办公地址：上海市自由贸易实验区张杨路707号1105室</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客服电话：400-080-8208</w:t>
      </w:r>
    </w:p>
    <w:p w:rsidR="00616261" w:rsidRPr="00616261" w:rsidRDefault="00616261" w:rsidP="00616261">
      <w:pPr>
        <w:widowControl/>
        <w:shd w:val="clear" w:color="auto" w:fill="FFFFFF"/>
        <w:spacing w:after="100" w:afterAutospacing="1" w:line="330" w:lineRule="atLeast"/>
        <w:jc w:val="left"/>
        <w:rPr>
          <w:rFonts w:ascii="宋体" w:eastAsia="宋体" w:hAnsi="宋体" w:cs="宋体"/>
          <w:color w:val="333333"/>
          <w:kern w:val="0"/>
          <w:szCs w:val="21"/>
        </w:rPr>
      </w:pPr>
      <w:r w:rsidRPr="00616261">
        <w:rPr>
          <w:rFonts w:ascii="宋体" w:eastAsia="宋体" w:hAnsi="宋体" w:cs="宋体" w:hint="eastAsia"/>
          <w:color w:val="333333"/>
          <w:kern w:val="0"/>
          <w:szCs w:val="21"/>
        </w:rPr>
        <w:t>公司网址：</w:t>
      </w:r>
      <w:r w:rsidR="00A31608">
        <w:rPr>
          <w:rFonts w:ascii="宋体" w:eastAsia="宋体" w:hAnsi="宋体" w:cs="宋体"/>
          <w:color w:val="333333"/>
          <w:kern w:val="0"/>
          <w:szCs w:val="21"/>
        </w:rPr>
        <w:t>www.licaimofang.cn</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 </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投资者欲了解上述基金详情，请仔细阅读上述基金的基金合同、招募说明书等相关文件，或致电本公司客户服务电话（400-888-9788或021-38789788），或登陆本公司网站（</w:t>
      </w:r>
      <w:hyperlink r:id="rId6" w:history="1">
        <w:r w:rsidRPr="00200868">
          <w:rPr>
            <w:rStyle w:val="aa"/>
            <w:rFonts w:ascii="宋体" w:eastAsia="宋体" w:hAnsi="宋体" w:cs="宋体" w:hint="eastAsia"/>
            <w:kern w:val="0"/>
            <w:szCs w:val="21"/>
          </w:rPr>
          <w:t>www.zhfund.com</w:t>
        </w:r>
      </w:hyperlink>
      <w:r w:rsidRPr="00200868">
        <w:rPr>
          <w:rFonts w:ascii="宋体" w:eastAsia="宋体" w:hAnsi="宋体" w:cs="宋体" w:hint="eastAsia"/>
          <w:color w:val="333333"/>
          <w:kern w:val="0"/>
          <w:szCs w:val="21"/>
        </w:rPr>
        <w:t>）查询。</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特此公告。</w:t>
      </w:r>
    </w:p>
    <w:p w:rsidR="00200868" w:rsidRPr="00200868" w:rsidRDefault="00200868" w:rsidP="00200868">
      <w:pPr>
        <w:widowControl/>
        <w:shd w:val="clear" w:color="auto" w:fill="FFFFFF"/>
        <w:spacing w:after="100" w:afterAutospacing="1" w:line="330" w:lineRule="atLeast"/>
        <w:jc w:val="left"/>
        <w:rPr>
          <w:rFonts w:ascii="宋体" w:eastAsia="宋体" w:hAnsi="宋体" w:cs="宋体"/>
          <w:color w:val="333333"/>
          <w:kern w:val="0"/>
          <w:szCs w:val="21"/>
        </w:rPr>
      </w:pPr>
      <w:r w:rsidRPr="00200868">
        <w:rPr>
          <w:rFonts w:ascii="宋体" w:eastAsia="宋体" w:hAnsi="宋体" w:cs="宋体" w:hint="eastAsia"/>
          <w:color w:val="333333"/>
          <w:kern w:val="0"/>
          <w:szCs w:val="21"/>
        </w:rPr>
        <w:t> </w:t>
      </w:r>
    </w:p>
    <w:p w:rsidR="00C44871" w:rsidRPr="00710122" w:rsidRDefault="00C44871" w:rsidP="00C44871">
      <w:pPr>
        <w:widowControl/>
        <w:shd w:val="clear" w:color="auto" w:fill="FFFFFF"/>
        <w:spacing w:after="100" w:afterAutospacing="1" w:line="330" w:lineRule="atLeast"/>
        <w:jc w:val="left"/>
        <w:rPr>
          <w:rFonts w:ascii="宋体" w:eastAsia="宋体" w:hAnsi="宋体" w:cs="宋体"/>
          <w:color w:val="333333"/>
          <w:kern w:val="0"/>
          <w:szCs w:val="21"/>
        </w:rPr>
      </w:pPr>
      <w:r w:rsidRPr="00710122">
        <w:rPr>
          <w:rFonts w:ascii="宋体" w:eastAsia="宋体" w:hAnsi="宋体" w:cs="宋体" w:hint="eastAsia"/>
          <w:color w:val="333333"/>
          <w:kern w:val="0"/>
          <w:szCs w:val="21"/>
        </w:rPr>
        <w:t> </w:t>
      </w:r>
    </w:p>
    <w:p w:rsidR="00C44871" w:rsidRPr="00710122" w:rsidRDefault="00C44871" w:rsidP="00C44871">
      <w:pPr>
        <w:widowControl/>
        <w:shd w:val="clear" w:color="auto" w:fill="FFFFFF"/>
        <w:spacing w:after="100" w:afterAutospacing="1" w:line="330" w:lineRule="atLeast"/>
        <w:jc w:val="right"/>
        <w:rPr>
          <w:rFonts w:ascii="宋体" w:eastAsia="宋体" w:hAnsi="宋体" w:cs="宋体"/>
          <w:color w:val="333333"/>
          <w:kern w:val="0"/>
          <w:szCs w:val="21"/>
        </w:rPr>
      </w:pPr>
      <w:r w:rsidRPr="00710122">
        <w:rPr>
          <w:rFonts w:ascii="宋体" w:eastAsia="宋体" w:hAnsi="宋体" w:cs="宋体" w:hint="eastAsia"/>
          <w:color w:val="333333"/>
          <w:kern w:val="0"/>
          <w:szCs w:val="21"/>
        </w:rPr>
        <w:t>中海基金管理有限公司</w:t>
      </w:r>
    </w:p>
    <w:p w:rsidR="00C44871" w:rsidRPr="00710122" w:rsidRDefault="009B1659" w:rsidP="00C44871">
      <w:pPr>
        <w:widowControl/>
        <w:shd w:val="clear" w:color="auto" w:fill="FFFFFF"/>
        <w:spacing w:after="100" w:afterAutospacing="1" w:line="330" w:lineRule="atLeast"/>
        <w:jc w:val="right"/>
        <w:rPr>
          <w:rFonts w:ascii="宋体" w:eastAsia="宋体" w:hAnsi="宋体" w:cs="宋体"/>
          <w:color w:val="333333"/>
          <w:kern w:val="0"/>
          <w:szCs w:val="21"/>
        </w:rPr>
      </w:pPr>
      <w:r>
        <w:rPr>
          <w:rFonts w:ascii="宋体" w:eastAsia="宋体" w:hAnsi="宋体" w:cs="宋体" w:hint="eastAsia"/>
          <w:color w:val="333333"/>
          <w:kern w:val="0"/>
          <w:szCs w:val="21"/>
        </w:rPr>
        <w:t>2020</w:t>
      </w:r>
      <w:r w:rsidR="00FD27BD">
        <w:rPr>
          <w:rFonts w:ascii="宋体" w:eastAsia="宋体" w:hAnsi="宋体" w:cs="宋体" w:hint="eastAsia"/>
          <w:color w:val="333333"/>
          <w:kern w:val="0"/>
          <w:szCs w:val="21"/>
        </w:rPr>
        <w:t xml:space="preserve"> </w:t>
      </w:r>
      <w:r w:rsidR="00C44871" w:rsidRPr="00710122">
        <w:rPr>
          <w:rFonts w:ascii="宋体" w:eastAsia="宋体" w:hAnsi="宋体" w:cs="宋体" w:hint="eastAsia"/>
          <w:color w:val="333333"/>
          <w:kern w:val="0"/>
          <w:szCs w:val="21"/>
        </w:rPr>
        <w:t>年</w:t>
      </w:r>
      <w:r w:rsidR="00616261">
        <w:rPr>
          <w:rFonts w:ascii="宋体" w:eastAsia="宋体" w:hAnsi="宋体" w:cs="宋体" w:hint="eastAsia"/>
          <w:color w:val="333333"/>
          <w:kern w:val="0"/>
          <w:szCs w:val="21"/>
        </w:rPr>
        <w:t>6</w:t>
      </w:r>
      <w:r w:rsidR="00C44871" w:rsidRPr="00710122">
        <w:rPr>
          <w:rFonts w:ascii="宋体" w:eastAsia="宋体" w:hAnsi="宋体" w:cs="宋体" w:hint="eastAsia"/>
          <w:color w:val="333333"/>
          <w:kern w:val="0"/>
          <w:szCs w:val="21"/>
        </w:rPr>
        <w:t>月</w:t>
      </w:r>
      <w:r w:rsidR="00616261">
        <w:rPr>
          <w:rFonts w:ascii="宋体" w:eastAsia="宋体" w:hAnsi="宋体" w:cs="宋体" w:hint="eastAsia"/>
          <w:color w:val="333333"/>
          <w:kern w:val="0"/>
          <w:szCs w:val="21"/>
        </w:rPr>
        <w:t>1</w:t>
      </w:r>
      <w:r w:rsidR="00C44871" w:rsidRPr="00710122">
        <w:rPr>
          <w:rFonts w:ascii="宋体" w:eastAsia="宋体" w:hAnsi="宋体" w:cs="宋体" w:hint="eastAsia"/>
          <w:color w:val="333333"/>
          <w:kern w:val="0"/>
          <w:szCs w:val="21"/>
        </w:rPr>
        <w:t>日</w:t>
      </w:r>
    </w:p>
    <w:p w:rsidR="00284C1E" w:rsidRDefault="00284C1E"/>
    <w:sectPr w:rsidR="00284C1E" w:rsidSect="003F0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674" w:rsidRDefault="00E76674" w:rsidP="00710122">
      <w:r>
        <w:separator/>
      </w:r>
    </w:p>
  </w:endnote>
  <w:endnote w:type="continuationSeparator" w:id="1">
    <w:p w:rsidR="00E76674" w:rsidRDefault="00E76674" w:rsidP="00710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674" w:rsidRDefault="00E76674" w:rsidP="00710122">
      <w:r>
        <w:separator/>
      </w:r>
    </w:p>
  </w:footnote>
  <w:footnote w:type="continuationSeparator" w:id="1">
    <w:p w:rsidR="00E76674" w:rsidRDefault="00E76674" w:rsidP="00710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871"/>
    <w:rsid w:val="0000640A"/>
    <w:rsid w:val="00015D30"/>
    <w:rsid w:val="00017124"/>
    <w:rsid w:val="00023C9E"/>
    <w:rsid w:val="00033CFC"/>
    <w:rsid w:val="00037A0A"/>
    <w:rsid w:val="00064C40"/>
    <w:rsid w:val="0008665F"/>
    <w:rsid w:val="00092147"/>
    <w:rsid w:val="00092F49"/>
    <w:rsid w:val="000A5B63"/>
    <w:rsid w:val="000B061B"/>
    <w:rsid w:val="000C6957"/>
    <w:rsid w:val="000D5008"/>
    <w:rsid w:val="000D7705"/>
    <w:rsid w:val="000E6A62"/>
    <w:rsid w:val="00101C69"/>
    <w:rsid w:val="001032C6"/>
    <w:rsid w:val="00104CE7"/>
    <w:rsid w:val="00133F1B"/>
    <w:rsid w:val="001352E1"/>
    <w:rsid w:val="00137AB1"/>
    <w:rsid w:val="00151F31"/>
    <w:rsid w:val="0015366B"/>
    <w:rsid w:val="001559BD"/>
    <w:rsid w:val="00163188"/>
    <w:rsid w:val="00180724"/>
    <w:rsid w:val="001E2AE3"/>
    <w:rsid w:val="001E36E8"/>
    <w:rsid w:val="001F2997"/>
    <w:rsid w:val="00200868"/>
    <w:rsid w:val="00211EEE"/>
    <w:rsid w:val="00257BF1"/>
    <w:rsid w:val="0028274A"/>
    <w:rsid w:val="00284C1E"/>
    <w:rsid w:val="00286CFF"/>
    <w:rsid w:val="002938A0"/>
    <w:rsid w:val="002A6EF5"/>
    <w:rsid w:val="002B12FB"/>
    <w:rsid w:val="002D2E20"/>
    <w:rsid w:val="002E0C07"/>
    <w:rsid w:val="002E35E0"/>
    <w:rsid w:val="002F2594"/>
    <w:rsid w:val="002F5ADD"/>
    <w:rsid w:val="003437FA"/>
    <w:rsid w:val="003758AA"/>
    <w:rsid w:val="003770CC"/>
    <w:rsid w:val="00381981"/>
    <w:rsid w:val="003936A3"/>
    <w:rsid w:val="00393E0D"/>
    <w:rsid w:val="003A72B1"/>
    <w:rsid w:val="003B0AFE"/>
    <w:rsid w:val="003F028B"/>
    <w:rsid w:val="003F1D33"/>
    <w:rsid w:val="00406D3F"/>
    <w:rsid w:val="00407271"/>
    <w:rsid w:val="00417D1A"/>
    <w:rsid w:val="00423161"/>
    <w:rsid w:val="00423AFA"/>
    <w:rsid w:val="00427CAB"/>
    <w:rsid w:val="00431FDB"/>
    <w:rsid w:val="004550AA"/>
    <w:rsid w:val="00457C9B"/>
    <w:rsid w:val="00465711"/>
    <w:rsid w:val="0046796F"/>
    <w:rsid w:val="004754F7"/>
    <w:rsid w:val="00481D1B"/>
    <w:rsid w:val="0048209D"/>
    <w:rsid w:val="00482B7B"/>
    <w:rsid w:val="00484528"/>
    <w:rsid w:val="00486CA3"/>
    <w:rsid w:val="004A13F2"/>
    <w:rsid w:val="004B0CB0"/>
    <w:rsid w:val="004B136F"/>
    <w:rsid w:val="004B60BF"/>
    <w:rsid w:val="004D10AF"/>
    <w:rsid w:val="004D730D"/>
    <w:rsid w:val="004E0765"/>
    <w:rsid w:val="00500402"/>
    <w:rsid w:val="00500674"/>
    <w:rsid w:val="005017EF"/>
    <w:rsid w:val="0053719B"/>
    <w:rsid w:val="0054565E"/>
    <w:rsid w:val="00545989"/>
    <w:rsid w:val="00576A37"/>
    <w:rsid w:val="00582BDD"/>
    <w:rsid w:val="00585D41"/>
    <w:rsid w:val="00590624"/>
    <w:rsid w:val="00591B06"/>
    <w:rsid w:val="00595A67"/>
    <w:rsid w:val="005B4A94"/>
    <w:rsid w:val="005C5427"/>
    <w:rsid w:val="005C6AAC"/>
    <w:rsid w:val="005F28A9"/>
    <w:rsid w:val="00603DBE"/>
    <w:rsid w:val="00606A03"/>
    <w:rsid w:val="00607154"/>
    <w:rsid w:val="00616261"/>
    <w:rsid w:val="0062000F"/>
    <w:rsid w:val="00626213"/>
    <w:rsid w:val="00627A5D"/>
    <w:rsid w:val="006575B7"/>
    <w:rsid w:val="006821ED"/>
    <w:rsid w:val="00696E4B"/>
    <w:rsid w:val="006B187B"/>
    <w:rsid w:val="006B78D8"/>
    <w:rsid w:val="006C5601"/>
    <w:rsid w:val="006D6D4D"/>
    <w:rsid w:val="006E6A05"/>
    <w:rsid w:val="006F63BA"/>
    <w:rsid w:val="007010DC"/>
    <w:rsid w:val="00701B5C"/>
    <w:rsid w:val="00706A5B"/>
    <w:rsid w:val="00710122"/>
    <w:rsid w:val="00710C25"/>
    <w:rsid w:val="00711C2F"/>
    <w:rsid w:val="007308ED"/>
    <w:rsid w:val="00743A53"/>
    <w:rsid w:val="00764765"/>
    <w:rsid w:val="00764D42"/>
    <w:rsid w:val="00765E21"/>
    <w:rsid w:val="00785777"/>
    <w:rsid w:val="007B40A4"/>
    <w:rsid w:val="007C19D6"/>
    <w:rsid w:val="007F092D"/>
    <w:rsid w:val="007F5647"/>
    <w:rsid w:val="008117EB"/>
    <w:rsid w:val="008133E6"/>
    <w:rsid w:val="008264D8"/>
    <w:rsid w:val="00836F6C"/>
    <w:rsid w:val="00893EDD"/>
    <w:rsid w:val="008B0F6B"/>
    <w:rsid w:val="008C2B01"/>
    <w:rsid w:val="008C3D56"/>
    <w:rsid w:val="0090669E"/>
    <w:rsid w:val="00907B3C"/>
    <w:rsid w:val="00917D1D"/>
    <w:rsid w:val="00925022"/>
    <w:rsid w:val="00941CB2"/>
    <w:rsid w:val="00950AAB"/>
    <w:rsid w:val="009519C6"/>
    <w:rsid w:val="009568F7"/>
    <w:rsid w:val="009614D4"/>
    <w:rsid w:val="0098158D"/>
    <w:rsid w:val="009818BC"/>
    <w:rsid w:val="00990DE4"/>
    <w:rsid w:val="009948C5"/>
    <w:rsid w:val="009B1659"/>
    <w:rsid w:val="009B3E7A"/>
    <w:rsid w:val="009E2256"/>
    <w:rsid w:val="00A0470E"/>
    <w:rsid w:val="00A107E2"/>
    <w:rsid w:val="00A272FB"/>
    <w:rsid w:val="00A31608"/>
    <w:rsid w:val="00A31738"/>
    <w:rsid w:val="00A41C1D"/>
    <w:rsid w:val="00A4569D"/>
    <w:rsid w:val="00A70743"/>
    <w:rsid w:val="00A8176A"/>
    <w:rsid w:val="00A82D53"/>
    <w:rsid w:val="00A83EBA"/>
    <w:rsid w:val="00A875BA"/>
    <w:rsid w:val="00A925D2"/>
    <w:rsid w:val="00AA566F"/>
    <w:rsid w:val="00AB296C"/>
    <w:rsid w:val="00AC6529"/>
    <w:rsid w:val="00AD1903"/>
    <w:rsid w:val="00AD2648"/>
    <w:rsid w:val="00AD7F17"/>
    <w:rsid w:val="00AE16CA"/>
    <w:rsid w:val="00B21A18"/>
    <w:rsid w:val="00B34F12"/>
    <w:rsid w:val="00B40AB9"/>
    <w:rsid w:val="00B50259"/>
    <w:rsid w:val="00B5367C"/>
    <w:rsid w:val="00B558A6"/>
    <w:rsid w:val="00BB49FA"/>
    <w:rsid w:val="00BB659D"/>
    <w:rsid w:val="00BC13CB"/>
    <w:rsid w:val="00BC69CC"/>
    <w:rsid w:val="00BE30F6"/>
    <w:rsid w:val="00BF4C12"/>
    <w:rsid w:val="00C0129F"/>
    <w:rsid w:val="00C06601"/>
    <w:rsid w:val="00C44871"/>
    <w:rsid w:val="00C4491A"/>
    <w:rsid w:val="00C61AB3"/>
    <w:rsid w:val="00C67D48"/>
    <w:rsid w:val="00C71A1B"/>
    <w:rsid w:val="00C91BBD"/>
    <w:rsid w:val="00C977BC"/>
    <w:rsid w:val="00CA139F"/>
    <w:rsid w:val="00CB04B1"/>
    <w:rsid w:val="00CC47EA"/>
    <w:rsid w:val="00CD229F"/>
    <w:rsid w:val="00CD2D74"/>
    <w:rsid w:val="00CD6CC2"/>
    <w:rsid w:val="00CE0BF1"/>
    <w:rsid w:val="00D016D9"/>
    <w:rsid w:val="00D0222F"/>
    <w:rsid w:val="00D066F4"/>
    <w:rsid w:val="00D10B24"/>
    <w:rsid w:val="00D1232B"/>
    <w:rsid w:val="00D21EB1"/>
    <w:rsid w:val="00D3428B"/>
    <w:rsid w:val="00D40B7C"/>
    <w:rsid w:val="00D558DF"/>
    <w:rsid w:val="00D81BBF"/>
    <w:rsid w:val="00D92E77"/>
    <w:rsid w:val="00DA08AC"/>
    <w:rsid w:val="00DB08CA"/>
    <w:rsid w:val="00DB628F"/>
    <w:rsid w:val="00DC61F1"/>
    <w:rsid w:val="00DE1B7D"/>
    <w:rsid w:val="00DF30ED"/>
    <w:rsid w:val="00DF6F89"/>
    <w:rsid w:val="00DF7871"/>
    <w:rsid w:val="00E01A96"/>
    <w:rsid w:val="00E2488A"/>
    <w:rsid w:val="00E413EA"/>
    <w:rsid w:val="00E74AFC"/>
    <w:rsid w:val="00E76674"/>
    <w:rsid w:val="00E93241"/>
    <w:rsid w:val="00E94BE5"/>
    <w:rsid w:val="00EA6A4F"/>
    <w:rsid w:val="00EB42AD"/>
    <w:rsid w:val="00EB5A65"/>
    <w:rsid w:val="00ED3436"/>
    <w:rsid w:val="00EE2AEF"/>
    <w:rsid w:val="00EF31B7"/>
    <w:rsid w:val="00F31B99"/>
    <w:rsid w:val="00F35CF8"/>
    <w:rsid w:val="00F44058"/>
    <w:rsid w:val="00F448BF"/>
    <w:rsid w:val="00F46F52"/>
    <w:rsid w:val="00F54E50"/>
    <w:rsid w:val="00F713BF"/>
    <w:rsid w:val="00F75AFF"/>
    <w:rsid w:val="00F94458"/>
    <w:rsid w:val="00F9796F"/>
    <w:rsid w:val="00FD27BD"/>
    <w:rsid w:val="00FE1BB8"/>
    <w:rsid w:val="00FE49E2"/>
    <w:rsid w:val="00FE6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871"/>
    <w:pPr>
      <w:widowControl/>
      <w:spacing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44871"/>
    <w:rPr>
      <w:sz w:val="18"/>
      <w:szCs w:val="18"/>
    </w:rPr>
  </w:style>
  <w:style w:type="character" w:customStyle="1" w:styleId="Char">
    <w:name w:val="批注框文本 Char"/>
    <w:basedOn w:val="a0"/>
    <w:link w:val="a4"/>
    <w:uiPriority w:val="99"/>
    <w:semiHidden/>
    <w:rsid w:val="00C44871"/>
    <w:rPr>
      <w:sz w:val="18"/>
      <w:szCs w:val="18"/>
    </w:rPr>
  </w:style>
  <w:style w:type="paragraph" w:styleId="a5">
    <w:name w:val="List Paragraph"/>
    <w:basedOn w:val="a"/>
    <w:uiPriority w:val="34"/>
    <w:qFormat/>
    <w:rsid w:val="00C44871"/>
    <w:pPr>
      <w:ind w:firstLineChars="200" w:firstLine="420"/>
    </w:pPr>
  </w:style>
  <w:style w:type="paragraph" w:styleId="a6">
    <w:name w:val="header"/>
    <w:basedOn w:val="a"/>
    <w:link w:val="Char0"/>
    <w:uiPriority w:val="99"/>
    <w:semiHidden/>
    <w:unhideWhenUsed/>
    <w:rsid w:val="007101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10122"/>
    <w:rPr>
      <w:sz w:val="18"/>
      <w:szCs w:val="18"/>
    </w:rPr>
  </w:style>
  <w:style w:type="paragraph" w:styleId="a7">
    <w:name w:val="footer"/>
    <w:basedOn w:val="a"/>
    <w:link w:val="Char1"/>
    <w:uiPriority w:val="99"/>
    <w:semiHidden/>
    <w:unhideWhenUsed/>
    <w:rsid w:val="0071012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10122"/>
    <w:rPr>
      <w:sz w:val="18"/>
      <w:szCs w:val="18"/>
    </w:rPr>
  </w:style>
  <w:style w:type="paragraph" w:styleId="a8">
    <w:name w:val="Title"/>
    <w:basedOn w:val="a"/>
    <w:next w:val="a"/>
    <w:link w:val="Char2"/>
    <w:uiPriority w:val="10"/>
    <w:qFormat/>
    <w:rsid w:val="0071012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10122"/>
    <w:rPr>
      <w:rFonts w:asciiTheme="majorHAnsi" w:eastAsia="宋体" w:hAnsiTheme="majorHAnsi" w:cstheme="majorBidi"/>
      <w:b/>
      <w:bCs/>
      <w:sz w:val="32"/>
      <w:szCs w:val="32"/>
    </w:rPr>
  </w:style>
  <w:style w:type="paragraph" w:styleId="a9">
    <w:name w:val="Subtitle"/>
    <w:basedOn w:val="a"/>
    <w:next w:val="a"/>
    <w:link w:val="Char3"/>
    <w:uiPriority w:val="11"/>
    <w:qFormat/>
    <w:rsid w:val="002008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200868"/>
    <w:rPr>
      <w:rFonts w:asciiTheme="majorHAnsi" w:eastAsia="宋体" w:hAnsiTheme="majorHAnsi" w:cstheme="majorBidi"/>
      <w:b/>
      <w:bCs/>
      <w:kern w:val="28"/>
      <w:sz w:val="32"/>
      <w:szCs w:val="32"/>
    </w:rPr>
  </w:style>
  <w:style w:type="character" w:styleId="aa">
    <w:name w:val="Hyperlink"/>
    <w:basedOn w:val="a0"/>
    <w:uiPriority w:val="99"/>
    <w:unhideWhenUsed/>
    <w:rsid w:val="00200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754681">
      <w:bodyDiv w:val="1"/>
      <w:marLeft w:val="0"/>
      <w:marRight w:val="0"/>
      <w:marTop w:val="0"/>
      <w:marBottom w:val="0"/>
      <w:divBdr>
        <w:top w:val="none" w:sz="0" w:space="0" w:color="auto"/>
        <w:left w:val="none" w:sz="0" w:space="0" w:color="auto"/>
        <w:bottom w:val="none" w:sz="0" w:space="0" w:color="auto"/>
        <w:right w:val="none" w:sz="0" w:space="0" w:color="auto"/>
      </w:divBdr>
      <w:divsChild>
        <w:div w:id="1688020128">
          <w:marLeft w:val="0"/>
          <w:marRight w:val="0"/>
          <w:marTop w:val="0"/>
          <w:marBottom w:val="0"/>
          <w:divBdr>
            <w:top w:val="none" w:sz="0" w:space="0" w:color="auto"/>
            <w:left w:val="none" w:sz="0" w:space="0" w:color="auto"/>
            <w:bottom w:val="none" w:sz="0" w:space="0" w:color="auto"/>
            <w:right w:val="none" w:sz="0" w:space="0" w:color="auto"/>
          </w:divBdr>
          <w:divsChild>
            <w:div w:id="1866557763">
              <w:marLeft w:val="0"/>
              <w:marRight w:val="0"/>
              <w:marTop w:val="0"/>
              <w:marBottom w:val="0"/>
              <w:divBdr>
                <w:top w:val="none" w:sz="0" w:space="0" w:color="auto"/>
                <w:left w:val="none" w:sz="0" w:space="0" w:color="auto"/>
                <w:bottom w:val="none" w:sz="0" w:space="0" w:color="auto"/>
                <w:right w:val="none" w:sz="0" w:space="0" w:color="auto"/>
              </w:divBdr>
              <w:divsChild>
                <w:div w:id="658382076">
                  <w:marLeft w:val="0"/>
                  <w:marRight w:val="0"/>
                  <w:marTop w:val="301"/>
                  <w:marBottom w:val="188"/>
                  <w:divBdr>
                    <w:top w:val="none" w:sz="0" w:space="0" w:color="auto"/>
                    <w:left w:val="none" w:sz="0" w:space="0" w:color="auto"/>
                    <w:bottom w:val="none" w:sz="0" w:space="0" w:color="auto"/>
                    <w:right w:val="none" w:sz="0" w:space="0" w:color="auto"/>
                  </w:divBdr>
                  <w:divsChild>
                    <w:div w:id="758215095">
                      <w:marLeft w:val="0"/>
                      <w:marRight w:val="0"/>
                      <w:marTop w:val="0"/>
                      <w:marBottom w:val="0"/>
                      <w:divBdr>
                        <w:top w:val="none" w:sz="0" w:space="0" w:color="auto"/>
                        <w:left w:val="none" w:sz="0" w:space="0" w:color="auto"/>
                        <w:bottom w:val="none" w:sz="0" w:space="0" w:color="auto"/>
                        <w:right w:val="none" w:sz="0" w:space="0" w:color="auto"/>
                      </w:divBdr>
                      <w:divsChild>
                        <w:div w:id="1889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15272">
      <w:bodyDiv w:val="1"/>
      <w:marLeft w:val="0"/>
      <w:marRight w:val="0"/>
      <w:marTop w:val="0"/>
      <w:marBottom w:val="0"/>
      <w:divBdr>
        <w:top w:val="none" w:sz="0" w:space="0" w:color="auto"/>
        <w:left w:val="none" w:sz="0" w:space="0" w:color="auto"/>
        <w:bottom w:val="none" w:sz="0" w:space="0" w:color="auto"/>
        <w:right w:val="none" w:sz="0" w:space="0" w:color="auto"/>
      </w:divBdr>
      <w:divsChild>
        <w:div w:id="1160852998">
          <w:marLeft w:val="0"/>
          <w:marRight w:val="0"/>
          <w:marTop w:val="0"/>
          <w:marBottom w:val="0"/>
          <w:divBdr>
            <w:top w:val="none" w:sz="0" w:space="0" w:color="auto"/>
            <w:left w:val="none" w:sz="0" w:space="0" w:color="auto"/>
            <w:bottom w:val="none" w:sz="0" w:space="0" w:color="auto"/>
            <w:right w:val="none" w:sz="0" w:space="0" w:color="auto"/>
          </w:divBdr>
          <w:divsChild>
            <w:div w:id="1272014140">
              <w:marLeft w:val="0"/>
              <w:marRight w:val="0"/>
              <w:marTop w:val="0"/>
              <w:marBottom w:val="0"/>
              <w:divBdr>
                <w:top w:val="none" w:sz="0" w:space="0" w:color="auto"/>
                <w:left w:val="none" w:sz="0" w:space="0" w:color="auto"/>
                <w:bottom w:val="none" w:sz="0" w:space="0" w:color="auto"/>
                <w:right w:val="none" w:sz="0" w:space="0" w:color="auto"/>
              </w:divBdr>
              <w:divsChild>
                <w:div w:id="1287856746">
                  <w:marLeft w:val="0"/>
                  <w:marRight w:val="0"/>
                  <w:marTop w:val="301"/>
                  <w:marBottom w:val="188"/>
                  <w:divBdr>
                    <w:top w:val="none" w:sz="0" w:space="0" w:color="auto"/>
                    <w:left w:val="none" w:sz="0" w:space="0" w:color="auto"/>
                    <w:bottom w:val="none" w:sz="0" w:space="0" w:color="auto"/>
                    <w:right w:val="none" w:sz="0" w:space="0" w:color="auto"/>
                  </w:divBdr>
                  <w:divsChild>
                    <w:div w:id="627201209">
                      <w:marLeft w:val="0"/>
                      <w:marRight w:val="0"/>
                      <w:marTop w:val="0"/>
                      <w:marBottom w:val="0"/>
                      <w:divBdr>
                        <w:top w:val="none" w:sz="0" w:space="0" w:color="auto"/>
                        <w:left w:val="none" w:sz="0" w:space="0" w:color="auto"/>
                        <w:bottom w:val="none" w:sz="0" w:space="0" w:color="auto"/>
                        <w:right w:val="none" w:sz="0" w:space="0" w:color="auto"/>
                      </w:divBdr>
                      <w:divsChild>
                        <w:div w:id="19805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3379">
      <w:bodyDiv w:val="1"/>
      <w:marLeft w:val="0"/>
      <w:marRight w:val="0"/>
      <w:marTop w:val="0"/>
      <w:marBottom w:val="0"/>
      <w:divBdr>
        <w:top w:val="none" w:sz="0" w:space="0" w:color="auto"/>
        <w:left w:val="none" w:sz="0" w:space="0" w:color="auto"/>
        <w:bottom w:val="none" w:sz="0" w:space="0" w:color="auto"/>
        <w:right w:val="none" w:sz="0" w:space="0" w:color="auto"/>
      </w:divBdr>
      <w:divsChild>
        <w:div w:id="777603025">
          <w:marLeft w:val="0"/>
          <w:marRight w:val="0"/>
          <w:marTop w:val="0"/>
          <w:marBottom w:val="0"/>
          <w:divBdr>
            <w:top w:val="none" w:sz="0" w:space="0" w:color="auto"/>
            <w:left w:val="none" w:sz="0" w:space="0" w:color="auto"/>
            <w:bottom w:val="none" w:sz="0" w:space="0" w:color="auto"/>
            <w:right w:val="none" w:sz="0" w:space="0" w:color="auto"/>
          </w:divBdr>
          <w:divsChild>
            <w:div w:id="1524635921">
              <w:marLeft w:val="0"/>
              <w:marRight w:val="0"/>
              <w:marTop w:val="0"/>
              <w:marBottom w:val="0"/>
              <w:divBdr>
                <w:top w:val="none" w:sz="0" w:space="0" w:color="auto"/>
                <w:left w:val="none" w:sz="0" w:space="0" w:color="auto"/>
                <w:bottom w:val="none" w:sz="0" w:space="0" w:color="auto"/>
                <w:right w:val="none" w:sz="0" w:space="0" w:color="auto"/>
              </w:divBdr>
              <w:divsChild>
                <w:div w:id="693456093">
                  <w:marLeft w:val="0"/>
                  <w:marRight w:val="0"/>
                  <w:marTop w:val="360"/>
                  <w:marBottom w:val="225"/>
                  <w:divBdr>
                    <w:top w:val="none" w:sz="0" w:space="0" w:color="auto"/>
                    <w:left w:val="none" w:sz="0" w:space="0" w:color="auto"/>
                    <w:bottom w:val="none" w:sz="0" w:space="0" w:color="auto"/>
                    <w:right w:val="none" w:sz="0" w:space="0" w:color="auto"/>
                  </w:divBdr>
                  <w:divsChild>
                    <w:div w:id="740637513">
                      <w:marLeft w:val="300"/>
                      <w:marRight w:val="300"/>
                      <w:marTop w:val="300"/>
                      <w:marBottom w:val="300"/>
                      <w:divBdr>
                        <w:top w:val="none" w:sz="0" w:space="0" w:color="auto"/>
                        <w:left w:val="none" w:sz="0" w:space="0" w:color="auto"/>
                        <w:bottom w:val="none" w:sz="0" w:space="0" w:color="auto"/>
                        <w:right w:val="none" w:sz="0" w:space="0" w:color="auto"/>
                      </w:divBdr>
                    </w:div>
                    <w:div w:id="1780757844">
                      <w:marLeft w:val="150"/>
                      <w:marRight w:val="150"/>
                      <w:marTop w:val="150"/>
                      <w:marBottom w:val="150"/>
                      <w:divBdr>
                        <w:top w:val="none" w:sz="0" w:space="0" w:color="auto"/>
                        <w:left w:val="none" w:sz="0" w:space="0" w:color="auto"/>
                        <w:bottom w:val="none" w:sz="0" w:space="0" w:color="auto"/>
                        <w:right w:val="none" w:sz="0" w:space="0" w:color="auto"/>
                      </w:divBdr>
                    </w:div>
                    <w:div w:id="1822765796">
                      <w:marLeft w:val="0"/>
                      <w:marRight w:val="0"/>
                      <w:marTop w:val="0"/>
                      <w:marBottom w:val="0"/>
                      <w:divBdr>
                        <w:top w:val="none" w:sz="0" w:space="0" w:color="auto"/>
                        <w:left w:val="none" w:sz="0" w:space="0" w:color="auto"/>
                        <w:bottom w:val="none" w:sz="0" w:space="0" w:color="auto"/>
                        <w:right w:val="none" w:sz="0" w:space="0" w:color="auto"/>
                      </w:divBdr>
                    </w:div>
                    <w:div w:id="419375271">
                      <w:marLeft w:val="0"/>
                      <w:marRight w:val="0"/>
                      <w:marTop w:val="0"/>
                      <w:marBottom w:val="0"/>
                      <w:divBdr>
                        <w:top w:val="none" w:sz="0" w:space="0" w:color="auto"/>
                        <w:left w:val="none" w:sz="0" w:space="0" w:color="auto"/>
                        <w:bottom w:val="none" w:sz="0" w:space="0" w:color="auto"/>
                        <w:right w:val="none" w:sz="0" w:space="0" w:color="auto"/>
                      </w:divBdr>
                      <w:divsChild>
                        <w:div w:id="1520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1844</Characters>
  <Application>Microsoft Office Word</Application>
  <DocSecurity>4</DocSecurity>
  <Lines>15</Lines>
  <Paragraphs>4</Paragraphs>
  <ScaleCrop>false</ScaleCrop>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JonMMx 2000</cp:lastModifiedBy>
  <cp:revision>2</cp:revision>
  <dcterms:created xsi:type="dcterms:W3CDTF">2020-05-31T16:02:00Z</dcterms:created>
  <dcterms:modified xsi:type="dcterms:W3CDTF">2020-05-31T16:02:00Z</dcterms:modified>
</cp:coreProperties>
</file>