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14" w:rsidRDefault="00EB7785">
      <w:pPr>
        <w:widowControl/>
        <w:spacing w:before="100" w:beforeAutospacing="1" w:after="100" w:afterAutospacing="1" w:line="440" w:lineRule="exact"/>
        <w:ind w:firstLineChars="200" w:firstLine="482"/>
        <w:jc w:val="center"/>
        <w:outlineLvl w:val="2"/>
        <w:rPr>
          <w:rFonts w:ascii="宋体" w:eastAsia="宋体" w:hAnsi="宋体" w:cs="宋体"/>
          <w:b/>
          <w:bCs/>
          <w:kern w:val="0"/>
          <w:sz w:val="24"/>
          <w:szCs w:val="24"/>
        </w:rPr>
      </w:pPr>
      <w:bookmarkStart w:id="0" w:name="_GoBack"/>
      <w:r>
        <w:rPr>
          <w:rFonts w:ascii="宋体" w:eastAsia="宋体" w:hAnsi="宋体" w:cs="宋体"/>
          <w:b/>
          <w:bCs/>
          <w:kern w:val="0"/>
          <w:sz w:val="24"/>
          <w:szCs w:val="24"/>
        </w:rPr>
        <w:t>金鹰基金管理有限公司</w:t>
      </w:r>
      <w:r>
        <w:rPr>
          <w:rFonts w:ascii="宋体" w:eastAsia="宋体" w:hAnsi="宋体" w:cs="宋体"/>
          <w:b/>
          <w:bCs/>
          <w:color w:val="000000" w:themeColor="text1"/>
          <w:kern w:val="0"/>
          <w:sz w:val="24"/>
          <w:szCs w:val="24"/>
        </w:rPr>
        <w:t>旗下部分基金新增</w:t>
      </w:r>
      <w:r>
        <w:rPr>
          <w:rFonts w:ascii="宋体" w:eastAsia="宋体" w:hAnsi="宋体" w:cs="宋体" w:hint="eastAsia"/>
          <w:b/>
          <w:bCs/>
          <w:kern w:val="0"/>
          <w:sz w:val="24"/>
          <w:szCs w:val="24"/>
        </w:rPr>
        <w:t>深圳腾元基金销售有限公司</w:t>
      </w:r>
      <w:r>
        <w:rPr>
          <w:rFonts w:ascii="宋体" w:eastAsia="宋体" w:hAnsi="宋体" w:cs="宋体"/>
          <w:b/>
          <w:bCs/>
          <w:kern w:val="0"/>
          <w:sz w:val="24"/>
          <w:szCs w:val="24"/>
        </w:rPr>
        <w:t>为代销机构并开通基金转换、基金定投业务</w:t>
      </w:r>
      <w:r>
        <w:rPr>
          <w:rFonts w:ascii="宋体" w:eastAsia="宋体" w:hAnsi="宋体" w:cs="宋体" w:hint="eastAsia"/>
          <w:b/>
          <w:bCs/>
          <w:kern w:val="0"/>
          <w:sz w:val="24"/>
          <w:szCs w:val="24"/>
        </w:rPr>
        <w:t>及费率优惠</w:t>
      </w:r>
      <w:r>
        <w:rPr>
          <w:rFonts w:ascii="宋体" w:eastAsia="宋体" w:hAnsi="宋体" w:cs="宋体"/>
          <w:b/>
          <w:bCs/>
          <w:kern w:val="0"/>
          <w:sz w:val="24"/>
          <w:szCs w:val="24"/>
        </w:rPr>
        <w:t>的公告</w:t>
      </w:r>
    </w:p>
    <w:bookmarkEnd w:id="0"/>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为了更好地满足广大投资者的理财需求，根据金鹰基金管理有限公司（以下简称：“本公司”）与深圳腾元基金销售有限公司（以下简称：“腾元基金”）签订的代销协议，本公司决定自2020年5月27日起通过腾元基金代理销售本公司旗下部分基金并开通基金转换、基金定投业务及费率优惠，具体公告如下：</w:t>
      </w:r>
    </w:p>
    <w:p w:rsidR="004E4914" w:rsidRDefault="004E4914">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一、代销机构情况</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公司名称：深圳腾元基金销售有限公司</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注册地址：深圳市福田区福田街道福安社区金田路3037号金中环国际商务大厦4303</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办公地址：深圳市南山区粤海街道科技园社区高新中一道长园新材料港9栋9楼</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法定代表人：肖宇航</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联系人：陈少钦</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联系电话：13922200882</w:t>
      </w:r>
    </w:p>
    <w:p w:rsidR="004E4914" w:rsidRDefault="004E4914">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4E4914" w:rsidRDefault="004E4914">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二、代销基金</w:t>
      </w:r>
    </w:p>
    <w:tbl>
      <w:tblPr>
        <w:tblW w:w="732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0"/>
        <w:gridCol w:w="5732"/>
      </w:tblGrid>
      <w:tr w:rsidR="004E4914">
        <w:trPr>
          <w:trHeight w:val="312"/>
        </w:trPr>
        <w:tc>
          <w:tcPr>
            <w:tcW w:w="1590" w:type="dxa"/>
            <w:shd w:val="clear" w:color="auto" w:fill="auto"/>
            <w:tcMar>
              <w:top w:w="15" w:type="dxa"/>
              <w:left w:w="15" w:type="dxa"/>
              <w:right w:w="15" w:type="dxa"/>
            </w:tcMar>
            <w:vAlign w:val="center"/>
          </w:tcPr>
          <w:p w:rsidR="004E4914" w:rsidRDefault="00EB7785">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基金代码</w:t>
            </w:r>
          </w:p>
        </w:tc>
        <w:tc>
          <w:tcPr>
            <w:tcW w:w="5732" w:type="dxa"/>
            <w:shd w:val="clear" w:color="auto" w:fill="auto"/>
            <w:tcMar>
              <w:top w:w="15" w:type="dxa"/>
              <w:left w:w="15" w:type="dxa"/>
              <w:right w:w="15" w:type="dxa"/>
            </w:tcMar>
            <w:vAlign w:val="center"/>
          </w:tcPr>
          <w:p w:rsidR="004E4914" w:rsidRDefault="00EB7785">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产品名称</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000110</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金鹰元安混合型证券投资基金</w:t>
            </w:r>
            <w:r>
              <w:rPr>
                <w:rFonts w:hint="eastAsia"/>
                <w:color w:val="000000"/>
                <w:sz w:val="22"/>
              </w:rPr>
              <w:t>A</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001167</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金鹰科技创新股票型证券投资基金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001298</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金鹰民族新兴灵活配置混合型证券投资基金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001366</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金鹰产业整合灵活配置混合型证券投资基金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001951</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金鹰改革红利灵活配置混合型证券投资基金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002196</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金鹰技术领先灵活配置混合型证券投资基金</w:t>
            </w:r>
            <w:r>
              <w:rPr>
                <w:rFonts w:hint="eastAsia"/>
                <w:color w:val="000000"/>
                <w:sz w:val="22"/>
              </w:rPr>
              <w:t>C</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002303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金鹰智慧生活灵活配置混合型证券投资基金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002425</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金鹰元禧混合型证券投资基金</w:t>
            </w:r>
            <w:r>
              <w:rPr>
                <w:rFonts w:hint="eastAsia"/>
                <w:color w:val="000000"/>
                <w:sz w:val="22"/>
              </w:rPr>
              <w:t>C</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002490</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金鹰元祺信用债债券型证券投资基金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002513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金鹰元安混合型证券投资基金</w:t>
            </w:r>
            <w:r>
              <w:rPr>
                <w:rFonts w:hint="eastAsia"/>
                <w:color w:val="000000"/>
                <w:sz w:val="22"/>
              </w:rPr>
              <w:t>C</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002586</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金鹰添利中长期信用债债券型证券投资基金</w:t>
            </w:r>
            <w:r>
              <w:rPr>
                <w:rFonts w:hint="eastAsia"/>
                <w:color w:val="000000"/>
                <w:sz w:val="22"/>
              </w:rPr>
              <w:t>A</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002587</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金鹰添利中长期信用债债券型证券投资基金</w:t>
            </w:r>
            <w:r>
              <w:rPr>
                <w:rFonts w:hint="eastAsia"/>
                <w:color w:val="000000"/>
                <w:sz w:val="22"/>
              </w:rPr>
              <w:t>C</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002681</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金鹰元和灵活配置混合型证券投资基金</w:t>
            </w:r>
            <w:r>
              <w:rPr>
                <w:rFonts w:hint="eastAsia"/>
                <w:color w:val="000000"/>
                <w:sz w:val="22"/>
              </w:rPr>
              <w:t>A</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lastRenderedPageBreak/>
              <w:t>002682</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金鹰元和灵活配置混合型证券投资基金</w:t>
            </w:r>
            <w:r>
              <w:rPr>
                <w:rFonts w:hint="eastAsia"/>
                <w:color w:val="000000"/>
                <w:sz w:val="22"/>
              </w:rPr>
              <w:t>C</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002844</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金鹰多元策略灵活配置混合型证券投资基金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003384</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金鹰添盈纯债债券型证券投资基金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003484</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金鹰鑫益灵活配置混合型证券投资基金</w:t>
            </w:r>
            <w:r>
              <w:rPr>
                <w:rFonts w:hint="eastAsia"/>
                <w:color w:val="000000"/>
                <w:sz w:val="22"/>
              </w:rPr>
              <w:t>A</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003485</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金鹰鑫益灵活配置混合型证券投资基金</w:t>
            </w:r>
            <w:r>
              <w:rPr>
                <w:rFonts w:hint="eastAsia"/>
                <w:color w:val="000000"/>
                <w:sz w:val="22"/>
              </w:rPr>
              <w:t>C</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003502</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金鹰鑫瑞灵活配置混合型证券投资基金</w:t>
            </w:r>
            <w:r>
              <w:rPr>
                <w:rFonts w:hint="eastAsia"/>
                <w:color w:val="000000"/>
                <w:sz w:val="22"/>
              </w:rPr>
              <w:t>A</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003503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金鹰鑫瑞灵活配置混合型证券投资基金</w:t>
            </w:r>
            <w:r>
              <w:rPr>
                <w:rFonts w:hint="eastAsia"/>
                <w:color w:val="000000"/>
                <w:sz w:val="22"/>
              </w:rPr>
              <w:t>C</w:t>
            </w:r>
            <w:r>
              <w:rPr>
                <w:rFonts w:hint="eastAsia"/>
                <w:color w:val="000000"/>
                <w:sz w:val="22"/>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003733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金鹰添裕纯债债券型证券投资基金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003852</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金鹰添享纯债债券型证券投资基金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003853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金鹰信息产业股票型证券投资基金</w:t>
            </w:r>
            <w:r>
              <w:rPr>
                <w:rFonts w:hint="eastAsia"/>
              </w:rPr>
              <w:t>A</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004033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金鹰添荣纯债债券型证券投资基金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004040</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金鹰医疗健康产业股票型证券投资基金</w:t>
            </w:r>
            <w:r>
              <w:rPr>
                <w:rFonts w:hint="eastAsia"/>
                <w:color w:val="000000"/>
                <w:sz w:val="22"/>
              </w:rPr>
              <w:t>A</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004041</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金鹰医疗健康产业股票型证券投资基金</w:t>
            </w:r>
            <w:r>
              <w:rPr>
                <w:rFonts w:hint="eastAsia"/>
                <w:color w:val="000000"/>
                <w:sz w:val="22"/>
              </w:rPr>
              <w:t>C</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004044</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金鹰转型动力灵活配置混合型证券投资基金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004211</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金鹰周期优选灵活配置混合型证券投资基金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004265</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金鹰民丰回报定期开放混合型证券投资基金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004267</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金鹰持久增利债券型证券投资基金（</w:t>
            </w:r>
            <w:r>
              <w:t>LOF</w:t>
            </w:r>
            <w:r>
              <w:t>）</w:t>
            </w:r>
            <w:r w:rsidR="004F46CF">
              <w:rPr>
                <w:rFonts w:hint="eastAsia"/>
                <w:color w:val="000000"/>
                <w:sz w:val="22"/>
              </w:rPr>
              <w:t>E</w:t>
            </w:r>
            <w:r w:rsidR="004F46CF">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004333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金鹰元盛债券型发起式证券投资基金（</w:t>
            </w:r>
            <w:r>
              <w:t>LOF</w:t>
            </w:r>
            <w:r>
              <w:t>）</w:t>
            </w:r>
            <w:r>
              <w:rPr>
                <w:rFonts w:hint="eastAsia"/>
                <w:color w:val="000000"/>
                <w:sz w:val="22"/>
              </w:rPr>
              <w:t>E</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004372</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金鹰现金增益交易型货币市场基金</w:t>
            </w:r>
            <w:r>
              <w:rPr>
                <w:rFonts w:hint="eastAsia"/>
                <w:color w:val="000000"/>
                <w:sz w:val="22"/>
              </w:rPr>
              <w:t>A</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004373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金鹰现金增益交易型货币市场基金</w:t>
            </w:r>
            <w:r>
              <w:rPr>
                <w:rFonts w:hint="eastAsia"/>
                <w:color w:val="000000"/>
                <w:sz w:val="22"/>
              </w:rPr>
              <w:t>B</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005010</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金鹰添瑞中短债债券型证券投资基金</w:t>
            </w:r>
            <w:r>
              <w:rPr>
                <w:rFonts w:hint="eastAsia"/>
                <w:color w:val="000000"/>
                <w:sz w:val="22"/>
              </w:rPr>
              <w:t>A</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005011</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金鹰添瑞中短债债券型证券投资基金</w:t>
            </w:r>
            <w:r>
              <w:rPr>
                <w:rFonts w:hint="eastAsia"/>
                <w:color w:val="000000"/>
                <w:sz w:val="22"/>
              </w:rPr>
              <w:t>C</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005885</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金鹰信息产业股票型证券投资基金</w:t>
            </w:r>
            <w:r>
              <w:rPr>
                <w:rFonts w:hint="eastAsia"/>
              </w:rPr>
              <w:t>C</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006389</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金鹰添祥中短债债券型证券投资基金</w:t>
            </w:r>
            <w:r>
              <w:rPr>
                <w:rFonts w:hint="eastAsia"/>
                <w:color w:val="000000"/>
                <w:sz w:val="22"/>
              </w:rPr>
              <w:t>A</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006390</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金鹰添祥中短债债券型证券投资基金</w:t>
            </w:r>
            <w:r>
              <w:rPr>
                <w:rFonts w:hint="eastAsia"/>
                <w:color w:val="000000"/>
                <w:sz w:val="22"/>
              </w:rPr>
              <w:t>C</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006972</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金鹰民安回报一年定期开放混合型证券投资基金</w:t>
            </w:r>
            <w:r>
              <w:rPr>
                <w:rFonts w:hint="eastAsia"/>
                <w:color w:val="000000"/>
                <w:sz w:val="22"/>
              </w:rPr>
              <w:t>A</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006974</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金鹰鑫日享债券型证券投资基金</w:t>
            </w:r>
            <w:r>
              <w:rPr>
                <w:rFonts w:hint="eastAsia"/>
                <w:color w:val="000000"/>
                <w:sz w:val="22"/>
              </w:rPr>
              <w:t>A</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006975</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金鹰鑫日享债券型证券投资基金</w:t>
            </w:r>
            <w:r>
              <w:rPr>
                <w:rFonts w:hint="eastAsia"/>
                <w:color w:val="000000"/>
                <w:sz w:val="22"/>
              </w:rPr>
              <w:t>C</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007735</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金鹰民安回报一年定期开放混合型证券投资基金</w:t>
            </w:r>
            <w:r>
              <w:rPr>
                <w:rFonts w:hint="eastAsia"/>
                <w:color w:val="000000"/>
                <w:sz w:val="22"/>
              </w:rPr>
              <w:t>C</w:t>
            </w:r>
            <w:r>
              <w:rPr>
                <w:rFonts w:hint="eastAsia"/>
              </w:rPr>
              <w:t>类份额</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210001</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金鹰成份股优选证券投资基金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210002</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金鹰红利价值灵活配置混合型证券投资基金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210003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金鹰行业优势混合型证券投资基金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210004</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金鹰稳健成长混合型证券投资基金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210005</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金鹰主题优势混合型证券投资基金</w:t>
            </w:r>
          </w:p>
        </w:tc>
      </w:tr>
      <w:tr w:rsidR="004E4914">
        <w:trPr>
          <w:trHeight w:val="312"/>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210006</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金鹰元禧混合型证券投资基金</w:t>
            </w:r>
            <w:r>
              <w:rPr>
                <w:rFonts w:hint="eastAsia"/>
                <w:color w:val="000000"/>
                <w:sz w:val="22"/>
              </w:rPr>
              <w:t>A</w:t>
            </w:r>
            <w:r>
              <w:rPr>
                <w:rFonts w:hint="eastAsia"/>
                <w:color w:val="000000"/>
                <w:sz w:val="22"/>
              </w:rPr>
              <w:t>类份额</w:t>
            </w:r>
          </w:p>
        </w:tc>
      </w:tr>
      <w:tr w:rsidR="004E4914">
        <w:trPr>
          <w:trHeight w:val="117"/>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210007</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rPr>
                <w:rFonts w:hint="eastAsia"/>
                <w:color w:val="000000"/>
                <w:sz w:val="22"/>
              </w:rPr>
              <w:t>金鹰技术领先灵活配置混合型证券投资基金</w:t>
            </w:r>
            <w:r>
              <w:rPr>
                <w:rFonts w:hint="eastAsia"/>
                <w:color w:val="000000"/>
                <w:sz w:val="22"/>
              </w:rPr>
              <w:t>A</w:t>
            </w:r>
            <w:r>
              <w:rPr>
                <w:rFonts w:hint="eastAsia"/>
                <w:color w:val="000000"/>
                <w:sz w:val="22"/>
              </w:rPr>
              <w:t>类份额</w:t>
            </w:r>
          </w:p>
        </w:tc>
      </w:tr>
      <w:tr w:rsidR="004E4914">
        <w:trPr>
          <w:trHeight w:val="150"/>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210008</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金鹰策略配置混合型证券投资基金</w:t>
            </w:r>
          </w:p>
        </w:tc>
      </w:tr>
      <w:tr w:rsidR="004E4914">
        <w:trPr>
          <w:trHeight w:val="151"/>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210009</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金鹰核心资源混合型证券投资基金</w:t>
            </w:r>
          </w:p>
        </w:tc>
      </w:tr>
      <w:tr w:rsidR="004E4914">
        <w:trPr>
          <w:trHeight w:val="167"/>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210010</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金鹰灵活配置混合型证券投资基金</w:t>
            </w:r>
            <w:r>
              <w:t>A</w:t>
            </w:r>
            <w:r>
              <w:t>类</w:t>
            </w:r>
            <w:r>
              <w:rPr>
                <w:rFonts w:hint="eastAsia"/>
                <w:color w:val="000000"/>
                <w:sz w:val="22"/>
              </w:rPr>
              <w:t>份额</w:t>
            </w:r>
          </w:p>
        </w:tc>
      </w:tr>
      <w:tr w:rsidR="004E4914">
        <w:trPr>
          <w:trHeight w:val="218"/>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210011</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金鹰灵活配置混合型证券投资基金</w:t>
            </w:r>
            <w:r>
              <w:rPr>
                <w:rFonts w:hint="eastAsia"/>
              </w:rPr>
              <w:t>C</w:t>
            </w:r>
            <w:r>
              <w:t>类</w:t>
            </w:r>
            <w:r>
              <w:rPr>
                <w:rFonts w:hint="eastAsia"/>
                <w:color w:val="000000"/>
                <w:sz w:val="22"/>
              </w:rPr>
              <w:t>份额</w:t>
            </w:r>
          </w:p>
        </w:tc>
      </w:tr>
      <w:tr w:rsidR="004E4914">
        <w:trPr>
          <w:trHeight w:val="151"/>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210012</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金鹰货币市场证券投资基金</w:t>
            </w:r>
            <w:r>
              <w:t>A</w:t>
            </w:r>
            <w:r>
              <w:t>类份额</w:t>
            </w:r>
          </w:p>
        </w:tc>
      </w:tr>
      <w:tr w:rsidR="004E4914">
        <w:trPr>
          <w:trHeight w:val="134"/>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lastRenderedPageBreak/>
              <w:t>210013</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金鹰货币市场证券投资基金</w:t>
            </w:r>
            <w:r>
              <w:rPr>
                <w:rFonts w:hint="eastAsia"/>
              </w:rPr>
              <w:t>B</w:t>
            </w:r>
            <w:r>
              <w:t>类份额</w:t>
            </w:r>
          </w:p>
        </w:tc>
      </w:tr>
      <w:tr w:rsidR="004E4914">
        <w:trPr>
          <w:trHeight w:val="167"/>
        </w:trPr>
        <w:tc>
          <w:tcPr>
            <w:tcW w:w="1590" w:type="dxa"/>
            <w:shd w:val="clear" w:color="auto" w:fill="auto"/>
            <w:tcMar>
              <w:top w:w="15" w:type="dxa"/>
              <w:left w:w="15" w:type="dxa"/>
              <w:right w:w="15" w:type="dxa"/>
            </w:tcMar>
          </w:tcPr>
          <w:p w:rsidR="004E4914" w:rsidRDefault="00EB7785">
            <w:pPr>
              <w:rPr>
                <w:rFonts w:ascii="宋体" w:hAnsi="宋体" w:cs="宋体"/>
                <w:color w:val="000000"/>
                <w:sz w:val="22"/>
              </w:rPr>
            </w:pPr>
            <w:r>
              <w:rPr>
                <w:rFonts w:hint="eastAsia"/>
                <w:color w:val="000000"/>
                <w:sz w:val="22"/>
              </w:rPr>
              <w:t>210014</w:t>
            </w:r>
          </w:p>
        </w:tc>
        <w:tc>
          <w:tcPr>
            <w:tcW w:w="5732" w:type="dxa"/>
            <w:shd w:val="clear" w:color="auto" w:fill="auto"/>
            <w:tcMar>
              <w:top w:w="15" w:type="dxa"/>
              <w:left w:w="15" w:type="dxa"/>
              <w:right w:w="15" w:type="dxa"/>
            </w:tcMar>
          </w:tcPr>
          <w:p w:rsidR="004E4914" w:rsidRDefault="00EB7785">
            <w:pPr>
              <w:rPr>
                <w:rFonts w:ascii="宋体" w:eastAsia="宋体" w:hAnsi="宋体" w:cs="宋体"/>
                <w:color w:val="000000"/>
                <w:sz w:val="22"/>
              </w:rPr>
            </w:pPr>
            <w:r>
              <w:t>金鹰元丰债券型证券投资基金</w:t>
            </w:r>
          </w:p>
        </w:tc>
      </w:tr>
    </w:tbl>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三、投资者可在腾元基金办理上述基金的开户、申购、赎回、基金转换、基金定期定额投资（以下简称“基金定投”）等业务</w:t>
      </w:r>
      <w:r>
        <w:rPr>
          <w:rFonts w:asciiTheme="minorEastAsia" w:hAnsiTheme="minorEastAsia" w:cstheme="minorEastAsia" w:hint="eastAsia"/>
          <w:color w:val="000000" w:themeColor="text1"/>
        </w:rPr>
        <w:t>，相关规则遵照代销机构的有关规定以及上述基金的招募说明书、基金合同等法律文件。</w:t>
      </w:r>
    </w:p>
    <w:p w:rsidR="004E4914" w:rsidRDefault="004E4914">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四、重要提示</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1、金鹰成份股优选证券投资基金的申购费用采取后端收费模式。</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2、目前，金鹰民丰回报定期开放混合型证券投资基金、</w:t>
      </w:r>
      <w:r>
        <w:t>金鹰民安回报一年定期开放混合型证券投资基金</w:t>
      </w:r>
      <w:r>
        <w:rPr>
          <w:rFonts w:hint="eastAsia"/>
          <w:color w:val="000000"/>
          <w:sz w:val="22"/>
        </w:rPr>
        <w:t>A</w:t>
      </w:r>
      <w:r>
        <w:rPr>
          <w:rFonts w:hint="eastAsia"/>
        </w:rPr>
        <w:t>类份额及</w:t>
      </w:r>
      <w:r>
        <w:t>金鹰民安回报一年定期开放混合型证券投资基金</w:t>
      </w:r>
      <w:r>
        <w:rPr>
          <w:rFonts w:hint="eastAsia"/>
          <w:color w:val="000000"/>
          <w:sz w:val="22"/>
        </w:rPr>
        <w:t>C</w:t>
      </w:r>
      <w:r>
        <w:rPr>
          <w:rFonts w:hint="eastAsia"/>
        </w:rPr>
        <w:t>类份额</w:t>
      </w:r>
      <w:r>
        <w:rPr>
          <w:rFonts w:asciiTheme="minorEastAsia" w:eastAsiaTheme="minorEastAsia" w:hAnsiTheme="minorEastAsia" w:cstheme="minorEastAsia" w:hint="eastAsia"/>
          <w:color w:val="000000" w:themeColor="text1"/>
        </w:rPr>
        <w:t>仍处于封闭期，暂不开放申购、赎回、转换、基金定投等业务，开放申购、赎回、转换、基金定投等业务的时间另行公告。</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3、基金定投业务是指投资者通过本公司指定的基金销售机构提交申请，约定每期扣款时间和扣款金额，由销售机构于每期约定扣款日在投资者指定资金账户内自动完成扣款和基金申购申请的一种投资方式。</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4、转换不适用基金：对于本公司后端收费模式基金以及中登系统基金不支持与其他基金之间相互转换；对于同一只基金不同份额之间不支持相互转换。</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5、本公司旗下所有基金的申购、定投费率折扣最低不低于1折，代销渠道在此基础上实施的费率优惠活动本公司不再进行限制，投资者通过代销渠道申购、定投本公司旗下适用基金（仅限前端收费模式），其申购、定投费率以代销渠道公布的费率优惠活动为准。优惠前申购费率为固定费用的，则按原费率执行，不再享有费率折扣。</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6、本基金管理人其他基金如新增腾元基金为代销机构，将同时开通基金转换、基金定投及费率优惠，我司不再另行公告。</w:t>
      </w:r>
      <w:r>
        <w:rPr>
          <w:rFonts w:asciiTheme="minorEastAsia" w:eastAsiaTheme="minorEastAsia" w:hAnsiTheme="minorEastAsia" w:cstheme="minorEastAsia"/>
          <w:color w:val="000000" w:themeColor="text1"/>
        </w:rPr>
        <w:br/>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五、投资者可以通过以下方式咨询</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（1）腾元基金</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客服电话：0755-33376853</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公司网址：</w:t>
      </w:r>
      <w:hyperlink r:id="rId7" w:history="1">
        <w:r>
          <w:rPr>
            <w:rStyle w:val="ab"/>
            <w:rFonts w:asciiTheme="minorEastAsia" w:eastAsiaTheme="minorEastAsia" w:hAnsiTheme="minorEastAsia" w:cstheme="minorEastAsia"/>
          </w:rPr>
          <w:t>www.dowinfund.com</w:t>
        </w:r>
      </w:hyperlink>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（2）本公司</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客服电话：400-6135-888</w:t>
      </w:r>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公司网址：</w:t>
      </w:r>
      <w:hyperlink r:id="rId8" w:history="1">
        <w:r>
          <w:rPr>
            <w:rFonts w:asciiTheme="minorEastAsia" w:eastAsiaTheme="minorEastAsia" w:hAnsiTheme="minorEastAsia" w:cstheme="minorEastAsia" w:hint="eastAsia"/>
            <w:color w:val="000000" w:themeColor="text1"/>
          </w:rPr>
          <w:t>www.gefund.com.cn</w:t>
        </w:r>
      </w:hyperlink>
    </w:p>
    <w:p w:rsidR="004E4914" w:rsidRDefault="00EB778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p w:rsidR="004E4914" w:rsidRDefault="00EB7785">
      <w:pPr>
        <w:spacing w:line="560" w:lineRule="exact"/>
        <w:ind w:firstLine="420"/>
        <w:rPr>
          <w:rFonts w:asciiTheme="minorEastAsia" w:hAnsiTheme="minorEastAsia"/>
          <w:sz w:val="24"/>
          <w:szCs w:val="24"/>
        </w:rPr>
      </w:pPr>
      <w:r>
        <w:rPr>
          <w:rFonts w:asciiTheme="minorEastAsia" w:hAnsiTheme="minorEastAsia"/>
          <w:sz w:val="24"/>
          <w:szCs w:val="24"/>
        </w:rPr>
        <w:t>风险提示：本基金管理人承诺以诚实信用、勤勉尽责的原则管理和运用基金资产。投资者购买货币市场基金并不等于将资金作为存款存放在银行或存款类金融机构，本基金管理人不保证基金一定盈利，也不保证最低收益。</w:t>
      </w:r>
      <w:r>
        <w:rPr>
          <w:rFonts w:asciiTheme="minorEastAsia" w:hAnsiTheme="minorEastAsia" w:hint="eastAsia"/>
          <w:sz w:val="24"/>
          <w:szCs w:val="24"/>
        </w:rPr>
        <w:t>基金定投并不等于零存整取，不能规避基金投资所固有的风险，也不能保证投资人获得收益。</w:t>
      </w:r>
      <w:r>
        <w:rPr>
          <w:rFonts w:asciiTheme="minorEastAsia" w:hAnsiTheme="minorEastAsia"/>
          <w:sz w:val="24"/>
          <w:szCs w:val="24"/>
        </w:rPr>
        <w:t>中国证监会对基金募集的注册，不代表对基金收益和风险的实质性判断和保证。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基金投资有风险，决策须谨慎，敬请投资者注意投资风险。</w:t>
      </w:r>
    </w:p>
    <w:p w:rsidR="004E4914" w:rsidRDefault="00EB7785">
      <w:pPr>
        <w:spacing w:line="560" w:lineRule="exact"/>
        <w:ind w:firstLine="420"/>
        <w:rPr>
          <w:rFonts w:asciiTheme="minorEastAsia" w:hAnsiTheme="minorEastAsia"/>
          <w:sz w:val="24"/>
          <w:szCs w:val="24"/>
        </w:rPr>
      </w:pPr>
      <w:r>
        <w:rPr>
          <w:rFonts w:asciiTheme="minorEastAsia" w:hAnsiTheme="minorEastAsia" w:hint="eastAsia"/>
          <w:sz w:val="24"/>
          <w:szCs w:val="24"/>
        </w:rPr>
        <w:t>特此公告。</w:t>
      </w:r>
    </w:p>
    <w:p w:rsidR="004E4914" w:rsidRDefault="004E4914">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4E4914" w:rsidRDefault="00EB7785">
      <w:pPr>
        <w:pStyle w:val="a7"/>
        <w:spacing w:before="0" w:beforeAutospacing="0" w:after="0" w:afterAutospacing="0" w:line="360" w:lineRule="auto"/>
        <w:ind w:firstLineChars="2225" w:firstLine="534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金鹰基金管理有限公司</w:t>
      </w:r>
    </w:p>
    <w:p w:rsidR="004E4914" w:rsidRDefault="00EB7785">
      <w:pPr>
        <w:pStyle w:val="a7"/>
        <w:spacing w:before="0" w:beforeAutospacing="0" w:after="0" w:afterAutospacing="0" w:line="360" w:lineRule="auto"/>
        <w:ind w:firstLineChars="2325" w:firstLine="558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2020年5月27日</w:t>
      </w:r>
    </w:p>
    <w:p w:rsidR="004E4914" w:rsidRDefault="004E4914">
      <w:pPr>
        <w:spacing w:line="440" w:lineRule="exact"/>
        <w:ind w:firstLineChars="200" w:firstLine="480"/>
        <w:rPr>
          <w:rFonts w:ascii="宋体" w:eastAsia="宋体" w:hAnsi="宋体"/>
          <w:sz w:val="24"/>
          <w:szCs w:val="24"/>
        </w:rPr>
      </w:pPr>
    </w:p>
    <w:sectPr w:rsidR="004E4914" w:rsidSect="00CE00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785" w:rsidRDefault="00EB7785" w:rsidP="004F46CF">
      <w:r>
        <w:separator/>
      </w:r>
    </w:p>
  </w:endnote>
  <w:endnote w:type="continuationSeparator" w:id="1">
    <w:p w:rsidR="00EB7785" w:rsidRDefault="00EB7785" w:rsidP="004F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785" w:rsidRDefault="00EB7785" w:rsidP="004F46CF">
      <w:r>
        <w:separator/>
      </w:r>
    </w:p>
  </w:footnote>
  <w:footnote w:type="continuationSeparator" w:id="1">
    <w:p w:rsidR="00EB7785" w:rsidRDefault="00EB7785" w:rsidP="004F4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63FF1"/>
    <w:rsid w:val="00043B69"/>
    <w:rsid w:val="00082932"/>
    <w:rsid w:val="00094FFD"/>
    <w:rsid w:val="000B0085"/>
    <w:rsid w:val="00123774"/>
    <w:rsid w:val="00152B4E"/>
    <w:rsid w:val="00156AA2"/>
    <w:rsid w:val="00156DFD"/>
    <w:rsid w:val="001606B4"/>
    <w:rsid w:val="001B10C4"/>
    <w:rsid w:val="001D1370"/>
    <w:rsid w:val="001F6568"/>
    <w:rsid w:val="0022198E"/>
    <w:rsid w:val="002373EB"/>
    <w:rsid w:val="00262396"/>
    <w:rsid w:val="00274CEF"/>
    <w:rsid w:val="0028503F"/>
    <w:rsid w:val="002A1E71"/>
    <w:rsid w:val="002E1918"/>
    <w:rsid w:val="002F7547"/>
    <w:rsid w:val="00347FB3"/>
    <w:rsid w:val="00352CAA"/>
    <w:rsid w:val="00445516"/>
    <w:rsid w:val="00452B10"/>
    <w:rsid w:val="004A6463"/>
    <w:rsid w:val="004B3872"/>
    <w:rsid w:val="004D3860"/>
    <w:rsid w:val="004E2511"/>
    <w:rsid w:val="004E2EDC"/>
    <w:rsid w:val="004E4914"/>
    <w:rsid w:val="004F46CF"/>
    <w:rsid w:val="00507069"/>
    <w:rsid w:val="0051668F"/>
    <w:rsid w:val="00520517"/>
    <w:rsid w:val="005234A7"/>
    <w:rsid w:val="0055739B"/>
    <w:rsid w:val="00587D07"/>
    <w:rsid w:val="005D46A2"/>
    <w:rsid w:val="005E11DE"/>
    <w:rsid w:val="005F5AC7"/>
    <w:rsid w:val="006213A2"/>
    <w:rsid w:val="00630EA8"/>
    <w:rsid w:val="0064227C"/>
    <w:rsid w:val="00661FAB"/>
    <w:rsid w:val="00663FF1"/>
    <w:rsid w:val="00667C54"/>
    <w:rsid w:val="006C2205"/>
    <w:rsid w:val="006C4C90"/>
    <w:rsid w:val="006E6981"/>
    <w:rsid w:val="006E75B3"/>
    <w:rsid w:val="00700920"/>
    <w:rsid w:val="00791DE0"/>
    <w:rsid w:val="007D5543"/>
    <w:rsid w:val="008379A9"/>
    <w:rsid w:val="00843ED4"/>
    <w:rsid w:val="0084798D"/>
    <w:rsid w:val="008665A7"/>
    <w:rsid w:val="00870734"/>
    <w:rsid w:val="008830D5"/>
    <w:rsid w:val="008C0B77"/>
    <w:rsid w:val="008D1395"/>
    <w:rsid w:val="008D6784"/>
    <w:rsid w:val="00912F7E"/>
    <w:rsid w:val="00951C10"/>
    <w:rsid w:val="009D555F"/>
    <w:rsid w:val="009E02F3"/>
    <w:rsid w:val="009F7283"/>
    <w:rsid w:val="00A04415"/>
    <w:rsid w:val="00A20582"/>
    <w:rsid w:val="00A61366"/>
    <w:rsid w:val="00A67BF5"/>
    <w:rsid w:val="00AB6894"/>
    <w:rsid w:val="00AE6EC5"/>
    <w:rsid w:val="00B12021"/>
    <w:rsid w:val="00B36FC8"/>
    <w:rsid w:val="00B645A3"/>
    <w:rsid w:val="00BB51F9"/>
    <w:rsid w:val="00BB6CB8"/>
    <w:rsid w:val="00C800E8"/>
    <w:rsid w:val="00CB301B"/>
    <w:rsid w:val="00CC4522"/>
    <w:rsid w:val="00CD07A6"/>
    <w:rsid w:val="00CD3668"/>
    <w:rsid w:val="00CD39F6"/>
    <w:rsid w:val="00CE0052"/>
    <w:rsid w:val="00D1361F"/>
    <w:rsid w:val="00D25912"/>
    <w:rsid w:val="00D3098E"/>
    <w:rsid w:val="00D4254A"/>
    <w:rsid w:val="00D859A5"/>
    <w:rsid w:val="00DE51B0"/>
    <w:rsid w:val="00DE659A"/>
    <w:rsid w:val="00E066EC"/>
    <w:rsid w:val="00E5266D"/>
    <w:rsid w:val="00EB12B5"/>
    <w:rsid w:val="00EB6A7B"/>
    <w:rsid w:val="00EB7785"/>
    <w:rsid w:val="00EC32B0"/>
    <w:rsid w:val="00EE3AD4"/>
    <w:rsid w:val="00EE751B"/>
    <w:rsid w:val="00F06DFC"/>
    <w:rsid w:val="00F07A93"/>
    <w:rsid w:val="00F20AF3"/>
    <w:rsid w:val="00F825BF"/>
    <w:rsid w:val="00FC68FC"/>
    <w:rsid w:val="00FD48C1"/>
    <w:rsid w:val="00FE5759"/>
    <w:rsid w:val="00FE6DCA"/>
    <w:rsid w:val="0AEF0997"/>
    <w:rsid w:val="0C2937B7"/>
    <w:rsid w:val="0CC81443"/>
    <w:rsid w:val="134F3B8A"/>
    <w:rsid w:val="200E6B99"/>
    <w:rsid w:val="27E80730"/>
    <w:rsid w:val="29E4264E"/>
    <w:rsid w:val="328034C8"/>
    <w:rsid w:val="39A20AB4"/>
    <w:rsid w:val="487D4724"/>
    <w:rsid w:val="59801600"/>
    <w:rsid w:val="5A0D783B"/>
    <w:rsid w:val="61240D66"/>
    <w:rsid w:val="6D065933"/>
    <w:rsid w:val="73897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Acronym"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52"/>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CE005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E0052"/>
    <w:pPr>
      <w:jc w:val="left"/>
    </w:pPr>
  </w:style>
  <w:style w:type="paragraph" w:styleId="a4">
    <w:name w:val="Balloon Text"/>
    <w:basedOn w:val="a"/>
    <w:link w:val="Char0"/>
    <w:uiPriority w:val="99"/>
    <w:semiHidden/>
    <w:unhideWhenUsed/>
    <w:qFormat/>
    <w:rsid w:val="00CE0052"/>
    <w:rPr>
      <w:sz w:val="18"/>
      <w:szCs w:val="18"/>
    </w:rPr>
  </w:style>
  <w:style w:type="paragraph" w:styleId="a5">
    <w:name w:val="footer"/>
    <w:basedOn w:val="a"/>
    <w:link w:val="Char1"/>
    <w:uiPriority w:val="99"/>
    <w:unhideWhenUsed/>
    <w:qFormat/>
    <w:rsid w:val="00CE005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E0052"/>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CE005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CE0052"/>
    <w:rPr>
      <w:b/>
      <w:bCs/>
    </w:rPr>
  </w:style>
  <w:style w:type="character" w:styleId="a9">
    <w:name w:val="FollowedHyperlink"/>
    <w:basedOn w:val="a0"/>
    <w:uiPriority w:val="99"/>
    <w:semiHidden/>
    <w:unhideWhenUsed/>
    <w:qFormat/>
    <w:rsid w:val="00CE0052"/>
    <w:rPr>
      <w:color w:val="4C4C4C"/>
      <w:u w:val="none"/>
    </w:rPr>
  </w:style>
  <w:style w:type="character" w:styleId="aa">
    <w:name w:val="Emphasis"/>
    <w:basedOn w:val="a0"/>
    <w:uiPriority w:val="20"/>
    <w:qFormat/>
    <w:rsid w:val="00CE0052"/>
    <w:rPr>
      <w:i/>
      <w:iCs/>
    </w:rPr>
  </w:style>
  <w:style w:type="character" w:styleId="HTML">
    <w:name w:val="HTML Acronym"/>
    <w:basedOn w:val="a0"/>
    <w:uiPriority w:val="99"/>
    <w:semiHidden/>
    <w:unhideWhenUsed/>
    <w:qFormat/>
    <w:rsid w:val="00CE0052"/>
  </w:style>
  <w:style w:type="character" w:styleId="ab">
    <w:name w:val="Hyperlink"/>
    <w:basedOn w:val="a0"/>
    <w:uiPriority w:val="99"/>
    <w:unhideWhenUsed/>
    <w:qFormat/>
    <w:rsid w:val="00CE0052"/>
    <w:rPr>
      <w:color w:val="4C4C4C"/>
      <w:u w:val="none"/>
    </w:rPr>
  </w:style>
  <w:style w:type="character" w:styleId="ac">
    <w:name w:val="annotation reference"/>
    <w:basedOn w:val="a0"/>
    <w:uiPriority w:val="99"/>
    <w:semiHidden/>
    <w:unhideWhenUsed/>
    <w:qFormat/>
    <w:rsid w:val="00CE0052"/>
    <w:rPr>
      <w:sz w:val="21"/>
      <w:szCs w:val="21"/>
    </w:rPr>
  </w:style>
  <w:style w:type="character" w:customStyle="1" w:styleId="3Char">
    <w:name w:val="标题 3 Char"/>
    <w:basedOn w:val="a0"/>
    <w:link w:val="3"/>
    <w:uiPriority w:val="9"/>
    <w:qFormat/>
    <w:rsid w:val="00CE0052"/>
    <w:rPr>
      <w:rFonts w:ascii="宋体" w:eastAsia="宋体" w:hAnsi="宋体" w:cs="宋体"/>
      <w:b/>
      <w:bCs/>
      <w:kern w:val="0"/>
      <w:sz w:val="27"/>
      <w:szCs w:val="27"/>
    </w:rPr>
  </w:style>
  <w:style w:type="paragraph" w:styleId="ad">
    <w:name w:val="List Paragraph"/>
    <w:basedOn w:val="a"/>
    <w:uiPriority w:val="34"/>
    <w:qFormat/>
    <w:rsid w:val="00CE0052"/>
    <w:pPr>
      <w:ind w:firstLineChars="200" w:firstLine="420"/>
    </w:pPr>
  </w:style>
  <w:style w:type="character" w:customStyle="1" w:styleId="Char2">
    <w:name w:val="页眉 Char"/>
    <w:basedOn w:val="a0"/>
    <w:link w:val="a6"/>
    <w:uiPriority w:val="99"/>
    <w:qFormat/>
    <w:rsid w:val="00CE0052"/>
    <w:rPr>
      <w:sz w:val="18"/>
      <w:szCs w:val="18"/>
    </w:rPr>
  </w:style>
  <w:style w:type="character" w:customStyle="1" w:styleId="Char1">
    <w:name w:val="页脚 Char"/>
    <w:basedOn w:val="a0"/>
    <w:link w:val="a5"/>
    <w:uiPriority w:val="99"/>
    <w:qFormat/>
    <w:rsid w:val="00CE0052"/>
    <w:rPr>
      <w:sz w:val="18"/>
      <w:szCs w:val="18"/>
    </w:rPr>
  </w:style>
  <w:style w:type="character" w:customStyle="1" w:styleId="span03">
    <w:name w:val="span03"/>
    <w:basedOn w:val="a0"/>
    <w:qFormat/>
    <w:rsid w:val="00CE0052"/>
  </w:style>
  <w:style w:type="character" w:customStyle="1" w:styleId="span02">
    <w:name w:val="span02"/>
    <w:basedOn w:val="a0"/>
    <w:qFormat/>
    <w:rsid w:val="00CE0052"/>
    <w:rPr>
      <w:sz w:val="19"/>
      <w:szCs w:val="19"/>
    </w:rPr>
  </w:style>
  <w:style w:type="character" w:customStyle="1" w:styleId="span021">
    <w:name w:val="span021"/>
    <w:basedOn w:val="a0"/>
    <w:qFormat/>
    <w:rsid w:val="00CE0052"/>
  </w:style>
  <w:style w:type="character" w:customStyle="1" w:styleId="hover46">
    <w:name w:val="hover46"/>
    <w:basedOn w:val="a0"/>
    <w:qFormat/>
    <w:rsid w:val="00CE0052"/>
    <w:rPr>
      <w:shd w:val="clear" w:color="auto" w:fill="FEF2E7"/>
    </w:rPr>
  </w:style>
  <w:style w:type="character" w:customStyle="1" w:styleId="span3">
    <w:name w:val="span3"/>
    <w:basedOn w:val="a0"/>
    <w:qFormat/>
    <w:rsid w:val="00CE0052"/>
  </w:style>
  <w:style w:type="character" w:customStyle="1" w:styleId="span01">
    <w:name w:val="span01"/>
    <w:basedOn w:val="a0"/>
    <w:qFormat/>
    <w:rsid w:val="00CE0052"/>
    <w:rPr>
      <w:sz w:val="19"/>
      <w:szCs w:val="19"/>
    </w:rPr>
  </w:style>
  <w:style w:type="character" w:customStyle="1" w:styleId="span011">
    <w:name w:val="span011"/>
    <w:basedOn w:val="a0"/>
    <w:qFormat/>
    <w:rsid w:val="00CE0052"/>
  </w:style>
  <w:style w:type="character" w:customStyle="1" w:styleId="span4">
    <w:name w:val="span4"/>
    <w:basedOn w:val="a0"/>
    <w:qFormat/>
    <w:rsid w:val="00CE0052"/>
  </w:style>
  <w:style w:type="character" w:customStyle="1" w:styleId="on26">
    <w:name w:val="on26"/>
    <w:basedOn w:val="a0"/>
    <w:qFormat/>
    <w:rsid w:val="00CE0052"/>
    <w:rPr>
      <w:color w:val="F88413"/>
    </w:rPr>
  </w:style>
  <w:style w:type="character" w:customStyle="1" w:styleId="on27">
    <w:name w:val="on27"/>
    <w:basedOn w:val="a0"/>
    <w:qFormat/>
    <w:rsid w:val="00CE0052"/>
  </w:style>
  <w:style w:type="character" w:customStyle="1" w:styleId="icon2">
    <w:name w:val="icon2"/>
    <w:basedOn w:val="a0"/>
    <w:qFormat/>
    <w:rsid w:val="00CE0052"/>
  </w:style>
  <w:style w:type="character" w:customStyle="1" w:styleId="span1">
    <w:name w:val="span1"/>
    <w:basedOn w:val="a0"/>
    <w:qFormat/>
    <w:rsid w:val="00CE0052"/>
  </w:style>
  <w:style w:type="character" w:customStyle="1" w:styleId="span2">
    <w:name w:val="span2"/>
    <w:basedOn w:val="a0"/>
    <w:qFormat/>
    <w:rsid w:val="00CE0052"/>
  </w:style>
  <w:style w:type="character" w:customStyle="1" w:styleId="icon">
    <w:name w:val="icon"/>
    <w:basedOn w:val="a0"/>
    <w:qFormat/>
    <w:rsid w:val="00CE0052"/>
  </w:style>
  <w:style w:type="character" w:customStyle="1" w:styleId="span031">
    <w:name w:val="span031"/>
    <w:basedOn w:val="a0"/>
    <w:qFormat/>
    <w:rsid w:val="00CE0052"/>
  </w:style>
  <w:style w:type="character" w:customStyle="1" w:styleId="hover47">
    <w:name w:val="hover47"/>
    <w:basedOn w:val="a0"/>
    <w:qFormat/>
    <w:rsid w:val="00CE0052"/>
    <w:rPr>
      <w:shd w:val="clear" w:color="auto" w:fill="FEF2E7"/>
    </w:rPr>
  </w:style>
  <w:style w:type="character" w:customStyle="1" w:styleId="font21">
    <w:name w:val="font21"/>
    <w:basedOn w:val="a0"/>
    <w:qFormat/>
    <w:rsid w:val="00CE0052"/>
    <w:rPr>
      <w:rFonts w:ascii="宋体" w:eastAsia="宋体" w:hAnsi="宋体" w:cs="宋体" w:hint="eastAsia"/>
      <w:color w:val="000000"/>
      <w:sz w:val="20"/>
      <w:szCs w:val="20"/>
      <w:u w:val="none"/>
    </w:rPr>
  </w:style>
  <w:style w:type="character" w:customStyle="1" w:styleId="font11">
    <w:name w:val="font11"/>
    <w:basedOn w:val="a0"/>
    <w:qFormat/>
    <w:rsid w:val="00CE0052"/>
    <w:rPr>
      <w:rFonts w:ascii="Arial" w:hAnsi="Arial" w:cs="Arial"/>
      <w:color w:val="4C4C4C"/>
      <w:sz w:val="21"/>
      <w:szCs w:val="21"/>
      <w:u w:val="none"/>
    </w:rPr>
  </w:style>
  <w:style w:type="character" w:customStyle="1" w:styleId="fqrsyliswk">
    <w:name w:val="fqrsyl_iswk"/>
    <w:basedOn w:val="a0"/>
    <w:qFormat/>
    <w:rsid w:val="00CE0052"/>
  </w:style>
  <w:style w:type="character" w:customStyle="1" w:styleId="fmwfsyiswk">
    <w:name w:val="fmwfsy_iswk"/>
    <w:basedOn w:val="a0"/>
    <w:qFormat/>
    <w:rsid w:val="00CE0052"/>
  </w:style>
  <w:style w:type="character" w:customStyle="1" w:styleId="on">
    <w:name w:val="on"/>
    <w:basedOn w:val="a0"/>
    <w:qFormat/>
    <w:rsid w:val="00CE0052"/>
  </w:style>
  <w:style w:type="character" w:customStyle="1" w:styleId="on1">
    <w:name w:val="on1"/>
    <w:basedOn w:val="a0"/>
    <w:qFormat/>
    <w:rsid w:val="00CE0052"/>
    <w:rPr>
      <w:color w:val="F88413"/>
    </w:rPr>
  </w:style>
  <w:style w:type="character" w:customStyle="1" w:styleId="Char">
    <w:name w:val="批注文字 Char"/>
    <w:basedOn w:val="a0"/>
    <w:link w:val="a3"/>
    <w:uiPriority w:val="99"/>
    <w:semiHidden/>
    <w:qFormat/>
    <w:rsid w:val="00CE0052"/>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CE0052"/>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CE005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Acronym"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FollowedHyperlink"/>
    <w:basedOn w:val="a0"/>
    <w:uiPriority w:val="99"/>
    <w:semiHidden/>
    <w:unhideWhenUsed/>
    <w:qFormat/>
    <w:rPr>
      <w:color w:val="4C4C4C"/>
      <w:u w:val="none"/>
    </w:rPr>
  </w:style>
  <w:style w:type="character" w:styleId="aa">
    <w:name w:val="Emphasis"/>
    <w:basedOn w:val="a0"/>
    <w:uiPriority w:val="20"/>
    <w:qFormat/>
    <w:rPr>
      <w:i/>
      <w:iCs/>
    </w:rPr>
  </w:style>
  <w:style w:type="character" w:styleId="HTML">
    <w:name w:val="HTML Acronym"/>
    <w:basedOn w:val="a0"/>
    <w:uiPriority w:val="99"/>
    <w:semiHidden/>
    <w:unhideWhenUsed/>
    <w:qFormat/>
  </w:style>
  <w:style w:type="character" w:styleId="ab">
    <w:name w:val="Hyperlink"/>
    <w:basedOn w:val="a0"/>
    <w:uiPriority w:val="99"/>
    <w:unhideWhenUsed/>
    <w:qFormat/>
    <w:rPr>
      <w:color w:val="4C4C4C"/>
      <w:u w:val="none"/>
    </w:rPr>
  </w:style>
  <w:style w:type="character" w:styleId="ac">
    <w:name w:val="annotation reference"/>
    <w:basedOn w:val="a0"/>
    <w:uiPriority w:val="99"/>
    <w:semiHidden/>
    <w:unhideWhenUsed/>
    <w:qFormat/>
    <w:rPr>
      <w:sz w:val="21"/>
      <w:szCs w:val="21"/>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styleId="ad">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span03">
    <w:name w:val="span03"/>
    <w:basedOn w:val="a0"/>
    <w:qFormat/>
  </w:style>
  <w:style w:type="character" w:customStyle="1" w:styleId="span02">
    <w:name w:val="span02"/>
    <w:basedOn w:val="a0"/>
    <w:qFormat/>
    <w:rPr>
      <w:sz w:val="19"/>
      <w:szCs w:val="19"/>
    </w:rPr>
  </w:style>
  <w:style w:type="character" w:customStyle="1" w:styleId="span021">
    <w:name w:val="span021"/>
    <w:basedOn w:val="a0"/>
    <w:qFormat/>
  </w:style>
  <w:style w:type="character" w:customStyle="1" w:styleId="hover46">
    <w:name w:val="hover46"/>
    <w:basedOn w:val="a0"/>
    <w:qFormat/>
    <w:rPr>
      <w:shd w:val="clear" w:color="auto" w:fill="FEF2E7"/>
    </w:rPr>
  </w:style>
  <w:style w:type="character" w:customStyle="1" w:styleId="span3">
    <w:name w:val="span3"/>
    <w:basedOn w:val="a0"/>
    <w:qFormat/>
  </w:style>
  <w:style w:type="character" w:customStyle="1" w:styleId="span01">
    <w:name w:val="span01"/>
    <w:basedOn w:val="a0"/>
    <w:qFormat/>
    <w:rPr>
      <w:sz w:val="19"/>
      <w:szCs w:val="19"/>
    </w:rPr>
  </w:style>
  <w:style w:type="character" w:customStyle="1" w:styleId="span011">
    <w:name w:val="span011"/>
    <w:basedOn w:val="a0"/>
    <w:qFormat/>
  </w:style>
  <w:style w:type="character" w:customStyle="1" w:styleId="span4">
    <w:name w:val="span4"/>
    <w:basedOn w:val="a0"/>
    <w:qFormat/>
  </w:style>
  <w:style w:type="character" w:customStyle="1" w:styleId="on26">
    <w:name w:val="on26"/>
    <w:basedOn w:val="a0"/>
    <w:qFormat/>
    <w:rPr>
      <w:color w:val="F88413"/>
    </w:rPr>
  </w:style>
  <w:style w:type="character" w:customStyle="1" w:styleId="on27">
    <w:name w:val="on27"/>
    <w:basedOn w:val="a0"/>
    <w:qFormat/>
  </w:style>
  <w:style w:type="character" w:customStyle="1" w:styleId="icon2">
    <w:name w:val="icon2"/>
    <w:basedOn w:val="a0"/>
    <w:qFormat/>
  </w:style>
  <w:style w:type="character" w:customStyle="1" w:styleId="span1">
    <w:name w:val="span1"/>
    <w:basedOn w:val="a0"/>
    <w:qFormat/>
  </w:style>
  <w:style w:type="character" w:customStyle="1" w:styleId="span2">
    <w:name w:val="span2"/>
    <w:basedOn w:val="a0"/>
    <w:qFormat/>
  </w:style>
  <w:style w:type="character" w:customStyle="1" w:styleId="icon">
    <w:name w:val="icon"/>
    <w:basedOn w:val="a0"/>
    <w:qFormat/>
  </w:style>
  <w:style w:type="character" w:customStyle="1" w:styleId="span031">
    <w:name w:val="span031"/>
    <w:basedOn w:val="a0"/>
    <w:qFormat/>
  </w:style>
  <w:style w:type="character" w:customStyle="1" w:styleId="hover47">
    <w:name w:val="hover47"/>
    <w:basedOn w:val="a0"/>
    <w:qFormat/>
    <w:rPr>
      <w:shd w:val="clear" w:color="auto" w:fill="FEF2E7"/>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Arial" w:hAnsi="Arial" w:cs="Arial"/>
      <w:color w:val="4C4C4C"/>
      <w:sz w:val="21"/>
      <w:szCs w:val="21"/>
      <w:u w:val="none"/>
    </w:rPr>
  </w:style>
  <w:style w:type="character" w:customStyle="1" w:styleId="fqrsyliswk">
    <w:name w:val="fqrsyl_iswk"/>
    <w:basedOn w:val="a0"/>
    <w:qFormat/>
  </w:style>
  <w:style w:type="character" w:customStyle="1" w:styleId="fmwfsyiswk">
    <w:name w:val="fmwfsy_iswk"/>
    <w:basedOn w:val="a0"/>
    <w:qFormat/>
  </w:style>
  <w:style w:type="character" w:customStyle="1" w:styleId="on">
    <w:name w:val="on"/>
    <w:basedOn w:val="a0"/>
    <w:qFormat/>
  </w:style>
  <w:style w:type="character" w:customStyle="1" w:styleId="on1">
    <w:name w:val="on1"/>
    <w:basedOn w:val="a0"/>
    <w:qFormat/>
    <w:rPr>
      <w:color w:val="F88413"/>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efund.com.cn/" TargetMode="External"/><Relationship Id="rId3" Type="http://schemas.openxmlformats.org/officeDocument/2006/relationships/settings" Target="settings.xml"/><Relationship Id="rId7" Type="http://schemas.openxmlformats.org/officeDocument/2006/relationships/hyperlink" Target="http://www.dowin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2669</Characters>
  <Application>Microsoft Office Word</Application>
  <DocSecurity>4</DocSecurity>
  <Lines>22</Lines>
  <Paragraphs>6</Paragraphs>
  <ScaleCrop>false</ScaleCrop>
  <Company>Microsoft</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邱文辉</dc:creator>
  <cp:lastModifiedBy>JonMMx 2000</cp:lastModifiedBy>
  <cp:revision>2</cp:revision>
  <cp:lastPrinted>2020-05-25T08:32:00Z</cp:lastPrinted>
  <dcterms:created xsi:type="dcterms:W3CDTF">2020-05-26T16:00:00Z</dcterms:created>
  <dcterms:modified xsi:type="dcterms:W3CDTF">2020-05-26T16:00:00Z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