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CB" w:rsidRPr="00A9481F" w:rsidRDefault="00E33BCB" w:rsidP="0001676E">
      <w:pPr>
        <w:spacing w:line="360" w:lineRule="auto"/>
        <w:jc w:val="center"/>
        <w:rPr>
          <w:rFonts w:ascii="宋体" w:hAnsi="宋体"/>
          <w:b/>
          <w:sz w:val="28"/>
          <w:szCs w:val="28"/>
        </w:rPr>
      </w:pPr>
      <w:r w:rsidRPr="00A9481F">
        <w:rPr>
          <w:rFonts w:ascii="宋体" w:hAnsi="宋体" w:hint="eastAsia"/>
          <w:b/>
          <w:sz w:val="28"/>
          <w:szCs w:val="28"/>
        </w:rPr>
        <w:t>易方达基金管理有限公司</w:t>
      </w:r>
      <w:r w:rsidR="00277526" w:rsidRPr="00A9481F">
        <w:rPr>
          <w:rFonts w:ascii="宋体" w:hAnsi="宋体" w:hint="eastAsia"/>
          <w:b/>
          <w:sz w:val="28"/>
          <w:szCs w:val="28"/>
        </w:rPr>
        <w:t>旗下部分开放式基金</w:t>
      </w:r>
      <w:r w:rsidRPr="00A9481F">
        <w:rPr>
          <w:rFonts w:ascii="宋体" w:hAnsi="宋体" w:hint="eastAsia"/>
          <w:b/>
          <w:sz w:val="28"/>
          <w:szCs w:val="28"/>
        </w:rPr>
        <w:t>参加</w:t>
      </w:r>
      <w:r w:rsidR="00692D87">
        <w:rPr>
          <w:rFonts w:ascii="宋体" w:hAnsi="宋体" w:hint="eastAsia"/>
          <w:b/>
          <w:sz w:val="28"/>
          <w:szCs w:val="28"/>
        </w:rPr>
        <w:t>华夏财富</w:t>
      </w:r>
      <w:r w:rsidRPr="00A9481F">
        <w:rPr>
          <w:rFonts w:ascii="宋体" w:hAnsi="宋体" w:hint="eastAsia"/>
          <w:b/>
          <w:sz w:val="28"/>
          <w:szCs w:val="28"/>
        </w:rPr>
        <w:t>费率优惠活动的公告</w:t>
      </w:r>
    </w:p>
    <w:p w:rsidR="006A37C0" w:rsidRPr="00A9481F" w:rsidRDefault="005105CD" w:rsidP="00907DF1">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为满足</w:t>
      </w:r>
      <w:r w:rsidR="007D2D96" w:rsidRPr="001C58A5">
        <w:rPr>
          <w:rStyle w:val="HTML"/>
          <w:rFonts w:cs="Arial Unicode MS" w:hint="eastAsia"/>
          <w:sz w:val="21"/>
          <w:szCs w:val="21"/>
        </w:rPr>
        <w:t>广大</w:t>
      </w:r>
      <w:r w:rsidRPr="00A9481F">
        <w:rPr>
          <w:rStyle w:val="HTML"/>
          <w:rFonts w:cs="Arial Unicode MS" w:hint="eastAsia"/>
          <w:sz w:val="21"/>
          <w:szCs w:val="21"/>
        </w:rPr>
        <w:t>投资者的理财需求</w:t>
      </w:r>
      <w:r w:rsidR="00E33BCB" w:rsidRPr="00A9481F">
        <w:rPr>
          <w:rStyle w:val="HTML"/>
          <w:rFonts w:cs="Arial Unicode MS" w:hint="eastAsia"/>
          <w:sz w:val="21"/>
          <w:szCs w:val="21"/>
        </w:rPr>
        <w:t>，经</w:t>
      </w:r>
      <w:r w:rsidR="007D2D96" w:rsidRPr="006B54CE">
        <w:rPr>
          <w:rStyle w:val="HTML"/>
          <w:rFonts w:cs="Arial Unicode MS" w:hint="eastAsia"/>
          <w:sz w:val="21"/>
          <w:szCs w:val="21"/>
        </w:rPr>
        <w:t>易方达基金管理有限公司（以下简称“本公司”）</w:t>
      </w:r>
      <w:r w:rsidR="00E33BCB" w:rsidRPr="00A9481F">
        <w:rPr>
          <w:rStyle w:val="HTML"/>
          <w:rFonts w:cs="Arial Unicode MS" w:hint="eastAsia"/>
          <w:sz w:val="21"/>
          <w:szCs w:val="21"/>
        </w:rPr>
        <w:t>与</w:t>
      </w:r>
      <w:r w:rsidR="00692D87" w:rsidRPr="00692D87">
        <w:rPr>
          <w:rStyle w:val="HTML"/>
          <w:rFonts w:cs="Arial Unicode MS" w:hint="eastAsia"/>
          <w:sz w:val="21"/>
          <w:szCs w:val="21"/>
        </w:rPr>
        <w:t>上海华夏财富投资管理有限公司</w:t>
      </w:r>
      <w:r w:rsidR="006A37C0" w:rsidRPr="00A9481F">
        <w:rPr>
          <w:rStyle w:val="HTML"/>
          <w:rFonts w:cs="Arial Unicode MS" w:hint="eastAsia"/>
          <w:sz w:val="21"/>
          <w:szCs w:val="21"/>
        </w:rPr>
        <w:t>（以下简称“</w:t>
      </w:r>
      <w:r w:rsidR="00692D87">
        <w:rPr>
          <w:rStyle w:val="HTML"/>
          <w:rFonts w:cs="Arial Unicode MS" w:hint="eastAsia"/>
          <w:sz w:val="21"/>
          <w:szCs w:val="21"/>
        </w:rPr>
        <w:t>华夏财富</w:t>
      </w:r>
      <w:r w:rsidR="006A37C0" w:rsidRPr="00A9481F">
        <w:rPr>
          <w:rStyle w:val="HTML"/>
          <w:rFonts w:cs="Arial Unicode MS" w:hint="eastAsia"/>
          <w:sz w:val="21"/>
          <w:szCs w:val="21"/>
        </w:rPr>
        <w:t>”）</w:t>
      </w:r>
      <w:r w:rsidR="00E33BCB" w:rsidRPr="00A9481F">
        <w:rPr>
          <w:rStyle w:val="HTML"/>
          <w:rFonts w:cs="Arial Unicode MS" w:hint="eastAsia"/>
          <w:sz w:val="21"/>
          <w:szCs w:val="21"/>
        </w:rPr>
        <w:t>协商一致</w:t>
      </w:r>
      <w:r w:rsidR="00E33BCB" w:rsidRPr="00A9481F">
        <w:rPr>
          <w:rStyle w:val="HTML"/>
          <w:rFonts w:cs="Arial Unicode MS"/>
          <w:sz w:val="21"/>
          <w:szCs w:val="21"/>
        </w:rPr>
        <w:t>，</w:t>
      </w:r>
      <w:r w:rsidR="007D2D96" w:rsidRPr="006B54CE">
        <w:rPr>
          <w:rStyle w:val="HTML"/>
          <w:rFonts w:cs="Arial Unicode MS" w:hint="eastAsia"/>
          <w:sz w:val="21"/>
          <w:szCs w:val="21"/>
        </w:rPr>
        <w:t>自</w:t>
      </w:r>
      <w:r w:rsidR="007D2D96" w:rsidRPr="006B54CE">
        <w:rPr>
          <w:rStyle w:val="HTML"/>
          <w:rFonts w:cs="Arial Unicode MS"/>
          <w:sz w:val="21"/>
          <w:szCs w:val="21"/>
        </w:rPr>
        <w:t>2020年</w:t>
      </w:r>
      <w:r w:rsidR="00E00DF2">
        <w:rPr>
          <w:rStyle w:val="HTML"/>
          <w:rFonts w:cs="Arial Unicode MS"/>
          <w:sz w:val="21"/>
          <w:szCs w:val="21"/>
        </w:rPr>
        <w:t>5月</w:t>
      </w:r>
      <w:r w:rsidR="00FB71E6">
        <w:rPr>
          <w:rStyle w:val="HTML"/>
          <w:rFonts w:cs="Arial Unicode MS"/>
          <w:sz w:val="21"/>
          <w:szCs w:val="21"/>
        </w:rPr>
        <w:t>25日</w:t>
      </w:r>
      <w:r w:rsidR="007D2D96" w:rsidRPr="006B54CE">
        <w:rPr>
          <w:rStyle w:val="HTML"/>
          <w:rFonts w:cs="Arial Unicode MS" w:hint="eastAsia"/>
          <w:sz w:val="21"/>
          <w:szCs w:val="21"/>
        </w:rPr>
        <w:t>起，</w:t>
      </w:r>
      <w:r w:rsidR="00E33BCB" w:rsidRPr="00A9481F">
        <w:rPr>
          <w:rStyle w:val="HTML"/>
          <w:rFonts w:cs="Arial Unicode MS" w:hint="eastAsia"/>
          <w:sz w:val="21"/>
          <w:szCs w:val="21"/>
        </w:rPr>
        <w:t>本公司旗下部分开放式基金参加</w:t>
      </w:r>
      <w:r w:rsidR="00692D87">
        <w:rPr>
          <w:rStyle w:val="HTML"/>
          <w:rFonts w:cs="Arial Unicode MS" w:hint="eastAsia"/>
          <w:sz w:val="21"/>
          <w:szCs w:val="21"/>
        </w:rPr>
        <w:t>华夏财富</w:t>
      </w:r>
      <w:r w:rsidR="00E33BCB" w:rsidRPr="00A9481F">
        <w:rPr>
          <w:rStyle w:val="HTML"/>
          <w:rFonts w:cs="Arial Unicode MS" w:hint="eastAsia"/>
          <w:sz w:val="21"/>
          <w:szCs w:val="21"/>
        </w:rPr>
        <w:t>费率优惠活动。</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sz w:val="21"/>
          <w:szCs w:val="21"/>
        </w:rPr>
        <w:t>现将有关事项公告如下：</w:t>
      </w:r>
    </w:p>
    <w:p w:rsidR="006A37C0" w:rsidRPr="00A9481F" w:rsidRDefault="006A37C0" w:rsidP="006A37C0">
      <w:pPr>
        <w:spacing w:line="360" w:lineRule="auto"/>
        <w:ind w:firstLineChars="200" w:firstLine="422"/>
        <w:jc w:val="left"/>
        <w:rPr>
          <w:rFonts w:ascii="宋体" w:hAnsi="宋体"/>
          <w:b/>
          <w:szCs w:val="21"/>
        </w:rPr>
      </w:pPr>
      <w:r w:rsidRPr="00A9481F">
        <w:rPr>
          <w:rStyle w:val="HTML"/>
          <w:rFonts w:cs="Arial Unicode MS" w:hint="eastAsia"/>
          <w:b/>
          <w:sz w:val="21"/>
          <w:szCs w:val="21"/>
        </w:rPr>
        <w:t>一、</w:t>
      </w:r>
      <w:r w:rsidRPr="00A9481F">
        <w:rPr>
          <w:rFonts w:ascii="宋体" w:hAnsi="宋体" w:hint="eastAsia"/>
          <w:b/>
          <w:szCs w:val="21"/>
        </w:rPr>
        <w:t>适用基金</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6521"/>
      </w:tblGrid>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序号</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基金代码</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基金名称</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000009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易方达天天理财货币市场基金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000010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易方达天天理财货币市场基金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000032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易方达信用债债券型基金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000033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易方达信用债债券型基金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000111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易方达纯债</w:t>
            </w:r>
            <w:r w:rsidRPr="007C3774">
              <w:rPr>
                <w:rFonts w:ascii="宋体" w:hAnsi="宋体" w:cs="宋体"/>
                <w:kern w:val="0"/>
                <w:szCs w:val="21"/>
              </w:rPr>
              <w:t>1年定期开放债券型基金A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000112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易方达纯债</w:t>
            </w:r>
            <w:r w:rsidRPr="007C3774">
              <w:rPr>
                <w:rFonts w:ascii="宋体" w:hAnsi="宋体" w:cs="宋体"/>
                <w:kern w:val="0"/>
                <w:szCs w:val="21"/>
              </w:rPr>
              <w:t>1年定期开放债券型基金C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000147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易方达高等级信用债债券型基金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000148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易方达高等级信用债债券型基金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000205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易方达投资级信用债债券型基金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000206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易方达投资级信用债债券型基金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000265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易方达恒久添利</w:t>
            </w:r>
            <w:r w:rsidRPr="007C3774">
              <w:rPr>
                <w:rFonts w:ascii="宋体" w:hAnsi="宋体" w:cs="宋体"/>
                <w:kern w:val="0"/>
                <w:szCs w:val="21"/>
              </w:rPr>
              <w:t>1年定期开放债券型基金A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000266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易方达恒久添利</w:t>
            </w:r>
            <w:r w:rsidRPr="007C3774">
              <w:rPr>
                <w:rFonts w:ascii="宋体" w:hAnsi="宋体" w:cs="宋体"/>
                <w:kern w:val="0"/>
                <w:szCs w:val="21"/>
              </w:rPr>
              <w:t>1年定期开放债券型基金C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000307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易方达黄金交易型开放式基金联接基金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000404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易方达新兴成长灵活配置混合型基金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000603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易方达创新驱动灵活配置混合型基金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000647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易方达财富快线货币市场基金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000648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易方达财富快线货币市场基金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000704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易方达天天增利货币市场基金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000705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易方达天天增利货币市场基金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000789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易方达龙宝货币市场基金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000790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易方达龙宝货币市场基金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000950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易方达沪深</w:t>
            </w:r>
            <w:r w:rsidRPr="007C3774">
              <w:rPr>
                <w:rFonts w:ascii="宋体" w:hAnsi="宋体" w:cs="宋体"/>
                <w:kern w:val="0"/>
                <w:szCs w:val="21"/>
              </w:rPr>
              <w:t>300非银行金融交易型开放式指数基金联接基金A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001018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易方达新经济灵活配置混合型基金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001076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易方达改革红利混合型基金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001184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易方达新常态灵活配置混合型基金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001344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易方达沪深</w:t>
            </w:r>
            <w:r w:rsidRPr="007C3774">
              <w:rPr>
                <w:rFonts w:ascii="宋体" w:hAnsi="宋体" w:cs="宋体"/>
                <w:kern w:val="0"/>
                <w:szCs w:val="21"/>
              </w:rPr>
              <w:t>300医药卫生交易型开放式指数基金联接基金A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001373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易方达新丝路灵活配置混合型基金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001382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易方达国企改革混合型基金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29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001433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易方达瑞景灵活配置混合型基金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001441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易方达瑞信灵活配置混合型基金</w:t>
            </w:r>
            <w:r w:rsidRPr="007C3774">
              <w:rPr>
                <w:rFonts w:ascii="宋体" w:hAnsi="宋体" w:cs="宋体"/>
                <w:kern w:val="0"/>
                <w:szCs w:val="21"/>
              </w:rPr>
              <w:t>I</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001442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易方达瑞信灵活配置混合型基金</w:t>
            </w:r>
            <w:r w:rsidRPr="007C3774">
              <w:rPr>
                <w:rFonts w:ascii="宋体" w:hAnsi="宋体" w:cs="宋体"/>
                <w:kern w:val="0"/>
                <w:szCs w:val="21"/>
              </w:rPr>
              <w:t>E</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lastRenderedPageBreak/>
              <w:t>32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001475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易方达国防军工混合型基金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001513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易方达信息产业混合型基金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001562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易方达瑞和灵活配置混合型基金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001603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易方达安盈回报混合型基金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001832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易方达瑞恒灵活配置混合型基金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001856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易方达环保主题灵活配置混合型基金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001857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易方达现代服务业灵活配置混合型基金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39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001898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易方达大健康主题灵活配置混合型基金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002216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易方达量化策略精选灵活配置混合型基金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002217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易方达量化策略精选灵活配置混合型基金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002602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易方达丰惠混合型基金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002910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易方达供给改革灵活配置混合型基金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002969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易方达丰和债券型基金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003293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易方达科瑞灵活配置混合型基金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003358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易方达中债</w:t>
            </w:r>
            <w:r w:rsidRPr="007C3774">
              <w:rPr>
                <w:rFonts w:ascii="宋体" w:hAnsi="宋体" w:cs="宋体"/>
                <w:kern w:val="0"/>
                <w:szCs w:val="21"/>
              </w:rPr>
              <w:t>7-10年期国开行债券指数基金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005437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易方达易百智能量化策略灵活配置混合型基金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005438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易方达易百智能量化策略灵活配置混合型基金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49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005583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易方达港股通红利灵活配置混合型基金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005827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易方达蓝筹精选混合型基金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005875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易方达中盘成长混合型基金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005955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易方达鑫转添利混合型基金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005956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易方达鑫转添利混合型基金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006319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易方达安瑞短债债券型基金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006320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易方达安瑞短债债券型基金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006662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易方达安悦超短债债券型基金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006663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易方达安悦超短债债券型基金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006664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易方达安悦超短债债券型基金</w:t>
            </w:r>
            <w:r w:rsidRPr="007C3774">
              <w:rPr>
                <w:rFonts w:ascii="宋体" w:hAnsi="宋体" w:cs="宋体"/>
                <w:kern w:val="0"/>
                <w:szCs w:val="21"/>
              </w:rPr>
              <w:t>F</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59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008283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易方达金融行业股票型发起式基金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易方达平稳增长基金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易方达策略成长基金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w:t>
            </w:r>
            <w:r w:rsidRPr="007C3774">
              <w:rPr>
                <w:rFonts w:ascii="宋体" w:hAnsi="宋体" w:cs="宋体"/>
                <w:kern w:val="0"/>
                <w:szCs w:val="21"/>
              </w:rPr>
              <w:t>50指数基金A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易方达积极成长基金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易方达货币市场基金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易方达稳健收益债券型基金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易方达稳健收益债券型基金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110009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易方达价值精选混合型基金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易方达价值成长混合型基金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69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易方达中小盘混合型基金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易方达科汇灵活配置混合型基金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易方达科翔混合型基金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易方达行业领先企业混合型基金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易方达货币市场基金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易方达增强回报债券型基金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lastRenderedPageBreak/>
              <w:t>75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易方达增强回报债券型基金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110019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易方达深证</w:t>
            </w:r>
            <w:r w:rsidRPr="007C3774">
              <w:rPr>
                <w:rFonts w:ascii="宋体" w:hAnsi="宋体" w:cs="宋体"/>
                <w:kern w:val="0"/>
                <w:szCs w:val="21"/>
              </w:rPr>
              <w:t>100交易型开放式指数基金联接基金A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易方达沪深</w:t>
            </w:r>
            <w:r w:rsidRPr="007C3774">
              <w:rPr>
                <w:rFonts w:ascii="宋体" w:hAnsi="宋体" w:cs="宋体"/>
                <w:kern w:val="0"/>
                <w:szCs w:val="21"/>
              </w:rPr>
              <w:t>300交易型开放式指数发起式基金联接基金A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易方达上证中盘交易型开放式指数基金联接基金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79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易方达消费行业股票型基金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110023</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易方达医疗保健行业混合型基金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易方达资源行业混合型基金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易方达创业板交易型开放式指数基金联接基金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易方达安心回报债券型基金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易方达安心回报债券型基金</w:t>
            </w:r>
            <w:r w:rsidRPr="007C3774">
              <w:rPr>
                <w:rFonts w:ascii="宋体" w:hAnsi="宋体" w:cs="宋体"/>
                <w:kern w:val="0"/>
                <w:szCs w:val="21"/>
              </w:rPr>
              <w:t>B</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110029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易方达科讯混合型基金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易方达沪深</w:t>
            </w:r>
            <w:r w:rsidRPr="007C3774">
              <w:rPr>
                <w:rFonts w:ascii="宋体" w:hAnsi="宋体" w:cs="宋体"/>
                <w:kern w:val="0"/>
                <w:szCs w:val="21"/>
              </w:rPr>
              <w:t>300量化增强基金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易方达恒生中国企业交易型开放式指数基金联接基金</w:t>
            </w:r>
            <w:r w:rsidRPr="007C3774">
              <w:rPr>
                <w:rFonts w:ascii="宋体" w:hAnsi="宋体" w:cs="宋体"/>
                <w:kern w:val="0"/>
                <w:szCs w:val="21"/>
              </w:rPr>
              <w:t>A类人民币基金份额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易方达双债增强债券型基金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89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易方达双债增强债券型基金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易方达纯债债券型基金</w:t>
            </w:r>
            <w:r w:rsidRPr="007C3774">
              <w:rPr>
                <w:rFonts w:ascii="宋体" w:hAnsi="宋体" w:cs="宋体"/>
                <w:kern w:val="0"/>
                <w:szCs w:val="21"/>
              </w:rPr>
              <w:t>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110038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易方达纯债债券型基金</w:t>
            </w:r>
            <w:r w:rsidRPr="007C3774">
              <w:rPr>
                <w:rFonts w:ascii="宋体" w:hAnsi="宋体" w:cs="宋体"/>
                <w:kern w:val="0"/>
                <w:szCs w:val="21"/>
              </w:rPr>
              <w:t>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112002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易方达策略成长二号混合型基金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118001</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易方达亚洲精选股票型基金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118002</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易方达标普全球高端消费品指数增强型基金</w:t>
            </w:r>
            <w:r w:rsidRPr="007C3774">
              <w:rPr>
                <w:rFonts w:ascii="宋体" w:hAnsi="宋体" w:cs="宋体"/>
                <w:kern w:val="0"/>
                <w:szCs w:val="21"/>
              </w:rPr>
              <w:t>A类人民币基金份额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95</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161115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易方达岁丰添利债券型基金（</w:t>
            </w:r>
            <w:r w:rsidRPr="007C3774">
              <w:rPr>
                <w:rFonts w:ascii="宋体" w:hAnsi="宋体" w:cs="宋体"/>
                <w:kern w:val="0"/>
                <w:szCs w:val="21"/>
              </w:rPr>
              <w:t>LOF）</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96</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161116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易方达黄金主题基金（</w:t>
            </w:r>
            <w:r w:rsidRPr="007C3774">
              <w:rPr>
                <w:rFonts w:ascii="宋体" w:hAnsi="宋体" w:cs="宋体"/>
                <w:kern w:val="0"/>
                <w:szCs w:val="21"/>
              </w:rPr>
              <w:t>LOF）A类人民币份额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97</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161117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易方达永旭添利定期开放债券型基金</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98</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161119</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易方达中债新综合债券指数发起式基金（</w:t>
            </w:r>
            <w:r w:rsidRPr="007C3774">
              <w:rPr>
                <w:rFonts w:ascii="宋体" w:hAnsi="宋体" w:cs="宋体"/>
                <w:kern w:val="0"/>
                <w:szCs w:val="21"/>
              </w:rPr>
              <w:t>LOF）A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99</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161120</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易方达中债新综合债券指数发起式基金（</w:t>
            </w:r>
            <w:r w:rsidRPr="007C3774">
              <w:rPr>
                <w:rFonts w:ascii="宋体" w:hAnsi="宋体" w:cs="宋体"/>
                <w:kern w:val="0"/>
                <w:szCs w:val="21"/>
              </w:rPr>
              <w:t>LOF）C</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100</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161124</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易方达香港恒生综合小型股指数基金（</w:t>
            </w:r>
            <w:r w:rsidRPr="007C3774">
              <w:rPr>
                <w:rFonts w:ascii="宋体" w:hAnsi="宋体" w:cs="宋体"/>
                <w:kern w:val="0"/>
                <w:szCs w:val="21"/>
              </w:rPr>
              <w:t>LOF）A</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101</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161125</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易方达标普</w:t>
            </w:r>
            <w:r w:rsidRPr="007C3774">
              <w:rPr>
                <w:rFonts w:ascii="宋体" w:hAnsi="宋体" w:cs="宋体"/>
                <w:kern w:val="0"/>
                <w:szCs w:val="21"/>
              </w:rPr>
              <w:t>500指数基金（LOF）人民币基金份额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102</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161126</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易方达标普医疗保健指数基金（</w:t>
            </w:r>
            <w:r w:rsidRPr="007C3774">
              <w:rPr>
                <w:rFonts w:ascii="宋体" w:hAnsi="宋体" w:cs="宋体"/>
                <w:kern w:val="0"/>
                <w:szCs w:val="21"/>
              </w:rPr>
              <w:t>LOF）人民币基金份额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103</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161127</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易方达标普生物科技指数基金（</w:t>
            </w:r>
            <w:r w:rsidRPr="007C3774">
              <w:rPr>
                <w:rFonts w:ascii="宋体" w:hAnsi="宋体" w:cs="宋体"/>
                <w:kern w:val="0"/>
                <w:szCs w:val="21"/>
              </w:rPr>
              <w:t>LOF）人民币基金份额</w:t>
            </w:r>
          </w:p>
        </w:tc>
      </w:tr>
      <w:tr w:rsidR="00AF5CDC" w:rsidRPr="00AF5CDC" w:rsidTr="007C3774">
        <w:trPr>
          <w:trHeight w:val="272"/>
        </w:trPr>
        <w:tc>
          <w:tcPr>
            <w:tcW w:w="704" w:type="dxa"/>
            <w:shd w:val="clear" w:color="auto" w:fill="auto"/>
            <w:noWrap/>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104</w:t>
            </w:r>
          </w:p>
        </w:tc>
        <w:tc>
          <w:tcPr>
            <w:tcW w:w="1134"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kern w:val="0"/>
                <w:szCs w:val="21"/>
              </w:rPr>
              <w:t>161128</w:t>
            </w:r>
          </w:p>
        </w:tc>
        <w:tc>
          <w:tcPr>
            <w:tcW w:w="6521" w:type="dxa"/>
            <w:shd w:val="clear" w:color="auto" w:fill="auto"/>
            <w:vAlign w:val="center"/>
            <w:hideMark/>
          </w:tcPr>
          <w:p w:rsidR="00AF5CDC" w:rsidRPr="007C3774" w:rsidRDefault="00AF5CDC" w:rsidP="00AF5CDC">
            <w:pPr>
              <w:widowControl/>
              <w:jc w:val="center"/>
              <w:rPr>
                <w:rFonts w:ascii="宋体" w:hAnsi="宋体" w:cs="宋体"/>
                <w:kern w:val="0"/>
                <w:szCs w:val="21"/>
              </w:rPr>
            </w:pPr>
            <w:r w:rsidRPr="007C3774">
              <w:rPr>
                <w:rFonts w:ascii="宋体" w:hAnsi="宋体" w:cs="宋体" w:hint="eastAsia"/>
                <w:kern w:val="0"/>
                <w:szCs w:val="21"/>
              </w:rPr>
              <w:t>易方达标普信息科技指数基金（</w:t>
            </w:r>
            <w:r w:rsidRPr="007C3774">
              <w:rPr>
                <w:rFonts w:ascii="宋体" w:hAnsi="宋体" w:cs="宋体"/>
                <w:kern w:val="0"/>
                <w:szCs w:val="21"/>
              </w:rPr>
              <w:t>LOF）人民币基金份额</w:t>
            </w:r>
          </w:p>
        </w:tc>
      </w:tr>
      <w:tr w:rsidR="00FD1AFF" w:rsidRPr="00AF5CDC" w:rsidTr="007C3774">
        <w:trPr>
          <w:trHeight w:val="272"/>
        </w:trPr>
        <w:tc>
          <w:tcPr>
            <w:tcW w:w="704" w:type="dxa"/>
            <w:shd w:val="clear" w:color="auto" w:fill="auto"/>
            <w:noWrap/>
            <w:vAlign w:val="center"/>
          </w:tcPr>
          <w:p w:rsidR="00FD1AFF" w:rsidRPr="007C3774" w:rsidRDefault="00FD1AFF" w:rsidP="00AF5CDC">
            <w:pPr>
              <w:widowControl/>
              <w:jc w:val="center"/>
              <w:rPr>
                <w:rFonts w:ascii="宋体" w:hAnsi="宋体" w:cs="宋体"/>
                <w:kern w:val="0"/>
                <w:szCs w:val="21"/>
              </w:rPr>
            </w:pPr>
            <w:r>
              <w:rPr>
                <w:rFonts w:ascii="宋体" w:hAnsi="宋体" w:cs="宋体"/>
                <w:kern w:val="0"/>
                <w:szCs w:val="21"/>
              </w:rPr>
              <w:t>105</w:t>
            </w:r>
          </w:p>
        </w:tc>
        <w:tc>
          <w:tcPr>
            <w:tcW w:w="1134" w:type="dxa"/>
            <w:shd w:val="clear" w:color="auto" w:fill="auto"/>
            <w:vAlign w:val="center"/>
          </w:tcPr>
          <w:p w:rsidR="00FD1AFF" w:rsidRPr="007C3774" w:rsidRDefault="00FD1AFF" w:rsidP="00AF5CDC">
            <w:pPr>
              <w:widowControl/>
              <w:jc w:val="center"/>
              <w:rPr>
                <w:rFonts w:ascii="宋体" w:hAnsi="宋体" w:cs="宋体"/>
                <w:kern w:val="0"/>
                <w:szCs w:val="21"/>
              </w:rPr>
            </w:pPr>
            <w:r>
              <w:rPr>
                <w:rFonts w:ascii="宋体" w:hAnsi="宋体" w:cs="宋体"/>
                <w:kern w:val="0"/>
                <w:szCs w:val="21"/>
              </w:rPr>
              <w:t>161129</w:t>
            </w:r>
          </w:p>
        </w:tc>
        <w:tc>
          <w:tcPr>
            <w:tcW w:w="6521" w:type="dxa"/>
            <w:shd w:val="clear" w:color="auto" w:fill="auto"/>
            <w:vAlign w:val="center"/>
          </w:tcPr>
          <w:p w:rsidR="00FD1AFF" w:rsidRPr="007C3774" w:rsidRDefault="00FD1AFF" w:rsidP="00AF5CDC">
            <w:pPr>
              <w:widowControl/>
              <w:jc w:val="center"/>
              <w:rPr>
                <w:rFonts w:ascii="宋体" w:hAnsi="宋体" w:cs="宋体"/>
                <w:kern w:val="0"/>
                <w:szCs w:val="21"/>
              </w:rPr>
            </w:pPr>
            <w:r w:rsidRPr="00FD1AFF">
              <w:rPr>
                <w:rFonts w:ascii="宋体" w:hAnsi="宋体" w:cs="宋体" w:hint="eastAsia"/>
                <w:kern w:val="0"/>
                <w:szCs w:val="21"/>
              </w:rPr>
              <w:t>易方达原油基金（QDII）A类人民币份额</w:t>
            </w:r>
          </w:p>
        </w:tc>
      </w:tr>
      <w:tr w:rsidR="00FD1AFF" w:rsidRPr="00AF5CDC" w:rsidTr="007C3774">
        <w:trPr>
          <w:trHeight w:val="272"/>
        </w:trPr>
        <w:tc>
          <w:tcPr>
            <w:tcW w:w="704" w:type="dxa"/>
            <w:shd w:val="clear" w:color="auto" w:fill="auto"/>
            <w:noWrap/>
            <w:vAlign w:val="center"/>
          </w:tcPr>
          <w:p w:rsidR="00FD1AFF" w:rsidRPr="007C3774" w:rsidRDefault="00FD1AFF" w:rsidP="00AF5CDC">
            <w:pPr>
              <w:widowControl/>
              <w:jc w:val="center"/>
              <w:rPr>
                <w:rFonts w:ascii="宋体" w:hAnsi="宋体" w:cs="宋体"/>
                <w:kern w:val="0"/>
                <w:szCs w:val="21"/>
              </w:rPr>
            </w:pPr>
            <w:r>
              <w:rPr>
                <w:rFonts w:ascii="宋体" w:hAnsi="宋体" w:cs="宋体"/>
                <w:kern w:val="0"/>
                <w:szCs w:val="21"/>
              </w:rPr>
              <w:t>106</w:t>
            </w:r>
          </w:p>
        </w:tc>
        <w:tc>
          <w:tcPr>
            <w:tcW w:w="1134" w:type="dxa"/>
            <w:shd w:val="clear" w:color="auto" w:fill="auto"/>
            <w:vAlign w:val="center"/>
          </w:tcPr>
          <w:p w:rsidR="00FD1AFF" w:rsidRPr="007C3774" w:rsidRDefault="00FD1AFF" w:rsidP="00AF5CDC">
            <w:pPr>
              <w:widowControl/>
              <w:jc w:val="center"/>
              <w:rPr>
                <w:rFonts w:ascii="宋体" w:hAnsi="宋体" w:cs="宋体"/>
                <w:kern w:val="0"/>
                <w:szCs w:val="21"/>
              </w:rPr>
            </w:pPr>
            <w:r>
              <w:rPr>
                <w:rFonts w:ascii="宋体" w:hAnsi="宋体" w:cs="宋体"/>
                <w:kern w:val="0"/>
                <w:szCs w:val="21"/>
              </w:rPr>
              <w:t>161130</w:t>
            </w:r>
          </w:p>
        </w:tc>
        <w:tc>
          <w:tcPr>
            <w:tcW w:w="6521" w:type="dxa"/>
            <w:shd w:val="clear" w:color="auto" w:fill="auto"/>
            <w:vAlign w:val="center"/>
          </w:tcPr>
          <w:p w:rsidR="00FD1AFF" w:rsidRPr="007C3774" w:rsidRDefault="00FD1AFF" w:rsidP="00AF5CDC">
            <w:pPr>
              <w:widowControl/>
              <w:jc w:val="center"/>
              <w:rPr>
                <w:rFonts w:ascii="宋体" w:hAnsi="宋体" w:cs="宋体"/>
                <w:kern w:val="0"/>
                <w:szCs w:val="21"/>
              </w:rPr>
            </w:pPr>
            <w:r w:rsidRPr="00FD1AFF">
              <w:rPr>
                <w:rFonts w:ascii="宋体" w:hAnsi="宋体" w:cs="宋体" w:hint="eastAsia"/>
                <w:kern w:val="0"/>
                <w:szCs w:val="21"/>
              </w:rPr>
              <w:t>易方达纳斯达克100指数基金（LOF）人民币基金份额</w:t>
            </w:r>
          </w:p>
        </w:tc>
      </w:tr>
    </w:tbl>
    <w:p w:rsidR="00FE78E5" w:rsidRDefault="00277526" w:rsidP="00AF5CDC">
      <w:pPr>
        <w:spacing w:line="360" w:lineRule="auto"/>
        <w:ind w:firstLineChars="200" w:firstLine="420"/>
        <w:jc w:val="left"/>
        <w:rPr>
          <w:rStyle w:val="HTML"/>
          <w:rFonts w:cs="Arial Unicode MS"/>
          <w:sz w:val="21"/>
          <w:szCs w:val="21"/>
        </w:rPr>
      </w:pPr>
      <w:r w:rsidRPr="00A9481F">
        <w:rPr>
          <w:rStyle w:val="HTML"/>
          <w:rFonts w:cs="Arial Unicode MS"/>
          <w:sz w:val="21"/>
          <w:szCs w:val="21"/>
        </w:rPr>
        <w:t>注：</w:t>
      </w:r>
      <w:r w:rsidR="00FE78E5">
        <w:rPr>
          <w:rStyle w:val="HTML"/>
          <w:rFonts w:cs="Arial Unicode MS"/>
          <w:sz w:val="21"/>
          <w:szCs w:val="21"/>
        </w:rPr>
        <w:t>1.</w:t>
      </w:r>
      <w:r w:rsidRPr="00A9481F">
        <w:rPr>
          <w:rStyle w:val="HTML"/>
          <w:rFonts w:cs="Arial Unicode MS" w:hint="eastAsia"/>
          <w:sz w:val="21"/>
          <w:szCs w:val="21"/>
        </w:rPr>
        <w:t>费率优惠活动</w:t>
      </w:r>
      <w:r w:rsidR="005105CD" w:rsidRPr="00A9481F">
        <w:rPr>
          <w:rStyle w:val="HTML"/>
          <w:rFonts w:cs="Arial Unicode MS" w:hint="eastAsia"/>
          <w:sz w:val="21"/>
          <w:szCs w:val="21"/>
        </w:rPr>
        <w:t>期间</w:t>
      </w:r>
      <w:r w:rsidRPr="00A9481F">
        <w:rPr>
          <w:rStyle w:val="HTML"/>
          <w:rFonts w:cs="Arial Unicode MS" w:hint="eastAsia"/>
          <w:sz w:val="21"/>
          <w:szCs w:val="21"/>
        </w:rPr>
        <w:t>，如本公司新增通过</w:t>
      </w:r>
      <w:r w:rsidR="00692D87">
        <w:rPr>
          <w:rStyle w:val="HTML"/>
          <w:rFonts w:cs="Arial Unicode MS" w:hint="eastAsia"/>
          <w:sz w:val="21"/>
          <w:szCs w:val="21"/>
        </w:rPr>
        <w:t>华夏财富</w:t>
      </w:r>
      <w:r w:rsidRPr="00A9481F">
        <w:rPr>
          <w:rStyle w:val="HTML"/>
          <w:rFonts w:cs="Arial Unicode MS" w:hint="eastAsia"/>
          <w:sz w:val="21"/>
          <w:szCs w:val="21"/>
        </w:rPr>
        <w:t>销售的基金产品，则该基金产品自开放相关业务当日起，将同时参与本费率优惠活动</w:t>
      </w:r>
      <w:r w:rsidR="00FE78E5">
        <w:rPr>
          <w:rStyle w:val="HTML"/>
          <w:rFonts w:cs="Arial Unicode MS" w:hint="eastAsia"/>
          <w:sz w:val="21"/>
          <w:szCs w:val="21"/>
        </w:rPr>
        <w:t>；</w:t>
      </w:r>
    </w:p>
    <w:p w:rsidR="00A9481F" w:rsidRPr="00A9481F" w:rsidRDefault="00FE78E5" w:rsidP="00AF5CDC">
      <w:pPr>
        <w:spacing w:line="360" w:lineRule="auto"/>
        <w:ind w:firstLineChars="200" w:firstLine="420"/>
        <w:jc w:val="left"/>
        <w:rPr>
          <w:rStyle w:val="HTML"/>
          <w:rFonts w:cs="Arial Unicode MS"/>
          <w:sz w:val="21"/>
          <w:szCs w:val="21"/>
        </w:rPr>
      </w:pPr>
      <w:r>
        <w:rPr>
          <w:rStyle w:val="HTML"/>
          <w:rFonts w:cs="Arial Unicode MS" w:hint="eastAsia"/>
          <w:sz w:val="21"/>
          <w:szCs w:val="21"/>
        </w:rPr>
        <w:t>2.</w:t>
      </w:r>
      <w:r w:rsidRPr="00882D1A">
        <w:rPr>
          <w:rStyle w:val="HTML"/>
          <w:rFonts w:cs="Arial Unicode MS" w:hint="eastAsia"/>
          <w:sz w:val="21"/>
          <w:szCs w:val="21"/>
        </w:rPr>
        <w:t>易方达原油证券投资基金（</w:t>
      </w:r>
      <w:r w:rsidRPr="00882D1A">
        <w:rPr>
          <w:rStyle w:val="HTML"/>
          <w:rFonts w:cs="Arial Unicode MS"/>
          <w:sz w:val="21"/>
          <w:szCs w:val="21"/>
        </w:rPr>
        <w:t>QDII）</w:t>
      </w:r>
      <w:r w:rsidRPr="00882D1A">
        <w:rPr>
          <w:rStyle w:val="HTML"/>
          <w:rFonts w:cs="Arial Unicode MS" w:hint="eastAsia"/>
          <w:sz w:val="21"/>
          <w:szCs w:val="21"/>
        </w:rPr>
        <w:t>已于</w:t>
      </w:r>
      <w:r w:rsidRPr="00882D1A">
        <w:rPr>
          <w:rStyle w:val="HTML"/>
          <w:rFonts w:cs="Arial Unicode MS"/>
          <w:sz w:val="21"/>
          <w:szCs w:val="21"/>
        </w:rPr>
        <w:t>2020</w:t>
      </w:r>
      <w:r w:rsidRPr="00882D1A">
        <w:rPr>
          <w:rStyle w:val="HTML"/>
          <w:rFonts w:cs="Arial Unicode MS" w:hint="eastAsia"/>
          <w:sz w:val="21"/>
          <w:szCs w:val="21"/>
        </w:rPr>
        <w:t>年</w:t>
      </w:r>
      <w:r w:rsidRPr="00882D1A">
        <w:rPr>
          <w:rStyle w:val="HTML"/>
          <w:rFonts w:cs="Arial Unicode MS"/>
          <w:sz w:val="21"/>
          <w:szCs w:val="21"/>
        </w:rPr>
        <w:t>3</w:t>
      </w:r>
      <w:r w:rsidRPr="00882D1A">
        <w:rPr>
          <w:rStyle w:val="HTML"/>
          <w:rFonts w:cs="Arial Unicode MS" w:hint="eastAsia"/>
          <w:sz w:val="21"/>
          <w:szCs w:val="21"/>
        </w:rPr>
        <w:t>月</w:t>
      </w:r>
      <w:r w:rsidRPr="00882D1A">
        <w:rPr>
          <w:rStyle w:val="HTML"/>
          <w:rFonts w:cs="Arial Unicode MS"/>
          <w:sz w:val="21"/>
          <w:szCs w:val="21"/>
        </w:rPr>
        <w:t>25</w:t>
      </w:r>
      <w:r w:rsidRPr="00882D1A">
        <w:rPr>
          <w:rStyle w:val="HTML"/>
          <w:rFonts w:cs="Arial Unicode MS" w:hint="eastAsia"/>
          <w:sz w:val="21"/>
          <w:szCs w:val="21"/>
        </w:rPr>
        <w:t>日起暂停申购及定期定额投资业务，恢复办理申购及定期定额投资业务的时间将另行公告。</w:t>
      </w:r>
    </w:p>
    <w:p w:rsidR="00E33BCB" w:rsidRPr="00A9481F" w:rsidRDefault="006A37C0" w:rsidP="006A37C0">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二、</w:t>
      </w:r>
      <w:r w:rsidR="00E33BCB" w:rsidRPr="00A9481F">
        <w:rPr>
          <w:rStyle w:val="HTML"/>
          <w:rFonts w:cs="Arial Unicode MS" w:hint="eastAsia"/>
          <w:b/>
          <w:sz w:val="21"/>
          <w:szCs w:val="21"/>
        </w:rPr>
        <w:t>活动</w:t>
      </w:r>
      <w:r w:rsidR="00E33BCB" w:rsidRPr="00A9481F">
        <w:rPr>
          <w:rStyle w:val="HTML"/>
          <w:rFonts w:cs="Arial Unicode MS"/>
          <w:b/>
          <w:sz w:val="21"/>
          <w:szCs w:val="21"/>
        </w:rPr>
        <w:t>时间</w:t>
      </w:r>
    </w:p>
    <w:p w:rsidR="00E33BCB" w:rsidRPr="00A9481F" w:rsidRDefault="00E33BCB"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费率优惠活动自</w:t>
      </w:r>
      <w:r w:rsidRPr="00A9481F">
        <w:rPr>
          <w:rStyle w:val="HTML"/>
          <w:rFonts w:cs="Arial Unicode MS"/>
          <w:sz w:val="21"/>
          <w:szCs w:val="21"/>
        </w:rPr>
        <w:t>2020</w:t>
      </w:r>
      <w:r w:rsidRPr="00A9481F">
        <w:rPr>
          <w:rStyle w:val="HTML"/>
          <w:rFonts w:cs="Arial Unicode MS" w:hint="eastAsia"/>
          <w:sz w:val="21"/>
          <w:szCs w:val="21"/>
        </w:rPr>
        <w:t>年</w:t>
      </w:r>
      <w:r w:rsidR="00E00DF2">
        <w:rPr>
          <w:rStyle w:val="HTML"/>
          <w:rFonts w:cs="Arial Unicode MS"/>
          <w:sz w:val="21"/>
          <w:szCs w:val="21"/>
        </w:rPr>
        <w:t>5月</w:t>
      </w:r>
      <w:r w:rsidR="00FB71E6">
        <w:rPr>
          <w:rStyle w:val="HTML"/>
          <w:rFonts w:cs="Arial Unicode MS"/>
          <w:sz w:val="21"/>
          <w:szCs w:val="21"/>
        </w:rPr>
        <w:t>25日</w:t>
      </w:r>
      <w:r w:rsidRPr="00A9481F">
        <w:rPr>
          <w:rStyle w:val="HTML"/>
          <w:rFonts w:cs="Arial Unicode MS" w:hint="eastAsia"/>
          <w:sz w:val="21"/>
          <w:szCs w:val="21"/>
        </w:rPr>
        <w:t>起开展，</w:t>
      </w:r>
      <w:r w:rsidR="00277526" w:rsidRPr="00A9481F">
        <w:rPr>
          <w:rStyle w:val="HTML"/>
          <w:rFonts w:cs="Arial Unicode MS" w:hint="eastAsia"/>
          <w:sz w:val="21"/>
          <w:szCs w:val="21"/>
        </w:rPr>
        <w:t>暂不设截止日期。若有变动，</w:t>
      </w:r>
      <w:r w:rsidRPr="00A9481F">
        <w:rPr>
          <w:rStyle w:val="HTML"/>
          <w:rFonts w:cs="Arial Unicode MS" w:hint="eastAsia"/>
          <w:sz w:val="21"/>
          <w:szCs w:val="21"/>
        </w:rPr>
        <w:t>以</w:t>
      </w:r>
      <w:r w:rsidR="00692D87">
        <w:rPr>
          <w:rStyle w:val="HTML"/>
          <w:rFonts w:cs="Arial Unicode MS" w:hint="eastAsia"/>
          <w:sz w:val="21"/>
          <w:szCs w:val="21"/>
        </w:rPr>
        <w:t>华夏财富</w:t>
      </w:r>
      <w:r w:rsidR="00F42461" w:rsidRPr="00A9481F">
        <w:rPr>
          <w:rStyle w:val="HTML"/>
          <w:rFonts w:cs="Arial Unicode MS" w:hint="eastAsia"/>
          <w:sz w:val="21"/>
          <w:szCs w:val="21"/>
        </w:rPr>
        <w:t>相</w:t>
      </w:r>
      <w:r w:rsidRPr="00A9481F">
        <w:rPr>
          <w:rStyle w:val="HTML"/>
          <w:rFonts w:cs="Arial Unicode MS" w:hint="eastAsia"/>
          <w:sz w:val="21"/>
          <w:szCs w:val="21"/>
        </w:rPr>
        <w:t>关</w:t>
      </w:r>
      <w:r w:rsidR="00AF1D03" w:rsidRPr="00A9481F">
        <w:rPr>
          <w:rStyle w:val="HTML"/>
          <w:rFonts w:cs="Arial Unicode MS" w:hint="eastAsia"/>
          <w:sz w:val="21"/>
          <w:szCs w:val="21"/>
        </w:rPr>
        <w:t>公告</w:t>
      </w:r>
      <w:r w:rsidRPr="00A9481F">
        <w:rPr>
          <w:rStyle w:val="HTML"/>
          <w:rFonts w:cs="Arial Unicode MS" w:hint="eastAsia"/>
          <w:sz w:val="21"/>
          <w:szCs w:val="21"/>
        </w:rPr>
        <w:t>为准。</w:t>
      </w:r>
    </w:p>
    <w:p w:rsidR="00E33BCB" w:rsidRPr="00A9481F" w:rsidRDefault="00E33BCB">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三</w:t>
      </w:r>
      <w:r w:rsidRPr="00A9481F">
        <w:rPr>
          <w:rStyle w:val="HTML"/>
          <w:rFonts w:cs="Arial Unicode MS"/>
          <w:b/>
          <w:sz w:val="21"/>
          <w:szCs w:val="21"/>
        </w:rPr>
        <w:t>、活动内容</w:t>
      </w:r>
    </w:p>
    <w:p w:rsidR="00E33BCB" w:rsidRPr="00A9481F" w:rsidRDefault="00E33BCB" w:rsidP="00E33BCB">
      <w:pPr>
        <w:spacing w:line="360" w:lineRule="auto"/>
        <w:ind w:firstLineChars="200" w:firstLine="420"/>
        <w:jc w:val="left"/>
        <w:rPr>
          <w:rStyle w:val="HTML"/>
          <w:rFonts w:cs="Arial Unicode MS"/>
          <w:sz w:val="21"/>
          <w:szCs w:val="21"/>
        </w:rPr>
      </w:pPr>
      <w:r w:rsidRPr="00A9481F">
        <w:rPr>
          <w:rStyle w:val="HTML"/>
          <w:rFonts w:cs="Arial Unicode MS"/>
          <w:sz w:val="21"/>
          <w:szCs w:val="21"/>
        </w:rPr>
        <w:t>1.</w:t>
      </w:r>
      <w:r w:rsidR="0072799F" w:rsidRPr="00A9481F">
        <w:rPr>
          <w:rStyle w:val="HTML"/>
          <w:rFonts w:cs="Arial Unicode MS" w:hint="eastAsia"/>
          <w:sz w:val="21"/>
          <w:szCs w:val="21"/>
        </w:rPr>
        <w:t>费率优惠活动期间，</w:t>
      </w:r>
      <w:r w:rsidRPr="00A9481F">
        <w:rPr>
          <w:rStyle w:val="HTML"/>
          <w:rFonts w:cs="Arial Unicode MS"/>
          <w:sz w:val="21"/>
          <w:szCs w:val="21"/>
        </w:rPr>
        <w:t>投资者通过</w:t>
      </w:r>
      <w:r w:rsidR="00692D87">
        <w:rPr>
          <w:rStyle w:val="HTML"/>
          <w:rFonts w:cs="Arial Unicode MS"/>
          <w:sz w:val="21"/>
          <w:szCs w:val="21"/>
        </w:rPr>
        <w:t>华夏财富</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sz w:val="21"/>
          <w:szCs w:val="21"/>
        </w:rPr>
        <w:t>购</w:t>
      </w:r>
      <w:r w:rsidR="008348AB" w:rsidRPr="00A9481F">
        <w:rPr>
          <w:rStyle w:val="HTML"/>
          <w:rFonts w:cs="Arial Unicode MS" w:hint="eastAsia"/>
          <w:sz w:val="21"/>
          <w:szCs w:val="21"/>
        </w:rPr>
        <w:t>或</w:t>
      </w:r>
      <w:r w:rsidR="008348AB" w:rsidRPr="00A9481F">
        <w:rPr>
          <w:rStyle w:val="HTML"/>
          <w:rFonts w:cs="Arial Unicode MS"/>
          <w:sz w:val="21"/>
          <w:szCs w:val="21"/>
        </w:rPr>
        <w:t>定期定额</w:t>
      </w:r>
      <w:r w:rsidR="00F42461" w:rsidRPr="00A9481F">
        <w:rPr>
          <w:rStyle w:val="HTML"/>
          <w:rFonts w:cs="Arial Unicode MS" w:hint="eastAsia"/>
          <w:sz w:val="21"/>
          <w:szCs w:val="21"/>
        </w:rPr>
        <w:t>投资</w:t>
      </w:r>
      <w:r w:rsidRPr="00A9481F">
        <w:rPr>
          <w:rStyle w:val="HTML"/>
          <w:rFonts w:cs="Arial Unicode MS" w:hint="eastAsia"/>
          <w:sz w:val="21"/>
          <w:szCs w:val="21"/>
        </w:rPr>
        <w:t>上述适用基金</w:t>
      </w:r>
      <w:r w:rsidR="000A6A2D" w:rsidRPr="00A9481F">
        <w:rPr>
          <w:rStyle w:val="HTML"/>
          <w:rFonts w:cs="Arial Unicode MS" w:hint="eastAsia"/>
          <w:sz w:val="21"/>
          <w:szCs w:val="21"/>
        </w:rPr>
        <w:t>的</w:t>
      </w:r>
      <w:r w:rsidRPr="00A9481F">
        <w:rPr>
          <w:rStyle w:val="HTML"/>
          <w:rFonts w:cs="Arial Unicode MS" w:hint="eastAsia"/>
          <w:sz w:val="21"/>
          <w:szCs w:val="21"/>
        </w:rPr>
        <w:t>具体</w:t>
      </w:r>
      <w:r w:rsidR="000A6A2D" w:rsidRPr="00A9481F">
        <w:rPr>
          <w:rStyle w:val="HTML"/>
          <w:rFonts w:cs="Arial Unicode MS"/>
          <w:sz w:val="21"/>
          <w:szCs w:val="21"/>
        </w:rPr>
        <w:t>优惠方案</w:t>
      </w:r>
      <w:r w:rsidRPr="00A9481F">
        <w:rPr>
          <w:rStyle w:val="HTML"/>
          <w:rFonts w:cs="Arial Unicode MS" w:hint="eastAsia"/>
          <w:sz w:val="21"/>
          <w:szCs w:val="21"/>
        </w:rPr>
        <w:t>以</w:t>
      </w:r>
      <w:r w:rsidR="00692D87">
        <w:rPr>
          <w:rStyle w:val="HTML"/>
          <w:rFonts w:cs="Arial Unicode MS" w:hint="eastAsia"/>
          <w:sz w:val="21"/>
          <w:szCs w:val="21"/>
        </w:rPr>
        <w:t>华夏财富</w:t>
      </w:r>
      <w:r w:rsidR="00F42461" w:rsidRPr="00A9481F">
        <w:rPr>
          <w:rStyle w:val="HTML"/>
          <w:rFonts w:cs="Arial Unicode MS" w:hint="eastAsia"/>
          <w:sz w:val="21"/>
          <w:szCs w:val="21"/>
        </w:rPr>
        <w:t>相</w:t>
      </w:r>
      <w:r w:rsidRPr="00A9481F">
        <w:rPr>
          <w:rStyle w:val="HTML"/>
          <w:rFonts w:cs="Arial Unicode MS" w:hint="eastAsia"/>
          <w:sz w:val="21"/>
          <w:szCs w:val="21"/>
        </w:rPr>
        <w:t>关</w:t>
      </w:r>
      <w:r w:rsidR="00AF1D03" w:rsidRPr="00A9481F">
        <w:rPr>
          <w:rStyle w:val="HTML"/>
          <w:rFonts w:cs="Arial Unicode MS" w:hint="eastAsia"/>
          <w:sz w:val="21"/>
          <w:szCs w:val="21"/>
        </w:rPr>
        <w:t>公告</w:t>
      </w:r>
      <w:r w:rsidRPr="00A9481F">
        <w:rPr>
          <w:rStyle w:val="HTML"/>
          <w:rFonts w:cs="Arial Unicode MS" w:hint="eastAsia"/>
          <w:sz w:val="21"/>
          <w:szCs w:val="21"/>
        </w:rPr>
        <w:t>为准。基金原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hint="eastAsia"/>
          <w:sz w:val="21"/>
          <w:szCs w:val="21"/>
        </w:rPr>
        <w:t>购费率为固定费用的，则按原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hint="eastAsia"/>
          <w:sz w:val="21"/>
          <w:szCs w:val="21"/>
        </w:rPr>
        <w:t>购费率执行，不享有费率折扣。</w:t>
      </w:r>
      <w:r w:rsidR="00663769" w:rsidRPr="00A9481F">
        <w:rPr>
          <w:rStyle w:val="HTML"/>
          <w:rFonts w:cs="Arial Unicode MS" w:hint="eastAsia"/>
          <w:sz w:val="21"/>
          <w:szCs w:val="21"/>
        </w:rPr>
        <w:t>除另有公告外，定期定额</w:t>
      </w:r>
      <w:r w:rsidR="00F21A12" w:rsidRPr="00A9481F">
        <w:rPr>
          <w:rStyle w:val="HTML"/>
          <w:rFonts w:cs="Arial Unicode MS" w:hint="eastAsia"/>
          <w:sz w:val="21"/>
          <w:szCs w:val="21"/>
        </w:rPr>
        <w:t>投资</w:t>
      </w:r>
      <w:r w:rsidR="00663769" w:rsidRPr="00A9481F">
        <w:rPr>
          <w:rStyle w:val="HTML"/>
          <w:rFonts w:cs="Arial Unicode MS" w:hint="eastAsia"/>
          <w:sz w:val="21"/>
          <w:szCs w:val="21"/>
        </w:rPr>
        <w:t>费率与日常申购费率相同。</w:t>
      </w:r>
    </w:p>
    <w:p w:rsidR="00271F37" w:rsidRPr="00A9481F" w:rsidRDefault="00E33BCB">
      <w:pPr>
        <w:spacing w:line="360" w:lineRule="auto"/>
        <w:ind w:firstLineChars="200" w:firstLine="420"/>
        <w:jc w:val="left"/>
        <w:rPr>
          <w:rStyle w:val="HTML"/>
          <w:rFonts w:cs="Arial Unicode MS"/>
          <w:sz w:val="21"/>
          <w:szCs w:val="21"/>
        </w:rPr>
      </w:pPr>
      <w:r w:rsidRPr="00A9481F">
        <w:rPr>
          <w:rStyle w:val="HTML"/>
          <w:rFonts w:cs="Arial Unicode MS"/>
          <w:sz w:val="21"/>
          <w:szCs w:val="21"/>
        </w:rPr>
        <w:t>2</w:t>
      </w:r>
      <w:r w:rsidR="00277526" w:rsidRPr="00A9481F">
        <w:rPr>
          <w:rStyle w:val="HTML"/>
          <w:rFonts w:cs="Arial Unicode MS"/>
          <w:sz w:val="21"/>
          <w:szCs w:val="21"/>
        </w:rPr>
        <w:t>.</w:t>
      </w:r>
      <w:r w:rsidR="00D936E7" w:rsidRPr="00A9481F">
        <w:rPr>
          <w:rStyle w:val="HTML"/>
          <w:rFonts w:cs="Arial Unicode MS" w:hint="eastAsia"/>
          <w:sz w:val="21"/>
          <w:szCs w:val="21"/>
        </w:rPr>
        <w:t>费率优惠活动期间，</w:t>
      </w:r>
      <w:r w:rsidR="00BB241C" w:rsidRPr="00A9481F">
        <w:rPr>
          <w:rStyle w:val="HTML"/>
          <w:rFonts w:cs="Arial Unicode MS" w:hint="eastAsia"/>
          <w:sz w:val="21"/>
          <w:szCs w:val="21"/>
        </w:rPr>
        <w:t>投资者通过</w:t>
      </w:r>
      <w:r w:rsidR="00692D87">
        <w:rPr>
          <w:rStyle w:val="HTML"/>
          <w:rFonts w:cs="Arial Unicode MS" w:hint="eastAsia"/>
          <w:sz w:val="21"/>
          <w:szCs w:val="21"/>
        </w:rPr>
        <w:t>华夏财富</w:t>
      </w:r>
      <w:r w:rsidR="003179D3">
        <w:rPr>
          <w:rStyle w:val="HTML"/>
          <w:rFonts w:cs="Arial Unicode MS" w:hint="eastAsia"/>
          <w:sz w:val="21"/>
          <w:szCs w:val="21"/>
        </w:rPr>
        <w:t>办理上述适用基金转换业务</w:t>
      </w:r>
      <w:r w:rsidR="00D936E7">
        <w:rPr>
          <w:rStyle w:val="HTML"/>
          <w:rFonts w:cs="Arial Unicode MS" w:hint="eastAsia"/>
          <w:sz w:val="21"/>
          <w:szCs w:val="21"/>
        </w:rPr>
        <w:t>，转出与转入基金的原申购补差费率</w:t>
      </w:r>
      <w:r w:rsidR="00D30A6B" w:rsidRPr="00A9481F">
        <w:rPr>
          <w:rStyle w:val="HTML"/>
          <w:rFonts w:cs="Arial Unicode MS" w:hint="eastAsia"/>
          <w:sz w:val="21"/>
          <w:szCs w:val="21"/>
        </w:rPr>
        <w:t>具体</w:t>
      </w:r>
      <w:r w:rsidR="000A6A2D" w:rsidRPr="00A9481F">
        <w:rPr>
          <w:rStyle w:val="HTML"/>
          <w:rFonts w:cs="Arial Unicode MS"/>
          <w:sz w:val="21"/>
          <w:szCs w:val="21"/>
        </w:rPr>
        <w:t>优惠方案</w:t>
      </w:r>
      <w:r w:rsidR="00D30A6B" w:rsidRPr="00A9481F">
        <w:rPr>
          <w:rStyle w:val="HTML"/>
          <w:rFonts w:cs="Arial Unicode MS" w:hint="eastAsia"/>
          <w:sz w:val="21"/>
          <w:szCs w:val="21"/>
        </w:rPr>
        <w:t>以</w:t>
      </w:r>
      <w:r w:rsidR="00692D87">
        <w:rPr>
          <w:rStyle w:val="HTML"/>
          <w:rFonts w:cs="Arial Unicode MS" w:hint="eastAsia"/>
          <w:sz w:val="21"/>
          <w:szCs w:val="21"/>
        </w:rPr>
        <w:t>华夏财富</w:t>
      </w:r>
      <w:r w:rsidR="00277526" w:rsidRPr="00A9481F">
        <w:rPr>
          <w:rStyle w:val="HTML"/>
          <w:rFonts w:cs="Arial Unicode MS" w:hint="eastAsia"/>
          <w:sz w:val="21"/>
          <w:szCs w:val="21"/>
        </w:rPr>
        <w:t>相关</w:t>
      </w:r>
      <w:r w:rsidR="00AF1D03" w:rsidRPr="00A9481F">
        <w:rPr>
          <w:rStyle w:val="HTML"/>
          <w:rFonts w:cs="Arial Unicode MS" w:hint="eastAsia"/>
          <w:sz w:val="21"/>
          <w:szCs w:val="21"/>
        </w:rPr>
        <w:t>公告</w:t>
      </w:r>
      <w:r w:rsidR="00D30A6B" w:rsidRPr="00A9481F">
        <w:rPr>
          <w:rStyle w:val="HTML"/>
          <w:rFonts w:cs="Arial Unicode MS" w:hint="eastAsia"/>
          <w:sz w:val="21"/>
          <w:szCs w:val="21"/>
        </w:rPr>
        <w:t>为准</w:t>
      </w:r>
      <w:r w:rsidR="000A6A2D" w:rsidRPr="00A9481F">
        <w:rPr>
          <w:rStyle w:val="HTML"/>
          <w:rFonts w:cs="Arial Unicode MS" w:hint="eastAsia"/>
          <w:sz w:val="21"/>
          <w:szCs w:val="21"/>
        </w:rPr>
        <w:t>，</w:t>
      </w:r>
      <w:r w:rsidR="00A14F94">
        <w:rPr>
          <w:rStyle w:val="HTML"/>
          <w:rFonts w:cs="Arial Unicode MS" w:hint="eastAsia"/>
          <w:sz w:val="21"/>
          <w:szCs w:val="21"/>
        </w:rPr>
        <w:t>原申购补差费率为固定费用的</w:t>
      </w:r>
      <w:r w:rsidR="006E1211" w:rsidRPr="00A9481F">
        <w:rPr>
          <w:rStyle w:val="HTML"/>
          <w:rFonts w:cs="Arial Unicode MS" w:hint="eastAsia"/>
          <w:sz w:val="21"/>
          <w:szCs w:val="21"/>
        </w:rPr>
        <w:t>不参与</w:t>
      </w:r>
      <w:r w:rsidR="006E1211" w:rsidRPr="00A9481F">
        <w:rPr>
          <w:rStyle w:val="HTML"/>
          <w:rFonts w:cs="Arial Unicode MS"/>
          <w:sz w:val="21"/>
          <w:szCs w:val="21"/>
        </w:rPr>
        <w:t>优惠</w:t>
      </w:r>
      <w:r w:rsidR="00BB241C" w:rsidRPr="00A9481F">
        <w:rPr>
          <w:rStyle w:val="HTML"/>
          <w:rFonts w:cs="Arial Unicode MS" w:hint="eastAsia"/>
          <w:sz w:val="21"/>
          <w:szCs w:val="21"/>
        </w:rPr>
        <w:t>。</w:t>
      </w:r>
    </w:p>
    <w:p w:rsidR="00E33BCB" w:rsidRPr="00A9481F" w:rsidRDefault="00271F37" w:rsidP="00277526">
      <w:pPr>
        <w:spacing w:line="360" w:lineRule="auto"/>
        <w:ind w:firstLineChars="200" w:firstLine="420"/>
        <w:jc w:val="left"/>
        <w:rPr>
          <w:rStyle w:val="HTML"/>
          <w:rFonts w:cs="Arial Unicode MS"/>
          <w:sz w:val="21"/>
          <w:szCs w:val="21"/>
        </w:rPr>
      </w:pPr>
      <w:r w:rsidRPr="00A9481F">
        <w:rPr>
          <w:rStyle w:val="HTML"/>
          <w:rFonts w:cs="Arial Unicode MS"/>
          <w:sz w:val="21"/>
          <w:szCs w:val="21"/>
        </w:rPr>
        <w:t>3.</w:t>
      </w:r>
      <w:r w:rsidR="0072799F" w:rsidRPr="00A9481F">
        <w:rPr>
          <w:rStyle w:val="HTML"/>
          <w:rFonts w:cs="Arial Unicode MS" w:hint="eastAsia"/>
          <w:sz w:val="21"/>
          <w:szCs w:val="21"/>
        </w:rPr>
        <w:t>上述适用基金的</w:t>
      </w:r>
      <w:r w:rsidRPr="00A9481F">
        <w:rPr>
          <w:rStyle w:val="HTML"/>
          <w:rFonts w:cs="Arial Unicode MS"/>
          <w:sz w:val="21"/>
          <w:szCs w:val="21"/>
        </w:rPr>
        <w:t>原</w:t>
      </w:r>
      <w:r w:rsidR="00CF35AA" w:rsidRPr="00A9481F">
        <w:rPr>
          <w:rFonts w:ascii="宋体" w:hAnsi="宋体" w:cs="宋体" w:hint="eastAsia"/>
          <w:kern w:val="0"/>
          <w:szCs w:val="21"/>
        </w:rPr>
        <w:t>申（</w:t>
      </w:r>
      <w:r w:rsidR="00CF35AA" w:rsidRPr="006B54CE">
        <w:rPr>
          <w:rFonts w:ascii="宋体" w:hAnsi="宋体" w:cs="宋体" w:hint="eastAsia"/>
          <w:kern w:val="0"/>
          <w:szCs w:val="21"/>
        </w:rPr>
        <w:t>认）</w:t>
      </w:r>
      <w:r w:rsidRPr="00A9481F">
        <w:rPr>
          <w:rStyle w:val="HTML"/>
          <w:rFonts w:cs="Arial Unicode MS"/>
          <w:sz w:val="21"/>
          <w:szCs w:val="21"/>
        </w:rPr>
        <w:t>购费率参见各基金的相关法律文件及本公司发布的最新相关公告。</w:t>
      </w:r>
    </w:p>
    <w:p w:rsidR="006A37C0" w:rsidRPr="00A9481F" w:rsidRDefault="00277526" w:rsidP="006A37C0">
      <w:pPr>
        <w:spacing w:line="360" w:lineRule="auto"/>
        <w:ind w:firstLineChars="200" w:firstLine="422"/>
        <w:jc w:val="left"/>
        <w:rPr>
          <w:rStyle w:val="HTML"/>
          <w:rFonts w:cs="Arial Unicode MS"/>
          <w:b/>
          <w:sz w:val="21"/>
          <w:szCs w:val="21"/>
        </w:rPr>
      </w:pPr>
      <w:r w:rsidRPr="00A9481F">
        <w:rPr>
          <w:rStyle w:val="HTML"/>
          <w:rFonts w:cs="Arial Unicode MS"/>
          <w:b/>
          <w:sz w:val="21"/>
          <w:szCs w:val="21"/>
        </w:rPr>
        <w:t>四</w:t>
      </w:r>
      <w:r w:rsidR="006A37C0" w:rsidRPr="00A9481F">
        <w:rPr>
          <w:rStyle w:val="HTML"/>
          <w:rFonts w:cs="Arial Unicode MS" w:hint="eastAsia"/>
          <w:b/>
          <w:sz w:val="21"/>
          <w:szCs w:val="21"/>
        </w:rPr>
        <w:t>、重要提示</w:t>
      </w:r>
    </w:p>
    <w:p w:rsidR="00CF35AA" w:rsidRPr="006B54CE" w:rsidRDefault="00CF35AA" w:rsidP="006B54CE">
      <w:pPr>
        <w:spacing w:line="360" w:lineRule="auto"/>
        <w:ind w:firstLineChars="200" w:firstLine="420"/>
        <w:jc w:val="left"/>
        <w:rPr>
          <w:rStyle w:val="HTML"/>
          <w:rFonts w:cs="Arial Unicode MS"/>
          <w:sz w:val="21"/>
          <w:szCs w:val="21"/>
        </w:rPr>
      </w:pPr>
      <w:r w:rsidRPr="006B54CE">
        <w:rPr>
          <w:rStyle w:val="HTML"/>
          <w:rFonts w:cs="Arial Unicode MS"/>
          <w:sz w:val="21"/>
          <w:szCs w:val="21"/>
        </w:rPr>
        <w:t>1.</w:t>
      </w:r>
      <w:r w:rsidRPr="006B54CE">
        <w:rPr>
          <w:rStyle w:val="HTML"/>
          <w:rFonts w:cs="Arial Unicode MS" w:hint="eastAsia"/>
          <w:sz w:val="21"/>
          <w:szCs w:val="21"/>
        </w:rPr>
        <w:t>本优惠活动的规则以</w:t>
      </w:r>
      <w:r w:rsidR="00692D87">
        <w:rPr>
          <w:rStyle w:val="HTML"/>
          <w:rFonts w:cs="Arial Unicode MS" w:hint="eastAsia"/>
          <w:sz w:val="21"/>
          <w:szCs w:val="21"/>
        </w:rPr>
        <w:t>华夏财富</w:t>
      </w:r>
      <w:r w:rsidRPr="006B54CE">
        <w:rPr>
          <w:rStyle w:val="HTML"/>
          <w:rFonts w:cs="Arial Unicode MS"/>
          <w:sz w:val="21"/>
          <w:szCs w:val="21"/>
        </w:rPr>
        <w:t>的规定为准。投资者欲了解基金产品的详细情况，请仔细阅读各基金的基金合同、招募说明书</w:t>
      </w:r>
      <w:r w:rsidRPr="006B54CE">
        <w:rPr>
          <w:rStyle w:val="HTML"/>
          <w:rFonts w:cs="Arial Unicode MS" w:hint="eastAsia"/>
          <w:sz w:val="21"/>
          <w:szCs w:val="21"/>
        </w:rPr>
        <w:t>（</w:t>
      </w:r>
      <w:r w:rsidRPr="006B54CE">
        <w:rPr>
          <w:rStyle w:val="HTML"/>
          <w:rFonts w:cs="Arial Unicode MS"/>
          <w:sz w:val="21"/>
          <w:szCs w:val="21"/>
        </w:rPr>
        <w:t>更新）等法律文件。</w:t>
      </w:r>
      <w:bookmarkStart w:id="0" w:name="_GoBack"/>
      <w:bookmarkEnd w:id="0"/>
    </w:p>
    <w:p w:rsidR="00CF35AA" w:rsidRDefault="00CF35AA" w:rsidP="00CF35AA">
      <w:pPr>
        <w:spacing w:line="360" w:lineRule="auto"/>
        <w:ind w:firstLineChars="200" w:firstLine="420"/>
        <w:jc w:val="left"/>
        <w:rPr>
          <w:rFonts w:ascii="宋体" w:hAnsi="宋体" w:cs="宋体"/>
          <w:kern w:val="0"/>
          <w:szCs w:val="21"/>
        </w:rPr>
      </w:pPr>
      <w:r w:rsidRPr="006B54CE">
        <w:rPr>
          <w:rFonts w:ascii="宋体" w:hAnsi="宋体" w:cs="宋体"/>
          <w:kern w:val="0"/>
          <w:szCs w:val="21"/>
        </w:rPr>
        <w:t>2.</w:t>
      </w:r>
      <w:r w:rsidRPr="00A9481F">
        <w:rPr>
          <w:rFonts w:ascii="宋体" w:hAnsi="宋体" w:cs="宋体" w:hint="eastAsia"/>
          <w:kern w:val="0"/>
          <w:szCs w:val="21"/>
        </w:rPr>
        <w:t>本优惠活动仅适用于处于正常申（</w:t>
      </w:r>
      <w:r w:rsidRPr="006B54CE">
        <w:rPr>
          <w:rFonts w:ascii="宋体" w:hAnsi="宋体" w:cs="宋体" w:hint="eastAsia"/>
          <w:kern w:val="0"/>
          <w:szCs w:val="21"/>
        </w:rPr>
        <w:t>认）</w:t>
      </w:r>
      <w:r w:rsidRPr="00A9481F">
        <w:rPr>
          <w:rFonts w:ascii="宋体" w:hAnsi="宋体" w:cs="宋体" w:hint="eastAsia"/>
          <w:kern w:val="0"/>
          <w:szCs w:val="21"/>
        </w:rPr>
        <w:t>购期的基金产品日常申（认）</w:t>
      </w:r>
      <w:r w:rsidR="0072799F" w:rsidRPr="00A9481F">
        <w:rPr>
          <w:rFonts w:ascii="宋体" w:hAnsi="宋体" w:cs="宋体" w:hint="eastAsia"/>
          <w:kern w:val="0"/>
          <w:szCs w:val="21"/>
        </w:rPr>
        <w:t>购</w:t>
      </w:r>
      <w:r w:rsidRPr="00A9481F">
        <w:rPr>
          <w:rFonts w:ascii="宋体" w:hAnsi="宋体" w:cs="宋体" w:hint="eastAsia"/>
          <w:kern w:val="0"/>
          <w:szCs w:val="21"/>
        </w:rPr>
        <w:t>手续费</w:t>
      </w:r>
      <w:r w:rsidR="008175C3">
        <w:rPr>
          <w:rFonts w:ascii="宋体" w:hAnsi="宋体" w:cs="宋体" w:hint="eastAsia"/>
          <w:kern w:val="0"/>
          <w:szCs w:val="21"/>
        </w:rPr>
        <w:t>、</w:t>
      </w:r>
      <w:r w:rsidRPr="00A9481F">
        <w:rPr>
          <w:rFonts w:ascii="宋体" w:hAnsi="宋体" w:cs="宋体" w:hint="eastAsia"/>
          <w:kern w:val="0"/>
          <w:szCs w:val="21"/>
        </w:rPr>
        <w:t>定期定额投资手续费</w:t>
      </w:r>
      <w:r w:rsidR="008175C3" w:rsidRPr="00A9481F">
        <w:rPr>
          <w:rFonts w:ascii="宋体" w:hAnsi="宋体" w:cs="宋体" w:hint="eastAsia"/>
          <w:kern w:val="0"/>
          <w:szCs w:val="21"/>
        </w:rPr>
        <w:t>或</w:t>
      </w:r>
      <w:r w:rsidR="00D936E7">
        <w:rPr>
          <w:rFonts w:ascii="宋体" w:hAnsi="宋体" w:cs="宋体" w:hint="eastAsia"/>
          <w:kern w:val="0"/>
          <w:szCs w:val="21"/>
        </w:rPr>
        <w:t>转换</w:t>
      </w:r>
      <w:r w:rsidR="00E21026" w:rsidRPr="00E21026">
        <w:rPr>
          <w:rFonts w:ascii="宋体" w:hAnsi="宋体" w:cs="宋体" w:hint="eastAsia"/>
          <w:kern w:val="0"/>
          <w:szCs w:val="21"/>
        </w:rPr>
        <w:t>业务的申购补差</w:t>
      </w:r>
      <w:r w:rsidR="008175C3">
        <w:rPr>
          <w:rFonts w:ascii="宋体" w:hAnsi="宋体" w:cs="宋体" w:hint="eastAsia"/>
          <w:kern w:val="0"/>
          <w:szCs w:val="21"/>
        </w:rPr>
        <w:t>手续费</w:t>
      </w:r>
      <w:r w:rsidRPr="00A9481F">
        <w:rPr>
          <w:rFonts w:ascii="宋体" w:hAnsi="宋体" w:cs="宋体" w:hint="eastAsia"/>
          <w:kern w:val="0"/>
          <w:szCs w:val="21"/>
        </w:rPr>
        <w:t>，不包括基金</w:t>
      </w:r>
      <w:r w:rsidR="00A14F94">
        <w:rPr>
          <w:rFonts w:ascii="宋体" w:hAnsi="宋体" w:cs="宋体"/>
          <w:kern w:val="0"/>
          <w:szCs w:val="21"/>
        </w:rPr>
        <w:t>赎回</w:t>
      </w:r>
      <w:r w:rsidRPr="00A9481F">
        <w:rPr>
          <w:rFonts w:ascii="宋体" w:hAnsi="宋体" w:cs="宋体" w:hint="eastAsia"/>
          <w:kern w:val="0"/>
          <w:szCs w:val="21"/>
        </w:rPr>
        <w:t>业务等其他业务的基金手续费。</w:t>
      </w:r>
      <w:r w:rsidRPr="006B54CE">
        <w:rPr>
          <w:rFonts w:ascii="宋体" w:hAnsi="宋体" w:cs="宋体" w:hint="eastAsia"/>
          <w:kern w:val="0"/>
          <w:szCs w:val="21"/>
        </w:rPr>
        <w:t>费率优惠活动期间，通过</w:t>
      </w:r>
      <w:r w:rsidR="00692D87">
        <w:rPr>
          <w:rFonts w:ascii="宋体" w:hAnsi="宋体" w:cs="宋体" w:hint="eastAsia"/>
          <w:kern w:val="0"/>
          <w:szCs w:val="21"/>
        </w:rPr>
        <w:t>华夏财富</w:t>
      </w:r>
      <w:r w:rsidRPr="006B54CE">
        <w:rPr>
          <w:rFonts w:ascii="宋体" w:hAnsi="宋体" w:cs="宋体" w:hint="eastAsia"/>
          <w:kern w:val="0"/>
          <w:szCs w:val="21"/>
        </w:rPr>
        <w:t>办理定期定额投资业务的投资者仅享有定期定额投资费率优惠，不同时享有申购费率优惠。</w:t>
      </w:r>
    </w:p>
    <w:p w:rsidR="00E21026" w:rsidRPr="006B54CE" w:rsidRDefault="00E21026" w:rsidP="00CF35AA">
      <w:pPr>
        <w:spacing w:line="360" w:lineRule="auto"/>
        <w:ind w:firstLineChars="200" w:firstLine="420"/>
        <w:jc w:val="left"/>
        <w:rPr>
          <w:rFonts w:ascii="宋体" w:hAnsi="宋体" w:cs="宋体"/>
          <w:kern w:val="0"/>
          <w:szCs w:val="21"/>
        </w:rPr>
      </w:pPr>
      <w:r>
        <w:rPr>
          <w:rFonts w:ascii="宋体" w:hAnsi="宋体" w:cs="宋体"/>
          <w:kern w:val="0"/>
          <w:szCs w:val="21"/>
        </w:rPr>
        <w:t>3.</w:t>
      </w:r>
      <w:r w:rsidRPr="00E21026">
        <w:rPr>
          <w:rFonts w:ascii="宋体" w:hAnsi="宋体" w:cs="宋体" w:hint="eastAsia"/>
          <w:kern w:val="0"/>
          <w:szCs w:val="21"/>
        </w:rPr>
        <w:t>基金申购补差费用是基金转换费用的一部分。申购补差费用按照转换金额对应的转出基金与转入基金的申购费率差额进行补差，具体收取情况视每次转换时两只基金的申购费率的差异情况而定。从申购费用低的基金向申购费用高的基金转换时，每次收取申购补差费用；从申购费用高的基金向申购费用低的基金转换时，不收取申购补差费用。</w:t>
      </w:r>
    </w:p>
    <w:p w:rsidR="00CF35AA" w:rsidRPr="006B54CE" w:rsidRDefault="00E21026" w:rsidP="00CF35AA">
      <w:pPr>
        <w:spacing w:line="360" w:lineRule="auto"/>
        <w:ind w:firstLineChars="200" w:firstLine="420"/>
        <w:jc w:val="left"/>
        <w:rPr>
          <w:rFonts w:ascii="宋体" w:hAnsi="宋体" w:cs="宋体"/>
          <w:kern w:val="0"/>
          <w:szCs w:val="21"/>
        </w:rPr>
      </w:pPr>
      <w:r>
        <w:rPr>
          <w:rFonts w:ascii="宋体" w:hAnsi="宋体" w:cs="宋体"/>
          <w:kern w:val="0"/>
          <w:szCs w:val="21"/>
        </w:rPr>
        <w:t>4</w:t>
      </w:r>
      <w:r w:rsidR="00CF35AA" w:rsidRPr="006B54CE">
        <w:rPr>
          <w:rFonts w:ascii="宋体" w:hAnsi="宋体" w:cs="宋体"/>
          <w:kern w:val="0"/>
          <w:szCs w:val="21"/>
        </w:rPr>
        <w:t>.</w:t>
      </w:r>
      <w:r w:rsidR="00CF35AA" w:rsidRPr="00A9481F">
        <w:rPr>
          <w:rFonts w:ascii="宋体" w:hAnsi="宋体" w:cs="宋体" w:hint="eastAsia"/>
          <w:kern w:val="0"/>
          <w:szCs w:val="21"/>
        </w:rPr>
        <w:t>上述基金最新交易状态请关注本公司相关公告</w:t>
      </w:r>
      <w:r w:rsidR="000A2600" w:rsidRPr="00A9481F">
        <w:rPr>
          <w:rFonts w:ascii="宋体" w:hAnsi="宋体" w:cs="宋体" w:hint="eastAsia"/>
          <w:kern w:val="0"/>
          <w:szCs w:val="21"/>
        </w:rPr>
        <w:t>。</w:t>
      </w:r>
    </w:p>
    <w:p w:rsidR="00CF35AA" w:rsidRPr="006B54CE" w:rsidRDefault="00E21026" w:rsidP="00CF35AA">
      <w:pPr>
        <w:spacing w:line="360" w:lineRule="auto"/>
        <w:ind w:firstLineChars="200" w:firstLine="420"/>
        <w:jc w:val="left"/>
        <w:rPr>
          <w:rFonts w:ascii="宋体" w:hAnsi="宋体" w:cs="宋体"/>
          <w:kern w:val="0"/>
          <w:szCs w:val="21"/>
        </w:rPr>
      </w:pPr>
      <w:r>
        <w:rPr>
          <w:rFonts w:ascii="宋体" w:hAnsi="宋体" w:cs="宋体"/>
          <w:kern w:val="0"/>
          <w:szCs w:val="21"/>
        </w:rPr>
        <w:t>5</w:t>
      </w:r>
      <w:r w:rsidR="00CF35AA" w:rsidRPr="006B54CE">
        <w:rPr>
          <w:rFonts w:ascii="宋体" w:hAnsi="宋体" w:cs="宋体"/>
          <w:kern w:val="0"/>
          <w:szCs w:val="21"/>
        </w:rPr>
        <w:t>.</w:t>
      </w:r>
      <w:r w:rsidR="00CF35AA" w:rsidRPr="006B54CE">
        <w:rPr>
          <w:rFonts w:ascii="宋体" w:hAnsi="宋体" w:cs="宋体" w:hint="eastAsia"/>
          <w:kern w:val="0"/>
          <w:szCs w:val="21"/>
        </w:rPr>
        <w:t>本公告的解释权归易方达基金管理有限公司所有。</w:t>
      </w:r>
    </w:p>
    <w:p w:rsidR="006A37C0" w:rsidRPr="00A9481F" w:rsidRDefault="000D5D0E" w:rsidP="009438A1">
      <w:pPr>
        <w:spacing w:line="360" w:lineRule="auto"/>
        <w:ind w:firstLineChars="200" w:firstLine="422"/>
        <w:jc w:val="left"/>
        <w:rPr>
          <w:rStyle w:val="HTML"/>
          <w:rFonts w:cs="Arial Unicode MS"/>
          <w:b/>
          <w:sz w:val="21"/>
          <w:szCs w:val="21"/>
        </w:rPr>
      </w:pPr>
      <w:r w:rsidRPr="00A9481F">
        <w:rPr>
          <w:rStyle w:val="HTML"/>
          <w:rFonts w:cs="Arial Unicode MS" w:hint="eastAsia"/>
          <w:b/>
          <w:sz w:val="21"/>
          <w:szCs w:val="21"/>
        </w:rPr>
        <w:t>五</w:t>
      </w:r>
      <w:r w:rsidRPr="00A9481F">
        <w:rPr>
          <w:rStyle w:val="HTML"/>
          <w:rFonts w:cs="Arial Unicode MS"/>
          <w:b/>
          <w:sz w:val="21"/>
          <w:szCs w:val="21"/>
        </w:rPr>
        <w:t>、</w:t>
      </w:r>
      <w:r w:rsidR="006A37C0" w:rsidRPr="00A9481F">
        <w:rPr>
          <w:rStyle w:val="HTML"/>
          <w:rFonts w:cs="Arial Unicode MS"/>
          <w:b/>
          <w:sz w:val="21"/>
          <w:szCs w:val="21"/>
        </w:rPr>
        <w:t>投资者可通过以下途径咨询有关详情</w:t>
      </w:r>
    </w:p>
    <w:p w:rsidR="006A37C0" w:rsidRPr="00A9481F" w:rsidRDefault="00647350" w:rsidP="001523F6">
      <w:pPr>
        <w:tabs>
          <w:tab w:val="left" w:pos="824"/>
        </w:tabs>
        <w:spacing w:line="360" w:lineRule="auto"/>
        <w:ind w:firstLineChars="200" w:firstLine="420"/>
        <w:jc w:val="left"/>
        <w:rPr>
          <w:rFonts w:ascii="宋体" w:hAnsi="宋体" w:cs="Arial Unicode MS"/>
          <w:szCs w:val="21"/>
        </w:rPr>
      </w:pPr>
      <w:r w:rsidRPr="00A9481F">
        <w:rPr>
          <w:rStyle w:val="HTML"/>
          <w:rFonts w:cs="Arial Unicode MS"/>
          <w:sz w:val="21"/>
          <w:szCs w:val="21"/>
        </w:rPr>
        <w:t>1.</w:t>
      </w:r>
      <w:r w:rsidR="00692D87">
        <w:rPr>
          <w:rStyle w:val="HTML"/>
          <w:rFonts w:cs="Arial Unicode MS" w:hint="eastAsia"/>
          <w:sz w:val="21"/>
          <w:szCs w:val="21"/>
        </w:rPr>
        <w:t>华夏财富</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注册地址：上海市虹口区东大名路687号1幢2楼268室</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办公地址：北京市西城区金融大街33号通泰大厦B座8层</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法定代表人：毛淮平</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联系人：张静怡</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联系电话：</w:t>
      </w:r>
      <w:r w:rsidR="00261079" w:rsidRPr="00C94301">
        <w:rPr>
          <w:rStyle w:val="HTML"/>
          <w:rFonts w:cs="Arial Unicode MS"/>
          <w:sz w:val="21"/>
          <w:szCs w:val="21"/>
        </w:rPr>
        <w:t>010-88066326</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客户服务电话：400-817-5666</w:t>
      </w:r>
    </w:p>
    <w:p w:rsidR="00E00DF2"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传真：010-63136184</w:t>
      </w:r>
    </w:p>
    <w:p w:rsidR="00B82EFD" w:rsidRPr="00E00DF2" w:rsidRDefault="00E00DF2" w:rsidP="00E00DF2">
      <w:pPr>
        <w:spacing w:line="360" w:lineRule="auto"/>
        <w:ind w:firstLineChars="200" w:firstLine="420"/>
        <w:jc w:val="left"/>
        <w:rPr>
          <w:rStyle w:val="HTML"/>
          <w:rFonts w:cs="Arial Unicode MS"/>
          <w:sz w:val="21"/>
          <w:szCs w:val="21"/>
        </w:rPr>
      </w:pPr>
      <w:r w:rsidRPr="00E00DF2">
        <w:rPr>
          <w:rStyle w:val="HTML"/>
          <w:rFonts w:cs="Arial Unicode MS" w:hint="eastAsia"/>
          <w:sz w:val="21"/>
          <w:szCs w:val="21"/>
        </w:rPr>
        <w:t>网址：</w:t>
      </w:r>
      <w:r>
        <w:rPr>
          <w:rStyle w:val="HTML"/>
          <w:rFonts w:cs="Arial Unicode MS" w:hint="eastAsia"/>
          <w:sz w:val="21"/>
          <w:szCs w:val="21"/>
        </w:rPr>
        <w:t>www.amcfortune.com</w:t>
      </w:r>
    </w:p>
    <w:p w:rsidR="006A37C0" w:rsidRPr="00A9481F" w:rsidRDefault="006A37C0" w:rsidP="00B82EFD">
      <w:pPr>
        <w:spacing w:line="360" w:lineRule="auto"/>
        <w:ind w:firstLineChars="200" w:firstLine="420"/>
        <w:jc w:val="left"/>
        <w:rPr>
          <w:rStyle w:val="HTML"/>
          <w:rFonts w:cs="Arial Unicode MS"/>
          <w:sz w:val="21"/>
          <w:szCs w:val="21"/>
        </w:rPr>
      </w:pPr>
      <w:r w:rsidRPr="00A9481F">
        <w:rPr>
          <w:rStyle w:val="HTML"/>
          <w:rFonts w:cs="Arial Unicode MS"/>
          <w:sz w:val="21"/>
          <w:szCs w:val="21"/>
        </w:rPr>
        <w:t>2.易方达基金管理有限公司</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客户服务电话：</w:t>
      </w:r>
      <w:r w:rsidRPr="00A9481F">
        <w:rPr>
          <w:rStyle w:val="HTML"/>
          <w:rFonts w:cs="Arial Unicode MS"/>
          <w:sz w:val="21"/>
          <w:szCs w:val="21"/>
        </w:rPr>
        <w:t>400-881-8088</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hint="eastAsia"/>
          <w:sz w:val="21"/>
          <w:szCs w:val="21"/>
        </w:rPr>
        <w:t>网址：</w:t>
      </w:r>
      <w:r w:rsidRPr="00A9481F">
        <w:rPr>
          <w:rStyle w:val="HTML"/>
          <w:rFonts w:cs="Arial Unicode MS"/>
          <w:sz w:val="21"/>
          <w:szCs w:val="21"/>
        </w:rPr>
        <w:t>www.efunds.com.cn</w:t>
      </w:r>
    </w:p>
    <w:p w:rsidR="006A37C0" w:rsidRPr="00A9481F" w:rsidRDefault="006D3160" w:rsidP="00F42461">
      <w:pPr>
        <w:spacing w:line="360" w:lineRule="auto"/>
        <w:ind w:firstLineChars="200" w:firstLine="420"/>
        <w:jc w:val="left"/>
        <w:rPr>
          <w:rStyle w:val="HTML"/>
          <w:rFonts w:cs="Arial Unicode MS"/>
          <w:sz w:val="21"/>
          <w:szCs w:val="21"/>
        </w:rPr>
      </w:pPr>
      <w:r w:rsidRPr="00A9481F">
        <w:rPr>
          <w:rStyle w:val="HTML"/>
          <w:rFonts w:cs="Arial Unicode MS"/>
          <w:sz w:val="21"/>
          <w:szCs w:val="21"/>
        </w:rPr>
        <w:t>风险提示：</w:t>
      </w:r>
      <w:r w:rsidR="008A5C96" w:rsidRPr="00A9481F">
        <w:rPr>
          <w:rStyle w:val="HTML"/>
          <w:rFonts w:cs="Arial Unicode MS" w:hint="eastAsia"/>
          <w:sz w:val="21"/>
          <w:szCs w:val="21"/>
        </w:rPr>
        <w:t>基金管理人承诺以诚实信用、勤勉尽责的原则管理和运用基金资产，但不保证基金一定盈利，也不保证最低收益。</w:t>
      </w:r>
      <w:r w:rsidR="00AF5CDC" w:rsidRPr="007C3774">
        <w:rPr>
          <w:rStyle w:val="HTML"/>
          <w:rFonts w:cs="Arial Unicode MS" w:hint="eastAsia"/>
          <w:sz w:val="21"/>
          <w:szCs w:val="21"/>
        </w:rPr>
        <w:t>投资者购买货币市场基金并不等于将资金作为存款存放在银行或者存款类金融机构。</w:t>
      </w:r>
      <w:r w:rsidR="008A5C96" w:rsidRPr="00A9481F">
        <w:rPr>
          <w:rStyle w:val="HTML"/>
          <w:rFonts w:cs="Arial Unicode MS" w:hint="eastAsia"/>
          <w:sz w:val="21"/>
          <w:szCs w:val="21"/>
        </w:rPr>
        <w:t>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A37C0" w:rsidRPr="00A9481F" w:rsidRDefault="006A37C0" w:rsidP="006A37C0">
      <w:pPr>
        <w:spacing w:line="360" w:lineRule="auto"/>
        <w:ind w:firstLineChars="200" w:firstLine="420"/>
        <w:jc w:val="left"/>
        <w:rPr>
          <w:rStyle w:val="HTML"/>
          <w:rFonts w:cs="Arial Unicode MS"/>
          <w:sz w:val="21"/>
          <w:szCs w:val="21"/>
        </w:rPr>
      </w:pPr>
      <w:r w:rsidRPr="00A9481F">
        <w:rPr>
          <w:rStyle w:val="HTML"/>
          <w:rFonts w:cs="Arial Unicode MS"/>
          <w:sz w:val="21"/>
          <w:szCs w:val="21"/>
        </w:rPr>
        <w:t>特此公告。</w:t>
      </w:r>
    </w:p>
    <w:p w:rsidR="006A37C0" w:rsidRPr="00A9481F" w:rsidRDefault="006A37C0" w:rsidP="0072799F">
      <w:pPr>
        <w:spacing w:line="360" w:lineRule="auto"/>
        <w:ind w:firstLineChars="200" w:firstLine="420"/>
        <w:jc w:val="right"/>
        <w:rPr>
          <w:rStyle w:val="HTML"/>
          <w:rFonts w:cs="Arial Unicode MS"/>
          <w:sz w:val="21"/>
          <w:szCs w:val="21"/>
        </w:rPr>
      </w:pPr>
      <w:r w:rsidRPr="00A9481F">
        <w:rPr>
          <w:rStyle w:val="HTML"/>
          <w:rFonts w:cs="Arial Unicode MS"/>
          <w:sz w:val="21"/>
          <w:szCs w:val="21"/>
        </w:rPr>
        <w:t xml:space="preserve">                                             易方达基金管理有限公司</w:t>
      </w:r>
    </w:p>
    <w:p w:rsidR="00806AAE" w:rsidRPr="00A9481F" w:rsidRDefault="006D3160" w:rsidP="0072799F">
      <w:pPr>
        <w:spacing w:line="360" w:lineRule="auto"/>
        <w:ind w:firstLineChars="200" w:firstLine="420"/>
        <w:jc w:val="right"/>
        <w:rPr>
          <w:rFonts w:ascii="宋体" w:hAnsi="宋体"/>
          <w:szCs w:val="21"/>
        </w:rPr>
      </w:pPr>
      <w:r w:rsidRPr="00A9481F">
        <w:rPr>
          <w:rStyle w:val="HTML"/>
          <w:rFonts w:cs="Arial Unicode MS"/>
          <w:sz w:val="21"/>
          <w:szCs w:val="21"/>
        </w:rPr>
        <w:t>2020</w:t>
      </w:r>
      <w:r w:rsidR="000C7FDF" w:rsidRPr="00A9481F">
        <w:rPr>
          <w:rStyle w:val="HTML"/>
          <w:rFonts w:cs="Arial Unicode MS"/>
          <w:sz w:val="21"/>
          <w:szCs w:val="21"/>
        </w:rPr>
        <w:t>年</w:t>
      </w:r>
      <w:r w:rsidR="00E00DF2">
        <w:rPr>
          <w:rStyle w:val="HTML"/>
          <w:rFonts w:cs="Arial Unicode MS"/>
          <w:sz w:val="21"/>
          <w:szCs w:val="21"/>
        </w:rPr>
        <w:t>5月</w:t>
      </w:r>
      <w:r w:rsidR="00FB71E6">
        <w:rPr>
          <w:rStyle w:val="HTML"/>
          <w:rFonts w:cs="Arial Unicode MS"/>
          <w:sz w:val="21"/>
          <w:szCs w:val="21"/>
        </w:rPr>
        <w:t>2</w:t>
      </w:r>
      <w:r w:rsidR="00944E40">
        <w:rPr>
          <w:rStyle w:val="HTML"/>
          <w:rFonts w:cs="Arial Unicode MS"/>
          <w:sz w:val="21"/>
          <w:szCs w:val="21"/>
        </w:rPr>
        <w:t>3</w:t>
      </w:r>
      <w:r w:rsidR="00FB71E6">
        <w:rPr>
          <w:rStyle w:val="HTML"/>
          <w:rFonts w:cs="Arial Unicode MS"/>
          <w:sz w:val="21"/>
          <w:szCs w:val="21"/>
        </w:rPr>
        <w:t>日</w:t>
      </w:r>
    </w:p>
    <w:sectPr w:rsidR="00806AAE" w:rsidRPr="00A9481F" w:rsidSect="00241C62">
      <w:headerReference w:type="default" r:id="rId8"/>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F5" w:rsidRDefault="001568F5" w:rsidP="006A37C0">
      <w:r>
        <w:separator/>
      </w:r>
    </w:p>
  </w:endnote>
  <w:endnote w:type="continuationSeparator" w:id="1">
    <w:p w:rsidR="001568F5" w:rsidRDefault="001568F5" w:rsidP="006A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F5" w:rsidRDefault="001568F5" w:rsidP="006A37C0">
      <w:r>
        <w:separator/>
      </w:r>
    </w:p>
  </w:footnote>
  <w:footnote w:type="continuationSeparator" w:id="1">
    <w:p w:rsidR="001568F5" w:rsidRDefault="001568F5" w:rsidP="006A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64" w:rsidRDefault="008F5BA5" w:rsidP="009D7C6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2A773F37"/>
    <w:multiLevelType w:val="hybridMultilevel"/>
    <w:tmpl w:val="E3BE81F6"/>
    <w:lvl w:ilvl="0" w:tplc="9BCC6388">
      <w:start w:val="4"/>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72AB5E81"/>
    <w:multiLevelType w:val="hybridMultilevel"/>
    <w:tmpl w:val="FACADC10"/>
    <w:lvl w:ilvl="0" w:tplc="E536DD1C">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BDE"/>
    <w:rsid w:val="0001676E"/>
    <w:rsid w:val="0005070A"/>
    <w:rsid w:val="00074248"/>
    <w:rsid w:val="000A2600"/>
    <w:rsid w:val="000A6A2D"/>
    <w:rsid w:val="000B69CD"/>
    <w:rsid w:val="000C7FDF"/>
    <w:rsid w:val="000D5D0E"/>
    <w:rsid w:val="000E62EA"/>
    <w:rsid w:val="000E735B"/>
    <w:rsid w:val="000F3FB6"/>
    <w:rsid w:val="0012449D"/>
    <w:rsid w:val="00131CE1"/>
    <w:rsid w:val="00144401"/>
    <w:rsid w:val="001523F6"/>
    <w:rsid w:val="001568F5"/>
    <w:rsid w:val="001916A2"/>
    <w:rsid w:val="00197943"/>
    <w:rsid w:val="001A134C"/>
    <w:rsid w:val="001B06AD"/>
    <w:rsid w:val="001B1202"/>
    <w:rsid w:val="001E541F"/>
    <w:rsid w:val="002137A2"/>
    <w:rsid w:val="0023179E"/>
    <w:rsid w:val="00261079"/>
    <w:rsid w:val="00271F37"/>
    <w:rsid w:val="00273A83"/>
    <w:rsid w:val="00277526"/>
    <w:rsid w:val="002D4BB2"/>
    <w:rsid w:val="003179D3"/>
    <w:rsid w:val="00332A6F"/>
    <w:rsid w:val="00354ADE"/>
    <w:rsid w:val="00367884"/>
    <w:rsid w:val="003723DF"/>
    <w:rsid w:val="00397CBB"/>
    <w:rsid w:val="003B662C"/>
    <w:rsid w:val="003C2C4C"/>
    <w:rsid w:val="003F1DD1"/>
    <w:rsid w:val="00400B70"/>
    <w:rsid w:val="00406B74"/>
    <w:rsid w:val="00445273"/>
    <w:rsid w:val="00454178"/>
    <w:rsid w:val="00462AB1"/>
    <w:rsid w:val="00487D4D"/>
    <w:rsid w:val="004C2F14"/>
    <w:rsid w:val="004E0BDA"/>
    <w:rsid w:val="004E3D96"/>
    <w:rsid w:val="00507780"/>
    <w:rsid w:val="005105CD"/>
    <w:rsid w:val="00516742"/>
    <w:rsid w:val="00534BFB"/>
    <w:rsid w:val="00570458"/>
    <w:rsid w:val="00594C3C"/>
    <w:rsid w:val="005D1EBA"/>
    <w:rsid w:val="005E0507"/>
    <w:rsid w:val="006222BC"/>
    <w:rsid w:val="00647350"/>
    <w:rsid w:val="00652383"/>
    <w:rsid w:val="00663769"/>
    <w:rsid w:val="006801F9"/>
    <w:rsid w:val="00687F53"/>
    <w:rsid w:val="00692D87"/>
    <w:rsid w:val="006A2723"/>
    <w:rsid w:val="006A37C0"/>
    <w:rsid w:val="006A5F8F"/>
    <w:rsid w:val="006B54CE"/>
    <w:rsid w:val="006D3160"/>
    <w:rsid w:val="006E1211"/>
    <w:rsid w:val="0072371D"/>
    <w:rsid w:val="0072799F"/>
    <w:rsid w:val="00727AF4"/>
    <w:rsid w:val="007421F6"/>
    <w:rsid w:val="00746D56"/>
    <w:rsid w:val="0075739D"/>
    <w:rsid w:val="007723A8"/>
    <w:rsid w:val="00780EAE"/>
    <w:rsid w:val="007B7F97"/>
    <w:rsid w:val="007C3774"/>
    <w:rsid w:val="007C3FFB"/>
    <w:rsid w:val="007D2D96"/>
    <w:rsid w:val="007D71C8"/>
    <w:rsid w:val="007E127D"/>
    <w:rsid w:val="008175C3"/>
    <w:rsid w:val="00823B43"/>
    <w:rsid w:val="00833010"/>
    <w:rsid w:val="008348AB"/>
    <w:rsid w:val="00840647"/>
    <w:rsid w:val="008472C9"/>
    <w:rsid w:val="00882D1A"/>
    <w:rsid w:val="008A5C96"/>
    <w:rsid w:val="008B5BB7"/>
    <w:rsid w:val="008D2239"/>
    <w:rsid w:val="008F5BA5"/>
    <w:rsid w:val="00907DF1"/>
    <w:rsid w:val="00913BEC"/>
    <w:rsid w:val="00924EC4"/>
    <w:rsid w:val="00932E58"/>
    <w:rsid w:val="00940BDE"/>
    <w:rsid w:val="009438A1"/>
    <w:rsid w:val="00944E40"/>
    <w:rsid w:val="00961D20"/>
    <w:rsid w:val="00967087"/>
    <w:rsid w:val="009726D2"/>
    <w:rsid w:val="009915D8"/>
    <w:rsid w:val="009B58BE"/>
    <w:rsid w:val="009D4E8B"/>
    <w:rsid w:val="009F07F4"/>
    <w:rsid w:val="00A03C77"/>
    <w:rsid w:val="00A14F94"/>
    <w:rsid w:val="00A514A7"/>
    <w:rsid w:val="00A75CC3"/>
    <w:rsid w:val="00A9481F"/>
    <w:rsid w:val="00AF1D03"/>
    <w:rsid w:val="00AF5CDC"/>
    <w:rsid w:val="00B424ED"/>
    <w:rsid w:val="00B73ACF"/>
    <w:rsid w:val="00B82EFD"/>
    <w:rsid w:val="00BA31C0"/>
    <w:rsid w:val="00BB241C"/>
    <w:rsid w:val="00BC7AD8"/>
    <w:rsid w:val="00BD1EC9"/>
    <w:rsid w:val="00BD4D5A"/>
    <w:rsid w:val="00BF5B4D"/>
    <w:rsid w:val="00C03805"/>
    <w:rsid w:val="00C07F52"/>
    <w:rsid w:val="00C243F4"/>
    <w:rsid w:val="00C3623E"/>
    <w:rsid w:val="00C57BDD"/>
    <w:rsid w:val="00C83DAB"/>
    <w:rsid w:val="00CA79BF"/>
    <w:rsid w:val="00CC0BAC"/>
    <w:rsid w:val="00CC30C1"/>
    <w:rsid w:val="00CE3FE1"/>
    <w:rsid w:val="00CE61E3"/>
    <w:rsid w:val="00CF35AA"/>
    <w:rsid w:val="00D15F5D"/>
    <w:rsid w:val="00D30A6B"/>
    <w:rsid w:val="00D31490"/>
    <w:rsid w:val="00D33AB9"/>
    <w:rsid w:val="00D936E7"/>
    <w:rsid w:val="00DB207A"/>
    <w:rsid w:val="00DF059A"/>
    <w:rsid w:val="00E00DF2"/>
    <w:rsid w:val="00E03453"/>
    <w:rsid w:val="00E21026"/>
    <w:rsid w:val="00E2591E"/>
    <w:rsid w:val="00E277ED"/>
    <w:rsid w:val="00E33BCB"/>
    <w:rsid w:val="00E3439B"/>
    <w:rsid w:val="00E60ECB"/>
    <w:rsid w:val="00E93F40"/>
    <w:rsid w:val="00E95254"/>
    <w:rsid w:val="00ED7A0C"/>
    <w:rsid w:val="00EE312B"/>
    <w:rsid w:val="00EF0B1E"/>
    <w:rsid w:val="00F21A12"/>
    <w:rsid w:val="00F22C88"/>
    <w:rsid w:val="00F30264"/>
    <w:rsid w:val="00F42461"/>
    <w:rsid w:val="00F7502F"/>
    <w:rsid w:val="00FA0519"/>
    <w:rsid w:val="00FA2496"/>
    <w:rsid w:val="00FB71E6"/>
    <w:rsid w:val="00FD1AFF"/>
    <w:rsid w:val="00FD2E05"/>
    <w:rsid w:val="00FE78E5"/>
    <w:rsid w:val="00FF3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3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37C0"/>
    <w:rPr>
      <w:sz w:val="18"/>
      <w:szCs w:val="18"/>
    </w:rPr>
  </w:style>
  <w:style w:type="paragraph" w:styleId="a4">
    <w:name w:val="footer"/>
    <w:basedOn w:val="a"/>
    <w:link w:val="Char0"/>
    <w:uiPriority w:val="99"/>
    <w:unhideWhenUsed/>
    <w:rsid w:val="006A37C0"/>
    <w:pPr>
      <w:tabs>
        <w:tab w:val="center" w:pos="4153"/>
        <w:tab w:val="right" w:pos="8306"/>
      </w:tabs>
      <w:snapToGrid w:val="0"/>
      <w:jc w:val="left"/>
    </w:pPr>
    <w:rPr>
      <w:sz w:val="18"/>
      <w:szCs w:val="18"/>
    </w:rPr>
  </w:style>
  <w:style w:type="character" w:customStyle="1" w:styleId="Char0">
    <w:name w:val="页脚 Char"/>
    <w:basedOn w:val="a0"/>
    <w:link w:val="a4"/>
    <w:uiPriority w:val="99"/>
    <w:rsid w:val="006A37C0"/>
    <w:rPr>
      <w:sz w:val="18"/>
      <w:szCs w:val="18"/>
    </w:rPr>
  </w:style>
  <w:style w:type="character" w:styleId="HTML">
    <w:name w:val="HTML Typewriter"/>
    <w:uiPriority w:val="99"/>
    <w:qFormat/>
    <w:rsid w:val="006A37C0"/>
    <w:rPr>
      <w:rFonts w:ascii="宋体" w:eastAsia="宋体" w:hAnsi="宋体" w:cs="宋体"/>
      <w:sz w:val="24"/>
      <w:szCs w:val="24"/>
    </w:rPr>
  </w:style>
  <w:style w:type="character" w:styleId="a5">
    <w:name w:val="Hyperlink"/>
    <w:rsid w:val="006A37C0"/>
    <w:rPr>
      <w:color w:val="000000"/>
      <w:u w:val="none"/>
    </w:rPr>
  </w:style>
  <w:style w:type="character" w:styleId="a6">
    <w:name w:val="annotation reference"/>
    <w:rsid w:val="006A37C0"/>
    <w:rPr>
      <w:sz w:val="21"/>
      <w:szCs w:val="21"/>
    </w:rPr>
  </w:style>
  <w:style w:type="paragraph" w:styleId="a7">
    <w:name w:val="Balloon Text"/>
    <w:basedOn w:val="a"/>
    <w:link w:val="Char1"/>
    <w:uiPriority w:val="99"/>
    <w:semiHidden/>
    <w:unhideWhenUsed/>
    <w:rsid w:val="00907DF1"/>
    <w:rPr>
      <w:sz w:val="18"/>
      <w:szCs w:val="18"/>
    </w:rPr>
  </w:style>
  <w:style w:type="character" w:customStyle="1" w:styleId="Char1">
    <w:name w:val="批注框文本 Char"/>
    <w:basedOn w:val="a0"/>
    <w:link w:val="a7"/>
    <w:uiPriority w:val="99"/>
    <w:semiHidden/>
    <w:rsid w:val="00907DF1"/>
    <w:rPr>
      <w:rFonts w:ascii="Times New Roman" w:eastAsia="宋体" w:hAnsi="Times New Roman" w:cs="Times New Roman"/>
      <w:sz w:val="18"/>
      <w:szCs w:val="18"/>
    </w:rPr>
  </w:style>
  <w:style w:type="paragraph" w:styleId="a8">
    <w:name w:val="annotation text"/>
    <w:basedOn w:val="a"/>
    <w:link w:val="Char2"/>
    <w:uiPriority w:val="99"/>
    <w:semiHidden/>
    <w:unhideWhenUsed/>
    <w:rsid w:val="00647350"/>
    <w:pPr>
      <w:jc w:val="left"/>
    </w:pPr>
  </w:style>
  <w:style w:type="character" w:customStyle="1" w:styleId="Char2">
    <w:name w:val="批注文字 Char"/>
    <w:basedOn w:val="a0"/>
    <w:link w:val="a8"/>
    <w:uiPriority w:val="99"/>
    <w:semiHidden/>
    <w:rsid w:val="00647350"/>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47350"/>
    <w:rPr>
      <w:b/>
      <w:bCs/>
    </w:rPr>
  </w:style>
  <w:style w:type="character" w:customStyle="1" w:styleId="Char3">
    <w:name w:val="批注主题 Char"/>
    <w:basedOn w:val="Char2"/>
    <w:link w:val="a9"/>
    <w:uiPriority w:val="99"/>
    <w:semiHidden/>
    <w:rsid w:val="00647350"/>
    <w:rPr>
      <w:rFonts w:ascii="Times New Roman" w:eastAsia="宋体" w:hAnsi="Times New Roman" w:cs="Times New Roman"/>
      <w:b/>
      <w:bCs/>
      <w:szCs w:val="24"/>
    </w:rPr>
  </w:style>
  <w:style w:type="paragraph" w:styleId="aa">
    <w:name w:val="List Paragraph"/>
    <w:basedOn w:val="a"/>
    <w:uiPriority w:val="34"/>
    <w:qFormat/>
    <w:rsid w:val="00647350"/>
    <w:pPr>
      <w:ind w:firstLineChars="200" w:firstLine="420"/>
    </w:pPr>
  </w:style>
  <w:style w:type="paragraph" w:styleId="ab">
    <w:name w:val="Revision"/>
    <w:hidden/>
    <w:uiPriority w:val="99"/>
    <w:semiHidden/>
    <w:rsid w:val="00462AB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777386">
      <w:bodyDiv w:val="1"/>
      <w:marLeft w:val="0"/>
      <w:marRight w:val="0"/>
      <w:marTop w:val="0"/>
      <w:marBottom w:val="0"/>
      <w:divBdr>
        <w:top w:val="none" w:sz="0" w:space="0" w:color="auto"/>
        <w:left w:val="none" w:sz="0" w:space="0" w:color="auto"/>
        <w:bottom w:val="none" w:sz="0" w:space="0" w:color="auto"/>
        <w:right w:val="none" w:sz="0" w:space="0" w:color="auto"/>
      </w:divBdr>
    </w:div>
    <w:div w:id="104925483">
      <w:bodyDiv w:val="1"/>
      <w:marLeft w:val="0"/>
      <w:marRight w:val="0"/>
      <w:marTop w:val="0"/>
      <w:marBottom w:val="0"/>
      <w:divBdr>
        <w:top w:val="none" w:sz="0" w:space="0" w:color="auto"/>
        <w:left w:val="none" w:sz="0" w:space="0" w:color="auto"/>
        <w:bottom w:val="none" w:sz="0" w:space="0" w:color="auto"/>
        <w:right w:val="none" w:sz="0" w:space="0" w:color="auto"/>
      </w:divBdr>
    </w:div>
    <w:div w:id="352808365">
      <w:bodyDiv w:val="1"/>
      <w:marLeft w:val="0"/>
      <w:marRight w:val="0"/>
      <w:marTop w:val="0"/>
      <w:marBottom w:val="0"/>
      <w:divBdr>
        <w:top w:val="none" w:sz="0" w:space="0" w:color="auto"/>
        <w:left w:val="none" w:sz="0" w:space="0" w:color="auto"/>
        <w:bottom w:val="none" w:sz="0" w:space="0" w:color="auto"/>
        <w:right w:val="none" w:sz="0" w:space="0" w:color="auto"/>
      </w:divBdr>
    </w:div>
    <w:div w:id="376659654">
      <w:bodyDiv w:val="1"/>
      <w:marLeft w:val="0"/>
      <w:marRight w:val="0"/>
      <w:marTop w:val="0"/>
      <w:marBottom w:val="0"/>
      <w:divBdr>
        <w:top w:val="none" w:sz="0" w:space="0" w:color="auto"/>
        <w:left w:val="none" w:sz="0" w:space="0" w:color="auto"/>
        <w:bottom w:val="none" w:sz="0" w:space="0" w:color="auto"/>
        <w:right w:val="none" w:sz="0" w:space="0" w:color="auto"/>
      </w:divBdr>
    </w:div>
    <w:div w:id="807940529">
      <w:bodyDiv w:val="1"/>
      <w:marLeft w:val="0"/>
      <w:marRight w:val="0"/>
      <w:marTop w:val="0"/>
      <w:marBottom w:val="0"/>
      <w:divBdr>
        <w:top w:val="none" w:sz="0" w:space="0" w:color="auto"/>
        <w:left w:val="none" w:sz="0" w:space="0" w:color="auto"/>
        <w:bottom w:val="none" w:sz="0" w:space="0" w:color="auto"/>
        <w:right w:val="none" w:sz="0" w:space="0" w:color="auto"/>
      </w:divBdr>
    </w:div>
    <w:div w:id="1078751774">
      <w:bodyDiv w:val="1"/>
      <w:marLeft w:val="0"/>
      <w:marRight w:val="0"/>
      <w:marTop w:val="0"/>
      <w:marBottom w:val="0"/>
      <w:divBdr>
        <w:top w:val="none" w:sz="0" w:space="0" w:color="auto"/>
        <w:left w:val="none" w:sz="0" w:space="0" w:color="auto"/>
        <w:bottom w:val="none" w:sz="0" w:space="0" w:color="auto"/>
        <w:right w:val="none" w:sz="0" w:space="0" w:color="auto"/>
      </w:divBdr>
    </w:div>
    <w:div w:id="1101686841">
      <w:bodyDiv w:val="1"/>
      <w:marLeft w:val="0"/>
      <w:marRight w:val="0"/>
      <w:marTop w:val="0"/>
      <w:marBottom w:val="0"/>
      <w:divBdr>
        <w:top w:val="none" w:sz="0" w:space="0" w:color="auto"/>
        <w:left w:val="none" w:sz="0" w:space="0" w:color="auto"/>
        <w:bottom w:val="none" w:sz="0" w:space="0" w:color="auto"/>
        <w:right w:val="none" w:sz="0" w:space="0" w:color="auto"/>
      </w:divBdr>
    </w:div>
    <w:div w:id="1134643749">
      <w:bodyDiv w:val="1"/>
      <w:marLeft w:val="0"/>
      <w:marRight w:val="0"/>
      <w:marTop w:val="0"/>
      <w:marBottom w:val="0"/>
      <w:divBdr>
        <w:top w:val="none" w:sz="0" w:space="0" w:color="auto"/>
        <w:left w:val="none" w:sz="0" w:space="0" w:color="auto"/>
        <w:bottom w:val="none" w:sz="0" w:space="0" w:color="auto"/>
        <w:right w:val="none" w:sz="0" w:space="0" w:color="auto"/>
      </w:divBdr>
    </w:div>
    <w:div w:id="1188982039">
      <w:bodyDiv w:val="1"/>
      <w:marLeft w:val="0"/>
      <w:marRight w:val="0"/>
      <w:marTop w:val="0"/>
      <w:marBottom w:val="0"/>
      <w:divBdr>
        <w:top w:val="none" w:sz="0" w:space="0" w:color="auto"/>
        <w:left w:val="none" w:sz="0" w:space="0" w:color="auto"/>
        <w:bottom w:val="none" w:sz="0" w:space="0" w:color="auto"/>
        <w:right w:val="none" w:sz="0" w:space="0" w:color="auto"/>
      </w:divBdr>
    </w:div>
    <w:div w:id="1278947769">
      <w:bodyDiv w:val="1"/>
      <w:marLeft w:val="0"/>
      <w:marRight w:val="0"/>
      <w:marTop w:val="0"/>
      <w:marBottom w:val="0"/>
      <w:divBdr>
        <w:top w:val="none" w:sz="0" w:space="0" w:color="auto"/>
        <w:left w:val="none" w:sz="0" w:space="0" w:color="auto"/>
        <w:bottom w:val="none" w:sz="0" w:space="0" w:color="auto"/>
        <w:right w:val="none" w:sz="0" w:space="0" w:color="auto"/>
      </w:divBdr>
    </w:div>
    <w:div w:id="1390882655">
      <w:bodyDiv w:val="1"/>
      <w:marLeft w:val="0"/>
      <w:marRight w:val="0"/>
      <w:marTop w:val="0"/>
      <w:marBottom w:val="0"/>
      <w:divBdr>
        <w:top w:val="none" w:sz="0" w:space="0" w:color="auto"/>
        <w:left w:val="none" w:sz="0" w:space="0" w:color="auto"/>
        <w:bottom w:val="none" w:sz="0" w:space="0" w:color="auto"/>
        <w:right w:val="none" w:sz="0" w:space="0" w:color="auto"/>
      </w:divBdr>
    </w:div>
    <w:div w:id="1489395022">
      <w:bodyDiv w:val="1"/>
      <w:marLeft w:val="0"/>
      <w:marRight w:val="0"/>
      <w:marTop w:val="0"/>
      <w:marBottom w:val="0"/>
      <w:divBdr>
        <w:top w:val="none" w:sz="0" w:space="0" w:color="auto"/>
        <w:left w:val="none" w:sz="0" w:space="0" w:color="auto"/>
        <w:bottom w:val="none" w:sz="0" w:space="0" w:color="auto"/>
        <w:right w:val="none" w:sz="0" w:space="0" w:color="auto"/>
      </w:divBdr>
    </w:div>
    <w:div w:id="1586190139">
      <w:bodyDiv w:val="1"/>
      <w:marLeft w:val="0"/>
      <w:marRight w:val="0"/>
      <w:marTop w:val="0"/>
      <w:marBottom w:val="0"/>
      <w:divBdr>
        <w:top w:val="none" w:sz="0" w:space="0" w:color="auto"/>
        <w:left w:val="none" w:sz="0" w:space="0" w:color="auto"/>
        <w:bottom w:val="none" w:sz="0" w:space="0" w:color="auto"/>
        <w:right w:val="none" w:sz="0" w:space="0" w:color="auto"/>
      </w:divBdr>
    </w:div>
    <w:div w:id="1718623634">
      <w:bodyDiv w:val="1"/>
      <w:marLeft w:val="0"/>
      <w:marRight w:val="0"/>
      <w:marTop w:val="0"/>
      <w:marBottom w:val="0"/>
      <w:divBdr>
        <w:top w:val="none" w:sz="0" w:space="0" w:color="auto"/>
        <w:left w:val="none" w:sz="0" w:space="0" w:color="auto"/>
        <w:bottom w:val="none" w:sz="0" w:space="0" w:color="auto"/>
        <w:right w:val="none" w:sz="0" w:space="0" w:color="auto"/>
      </w:divBdr>
    </w:div>
    <w:div w:id="1962807248">
      <w:bodyDiv w:val="1"/>
      <w:marLeft w:val="0"/>
      <w:marRight w:val="0"/>
      <w:marTop w:val="0"/>
      <w:marBottom w:val="0"/>
      <w:divBdr>
        <w:top w:val="none" w:sz="0" w:space="0" w:color="auto"/>
        <w:left w:val="none" w:sz="0" w:space="0" w:color="auto"/>
        <w:bottom w:val="none" w:sz="0" w:space="0" w:color="auto"/>
        <w:right w:val="none" w:sz="0" w:space="0" w:color="auto"/>
      </w:divBdr>
    </w:div>
    <w:div w:id="2009555237">
      <w:bodyDiv w:val="1"/>
      <w:marLeft w:val="0"/>
      <w:marRight w:val="0"/>
      <w:marTop w:val="0"/>
      <w:marBottom w:val="0"/>
      <w:divBdr>
        <w:top w:val="none" w:sz="0" w:space="0" w:color="auto"/>
        <w:left w:val="none" w:sz="0" w:space="0" w:color="auto"/>
        <w:bottom w:val="none" w:sz="0" w:space="0" w:color="auto"/>
        <w:right w:val="none" w:sz="0" w:space="0" w:color="auto"/>
      </w:divBdr>
    </w:div>
    <w:div w:id="2038117816">
      <w:bodyDiv w:val="1"/>
      <w:marLeft w:val="0"/>
      <w:marRight w:val="0"/>
      <w:marTop w:val="0"/>
      <w:marBottom w:val="0"/>
      <w:divBdr>
        <w:top w:val="none" w:sz="0" w:space="0" w:color="auto"/>
        <w:left w:val="none" w:sz="0" w:space="0" w:color="auto"/>
        <w:bottom w:val="none" w:sz="0" w:space="0" w:color="auto"/>
        <w:right w:val="none" w:sz="0" w:space="0" w:color="auto"/>
      </w:divBdr>
    </w:div>
    <w:div w:id="20880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3911</Characters>
  <Application>Microsoft Office Word</Application>
  <DocSecurity>4</DocSecurity>
  <Lines>32</Lines>
  <Paragraphs>9</Paragraphs>
  <ScaleCrop>false</ScaleCrop>
  <Company>E FUND</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JonMMx 2000</cp:lastModifiedBy>
  <cp:revision>2</cp:revision>
  <dcterms:created xsi:type="dcterms:W3CDTF">2020-05-22T16:01:00Z</dcterms:created>
  <dcterms:modified xsi:type="dcterms:W3CDTF">2020-05-22T16:01:00Z</dcterms:modified>
</cp:coreProperties>
</file>