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CD" w:rsidRDefault="00807CCB">
      <w:pPr>
        <w:spacing w:line="360" w:lineRule="auto"/>
        <w:jc w:val="center"/>
        <w:rPr>
          <w:b/>
          <w:sz w:val="24"/>
          <w:szCs w:val="24"/>
        </w:rPr>
      </w:pPr>
      <w:r>
        <w:rPr>
          <w:rFonts w:hint="eastAsia"/>
          <w:b/>
          <w:sz w:val="24"/>
          <w:szCs w:val="24"/>
        </w:rPr>
        <w:t>华泰柏瑞基金管理有限公司关于旗下基金获配非公开发行股票的公告</w:t>
      </w:r>
    </w:p>
    <w:p w:rsidR="00C778CD" w:rsidRDefault="00C778CD">
      <w:pPr>
        <w:spacing w:line="360" w:lineRule="auto"/>
        <w:jc w:val="center"/>
        <w:rPr>
          <w:b/>
          <w:sz w:val="24"/>
          <w:szCs w:val="24"/>
        </w:rPr>
      </w:pPr>
    </w:p>
    <w:p w:rsidR="00C778CD" w:rsidRDefault="00807CCB">
      <w:pPr>
        <w:spacing w:line="360" w:lineRule="auto"/>
        <w:ind w:firstLine="420"/>
      </w:pPr>
      <w:r>
        <w:rPr>
          <w:rFonts w:hint="eastAsia"/>
        </w:rPr>
        <w:t>华泰柏瑞基金管理有限公司（以下简称“本公司”）所管理的华泰柏瑞创新升级混合型证券投资基金、华泰柏瑞创新动力灵活配置混合型证券投资基金、华泰柏瑞研究精选混合型证券投资基金、华泰柏瑞景气回报一年持有期混合型证券投资基金、华泰柏瑞价值增长混合型证券投资基金、华泰柏瑞</w:t>
      </w:r>
      <w:bookmarkStart w:id="0" w:name="_GoBack"/>
      <w:bookmarkEnd w:id="0"/>
      <w:r>
        <w:rPr>
          <w:rFonts w:hint="eastAsia"/>
        </w:rPr>
        <w:t>消费成长灵活配置混合型证券投资基金、华泰柏瑞质量成长混合型证券投资基金、华泰柏瑞盛世中国混合型证券投资基金、华泰柏瑞积极成长混合型证券投资基金、华泰柏瑞生物医药灵活配置混合型证券投资基金、华泰柏瑞医疗健康混合型证券投资基金、华泰柏瑞行业领先混合型证券投资基金、华泰柏瑞健康生活灵活配置混合型证券投资基金共十三只基金参加了深圳康泰生物制品股份有限公司“康泰生物”（</w:t>
      </w:r>
      <w:r>
        <w:rPr>
          <w:rFonts w:hint="eastAsia"/>
        </w:rPr>
        <w:t>300601.SZ</w:t>
      </w:r>
      <w:r>
        <w:rPr>
          <w:rFonts w:hint="eastAsia"/>
        </w:rPr>
        <w:t>）非公开发行股票的认购。</w:t>
      </w:r>
    </w:p>
    <w:p w:rsidR="00C778CD" w:rsidRDefault="00807CCB">
      <w:pPr>
        <w:spacing w:line="360" w:lineRule="auto"/>
        <w:ind w:firstLine="420"/>
      </w:pPr>
      <w:r>
        <w:rPr>
          <w:rFonts w:hint="eastAsia"/>
        </w:rPr>
        <w:t>根据中国证监会《</w:t>
      </w:r>
      <w:r>
        <w:t>公开募集证券投资基金信息披露管理办法</w:t>
      </w:r>
      <w:r>
        <w:rPr>
          <w:rFonts w:hint="eastAsia"/>
        </w:rPr>
        <w:t>》、《关于基金投资非公开发行股票等流通受限证券有关问题的通知》等有关规定</w:t>
      </w:r>
      <w:r>
        <w:rPr>
          <w:rFonts w:hint="eastAsia"/>
        </w:rPr>
        <w:t>,</w:t>
      </w:r>
      <w:r>
        <w:rPr>
          <w:rFonts w:hint="eastAsia"/>
        </w:rPr>
        <w:t>本公司现将旗下各基金获配非公开发行股票情况披露如下：</w:t>
      </w:r>
    </w:p>
    <w:p w:rsidR="00EE79E7" w:rsidRPr="00EE79E7" w:rsidRDefault="00EE79E7">
      <w:pPr>
        <w:spacing w:line="360" w:lineRule="auto"/>
        <w:ind w:firstLine="420"/>
      </w:pPr>
    </w:p>
    <w:tbl>
      <w:tblPr>
        <w:tblW w:w="10349" w:type="dxa"/>
        <w:tblInd w:w="-885" w:type="dxa"/>
        <w:tblLook w:val="04A0"/>
      </w:tblPr>
      <w:tblGrid>
        <w:gridCol w:w="1815"/>
        <w:gridCol w:w="1122"/>
        <w:gridCol w:w="999"/>
        <w:gridCol w:w="1659"/>
        <w:gridCol w:w="996"/>
        <w:gridCol w:w="1581"/>
        <w:gridCol w:w="1185"/>
        <w:gridCol w:w="992"/>
      </w:tblGrid>
      <w:tr w:rsidR="00260C21" w:rsidRPr="00260C21" w:rsidTr="00260C21">
        <w:trPr>
          <w:trHeight w:val="975"/>
        </w:trPr>
        <w:tc>
          <w:tcPr>
            <w:tcW w:w="18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60C21" w:rsidRPr="00260C21" w:rsidRDefault="00260C21" w:rsidP="00260C21">
            <w:pPr>
              <w:widowControl/>
              <w:jc w:val="center"/>
              <w:rPr>
                <w:rFonts w:ascii="宋体" w:eastAsia="宋体" w:hAnsi="宋体" w:cs="宋体"/>
                <w:color w:val="000000"/>
                <w:kern w:val="0"/>
                <w:szCs w:val="21"/>
              </w:rPr>
            </w:pPr>
            <w:r w:rsidRPr="00260C21">
              <w:rPr>
                <w:rFonts w:ascii="宋体" w:eastAsia="宋体" w:hAnsi="宋体" w:cs="宋体" w:hint="eastAsia"/>
                <w:color w:val="000000"/>
                <w:kern w:val="0"/>
                <w:szCs w:val="21"/>
              </w:rPr>
              <w:t>基金名称</w:t>
            </w:r>
          </w:p>
        </w:tc>
        <w:tc>
          <w:tcPr>
            <w:tcW w:w="1122" w:type="dxa"/>
            <w:tcBorders>
              <w:top w:val="single" w:sz="8" w:space="0" w:color="000000"/>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left"/>
              <w:rPr>
                <w:rFonts w:ascii="宋体" w:eastAsia="宋体" w:hAnsi="宋体" w:cs="宋体"/>
                <w:color w:val="000000"/>
                <w:kern w:val="0"/>
                <w:szCs w:val="21"/>
              </w:rPr>
            </w:pPr>
            <w:r w:rsidRPr="00260C21">
              <w:rPr>
                <w:rFonts w:ascii="宋体" w:eastAsia="宋体" w:hAnsi="宋体" w:cs="宋体" w:hint="eastAsia"/>
                <w:color w:val="000000"/>
                <w:kern w:val="0"/>
                <w:szCs w:val="21"/>
              </w:rPr>
              <w:t>获配股票</w:t>
            </w:r>
          </w:p>
        </w:tc>
        <w:tc>
          <w:tcPr>
            <w:tcW w:w="999" w:type="dxa"/>
            <w:tcBorders>
              <w:top w:val="single" w:sz="8" w:space="0" w:color="000000"/>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left"/>
              <w:rPr>
                <w:rFonts w:ascii="宋体" w:eastAsia="宋体" w:hAnsi="宋体" w:cs="宋体"/>
                <w:color w:val="000000"/>
                <w:kern w:val="0"/>
                <w:szCs w:val="21"/>
              </w:rPr>
            </w:pPr>
            <w:r w:rsidRPr="00260C21">
              <w:rPr>
                <w:rFonts w:ascii="宋体" w:eastAsia="宋体" w:hAnsi="宋体" w:cs="宋体" w:hint="eastAsia"/>
                <w:color w:val="000000"/>
                <w:kern w:val="0"/>
                <w:szCs w:val="21"/>
              </w:rPr>
              <w:t>获配数量（股）</w:t>
            </w:r>
          </w:p>
        </w:tc>
        <w:tc>
          <w:tcPr>
            <w:tcW w:w="1659" w:type="dxa"/>
            <w:tcBorders>
              <w:top w:val="single" w:sz="8" w:space="0" w:color="000000"/>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left"/>
              <w:rPr>
                <w:rFonts w:ascii="宋体" w:eastAsia="宋体" w:hAnsi="宋体" w:cs="宋体"/>
                <w:color w:val="000000"/>
                <w:kern w:val="0"/>
                <w:szCs w:val="21"/>
              </w:rPr>
            </w:pPr>
            <w:r w:rsidRPr="00260C21">
              <w:rPr>
                <w:rFonts w:ascii="宋体" w:eastAsia="宋体" w:hAnsi="宋体" w:cs="宋体" w:hint="eastAsia"/>
                <w:color w:val="000000"/>
                <w:kern w:val="0"/>
                <w:szCs w:val="21"/>
              </w:rPr>
              <w:t>总成本（元）</w:t>
            </w:r>
          </w:p>
        </w:tc>
        <w:tc>
          <w:tcPr>
            <w:tcW w:w="996" w:type="dxa"/>
            <w:tcBorders>
              <w:top w:val="single" w:sz="8" w:space="0" w:color="000000"/>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left"/>
              <w:rPr>
                <w:rFonts w:ascii="宋体" w:eastAsia="宋体" w:hAnsi="宋体" w:cs="宋体"/>
                <w:color w:val="000000"/>
                <w:kern w:val="0"/>
                <w:szCs w:val="21"/>
              </w:rPr>
            </w:pPr>
            <w:r w:rsidRPr="00260C21">
              <w:rPr>
                <w:rFonts w:ascii="宋体" w:eastAsia="宋体" w:hAnsi="宋体" w:cs="宋体" w:hint="eastAsia"/>
                <w:color w:val="000000"/>
                <w:kern w:val="0"/>
                <w:szCs w:val="21"/>
              </w:rPr>
              <w:t>总成本占基金资产净值比例（%）</w:t>
            </w:r>
          </w:p>
        </w:tc>
        <w:tc>
          <w:tcPr>
            <w:tcW w:w="1581" w:type="dxa"/>
            <w:tcBorders>
              <w:top w:val="single" w:sz="8" w:space="0" w:color="000000"/>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left"/>
              <w:rPr>
                <w:rFonts w:ascii="宋体" w:eastAsia="宋体" w:hAnsi="宋体" w:cs="宋体"/>
                <w:color w:val="000000"/>
                <w:kern w:val="0"/>
                <w:szCs w:val="21"/>
              </w:rPr>
            </w:pPr>
            <w:r w:rsidRPr="00260C21">
              <w:rPr>
                <w:rFonts w:ascii="宋体" w:eastAsia="宋体" w:hAnsi="宋体" w:cs="宋体" w:hint="eastAsia"/>
                <w:color w:val="000000"/>
                <w:kern w:val="0"/>
                <w:szCs w:val="21"/>
              </w:rPr>
              <w:t>账面价值（元）</w:t>
            </w:r>
          </w:p>
        </w:tc>
        <w:tc>
          <w:tcPr>
            <w:tcW w:w="1185" w:type="dxa"/>
            <w:tcBorders>
              <w:top w:val="single" w:sz="8" w:space="0" w:color="000000"/>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left"/>
              <w:rPr>
                <w:rFonts w:ascii="宋体" w:eastAsia="宋体" w:hAnsi="宋体" w:cs="宋体"/>
                <w:color w:val="000000"/>
                <w:kern w:val="0"/>
                <w:szCs w:val="21"/>
              </w:rPr>
            </w:pPr>
            <w:r w:rsidRPr="00260C21">
              <w:rPr>
                <w:rFonts w:ascii="宋体" w:eastAsia="宋体" w:hAnsi="宋体" w:cs="宋体" w:hint="eastAsia"/>
                <w:color w:val="000000"/>
                <w:kern w:val="0"/>
                <w:szCs w:val="21"/>
              </w:rPr>
              <w:t xml:space="preserve">账面价值占基金资产净值比例（%） </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center"/>
              <w:rPr>
                <w:rFonts w:ascii="宋体" w:eastAsia="宋体" w:hAnsi="宋体" w:cs="宋体"/>
                <w:color w:val="000000"/>
                <w:kern w:val="0"/>
                <w:szCs w:val="21"/>
              </w:rPr>
            </w:pPr>
            <w:r w:rsidRPr="00260C21">
              <w:rPr>
                <w:rFonts w:ascii="宋体" w:eastAsia="宋体" w:hAnsi="宋体" w:cs="宋体" w:hint="eastAsia"/>
                <w:color w:val="000000"/>
                <w:kern w:val="0"/>
                <w:szCs w:val="21"/>
              </w:rPr>
              <w:t>锁定期</w:t>
            </w:r>
          </w:p>
        </w:tc>
      </w:tr>
      <w:tr w:rsidR="00260C21" w:rsidRPr="00260C21" w:rsidTr="00260C21">
        <w:trPr>
          <w:trHeight w:val="1215"/>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260C21" w:rsidRPr="00260C21" w:rsidRDefault="00260C21" w:rsidP="00260C21">
            <w:pPr>
              <w:widowControl/>
              <w:jc w:val="left"/>
              <w:rPr>
                <w:rFonts w:ascii="宋体" w:eastAsia="宋体" w:hAnsi="宋体" w:cs="宋体"/>
                <w:color w:val="000000"/>
                <w:kern w:val="0"/>
                <w:szCs w:val="21"/>
              </w:rPr>
            </w:pPr>
            <w:r w:rsidRPr="00260C21">
              <w:rPr>
                <w:rFonts w:ascii="宋体" w:eastAsia="宋体" w:hAnsi="宋体" w:cs="宋体" w:hint="eastAsia"/>
                <w:color w:val="000000"/>
                <w:kern w:val="0"/>
                <w:szCs w:val="21"/>
              </w:rPr>
              <w:t>华泰柏瑞创新升级混合型证券投资基金</w:t>
            </w:r>
          </w:p>
        </w:tc>
        <w:tc>
          <w:tcPr>
            <w:tcW w:w="1122"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left"/>
              <w:rPr>
                <w:rFonts w:ascii="宋体" w:eastAsia="宋体" w:hAnsi="宋体" w:cs="宋体"/>
                <w:color w:val="000000"/>
                <w:kern w:val="0"/>
                <w:szCs w:val="21"/>
              </w:rPr>
            </w:pPr>
            <w:r w:rsidRPr="00260C21">
              <w:rPr>
                <w:rFonts w:ascii="宋体" w:eastAsia="宋体" w:hAnsi="宋体" w:cs="宋体" w:hint="eastAsia"/>
                <w:color w:val="000000"/>
                <w:kern w:val="0"/>
                <w:szCs w:val="21"/>
              </w:rPr>
              <w:t>康泰生物</w:t>
            </w:r>
          </w:p>
        </w:tc>
        <w:tc>
          <w:tcPr>
            <w:tcW w:w="999"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181,816</w:t>
            </w:r>
          </w:p>
        </w:tc>
        <w:tc>
          <w:tcPr>
            <w:tcW w:w="1659"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19,999,760.00</w:t>
            </w:r>
          </w:p>
        </w:tc>
        <w:tc>
          <w:tcPr>
            <w:tcW w:w="996"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0.83%</w:t>
            </w:r>
          </w:p>
        </w:tc>
        <w:tc>
          <w:tcPr>
            <w:tcW w:w="1581"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25,103,335.12</w:t>
            </w:r>
          </w:p>
        </w:tc>
        <w:tc>
          <w:tcPr>
            <w:tcW w:w="1185"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1.04%</w:t>
            </w:r>
          </w:p>
        </w:tc>
        <w:tc>
          <w:tcPr>
            <w:tcW w:w="992"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6个月</w:t>
            </w:r>
          </w:p>
        </w:tc>
      </w:tr>
      <w:tr w:rsidR="00260C21" w:rsidRPr="00260C21" w:rsidTr="00260C21">
        <w:trPr>
          <w:trHeight w:val="1455"/>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260C21" w:rsidRPr="00260C21" w:rsidRDefault="00260C21" w:rsidP="00260C21">
            <w:pPr>
              <w:widowControl/>
              <w:jc w:val="left"/>
              <w:rPr>
                <w:rFonts w:ascii="宋体" w:eastAsia="宋体" w:hAnsi="宋体" w:cs="宋体"/>
                <w:color w:val="000000"/>
                <w:kern w:val="0"/>
                <w:szCs w:val="21"/>
              </w:rPr>
            </w:pPr>
            <w:r w:rsidRPr="00260C21">
              <w:rPr>
                <w:rFonts w:ascii="宋体" w:eastAsia="宋体" w:hAnsi="宋体" w:cs="宋体" w:hint="eastAsia"/>
                <w:color w:val="000000"/>
                <w:kern w:val="0"/>
                <w:szCs w:val="21"/>
              </w:rPr>
              <w:t>华泰柏瑞创新动力灵活配置混合型证券投资基金</w:t>
            </w:r>
          </w:p>
        </w:tc>
        <w:tc>
          <w:tcPr>
            <w:tcW w:w="1122"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left"/>
              <w:rPr>
                <w:rFonts w:ascii="宋体" w:eastAsia="宋体" w:hAnsi="宋体" w:cs="宋体"/>
                <w:color w:val="000000"/>
                <w:kern w:val="0"/>
                <w:szCs w:val="21"/>
              </w:rPr>
            </w:pPr>
            <w:r w:rsidRPr="00260C21">
              <w:rPr>
                <w:rFonts w:ascii="宋体" w:eastAsia="宋体" w:hAnsi="宋体" w:cs="宋体" w:hint="eastAsia"/>
                <w:color w:val="000000"/>
                <w:kern w:val="0"/>
                <w:szCs w:val="21"/>
              </w:rPr>
              <w:t>康泰生物</w:t>
            </w:r>
          </w:p>
        </w:tc>
        <w:tc>
          <w:tcPr>
            <w:tcW w:w="999"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18,181</w:t>
            </w:r>
          </w:p>
        </w:tc>
        <w:tc>
          <w:tcPr>
            <w:tcW w:w="1659"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1,999,910.00</w:t>
            </w:r>
          </w:p>
        </w:tc>
        <w:tc>
          <w:tcPr>
            <w:tcW w:w="996"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0.88%</w:t>
            </w:r>
          </w:p>
        </w:tc>
        <w:tc>
          <w:tcPr>
            <w:tcW w:w="1581"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2,510,250.67</w:t>
            </w:r>
          </w:p>
        </w:tc>
        <w:tc>
          <w:tcPr>
            <w:tcW w:w="1185"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1.11%</w:t>
            </w:r>
          </w:p>
        </w:tc>
        <w:tc>
          <w:tcPr>
            <w:tcW w:w="992"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6个月</w:t>
            </w:r>
          </w:p>
        </w:tc>
      </w:tr>
      <w:tr w:rsidR="00260C21" w:rsidRPr="00260C21" w:rsidTr="00260C21">
        <w:trPr>
          <w:trHeight w:val="1215"/>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260C21" w:rsidRPr="00260C21" w:rsidRDefault="00260C21" w:rsidP="00260C21">
            <w:pPr>
              <w:widowControl/>
              <w:jc w:val="left"/>
              <w:rPr>
                <w:rFonts w:ascii="宋体" w:eastAsia="宋体" w:hAnsi="宋体" w:cs="宋体"/>
                <w:color w:val="000000"/>
                <w:kern w:val="0"/>
                <w:szCs w:val="21"/>
              </w:rPr>
            </w:pPr>
            <w:r w:rsidRPr="00260C21">
              <w:rPr>
                <w:rFonts w:ascii="宋体" w:eastAsia="宋体" w:hAnsi="宋体" w:cs="宋体" w:hint="eastAsia"/>
                <w:color w:val="000000"/>
                <w:kern w:val="0"/>
                <w:szCs w:val="21"/>
              </w:rPr>
              <w:t>华泰柏瑞研究精选混合型证券投资基金</w:t>
            </w:r>
          </w:p>
        </w:tc>
        <w:tc>
          <w:tcPr>
            <w:tcW w:w="1122"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left"/>
              <w:rPr>
                <w:rFonts w:ascii="宋体" w:eastAsia="宋体" w:hAnsi="宋体" w:cs="宋体"/>
                <w:color w:val="000000"/>
                <w:kern w:val="0"/>
                <w:szCs w:val="21"/>
              </w:rPr>
            </w:pPr>
            <w:r w:rsidRPr="00260C21">
              <w:rPr>
                <w:rFonts w:ascii="宋体" w:eastAsia="宋体" w:hAnsi="宋体" w:cs="宋体" w:hint="eastAsia"/>
                <w:color w:val="000000"/>
                <w:kern w:val="0"/>
                <w:szCs w:val="21"/>
              </w:rPr>
              <w:t>康泰生物</w:t>
            </w:r>
          </w:p>
        </w:tc>
        <w:tc>
          <w:tcPr>
            <w:tcW w:w="999"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154,544</w:t>
            </w:r>
          </w:p>
        </w:tc>
        <w:tc>
          <w:tcPr>
            <w:tcW w:w="1659"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16,999,840.00</w:t>
            </w:r>
          </w:p>
        </w:tc>
        <w:tc>
          <w:tcPr>
            <w:tcW w:w="996"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1.10%</w:t>
            </w:r>
          </w:p>
        </w:tc>
        <w:tc>
          <w:tcPr>
            <w:tcW w:w="1581"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21,337,890.08</w:t>
            </w:r>
          </w:p>
        </w:tc>
        <w:tc>
          <w:tcPr>
            <w:tcW w:w="1185"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1.38%</w:t>
            </w:r>
          </w:p>
        </w:tc>
        <w:tc>
          <w:tcPr>
            <w:tcW w:w="992"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6个月</w:t>
            </w:r>
          </w:p>
        </w:tc>
      </w:tr>
      <w:tr w:rsidR="00260C21" w:rsidRPr="00260C21" w:rsidTr="00260C21">
        <w:trPr>
          <w:trHeight w:val="1455"/>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260C21" w:rsidRPr="00260C21" w:rsidRDefault="00260C21" w:rsidP="00260C21">
            <w:pPr>
              <w:widowControl/>
              <w:jc w:val="left"/>
              <w:rPr>
                <w:rFonts w:ascii="宋体" w:eastAsia="宋体" w:hAnsi="宋体" w:cs="宋体"/>
                <w:color w:val="000000"/>
                <w:kern w:val="0"/>
                <w:szCs w:val="21"/>
              </w:rPr>
            </w:pPr>
            <w:r w:rsidRPr="00260C21">
              <w:rPr>
                <w:rFonts w:ascii="宋体" w:eastAsia="宋体" w:hAnsi="宋体" w:cs="宋体" w:hint="eastAsia"/>
                <w:color w:val="000000"/>
                <w:kern w:val="0"/>
                <w:szCs w:val="21"/>
              </w:rPr>
              <w:lastRenderedPageBreak/>
              <w:t>华泰柏瑞景气回报一年持有期混合型证券投资基金</w:t>
            </w:r>
          </w:p>
        </w:tc>
        <w:tc>
          <w:tcPr>
            <w:tcW w:w="1122"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left"/>
              <w:rPr>
                <w:rFonts w:ascii="宋体" w:eastAsia="宋体" w:hAnsi="宋体" w:cs="宋体"/>
                <w:color w:val="000000"/>
                <w:kern w:val="0"/>
                <w:szCs w:val="21"/>
              </w:rPr>
            </w:pPr>
            <w:r w:rsidRPr="00260C21">
              <w:rPr>
                <w:rFonts w:ascii="宋体" w:eastAsia="宋体" w:hAnsi="宋体" w:cs="宋体" w:hint="eastAsia"/>
                <w:color w:val="000000"/>
                <w:kern w:val="0"/>
                <w:szCs w:val="21"/>
              </w:rPr>
              <w:t>康泰生物</w:t>
            </w:r>
          </w:p>
        </w:tc>
        <w:tc>
          <w:tcPr>
            <w:tcW w:w="999"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118,181</w:t>
            </w:r>
          </w:p>
        </w:tc>
        <w:tc>
          <w:tcPr>
            <w:tcW w:w="1659"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12,999,910.00</w:t>
            </w:r>
          </w:p>
        </w:tc>
        <w:tc>
          <w:tcPr>
            <w:tcW w:w="996"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0.91%</w:t>
            </w:r>
          </w:p>
        </w:tc>
        <w:tc>
          <w:tcPr>
            <w:tcW w:w="1581"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16,317,250.67</w:t>
            </w:r>
          </w:p>
        </w:tc>
        <w:tc>
          <w:tcPr>
            <w:tcW w:w="1185"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1.14%</w:t>
            </w:r>
          </w:p>
        </w:tc>
        <w:tc>
          <w:tcPr>
            <w:tcW w:w="992"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6个月</w:t>
            </w:r>
          </w:p>
        </w:tc>
      </w:tr>
      <w:tr w:rsidR="00260C21" w:rsidRPr="00260C21" w:rsidTr="00260C21">
        <w:trPr>
          <w:trHeight w:val="1215"/>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260C21" w:rsidRPr="00260C21" w:rsidRDefault="00260C21" w:rsidP="00260C21">
            <w:pPr>
              <w:widowControl/>
              <w:jc w:val="left"/>
              <w:rPr>
                <w:rFonts w:ascii="宋体" w:eastAsia="宋体" w:hAnsi="宋体" w:cs="宋体"/>
                <w:color w:val="000000"/>
                <w:kern w:val="0"/>
                <w:szCs w:val="21"/>
              </w:rPr>
            </w:pPr>
            <w:r w:rsidRPr="00260C21">
              <w:rPr>
                <w:rFonts w:ascii="宋体" w:eastAsia="宋体" w:hAnsi="宋体" w:cs="宋体" w:hint="eastAsia"/>
                <w:color w:val="000000"/>
                <w:kern w:val="0"/>
                <w:szCs w:val="21"/>
              </w:rPr>
              <w:t>华泰柏瑞价值增长混合型证券投资基金</w:t>
            </w:r>
          </w:p>
        </w:tc>
        <w:tc>
          <w:tcPr>
            <w:tcW w:w="1122"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left"/>
              <w:rPr>
                <w:rFonts w:ascii="宋体" w:eastAsia="宋体" w:hAnsi="宋体" w:cs="宋体"/>
                <w:color w:val="000000"/>
                <w:kern w:val="0"/>
                <w:szCs w:val="21"/>
              </w:rPr>
            </w:pPr>
            <w:r w:rsidRPr="00260C21">
              <w:rPr>
                <w:rFonts w:ascii="宋体" w:eastAsia="宋体" w:hAnsi="宋体" w:cs="宋体" w:hint="eastAsia"/>
                <w:color w:val="000000"/>
                <w:kern w:val="0"/>
                <w:szCs w:val="21"/>
              </w:rPr>
              <w:t>康泰生物</w:t>
            </w:r>
          </w:p>
        </w:tc>
        <w:tc>
          <w:tcPr>
            <w:tcW w:w="999"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249,998</w:t>
            </w:r>
          </w:p>
        </w:tc>
        <w:tc>
          <w:tcPr>
            <w:tcW w:w="1659"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27,499,780.00</w:t>
            </w:r>
          </w:p>
        </w:tc>
        <w:tc>
          <w:tcPr>
            <w:tcW w:w="996"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1.46%</w:t>
            </w:r>
          </w:p>
        </w:tc>
        <w:tc>
          <w:tcPr>
            <w:tcW w:w="1581"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34,517,223.86</w:t>
            </w:r>
          </w:p>
        </w:tc>
        <w:tc>
          <w:tcPr>
            <w:tcW w:w="1185"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1.83%</w:t>
            </w:r>
          </w:p>
        </w:tc>
        <w:tc>
          <w:tcPr>
            <w:tcW w:w="992"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6个月</w:t>
            </w:r>
          </w:p>
        </w:tc>
      </w:tr>
      <w:tr w:rsidR="00260C21" w:rsidRPr="00260C21" w:rsidTr="00260C21">
        <w:trPr>
          <w:trHeight w:val="1455"/>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260C21" w:rsidRPr="00260C21" w:rsidRDefault="00260C21" w:rsidP="00260C21">
            <w:pPr>
              <w:widowControl/>
              <w:jc w:val="left"/>
              <w:rPr>
                <w:rFonts w:ascii="宋体" w:eastAsia="宋体" w:hAnsi="宋体" w:cs="宋体"/>
                <w:color w:val="000000"/>
                <w:kern w:val="0"/>
                <w:szCs w:val="21"/>
              </w:rPr>
            </w:pPr>
            <w:r w:rsidRPr="00260C21">
              <w:rPr>
                <w:rFonts w:ascii="宋体" w:eastAsia="宋体" w:hAnsi="宋体" w:cs="宋体" w:hint="eastAsia"/>
                <w:color w:val="000000"/>
                <w:kern w:val="0"/>
                <w:szCs w:val="21"/>
              </w:rPr>
              <w:t>华泰柏瑞消费成长灵活配置混合型证券投资基金</w:t>
            </w:r>
          </w:p>
        </w:tc>
        <w:tc>
          <w:tcPr>
            <w:tcW w:w="1122"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left"/>
              <w:rPr>
                <w:rFonts w:ascii="宋体" w:eastAsia="宋体" w:hAnsi="宋体" w:cs="宋体"/>
                <w:color w:val="000000"/>
                <w:kern w:val="0"/>
                <w:szCs w:val="21"/>
              </w:rPr>
            </w:pPr>
            <w:r w:rsidRPr="00260C21">
              <w:rPr>
                <w:rFonts w:ascii="宋体" w:eastAsia="宋体" w:hAnsi="宋体" w:cs="宋体" w:hint="eastAsia"/>
                <w:color w:val="000000"/>
                <w:kern w:val="0"/>
                <w:szCs w:val="21"/>
              </w:rPr>
              <w:t>康泰生物</w:t>
            </w:r>
          </w:p>
        </w:tc>
        <w:tc>
          <w:tcPr>
            <w:tcW w:w="999"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45,454</w:t>
            </w:r>
          </w:p>
        </w:tc>
        <w:tc>
          <w:tcPr>
            <w:tcW w:w="1659"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4,999,940.00</w:t>
            </w:r>
          </w:p>
        </w:tc>
        <w:tc>
          <w:tcPr>
            <w:tcW w:w="996"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1.38%</w:t>
            </w:r>
          </w:p>
        </w:tc>
        <w:tc>
          <w:tcPr>
            <w:tcW w:w="1581"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6,275,833.78</w:t>
            </w:r>
          </w:p>
        </w:tc>
        <w:tc>
          <w:tcPr>
            <w:tcW w:w="1185"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1.73%</w:t>
            </w:r>
          </w:p>
        </w:tc>
        <w:tc>
          <w:tcPr>
            <w:tcW w:w="992"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6个月</w:t>
            </w:r>
          </w:p>
        </w:tc>
      </w:tr>
      <w:tr w:rsidR="00260C21" w:rsidRPr="00260C21" w:rsidTr="00260C21">
        <w:trPr>
          <w:trHeight w:val="1215"/>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260C21" w:rsidRPr="00260C21" w:rsidRDefault="00260C21" w:rsidP="00260C21">
            <w:pPr>
              <w:widowControl/>
              <w:jc w:val="left"/>
              <w:rPr>
                <w:rFonts w:ascii="宋体" w:eastAsia="宋体" w:hAnsi="宋体" w:cs="宋体"/>
                <w:color w:val="000000"/>
                <w:kern w:val="0"/>
                <w:szCs w:val="21"/>
              </w:rPr>
            </w:pPr>
            <w:r w:rsidRPr="00260C21">
              <w:rPr>
                <w:rFonts w:ascii="宋体" w:eastAsia="宋体" w:hAnsi="宋体" w:cs="宋体" w:hint="eastAsia"/>
                <w:color w:val="000000"/>
                <w:kern w:val="0"/>
                <w:szCs w:val="21"/>
              </w:rPr>
              <w:t>华泰柏瑞质量成长混合型证券投资基金</w:t>
            </w:r>
          </w:p>
        </w:tc>
        <w:tc>
          <w:tcPr>
            <w:tcW w:w="1122"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left"/>
              <w:rPr>
                <w:rFonts w:ascii="宋体" w:eastAsia="宋体" w:hAnsi="宋体" w:cs="宋体"/>
                <w:color w:val="000000"/>
                <w:kern w:val="0"/>
                <w:szCs w:val="21"/>
              </w:rPr>
            </w:pPr>
            <w:r w:rsidRPr="00260C21">
              <w:rPr>
                <w:rFonts w:ascii="宋体" w:eastAsia="宋体" w:hAnsi="宋体" w:cs="宋体" w:hint="eastAsia"/>
                <w:color w:val="000000"/>
                <w:kern w:val="0"/>
                <w:szCs w:val="21"/>
              </w:rPr>
              <w:t>康泰生物</w:t>
            </w:r>
          </w:p>
        </w:tc>
        <w:tc>
          <w:tcPr>
            <w:tcW w:w="999"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68,181</w:t>
            </w:r>
          </w:p>
        </w:tc>
        <w:tc>
          <w:tcPr>
            <w:tcW w:w="1659"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7,499,910.00</w:t>
            </w:r>
          </w:p>
        </w:tc>
        <w:tc>
          <w:tcPr>
            <w:tcW w:w="996"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0.44%</w:t>
            </w:r>
          </w:p>
        </w:tc>
        <w:tc>
          <w:tcPr>
            <w:tcW w:w="1581"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9,413,750.67</w:t>
            </w:r>
          </w:p>
        </w:tc>
        <w:tc>
          <w:tcPr>
            <w:tcW w:w="1185"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0.56%</w:t>
            </w:r>
          </w:p>
        </w:tc>
        <w:tc>
          <w:tcPr>
            <w:tcW w:w="992"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6个月</w:t>
            </w:r>
          </w:p>
        </w:tc>
      </w:tr>
      <w:tr w:rsidR="00260C21" w:rsidRPr="00260C21" w:rsidTr="00260C21">
        <w:trPr>
          <w:trHeight w:val="1215"/>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260C21" w:rsidRPr="00260C21" w:rsidRDefault="00260C21" w:rsidP="00260C21">
            <w:pPr>
              <w:widowControl/>
              <w:jc w:val="left"/>
              <w:rPr>
                <w:rFonts w:ascii="宋体" w:eastAsia="宋体" w:hAnsi="宋体" w:cs="宋体"/>
                <w:color w:val="000000"/>
                <w:kern w:val="0"/>
                <w:szCs w:val="21"/>
              </w:rPr>
            </w:pPr>
            <w:r w:rsidRPr="00260C21">
              <w:rPr>
                <w:rFonts w:ascii="宋体" w:eastAsia="宋体" w:hAnsi="宋体" w:cs="宋体" w:hint="eastAsia"/>
                <w:color w:val="000000"/>
                <w:kern w:val="0"/>
                <w:szCs w:val="21"/>
              </w:rPr>
              <w:t>华泰柏瑞盛世中国混合型证券投资基金</w:t>
            </w:r>
          </w:p>
        </w:tc>
        <w:tc>
          <w:tcPr>
            <w:tcW w:w="1122"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left"/>
              <w:rPr>
                <w:rFonts w:ascii="宋体" w:eastAsia="宋体" w:hAnsi="宋体" w:cs="宋体"/>
                <w:color w:val="000000"/>
                <w:kern w:val="0"/>
                <w:szCs w:val="21"/>
              </w:rPr>
            </w:pPr>
            <w:r w:rsidRPr="00260C21">
              <w:rPr>
                <w:rFonts w:ascii="宋体" w:eastAsia="宋体" w:hAnsi="宋体" w:cs="宋体" w:hint="eastAsia"/>
                <w:color w:val="000000"/>
                <w:kern w:val="0"/>
                <w:szCs w:val="21"/>
              </w:rPr>
              <w:t>康泰生物</w:t>
            </w:r>
          </w:p>
        </w:tc>
        <w:tc>
          <w:tcPr>
            <w:tcW w:w="999"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90,907</w:t>
            </w:r>
          </w:p>
        </w:tc>
        <w:tc>
          <w:tcPr>
            <w:tcW w:w="1659"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9,999,770.00</w:t>
            </w:r>
          </w:p>
        </w:tc>
        <w:tc>
          <w:tcPr>
            <w:tcW w:w="996"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0.69%</w:t>
            </w:r>
          </w:p>
        </w:tc>
        <w:tc>
          <w:tcPr>
            <w:tcW w:w="1581"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12,551,529.49</w:t>
            </w:r>
          </w:p>
        </w:tc>
        <w:tc>
          <w:tcPr>
            <w:tcW w:w="1185"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0.86%</w:t>
            </w:r>
          </w:p>
        </w:tc>
        <w:tc>
          <w:tcPr>
            <w:tcW w:w="992"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6个月</w:t>
            </w:r>
          </w:p>
        </w:tc>
      </w:tr>
      <w:tr w:rsidR="00260C21" w:rsidRPr="00260C21" w:rsidTr="00260C21">
        <w:trPr>
          <w:trHeight w:val="1215"/>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260C21" w:rsidRPr="00260C21" w:rsidRDefault="00260C21" w:rsidP="00260C21">
            <w:pPr>
              <w:widowControl/>
              <w:jc w:val="left"/>
              <w:rPr>
                <w:rFonts w:ascii="宋体" w:eastAsia="宋体" w:hAnsi="宋体" w:cs="宋体"/>
                <w:color w:val="000000"/>
                <w:kern w:val="0"/>
                <w:szCs w:val="21"/>
              </w:rPr>
            </w:pPr>
            <w:r w:rsidRPr="00260C21">
              <w:rPr>
                <w:rFonts w:ascii="宋体" w:eastAsia="宋体" w:hAnsi="宋体" w:cs="宋体" w:hint="eastAsia"/>
                <w:color w:val="000000"/>
                <w:kern w:val="0"/>
                <w:szCs w:val="21"/>
              </w:rPr>
              <w:t>华泰柏瑞积极成长混合型证券投资基金</w:t>
            </w:r>
          </w:p>
        </w:tc>
        <w:tc>
          <w:tcPr>
            <w:tcW w:w="1122"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left"/>
              <w:rPr>
                <w:rFonts w:ascii="宋体" w:eastAsia="宋体" w:hAnsi="宋体" w:cs="宋体"/>
                <w:color w:val="000000"/>
                <w:kern w:val="0"/>
                <w:szCs w:val="21"/>
              </w:rPr>
            </w:pPr>
            <w:r w:rsidRPr="00260C21">
              <w:rPr>
                <w:rFonts w:ascii="宋体" w:eastAsia="宋体" w:hAnsi="宋体" w:cs="宋体" w:hint="eastAsia"/>
                <w:color w:val="000000"/>
                <w:kern w:val="0"/>
                <w:szCs w:val="21"/>
              </w:rPr>
              <w:t>康泰生物</w:t>
            </w:r>
          </w:p>
        </w:tc>
        <w:tc>
          <w:tcPr>
            <w:tcW w:w="999"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90,907</w:t>
            </w:r>
          </w:p>
        </w:tc>
        <w:tc>
          <w:tcPr>
            <w:tcW w:w="1659"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9,999,770.00</w:t>
            </w:r>
          </w:p>
        </w:tc>
        <w:tc>
          <w:tcPr>
            <w:tcW w:w="996"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1.28%</w:t>
            </w:r>
          </w:p>
        </w:tc>
        <w:tc>
          <w:tcPr>
            <w:tcW w:w="1581"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12,551,529.49</w:t>
            </w:r>
          </w:p>
        </w:tc>
        <w:tc>
          <w:tcPr>
            <w:tcW w:w="1185"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1.60%</w:t>
            </w:r>
          </w:p>
        </w:tc>
        <w:tc>
          <w:tcPr>
            <w:tcW w:w="992"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6个月</w:t>
            </w:r>
          </w:p>
        </w:tc>
      </w:tr>
      <w:tr w:rsidR="00260C21" w:rsidRPr="00260C21" w:rsidTr="00260C21">
        <w:trPr>
          <w:trHeight w:val="1455"/>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260C21" w:rsidRPr="00260C21" w:rsidRDefault="00260C21" w:rsidP="00260C21">
            <w:pPr>
              <w:widowControl/>
              <w:jc w:val="left"/>
              <w:rPr>
                <w:rFonts w:ascii="宋体" w:eastAsia="宋体" w:hAnsi="宋体" w:cs="宋体"/>
                <w:color w:val="000000"/>
                <w:kern w:val="0"/>
                <w:szCs w:val="21"/>
              </w:rPr>
            </w:pPr>
            <w:r w:rsidRPr="00260C21">
              <w:rPr>
                <w:rFonts w:ascii="宋体" w:eastAsia="宋体" w:hAnsi="宋体" w:cs="宋体" w:hint="eastAsia"/>
                <w:color w:val="000000"/>
                <w:kern w:val="0"/>
                <w:szCs w:val="21"/>
              </w:rPr>
              <w:t>华泰柏瑞生物医药灵活配置混合型证券投资基金</w:t>
            </w:r>
          </w:p>
        </w:tc>
        <w:tc>
          <w:tcPr>
            <w:tcW w:w="1122"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left"/>
              <w:rPr>
                <w:rFonts w:ascii="宋体" w:eastAsia="宋体" w:hAnsi="宋体" w:cs="宋体"/>
                <w:color w:val="000000"/>
                <w:kern w:val="0"/>
                <w:szCs w:val="21"/>
              </w:rPr>
            </w:pPr>
            <w:r w:rsidRPr="00260C21">
              <w:rPr>
                <w:rFonts w:ascii="宋体" w:eastAsia="宋体" w:hAnsi="宋体" w:cs="宋体" w:hint="eastAsia"/>
                <w:color w:val="000000"/>
                <w:kern w:val="0"/>
                <w:szCs w:val="21"/>
              </w:rPr>
              <w:t>康泰生物</w:t>
            </w:r>
          </w:p>
        </w:tc>
        <w:tc>
          <w:tcPr>
            <w:tcW w:w="999"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181,816</w:t>
            </w:r>
          </w:p>
        </w:tc>
        <w:tc>
          <w:tcPr>
            <w:tcW w:w="1659"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19,999,760.00</w:t>
            </w:r>
          </w:p>
        </w:tc>
        <w:tc>
          <w:tcPr>
            <w:tcW w:w="996"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1.95%</w:t>
            </w:r>
          </w:p>
        </w:tc>
        <w:tc>
          <w:tcPr>
            <w:tcW w:w="1581"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25,103,335.12</w:t>
            </w:r>
          </w:p>
        </w:tc>
        <w:tc>
          <w:tcPr>
            <w:tcW w:w="1185"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2.44%</w:t>
            </w:r>
          </w:p>
        </w:tc>
        <w:tc>
          <w:tcPr>
            <w:tcW w:w="992"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6个月</w:t>
            </w:r>
          </w:p>
        </w:tc>
      </w:tr>
      <w:tr w:rsidR="00260C21" w:rsidRPr="00260C21" w:rsidTr="00260C21">
        <w:trPr>
          <w:trHeight w:val="1215"/>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260C21" w:rsidRPr="00260C21" w:rsidRDefault="00260C21" w:rsidP="00260C21">
            <w:pPr>
              <w:widowControl/>
              <w:jc w:val="left"/>
              <w:rPr>
                <w:rFonts w:ascii="宋体" w:eastAsia="宋体" w:hAnsi="宋体" w:cs="宋体"/>
                <w:color w:val="000000"/>
                <w:kern w:val="0"/>
                <w:szCs w:val="21"/>
              </w:rPr>
            </w:pPr>
            <w:r w:rsidRPr="00260C21">
              <w:rPr>
                <w:rFonts w:ascii="宋体" w:eastAsia="宋体" w:hAnsi="宋体" w:cs="宋体" w:hint="eastAsia"/>
                <w:color w:val="000000"/>
                <w:kern w:val="0"/>
                <w:szCs w:val="21"/>
              </w:rPr>
              <w:t>华泰柏瑞医疗健康混合型证券投资基金</w:t>
            </w:r>
          </w:p>
        </w:tc>
        <w:tc>
          <w:tcPr>
            <w:tcW w:w="1122"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left"/>
              <w:rPr>
                <w:rFonts w:ascii="宋体" w:eastAsia="宋体" w:hAnsi="宋体" w:cs="宋体"/>
                <w:color w:val="000000"/>
                <w:kern w:val="0"/>
                <w:szCs w:val="21"/>
              </w:rPr>
            </w:pPr>
            <w:r w:rsidRPr="00260C21">
              <w:rPr>
                <w:rFonts w:ascii="宋体" w:eastAsia="宋体" w:hAnsi="宋体" w:cs="宋体" w:hint="eastAsia"/>
                <w:color w:val="000000"/>
                <w:kern w:val="0"/>
                <w:szCs w:val="21"/>
              </w:rPr>
              <w:t>康泰生物</w:t>
            </w:r>
          </w:p>
        </w:tc>
        <w:tc>
          <w:tcPr>
            <w:tcW w:w="999"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90,908</w:t>
            </w:r>
          </w:p>
        </w:tc>
        <w:tc>
          <w:tcPr>
            <w:tcW w:w="1659"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9,999,880.00</w:t>
            </w:r>
          </w:p>
        </w:tc>
        <w:tc>
          <w:tcPr>
            <w:tcW w:w="996"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1.45%</w:t>
            </w:r>
          </w:p>
        </w:tc>
        <w:tc>
          <w:tcPr>
            <w:tcW w:w="1581"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12,551,667.56</w:t>
            </w:r>
          </w:p>
        </w:tc>
        <w:tc>
          <w:tcPr>
            <w:tcW w:w="1185"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1.82%</w:t>
            </w:r>
          </w:p>
        </w:tc>
        <w:tc>
          <w:tcPr>
            <w:tcW w:w="992"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6个月</w:t>
            </w:r>
          </w:p>
        </w:tc>
      </w:tr>
      <w:tr w:rsidR="00260C21" w:rsidRPr="00260C21" w:rsidTr="00260C21">
        <w:trPr>
          <w:trHeight w:val="1215"/>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260C21" w:rsidRPr="00260C21" w:rsidRDefault="00260C21" w:rsidP="00260C21">
            <w:pPr>
              <w:widowControl/>
              <w:jc w:val="left"/>
              <w:rPr>
                <w:rFonts w:ascii="宋体" w:eastAsia="宋体" w:hAnsi="宋体" w:cs="宋体"/>
                <w:color w:val="000000"/>
                <w:kern w:val="0"/>
                <w:szCs w:val="21"/>
              </w:rPr>
            </w:pPr>
            <w:r w:rsidRPr="00260C21">
              <w:rPr>
                <w:rFonts w:ascii="宋体" w:eastAsia="宋体" w:hAnsi="宋体" w:cs="宋体" w:hint="eastAsia"/>
                <w:color w:val="000000"/>
                <w:kern w:val="0"/>
                <w:szCs w:val="21"/>
              </w:rPr>
              <w:t>华泰柏瑞行业领先混合型证券投资基金</w:t>
            </w:r>
          </w:p>
        </w:tc>
        <w:tc>
          <w:tcPr>
            <w:tcW w:w="1122"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left"/>
              <w:rPr>
                <w:rFonts w:ascii="宋体" w:eastAsia="宋体" w:hAnsi="宋体" w:cs="宋体"/>
                <w:color w:val="000000"/>
                <w:kern w:val="0"/>
                <w:szCs w:val="21"/>
              </w:rPr>
            </w:pPr>
            <w:r w:rsidRPr="00260C21">
              <w:rPr>
                <w:rFonts w:ascii="宋体" w:eastAsia="宋体" w:hAnsi="宋体" w:cs="宋体" w:hint="eastAsia"/>
                <w:color w:val="000000"/>
                <w:kern w:val="0"/>
                <w:szCs w:val="21"/>
              </w:rPr>
              <w:t>康泰生物</w:t>
            </w:r>
          </w:p>
        </w:tc>
        <w:tc>
          <w:tcPr>
            <w:tcW w:w="999"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101,826</w:t>
            </w:r>
          </w:p>
        </w:tc>
        <w:tc>
          <w:tcPr>
            <w:tcW w:w="1659"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11,200,860.00</w:t>
            </w:r>
          </w:p>
        </w:tc>
        <w:tc>
          <w:tcPr>
            <w:tcW w:w="996"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2.46%</w:t>
            </w:r>
          </w:p>
        </w:tc>
        <w:tc>
          <w:tcPr>
            <w:tcW w:w="1581"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14,059,115.82</w:t>
            </w:r>
          </w:p>
        </w:tc>
        <w:tc>
          <w:tcPr>
            <w:tcW w:w="1185"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3.09%</w:t>
            </w:r>
          </w:p>
        </w:tc>
        <w:tc>
          <w:tcPr>
            <w:tcW w:w="992"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6个月</w:t>
            </w:r>
          </w:p>
        </w:tc>
      </w:tr>
      <w:tr w:rsidR="00260C21" w:rsidRPr="00260C21" w:rsidTr="00260C21">
        <w:trPr>
          <w:trHeight w:val="1455"/>
        </w:trPr>
        <w:tc>
          <w:tcPr>
            <w:tcW w:w="1815" w:type="dxa"/>
            <w:tcBorders>
              <w:top w:val="nil"/>
              <w:left w:val="single" w:sz="8" w:space="0" w:color="000000"/>
              <w:bottom w:val="single" w:sz="8" w:space="0" w:color="000000"/>
              <w:right w:val="single" w:sz="8" w:space="0" w:color="000000"/>
            </w:tcBorders>
            <w:shd w:val="clear" w:color="auto" w:fill="auto"/>
            <w:vAlign w:val="center"/>
            <w:hideMark/>
          </w:tcPr>
          <w:p w:rsidR="00260C21" w:rsidRPr="00260C21" w:rsidRDefault="00260C21" w:rsidP="00260C21">
            <w:pPr>
              <w:widowControl/>
              <w:jc w:val="left"/>
              <w:rPr>
                <w:rFonts w:ascii="宋体" w:eastAsia="宋体" w:hAnsi="宋体" w:cs="宋体"/>
                <w:color w:val="000000"/>
                <w:kern w:val="0"/>
                <w:szCs w:val="21"/>
              </w:rPr>
            </w:pPr>
            <w:r w:rsidRPr="00260C21">
              <w:rPr>
                <w:rFonts w:ascii="宋体" w:eastAsia="宋体" w:hAnsi="宋体" w:cs="宋体" w:hint="eastAsia"/>
                <w:color w:val="000000"/>
                <w:kern w:val="0"/>
                <w:szCs w:val="21"/>
              </w:rPr>
              <w:t>华泰柏瑞健康生活灵活配置混合型证券投资基金</w:t>
            </w:r>
          </w:p>
        </w:tc>
        <w:tc>
          <w:tcPr>
            <w:tcW w:w="1122"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left"/>
              <w:rPr>
                <w:rFonts w:ascii="宋体" w:eastAsia="宋体" w:hAnsi="宋体" w:cs="宋体"/>
                <w:color w:val="000000"/>
                <w:kern w:val="0"/>
                <w:szCs w:val="21"/>
              </w:rPr>
            </w:pPr>
            <w:r w:rsidRPr="00260C21">
              <w:rPr>
                <w:rFonts w:ascii="宋体" w:eastAsia="宋体" w:hAnsi="宋体" w:cs="宋体" w:hint="eastAsia"/>
                <w:color w:val="000000"/>
                <w:kern w:val="0"/>
                <w:szCs w:val="21"/>
              </w:rPr>
              <w:t>康泰生物</w:t>
            </w:r>
          </w:p>
        </w:tc>
        <w:tc>
          <w:tcPr>
            <w:tcW w:w="999"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101,826</w:t>
            </w:r>
          </w:p>
        </w:tc>
        <w:tc>
          <w:tcPr>
            <w:tcW w:w="1659"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11,200,860.00</w:t>
            </w:r>
          </w:p>
        </w:tc>
        <w:tc>
          <w:tcPr>
            <w:tcW w:w="996"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2.88%</w:t>
            </w:r>
          </w:p>
        </w:tc>
        <w:tc>
          <w:tcPr>
            <w:tcW w:w="1581"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14,059,115.82</w:t>
            </w:r>
          </w:p>
        </w:tc>
        <w:tc>
          <w:tcPr>
            <w:tcW w:w="1185"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3.61%</w:t>
            </w:r>
          </w:p>
        </w:tc>
        <w:tc>
          <w:tcPr>
            <w:tcW w:w="992" w:type="dxa"/>
            <w:tcBorders>
              <w:top w:val="nil"/>
              <w:left w:val="nil"/>
              <w:bottom w:val="single" w:sz="8" w:space="0" w:color="000000"/>
              <w:right w:val="single" w:sz="8" w:space="0" w:color="000000"/>
            </w:tcBorders>
            <w:shd w:val="clear" w:color="auto" w:fill="auto"/>
            <w:vAlign w:val="center"/>
            <w:hideMark/>
          </w:tcPr>
          <w:p w:rsidR="00260C21" w:rsidRPr="00260C21" w:rsidRDefault="00260C21" w:rsidP="00260C21">
            <w:pPr>
              <w:widowControl/>
              <w:jc w:val="right"/>
              <w:rPr>
                <w:rFonts w:ascii="宋体" w:eastAsia="宋体" w:hAnsi="宋体" w:cs="宋体"/>
                <w:color w:val="000000"/>
                <w:kern w:val="0"/>
                <w:szCs w:val="21"/>
              </w:rPr>
            </w:pPr>
            <w:r w:rsidRPr="00260C21">
              <w:rPr>
                <w:rFonts w:ascii="宋体" w:eastAsia="宋体" w:hAnsi="宋体" w:cs="宋体" w:hint="eastAsia"/>
                <w:color w:val="000000"/>
                <w:kern w:val="0"/>
                <w:szCs w:val="21"/>
              </w:rPr>
              <w:t>6个月</w:t>
            </w:r>
          </w:p>
        </w:tc>
      </w:tr>
    </w:tbl>
    <w:p w:rsidR="00C778CD" w:rsidRDefault="00C778CD" w:rsidP="00260C21">
      <w:pPr>
        <w:spacing w:line="360" w:lineRule="auto"/>
        <w:ind w:leftChars="-337" w:left="-708"/>
      </w:pPr>
    </w:p>
    <w:p w:rsidR="00C778CD" w:rsidRDefault="00807CCB">
      <w:pPr>
        <w:spacing w:line="360" w:lineRule="auto"/>
      </w:pPr>
      <w:r>
        <w:rPr>
          <w:rFonts w:hint="eastAsia"/>
        </w:rPr>
        <w:lastRenderedPageBreak/>
        <w:t>注：基金资产净值、账面价值为</w:t>
      </w:r>
      <w:r>
        <w:rPr>
          <w:rFonts w:hint="eastAsia"/>
        </w:rPr>
        <w:t>2020</w:t>
      </w:r>
      <w:r>
        <w:rPr>
          <w:rFonts w:hint="eastAsia"/>
        </w:rPr>
        <w:t>年</w:t>
      </w:r>
      <w:r w:rsidR="00260C21">
        <w:rPr>
          <w:rFonts w:hint="eastAsia"/>
        </w:rPr>
        <w:t>5</w:t>
      </w:r>
      <w:r>
        <w:rPr>
          <w:rFonts w:hint="eastAsia"/>
        </w:rPr>
        <w:t>月</w:t>
      </w:r>
      <w:r w:rsidR="00260C21">
        <w:rPr>
          <w:rFonts w:hint="eastAsia"/>
        </w:rPr>
        <w:t>19</w:t>
      </w:r>
      <w:r>
        <w:rPr>
          <w:rFonts w:hint="eastAsia"/>
        </w:rPr>
        <w:t>日数据。</w:t>
      </w:r>
    </w:p>
    <w:p w:rsidR="00C778CD" w:rsidRDefault="00C778CD">
      <w:pPr>
        <w:spacing w:line="360" w:lineRule="auto"/>
      </w:pPr>
    </w:p>
    <w:p w:rsidR="00C778CD" w:rsidRDefault="00807CCB">
      <w:pPr>
        <w:spacing w:line="360" w:lineRule="auto"/>
      </w:pPr>
      <w:r>
        <w:rPr>
          <w:rFonts w:hint="eastAsia"/>
        </w:rPr>
        <w:t>特此公告。</w:t>
      </w:r>
    </w:p>
    <w:p w:rsidR="00C778CD" w:rsidRDefault="00C778CD">
      <w:pPr>
        <w:spacing w:line="360" w:lineRule="auto"/>
        <w:jc w:val="right"/>
      </w:pPr>
    </w:p>
    <w:p w:rsidR="00C778CD" w:rsidRDefault="00807CCB">
      <w:pPr>
        <w:spacing w:line="360" w:lineRule="auto"/>
        <w:jc w:val="right"/>
      </w:pPr>
      <w:r>
        <w:rPr>
          <w:rFonts w:hint="eastAsia"/>
        </w:rPr>
        <w:t>华泰柏瑞基金管理有限公司</w:t>
      </w:r>
    </w:p>
    <w:p w:rsidR="00C778CD" w:rsidRDefault="00807CCB">
      <w:pPr>
        <w:spacing w:line="360" w:lineRule="auto"/>
        <w:ind w:firstLineChars="50" w:firstLine="105"/>
        <w:jc w:val="right"/>
      </w:pPr>
      <w:r>
        <w:rPr>
          <w:rFonts w:hint="eastAsia"/>
        </w:rPr>
        <w:t>2020</w:t>
      </w:r>
      <w:r>
        <w:rPr>
          <w:rFonts w:hint="eastAsia"/>
        </w:rPr>
        <w:t>年</w:t>
      </w:r>
      <w:r w:rsidR="001763EF">
        <w:rPr>
          <w:rFonts w:hint="eastAsia"/>
        </w:rPr>
        <w:t>5</w:t>
      </w:r>
      <w:r>
        <w:rPr>
          <w:rFonts w:hint="eastAsia"/>
        </w:rPr>
        <w:t>月</w:t>
      </w:r>
      <w:r w:rsidR="001763EF">
        <w:rPr>
          <w:rFonts w:hint="eastAsia"/>
        </w:rPr>
        <w:t>2</w:t>
      </w:r>
      <w:r w:rsidR="007C066E">
        <w:rPr>
          <w:rFonts w:hint="eastAsia"/>
        </w:rPr>
        <w:t>1</w:t>
      </w:r>
      <w:r>
        <w:rPr>
          <w:rFonts w:hint="eastAsia"/>
        </w:rPr>
        <w:t>日</w:t>
      </w:r>
    </w:p>
    <w:sectPr w:rsidR="00C778CD" w:rsidSect="00C778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8CD" w:rsidRDefault="00C778CD"/>
  </w:endnote>
  <w:endnote w:type="continuationSeparator" w:id="1">
    <w:p w:rsidR="00C778CD" w:rsidRDefault="00C778CD"/>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8CD" w:rsidRDefault="00C778CD"/>
  </w:footnote>
  <w:footnote w:type="continuationSeparator" w:id="1">
    <w:p w:rsidR="00C778CD" w:rsidRDefault="00C778CD"/>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78CD"/>
    <w:rsid w:val="001763EF"/>
    <w:rsid w:val="00260C21"/>
    <w:rsid w:val="003B16B3"/>
    <w:rsid w:val="00431A15"/>
    <w:rsid w:val="005F4577"/>
    <w:rsid w:val="007C066E"/>
    <w:rsid w:val="00807CCB"/>
    <w:rsid w:val="0096164D"/>
    <w:rsid w:val="00C778CD"/>
    <w:rsid w:val="00D55BBC"/>
    <w:rsid w:val="00E67A0B"/>
    <w:rsid w:val="00EE79E7"/>
    <w:rsid w:val="00F573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8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7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78CD"/>
    <w:rPr>
      <w:sz w:val="18"/>
      <w:szCs w:val="18"/>
    </w:rPr>
  </w:style>
  <w:style w:type="paragraph" w:styleId="a4">
    <w:name w:val="footer"/>
    <w:basedOn w:val="a"/>
    <w:link w:val="Char0"/>
    <w:uiPriority w:val="99"/>
    <w:semiHidden/>
    <w:unhideWhenUsed/>
    <w:rsid w:val="00C778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78CD"/>
    <w:rPr>
      <w:sz w:val="18"/>
      <w:szCs w:val="18"/>
    </w:rPr>
  </w:style>
  <w:style w:type="paragraph" w:styleId="a5">
    <w:name w:val="Balloon Text"/>
    <w:basedOn w:val="a"/>
    <w:link w:val="Char1"/>
    <w:uiPriority w:val="99"/>
    <w:semiHidden/>
    <w:unhideWhenUsed/>
    <w:rsid w:val="00C778CD"/>
    <w:rPr>
      <w:sz w:val="18"/>
      <w:szCs w:val="18"/>
    </w:rPr>
  </w:style>
  <w:style w:type="character" w:customStyle="1" w:styleId="Char1">
    <w:name w:val="批注框文本 Char"/>
    <w:basedOn w:val="a0"/>
    <w:link w:val="a5"/>
    <w:uiPriority w:val="99"/>
    <w:semiHidden/>
    <w:rsid w:val="00C778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976849">
      <w:bodyDiv w:val="1"/>
      <w:marLeft w:val="0"/>
      <w:marRight w:val="0"/>
      <w:marTop w:val="0"/>
      <w:marBottom w:val="0"/>
      <w:divBdr>
        <w:top w:val="none" w:sz="0" w:space="0" w:color="auto"/>
        <w:left w:val="none" w:sz="0" w:space="0" w:color="auto"/>
        <w:bottom w:val="none" w:sz="0" w:space="0" w:color="auto"/>
        <w:right w:val="none" w:sz="0" w:space="0" w:color="auto"/>
      </w:divBdr>
    </w:div>
    <w:div w:id="585915712">
      <w:bodyDiv w:val="1"/>
      <w:marLeft w:val="0"/>
      <w:marRight w:val="0"/>
      <w:marTop w:val="0"/>
      <w:marBottom w:val="0"/>
      <w:divBdr>
        <w:top w:val="none" w:sz="0" w:space="0" w:color="auto"/>
        <w:left w:val="none" w:sz="0" w:space="0" w:color="auto"/>
        <w:bottom w:val="none" w:sz="0" w:space="0" w:color="auto"/>
        <w:right w:val="none" w:sz="0" w:space="0" w:color="auto"/>
      </w:divBdr>
    </w:div>
    <w:div w:id="1077359098">
      <w:bodyDiv w:val="1"/>
      <w:marLeft w:val="0"/>
      <w:marRight w:val="0"/>
      <w:marTop w:val="0"/>
      <w:marBottom w:val="0"/>
      <w:divBdr>
        <w:top w:val="none" w:sz="0" w:space="0" w:color="auto"/>
        <w:left w:val="none" w:sz="0" w:space="0" w:color="auto"/>
        <w:bottom w:val="none" w:sz="0" w:space="0" w:color="auto"/>
        <w:right w:val="none" w:sz="0" w:space="0" w:color="auto"/>
      </w:divBdr>
    </w:div>
    <w:div w:id="1294598860">
      <w:bodyDiv w:val="1"/>
      <w:marLeft w:val="0"/>
      <w:marRight w:val="0"/>
      <w:marTop w:val="0"/>
      <w:marBottom w:val="0"/>
      <w:divBdr>
        <w:top w:val="none" w:sz="0" w:space="0" w:color="auto"/>
        <w:left w:val="none" w:sz="0" w:space="0" w:color="auto"/>
        <w:bottom w:val="none" w:sz="0" w:space="0" w:color="auto"/>
        <w:right w:val="none" w:sz="0" w:space="0" w:color="auto"/>
      </w:divBdr>
    </w:div>
    <w:div w:id="1643533758">
      <w:bodyDiv w:val="1"/>
      <w:marLeft w:val="0"/>
      <w:marRight w:val="0"/>
      <w:marTop w:val="0"/>
      <w:marBottom w:val="0"/>
      <w:divBdr>
        <w:top w:val="none" w:sz="0" w:space="0" w:color="auto"/>
        <w:left w:val="none" w:sz="0" w:space="0" w:color="auto"/>
        <w:bottom w:val="none" w:sz="0" w:space="0" w:color="auto"/>
        <w:right w:val="none" w:sz="0" w:space="0" w:color="auto"/>
      </w:divBdr>
    </w:div>
    <w:div w:id="19004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1347</Characters>
  <Application>Microsoft Office Word</Application>
  <DocSecurity>4</DocSecurity>
  <Lines>11</Lines>
  <Paragraphs>3</Paragraphs>
  <ScaleCrop>false</ScaleCrop>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c:creator>
  <cp:lastModifiedBy>JonMMx 2000</cp:lastModifiedBy>
  <cp:revision>2</cp:revision>
  <dcterms:created xsi:type="dcterms:W3CDTF">2020-05-20T16:00:00Z</dcterms:created>
  <dcterms:modified xsi:type="dcterms:W3CDTF">2020-05-20T16:00:00Z</dcterms:modified>
</cp:coreProperties>
</file>