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8E" w:rsidRDefault="007F4C8E" w:rsidP="007F4C8E">
      <w:pPr>
        <w:pStyle w:val="2"/>
        <w:jc w:val="center"/>
      </w:pPr>
      <w:r w:rsidRPr="007F4C8E">
        <w:rPr>
          <w:rFonts w:hint="eastAsia"/>
        </w:rPr>
        <w:t>富国基金管理有限公司关于调整旗下基金在</w:t>
      </w:r>
      <w:r w:rsidR="00884E67" w:rsidRPr="00884E67">
        <w:rPr>
          <w:rFonts w:hint="eastAsia"/>
        </w:rPr>
        <w:t>招商银行股份有限公司</w:t>
      </w:r>
      <w:r w:rsidRPr="007F4C8E">
        <w:rPr>
          <w:rFonts w:hint="eastAsia"/>
        </w:rPr>
        <w:t>定投起点</w:t>
      </w:r>
      <w:bookmarkStart w:id="0" w:name="_GoBack"/>
      <w:bookmarkEnd w:id="0"/>
      <w:r w:rsidRPr="007F4C8E">
        <w:rPr>
          <w:rFonts w:hint="eastAsia"/>
        </w:rPr>
        <w:t>金额的公告</w:t>
      </w:r>
    </w:p>
    <w:p w:rsidR="004046BD" w:rsidRDefault="00352CD4" w:rsidP="007F4C8E">
      <w:pPr>
        <w:spacing w:line="360" w:lineRule="auto"/>
        <w:ind w:firstLineChars="200" w:firstLine="480"/>
        <w:contextualSpacing/>
        <w:rPr>
          <w:rFonts w:ascii="宋体" w:hAnsi="宋体"/>
          <w:color w:val="000000"/>
          <w:sz w:val="24"/>
        </w:rPr>
      </w:pPr>
      <w:r>
        <w:rPr>
          <w:rFonts w:ascii="宋体" w:hAnsi="宋体" w:hint="eastAsia"/>
          <w:color w:val="000000"/>
          <w:sz w:val="24"/>
        </w:rPr>
        <w:t>为满足广大投资者理财需求，经富</w:t>
      </w:r>
      <w:r w:rsidR="00AE7BEB">
        <w:rPr>
          <w:rFonts w:ascii="宋体" w:hAnsi="宋体" w:hint="eastAsia"/>
          <w:color w:val="000000"/>
          <w:sz w:val="24"/>
        </w:rPr>
        <w:t>国基金管理有限公司</w:t>
      </w:r>
      <w:r w:rsidR="00252830">
        <w:rPr>
          <w:rFonts w:ascii="宋体" w:hAnsi="宋体" w:hint="eastAsia"/>
          <w:color w:val="000000"/>
          <w:sz w:val="24"/>
        </w:rPr>
        <w:t>（以下简称“本公司”）</w:t>
      </w:r>
      <w:r w:rsidR="00AE7BEB">
        <w:rPr>
          <w:rFonts w:ascii="宋体" w:hAnsi="宋体" w:hint="eastAsia"/>
          <w:color w:val="000000"/>
          <w:sz w:val="24"/>
        </w:rPr>
        <w:t>与</w:t>
      </w:r>
      <w:r w:rsidR="00884E67" w:rsidRPr="00884E67">
        <w:rPr>
          <w:rFonts w:ascii="宋体" w:hAnsi="宋体" w:hint="eastAsia"/>
          <w:color w:val="000000"/>
          <w:sz w:val="24"/>
        </w:rPr>
        <w:t>招商银行股份有限公司</w:t>
      </w:r>
      <w:r w:rsidR="004046BD">
        <w:rPr>
          <w:rFonts w:ascii="宋体" w:hAnsi="宋体" w:hint="eastAsia"/>
          <w:color w:val="000000"/>
          <w:sz w:val="24"/>
        </w:rPr>
        <w:t>（以下简称“</w:t>
      </w:r>
      <w:r w:rsidR="00884E67">
        <w:rPr>
          <w:rFonts w:ascii="宋体" w:hAnsi="宋体" w:hint="eastAsia"/>
          <w:color w:val="000000"/>
          <w:sz w:val="24"/>
        </w:rPr>
        <w:t>招商银行</w:t>
      </w:r>
      <w:r w:rsidR="004046BD">
        <w:rPr>
          <w:rFonts w:ascii="宋体" w:hAnsi="宋体" w:hint="eastAsia"/>
          <w:color w:val="000000"/>
          <w:sz w:val="24"/>
        </w:rPr>
        <w:t>”）</w:t>
      </w:r>
      <w:r>
        <w:rPr>
          <w:rFonts w:ascii="宋体" w:hAnsi="宋体" w:hint="eastAsia"/>
          <w:color w:val="000000"/>
          <w:sz w:val="24"/>
        </w:rPr>
        <w:t>协商</w:t>
      </w:r>
      <w:r w:rsidR="007F4C8E">
        <w:rPr>
          <w:rFonts w:ascii="宋体" w:hAnsi="宋体" w:hint="eastAsia"/>
          <w:color w:val="000000"/>
          <w:sz w:val="24"/>
        </w:rPr>
        <w:t>一致</w:t>
      </w:r>
      <w:r w:rsidR="000810D4">
        <w:rPr>
          <w:rFonts w:ascii="宋体" w:hAnsi="宋体" w:hint="eastAsia"/>
          <w:color w:val="000000"/>
          <w:sz w:val="24"/>
        </w:rPr>
        <w:t>，</w:t>
      </w:r>
      <w:r w:rsidR="00BB75A5" w:rsidRPr="00AD4B45">
        <w:rPr>
          <w:rFonts w:ascii="宋体" w:hAnsi="宋体" w:hint="eastAsia"/>
          <w:color w:val="000000"/>
          <w:sz w:val="24"/>
        </w:rPr>
        <w:t>自</w:t>
      </w:r>
      <w:bookmarkStart w:id="1" w:name="OLE_LINK5"/>
      <w:bookmarkStart w:id="2" w:name="OLE_LINK6"/>
      <w:r w:rsidR="007F4C8E">
        <w:rPr>
          <w:rFonts w:ascii="宋体" w:hAnsi="宋体" w:hint="eastAsia"/>
          <w:color w:val="000000"/>
          <w:sz w:val="24"/>
        </w:rPr>
        <w:t>2020</w:t>
      </w:r>
      <w:r w:rsidR="00035EAA">
        <w:rPr>
          <w:rFonts w:ascii="宋体" w:hAnsi="宋体" w:hint="eastAsia"/>
          <w:color w:val="000000"/>
          <w:sz w:val="24"/>
        </w:rPr>
        <w:t>年</w:t>
      </w:r>
      <w:bookmarkEnd w:id="1"/>
      <w:bookmarkEnd w:id="2"/>
      <w:r w:rsidR="00884E67">
        <w:rPr>
          <w:rFonts w:ascii="宋体" w:hAnsi="宋体" w:hint="eastAsia"/>
          <w:color w:val="000000"/>
          <w:sz w:val="24"/>
        </w:rPr>
        <w:t>5</w:t>
      </w:r>
      <w:r w:rsidR="00C807DF">
        <w:rPr>
          <w:rFonts w:ascii="宋体" w:hAnsi="宋体" w:hint="eastAsia"/>
          <w:color w:val="000000"/>
          <w:sz w:val="24"/>
        </w:rPr>
        <w:t>月</w:t>
      </w:r>
      <w:r w:rsidR="001C4850">
        <w:rPr>
          <w:rFonts w:ascii="宋体" w:hAnsi="宋体" w:hint="eastAsia"/>
          <w:color w:val="000000"/>
          <w:sz w:val="24"/>
        </w:rPr>
        <w:t>2</w:t>
      </w:r>
      <w:r w:rsidR="001C4850">
        <w:rPr>
          <w:rFonts w:ascii="宋体" w:hAnsi="宋体"/>
          <w:color w:val="000000"/>
          <w:sz w:val="24"/>
        </w:rPr>
        <w:t>0</w:t>
      </w:r>
      <w:r w:rsidR="00BB75A5" w:rsidRPr="00AD4B45">
        <w:rPr>
          <w:rFonts w:ascii="宋体" w:hAnsi="宋体" w:hint="eastAsia"/>
          <w:color w:val="000000"/>
          <w:sz w:val="24"/>
        </w:rPr>
        <w:t>日起</w:t>
      </w:r>
      <w:r w:rsidR="003F396E">
        <w:rPr>
          <w:rFonts w:ascii="宋体" w:hAnsi="宋体" w:hint="eastAsia"/>
          <w:color w:val="000000"/>
          <w:sz w:val="24"/>
        </w:rPr>
        <w:t>，</w:t>
      </w:r>
      <w:r w:rsidR="007F4C8E">
        <w:rPr>
          <w:rFonts w:ascii="宋体" w:hAnsi="宋体" w:hint="eastAsia"/>
          <w:color w:val="000000"/>
          <w:sz w:val="24"/>
        </w:rPr>
        <w:t>投资者通过</w:t>
      </w:r>
      <w:r w:rsidR="00884E67" w:rsidRPr="00884E67">
        <w:rPr>
          <w:rFonts w:ascii="宋体" w:hAnsi="宋体" w:hint="eastAsia"/>
          <w:color w:val="000000"/>
          <w:sz w:val="24"/>
        </w:rPr>
        <w:t>招商银行</w:t>
      </w:r>
      <w:r w:rsidR="0012552B">
        <w:rPr>
          <w:rFonts w:ascii="宋体" w:hAnsi="宋体" w:hint="eastAsia"/>
          <w:color w:val="000000"/>
          <w:sz w:val="24"/>
        </w:rPr>
        <w:t>定投</w:t>
      </w:r>
      <w:r w:rsidR="007F4C8E" w:rsidRPr="007F4C8E">
        <w:rPr>
          <w:rFonts w:ascii="宋体" w:hAnsi="宋体" w:hint="eastAsia"/>
          <w:color w:val="000000"/>
          <w:sz w:val="24"/>
        </w:rPr>
        <w:t>本公司旗下基金，</w:t>
      </w:r>
      <w:r>
        <w:rPr>
          <w:rFonts w:ascii="宋体" w:hAnsi="宋体" w:hint="eastAsia"/>
          <w:color w:val="000000"/>
          <w:sz w:val="24"/>
        </w:rPr>
        <w:t>定投起点</w:t>
      </w:r>
      <w:r w:rsidR="00077E2C">
        <w:rPr>
          <w:rFonts w:ascii="宋体" w:hAnsi="宋体" w:hint="eastAsia"/>
          <w:color w:val="000000"/>
          <w:sz w:val="24"/>
        </w:rPr>
        <w:t>调整</w:t>
      </w:r>
      <w:r>
        <w:rPr>
          <w:rFonts w:ascii="宋体" w:hAnsi="宋体" w:hint="eastAsia"/>
          <w:color w:val="000000"/>
          <w:sz w:val="24"/>
        </w:rPr>
        <w:t>为</w:t>
      </w:r>
      <w:r w:rsidR="00884E67">
        <w:rPr>
          <w:rFonts w:ascii="宋体" w:hAnsi="宋体" w:hint="eastAsia"/>
          <w:color w:val="000000"/>
          <w:sz w:val="24"/>
        </w:rPr>
        <w:t>1</w:t>
      </w:r>
      <w:r w:rsidR="0012265D">
        <w:rPr>
          <w:rFonts w:ascii="宋体" w:hAnsi="宋体"/>
          <w:color w:val="000000"/>
          <w:sz w:val="24"/>
        </w:rPr>
        <w:t>0</w:t>
      </w:r>
      <w:r>
        <w:rPr>
          <w:rFonts w:ascii="宋体" w:hAnsi="宋体" w:hint="eastAsia"/>
          <w:color w:val="000000"/>
          <w:sz w:val="24"/>
        </w:rPr>
        <w:t>元（含）具体业务规则请以本公司及</w:t>
      </w:r>
      <w:r w:rsidR="00884E67" w:rsidRPr="00884E67">
        <w:rPr>
          <w:rFonts w:ascii="宋体" w:hAnsi="宋体" w:hint="eastAsia"/>
          <w:color w:val="000000"/>
          <w:sz w:val="24"/>
        </w:rPr>
        <w:t>招商银行</w:t>
      </w:r>
      <w:r>
        <w:rPr>
          <w:rFonts w:ascii="宋体" w:hAnsi="宋体" w:hint="eastAsia"/>
          <w:color w:val="000000"/>
          <w:sz w:val="24"/>
        </w:rPr>
        <w:t>的相关规定和公告为准。</w:t>
      </w:r>
    </w:p>
    <w:p w:rsidR="00FB3A51" w:rsidRDefault="00FB3A51" w:rsidP="007F4C8E">
      <w:pPr>
        <w:spacing w:line="360" w:lineRule="auto"/>
        <w:ind w:firstLineChars="200" w:firstLine="480"/>
        <w:contextualSpacing/>
        <w:rPr>
          <w:rFonts w:ascii="宋体" w:hAnsi="宋体"/>
          <w:color w:val="000000"/>
          <w:sz w:val="24"/>
        </w:rPr>
      </w:pPr>
    </w:p>
    <w:p w:rsidR="009D5D30" w:rsidRPr="001C4850" w:rsidRDefault="001C4850" w:rsidP="001C4850">
      <w:pPr>
        <w:pStyle w:val="a7"/>
        <w:numPr>
          <w:ilvl w:val="0"/>
          <w:numId w:val="1"/>
        </w:numPr>
        <w:spacing w:line="360" w:lineRule="auto"/>
        <w:ind w:firstLineChars="0"/>
        <w:contextualSpacing/>
        <w:rPr>
          <w:rFonts w:ascii="宋体" w:hAnsi="宋体"/>
          <w:color w:val="000000"/>
          <w:sz w:val="24"/>
        </w:rPr>
      </w:pPr>
      <w:r w:rsidRPr="001C4850">
        <w:rPr>
          <w:rFonts w:ascii="宋体" w:hAnsi="宋体" w:hint="eastAsia"/>
          <w:color w:val="000000"/>
          <w:sz w:val="24"/>
        </w:rPr>
        <w:t>适用基金范围</w:t>
      </w:r>
    </w:p>
    <w:tbl>
      <w:tblPr>
        <w:tblW w:w="8359" w:type="dxa"/>
        <w:tblLook w:val="04A0"/>
      </w:tblPr>
      <w:tblGrid>
        <w:gridCol w:w="1271"/>
        <w:gridCol w:w="1418"/>
        <w:gridCol w:w="5670"/>
      </w:tblGrid>
      <w:tr w:rsidR="00AA4E1D" w:rsidRPr="00AA4E1D" w:rsidTr="002F5B62">
        <w:trPr>
          <w:trHeight w:val="700"/>
        </w:trPr>
        <w:tc>
          <w:tcPr>
            <w:tcW w:w="1271"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A4E1D" w:rsidRPr="002F5B62" w:rsidRDefault="00AA4E1D" w:rsidP="00AA4E1D">
            <w:pPr>
              <w:widowControl/>
              <w:jc w:val="left"/>
              <w:rPr>
                <w:rFonts w:ascii="宋体" w:hAnsi="宋体" w:cs="宋体"/>
                <w:color w:val="000000"/>
                <w:kern w:val="0"/>
                <w:sz w:val="24"/>
                <w:szCs w:val="24"/>
              </w:rPr>
            </w:pPr>
            <w:r w:rsidRPr="002F5B62">
              <w:rPr>
                <w:rFonts w:ascii="宋体" w:hAnsi="宋体" w:cs="宋体" w:hint="eastAsia"/>
                <w:color w:val="000000"/>
                <w:kern w:val="0"/>
                <w:sz w:val="24"/>
                <w:szCs w:val="24"/>
              </w:rPr>
              <w:t>基金代码</w:t>
            </w:r>
          </w:p>
        </w:tc>
        <w:tc>
          <w:tcPr>
            <w:tcW w:w="1418" w:type="dxa"/>
            <w:tcBorders>
              <w:top w:val="single" w:sz="4" w:space="0" w:color="auto"/>
              <w:left w:val="nil"/>
              <w:bottom w:val="single" w:sz="4" w:space="0" w:color="auto"/>
              <w:right w:val="single" w:sz="4" w:space="0" w:color="auto"/>
            </w:tcBorders>
            <w:shd w:val="clear" w:color="000000" w:fill="A6A6A6"/>
            <w:noWrap/>
            <w:vAlign w:val="center"/>
            <w:hideMark/>
          </w:tcPr>
          <w:p w:rsidR="00AA4E1D" w:rsidRPr="002F5B62" w:rsidRDefault="00AA4E1D" w:rsidP="00AA4E1D">
            <w:pPr>
              <w:widowControl/>
              <w:jc w:val="left"/>
              <w:rPr>
                <w:rFonts w:ascii="宋体" w:hAnsi="宋体" w:cs="宋体"/>
                <w:color w:val="000000"/>
                <w:kern w:val="0"/>
                <w:sz w:val="24"/>
                <w:szCs w:val="24"/>
              </w:rPr>
            </w:pPr>
            <w:r w:rsidRPr="002F5B62">
              <w:rPr>
                <w:rFonts w:ascii="宋体" w:hAnsi="宋体" w:cs="宋体" w:hint="eastAsia"/>
                <w:color w:val="000000"/>
                <w:kern w:val="0"/>
                <w:sz w:val="24"/>
                <w:szCs w:val="24"/>
              </w:rPr>
              <w:t>收费模式</w:t>
            </w:r>
          </w:p>
        </w:tc>
        <w:tc>
          <w:tcPr>
            <w:tcW w:w="5670" w:type="dxa"/>
            <w:tcBorders>
              <w:top w:val="single" w:sz="4" w:space="0" w:color="auto"/>
              <w:left w:val="nil"/>
              <w:bottom w:val="single" w:sz="4" w:space="0" w:color="auto"/>
              <w:right w:val="single" w:sz="4" w:space="0" w:color="auto"/>
            </w:tcBorders>
            <w:shd w:val="clear" w:color="000000" w:fill="A6A6A6"/>
            <w:noWrap/>
            <w:vAlign w:val="center"/>
            <w:hideMark/>
          </w:tcPr>
          <w:p w:rsidR="00AA4E1D" w:rsidRPr="002F5B62" w:rsidRDefault="00AA4E1D" w:rsidP="00AA4E1D">
            <w:pPr>
              <w:widowControl/>
              <w:jc w:val="left"/>
              <w:rPr>
                <w:rFonts w:ascii="宋体" w:hAnsi="宋体" w:cs="宋体"/>
                <w:color w:val="000000"/>
                <w:kern w:val="0"/>
                <w:sz w:val="24"/>
                <w:szCs w:val="24"/>
              </w:rPr>
            </w:pPr>
            <w:r w:rsidRPr="002F5B62">
              <w:rPr>
                <w:rFonts w:ascii="宋体" w:hAnsi="宋体" w:cs="宋体" w:hint="eastAsia"/>
                <w:color w:val="000000"/>
                <w:kern w:val="0"/>
                <w:sz w:val="24"/>
                <w:szCs w:val="24"/>
              </w:rPr>
              <w:t>基金全称</w:t>
            </w:r>
          </w:p>
        </w:tc>
      </w:tr>
      <w:tr w:rsidR="00AA4E1D" w:rsidRPr="002F5B62" w:rsidTr="002F5B62">
        <w:trPr>
          <w:trHeight w:val="254"/>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富国天源沪港深平衡混合型证券投资基金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富国天利增长债券投资基金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富国天益价值混合型证券投资基金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富国天瑞强势地区精选混合型证券投资基金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富国天惠精选成长混合型证券投资基金(LOF)A类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富国天时货币市场基金A类</w:t>
            </w:r>
          </w:p>
        </w:tc>
      </w:tr>
      <w:tr w:rsidR="007840B4"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0B4" w:rsidRPr="002F5B62" w:rsidRDefault="007840B4" w:rsidP="002F5B6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w:t>
            </w:r>
            <w:r>
              <w:rPr>
                <w:rFonts w:asciiTheme="minorEastAsia" w:eastAsiaTheme="minorEastAsia" w:hAnsiTheme="minorEastAsia" w:cs="宋体"/>
                <w:color w:val="000000"/>
                <w:kern w:val="0"/>
                <w:szCs w:val="21"/>
              </w:rPr>
              <w:t>00028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0B4" w:rsidRPr="002F5B62" w:rsidRDefault="007840B4" w:rsidP="002F5B62">
            <w:pPr>
              <w:widowControl/>
              <w:spacing w:line="360" w:lineRule="auto"/>
              <w:jc w:val="left"/>
              <w:rPr>
                <w:rFonts w:asciiTheme="minorEastAsia" w:eastAsiaTheme="minorEastAsia" w:hAnsiTheme="minorEastAsia" w:cs="宋体"/>
                <w:color w:val="000000"/>
                <w:kern w:val="0"/>
                <w:szCs w:val="21"/>
              </w:rPr>
            </w:pPr>
            <w:r w:rsidRPr="007840B4">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0B4" w:rsidRPr="002F5B62" w:rsidRDefault="007840B4" w:rsidP="002F5B62">
            <w:pPr>
              <w:widowControl/>
              <w:spacing w:line="360" w:lineRule="auto"/>
              <w:jc w:val="left"/>
              <w:rPr>
                <w:rFonts w:asciiTheme="minorEastAsia" w:eastAsiaTheme="minorEastAsia" w:hAnsiTheme="minorEastAsia" w:cs="宋体"/>
                <w:color w:val="000000"/>
                <w:kern w:val="0"/>
                <w:szCs w:val="21"/>
              </w:rPr>
            </w:pPr>
            <w:r w:rsidRPr="007840B4">
              <w:rPr>
                <w:rFonts w:asciiTheme="minorEastAsia" w:eastAsiaTheme="minorEastAsia" w:hAnsiTheme="minorEastAsia" w:cs="宋体" w:hint="eastAsia"/>
                <w:color w:val="000000"/>
                <w:kern w:val="0"/>
                <w:szCs w:val="21"/>
              </w:rPr>
              <w:t>富国天时货币市场基金</w:t>
            </w:r>
            <w:r>
              <w:rPr>
                <w:rFonts w:asciiTheme="minorEastAsia" w:eastAsiaTheme="minorEastAsia" w:hAnsiTheme="minorEastAsia" w:cs="宋体"/>
                <w:color w:val="000000"/>
                <w:kern w:val="0"/>
                <w:szCs w:val="21"/>
              </w:rPr>
              <w:t>B</w:t>
            </w:r>
            <w:r w:rsidRPr="007840B4">
              <w:rPr>
                <w:rFonts w:asciiTheme="minorEastAsia" w:eastAsiaTheme="minorEastAsia" w:hAnsiTheme="minorEastAsia" w:cs="宋体" w:hint="eastAsia"/>
                <w:color w:val="000000"/>
                <w:kern w:val="0"/>
                <w:szCs w:val="21"/>
              </w:rPr>
              <w:t>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富国天合稳健优选混合型证券投资基金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519035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富国天博创新主题混合型证券投资基金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519036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富国天成红利灵活配置混合型证券投资基金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lastRenderedPageBreak/>
              <w:t>161010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富国天丰强化收益债券型证券投资基金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富国中证红利指数增强型证券投资基金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富国优化增强债券型证券投资基金A类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富国优化增强债券型证券投资基金B类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富国优化增强债券型证券投资基金C类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富国沪深300增强证券投资基金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富国通胀通缩主题轮动混合型证券投资基金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富国汇利回报两年定期开放债券型证券投资基金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富国全球债券证券投资基金(QDII)</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富国可转换债券证券投资基金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富国上证综指交易型开放式指数证券投资基金联接基金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富国天盈债券型证券投资基金(LOF)</w:t>
            </w:r>
            <w:r w:rsidR="008A68C8">
              <w:rPr>
                <w:rFonts w:asciiTheme="minorEastAsia" w:eastAsiaTheme="minorEastAsia" w:hAnsiTheme="minorEastAsia" w:cs="宋体"/>
                <w:color w:val="000000"/>
                <w:kern w:val="0"/>
                <w:szCs w:val="21"/>
              </w:rPr>
              <w:t>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富国全球科技互联网股票型证券投资基金(QDII)</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富国低碳环保混合型证券投资基金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富国中证500指数增强型证券投资基金(LOF)</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富国产业债债券型证券投资基金A类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007075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富国产业债债券型证券投资基金C类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富国新天锋债券型证券投资基金(LOF)</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富国高新技术产业混合型证券投资基金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富国中国中小盘(香港上市)混合型证券投资基金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富国纯债债券型发起式证券投资基金A类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富国纯债债券型发起式证券投资基金B类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富国纯债债券型发起式证券投资基金C类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富国强回报定期开放债券型证券投资基金A类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100073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富国强回报定期开放债券型证券投资基金C类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lastRenderedPageBreak/>
              <w:t>000029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富国宏观策略灵活配置混合型证券投资基金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000107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富国稳健增强债券型证券投资基金A类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富国稳健增强债券型证券投资基金B类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000109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富国稳健增强债券型证券投资基金C类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000191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富国信用债债券型证券投资基金A类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000192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富国信用债债券型证券投资基金C类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006684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D类收费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富国信用债债券型证券投资基金D类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000220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富国医疗保健行业混合型证券投资基金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富国创业板指数分级证券投资基金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000139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富国国有企业债债券型证券投资基金A类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富国国有企业债债券型证券投资基金B类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000141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富国国有企业债债券型证券投资基金C类</w:t>
            </w:r>
          </w:p>
        </w:tc>
      </w:tr>
      <w:tr w:rsidR="00B62BD2"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BD2" w:rsidRPr="002F5B62" w:rsidRDefault="00B62BD2" w:rsidP="002F5B6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0</w:t>
            </w:r>
            <w:r>
              <w:rPr>
                <w:rFonts w:asciiTheme="minorEastAsia" w:eastAsiaTheme="minorEastAsia" w:hAnsiTheme="minorEastAsia" w:cs="宋体"/>
                <w:color w:val="000000"/>
                <w:kern w:val="0"/>
                <w:szCs w:val="21"/>
              </w:rPr>
              <w:t>06683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BD2" w:rsidRPr="002F5B62" w:rsidRDefault="00B62BD2" w:rsidP="002F5B6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D类收费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2BD2" w:rsidRPr="002F5B62" w:rsidRDefault="00B62BD2" w:rsidP="002F5B62">
            <w:pPr>
              <w:widowControl/>
              <w:spacing w:line="360" w:lineRule="auto"/>
              <w:jc w:val="left"/>
              <w:rPr>
                <w:rFonts w:asciiTheme="minorEastAsia" w:eastAsiaTheme="minorEastAsia" w:hAnsiTheme="minorEastAsia" w:cs="宋体"/>
                <w:color w:val="000000"/>
                <w:kern w:val="0"/>
                <w:szCs w:val="21"/>
              </w:rPr>
            </w:pPr>
            <w:r w:rsidRPr="00B62BD2">
              <w:rPr>
                <w:rFonts w:asciiTheme="minorEastAsia" w:eastAsiaTheme="minorEastAsia" w:hAnsiTheme="minorEastAsia" w:cs="宋体" w:hint="eastAsia"/>
                <w:color w:val="000000"/>
                <w:kern w:val="0"/>
                <w:szCs w:val="21"/>
              </w:rPr>
              <w:t>富国国有企业债债券型证券投资基金</w:t>
            </w:r>
            <w:r>
              <w:rPr>
                <w:rFonts w:asciiTheme="minorEastAsia" w:eastAsiaTheme="minorEastAsia" w:hAnsiTheme="minorEastAsia" w:cs="宋体"/>
                <w:color w:val="000000"/>
                <w:kern w:val="0"/>
                <w:szCs w:val="21"/>
              </w:rPr>
              <w:t>D</w:t>
            </w:r>
            <w:r w:rsidRPr="00B62BD2">
              <w:rPr>
                <w:rFonts w:asciiTheme="minorEastAsia" w:eastAsiaTheme="minorEastAsia" w:hAnsiTheme="minorEastAsia" w:cs="宋体" w:hint="eastAsia"/>
                <w:color w:val="000000"/>
                <w:kern w:val="0"/>
                <w:szCs w:val="21"/>
              </w:rPr>
              <w:t>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000471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富国城镇发展股票型证券投资基金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富国中证军工指数分级证券投资基金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000634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富国天盛灵活配置混合型证券投资基金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000638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富国富钱包货币市场基金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000513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富国高端制造行业股票型证券投资基金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000514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后端收费</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富国中证移动互联网指数分级证券投资基金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000810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富国收益增强债券型证券投资基金A类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000812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富国收益增强债券型证券投资基金C类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000841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富国新回报灵活配置混合型证券投资基金A类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000843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富国新回报灵活配置混合型证券投资基金C类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000880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富国研究精选灵活配置混合型证券投资基金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519915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富国消费主题混合型证券投资基金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富国中证国有企业改革指数分级证券投资基金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000940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富国中小盘精选混合型证券投资基金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001048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富国新兴产业股票型证券投资基金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富国中证全指证券公司指数分级证券投资基金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富国中证新能源汽车指数分级证券投资基金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富国中证银行指数型证券投资基金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001186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富国文体健康股票型证券投资基金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001268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富国国家安全主题混合型证券投资基金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001349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富国改革动力混合型证券投资基金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001345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富国新收益灵活配置混合型证券投资基金A类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001347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富国新收益灵活配置混合型证券投资基金C类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富国中证工业4.0指数分级证券投资基金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001371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富国沪港深价值精选灵活配置混合型证券投资基金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富国中证体育产业指数分级证券投资基金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001508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富国新动力灵活配置混合型证券投资基金A类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001510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富国新动力灵活配置混合型证券投资基金C类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001641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富国绝对收益多策略定期开放混合型发起式证券投资基金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001981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富国收益宝交易型货币市场基金A类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001982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富国收益宝交易型货币市场基金B类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001985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富国低碳新经济混合型证券投资基金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富国中证智能汽车指数证券投资基金(LOF)</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001827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富国研究优选沪港深灵活配置混合型证券投资基金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002340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富国价值优势混合型证券投资基金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002593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富国美丽中国混合型证券投资基金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002692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富国创新科技混合型证券投资基金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002908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富国睿利定期开放混合型发起式证券投资基金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富国中证医药主题指数增强型证券投资基金(LOF)</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003877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富国久利稳健配置混合型证券投资基金A类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003878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富国久利稳健配置混合型证券投资基金C类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富国中证娱乐主题指数增强型证券投资基金(LOF)</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003494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富国天惠精选成长混合型证券投资基金(LOF)</w:t>
            </w:r>
            <w:r w:rsidR="002479B1">
              <w:rPr>
                <w:rFonts w:asciiTheme="minorEastAsia" w:eastAsiaTheme="minorEastAsia" w:hAnsiTheme="minorEastAsia" w:cs="宋体" w:hint="eastAsia"/>
                <w:color w:val="000000"/>
                <w:kern w:val="0"/>
                <w:szCs w:val="21"/>
              </w:rPr>
              <w:t>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富国中证高端制造指数增强型证券投资基金(LOF)</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004183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富国产业升级混合型证券投资基金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富国新兴成长量化精选混合型证券投资基金(LOF)</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004737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富国新优享灵活配置混合型证券投资基金A类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004747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富国新优享灵活配置混合型证券投资基金C类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004460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富国嘉利稳健配置定期开放混合型证券投资基金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004674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富国新机遇灵活配置混合型发起式证券投资基金A类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004675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富国新机遇灵活配置混合型发起式证券投资基金C类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富国精准医疗灵活配置混合型证券投资基金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005075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富国研究量化精选混合型证券投资基金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005549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富国成长优选三年定期开放灵活配置混合型证券投资基金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005357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富国国企改革灵活配置混合型证券投资基金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005517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富国新趋势灵活配置混合型证券投资基金A类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005518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富国新趋势灵活配置混合型证券投资基金C类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005472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富国价值驱动灵活配置混合型证券投资基金A类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005473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富国价值驱动灵活配置混合型证券投资基金C类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005609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富国军工主题混合型证券投资基金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005739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富国转型机遇混合型证券投资基金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005707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富国港股通量化精选股票型证券投资基金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161039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富国中证1000指数增强型证券投资基金(LOF)</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005760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富国周期优势混合型证券投资基金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006022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富国大盘价值量化精选混合型证券投资基金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005847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富国沪港深业绩驱动混合型证券投资基金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005732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富国臻选成长灵活配置混合型证券投资基金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005840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富国产业驱动混合型证券投资基金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006652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富国金融地产行业混合型证券投资基金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006218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富国生物医药科技混合型证券投资基金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006179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富国品质生活混合型证券投资基金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007016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富国睿泽回报混合型证券投资基金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501077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富国科创主题3年封闭运作灵活配置混合型证券投资基金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007455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富国蓝筹精选股票型证券投资基金(QDII)</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007616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富国投资级信用债债券型证券投资基金A类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007617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C类收费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富国投资级信用债债券型证券投资基金C类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007618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D类收费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富国投资级信用债债券型证券投资基金D类</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005368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富国清洁能源产业灵活配置混合型证券投资基金</w:t>
            </w:r>
          </w:p>
        </w:tc>
      </w:tr>
      <w:tr w:rsidR="00AA4E1D" w:rsidRPr="002F5B62" w:rsidTr="002F5B62">
        <w:trPr>
          <w:trHeight w:val="269"/>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009108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前端收费</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E1D" w:rsidRPr="002F5B62" w:rsidRDefault="00AA4E1D" w:rsidP="002F5B62">
            <w:pPr>
              <w:widowControl/>
              <w:spacing w:line="360" w:lineRule="auto"/>
              <w:jc w:val="left"/>
              <w:rPr>
                <w:rFonts w:asciiTheme="minorEastAsia" w:eastAsiaTheme="minorEastAsia" w:hAnsiTheme="minorEastAsia" w:cs="宋体"/>
                <w:color w:val="000000"/>
                <w:kern w:val="0"/>
                <w:szCs w:val="21"/>
              </w:rPr>
            </w:pPr>
            <w:r w:rsidRPr="002F5B62">
              <w:rPr>
                <w:rFonts w:asciiTheme="minorEastAsia" w:eastAsiaTheme="minorEastAsia" w:hAnsiTheme="minorEastAsia" w:cs="宋体" w:hint="eastAsia"/>
                <w:color w:val="000000"/>
                <w:kern w:val="0"/>
                <w:szCs w:val="21"/>
              </w:rPr>
              <w:t>富国红利精选混合型证券投资基金(QDII)人民币份额</w:t>
            </w:r>
          </w:p>
        </w:tc>
      </w:tr>
    </w:tbl>
    <w:p w:rsidR="001C4850" w:rsidRPr="00AA4E1D" w:rsidRDefault="001C4850" w:rsidP="001C4850">
      <w:pPr>
        <w:pStyle w:val="a7"/>
        <w:spacing w:line="360" w:lineRule="auto"/>
        <w:ind w:left="960" w:firstLineChars="0" w:firstLine="0"/>
        <w:contextualSpacing/>
        <w:rPr>
          <w:rFonts w:ascii="宋体" w:hAnsi="宋体"/>
          <w:color w:val="000000"/>
          <w:sz w:val="24"/>
        </w:rPr>
      </w:pPr>
    </w:p>
    <w:p w:rsidR="00AE7BEB" w:rsidRPr="005E4C84" w:rsidRDefault="00AE7BEB" w:rsidP="003D0CC6">
      <w:pPr>
        <w:spacing w:line="360" w:lineRule="auto"/>
        <w:ind w:firstLineChars="150" w:firstLine="360"/>
        <w:contextualSpacing/>
        <w:rPr>
          <w:rFonts w:ascii="宋体" w:hAnsi="宋体"/>
          <w:color w:val="000000"/>
          <w:sz w:val="24"/>
        </w:rPr>
      </w:pPr>
      <w:r w:rsidRPr="005E4C84">
        <w:rPr>
          <w:rFonts w:ascii="宋体" w:hAnsi="宋体" w:hint="eastAsia"/>
          <w:color w:val="000000"/>
          <w:sz w:val="24"/>
        </w:rPr>
        <w:t>投资者可以通过以下途径咨询有关情况：</w:t>
      </w:r>
    </w:p>
    <w:p w:rsidR="00884E67" w:rsidRPr="00884E67" w:rsidRDefault="00884E67" w:rsidP="00884E67">
      <w:pPr>
        <w:spacing w:line="360" w:lineRule="auto"/>
        <w:ind w:firstLineChars="150" w:firstLine="360"/>
        <w:rPr>
          <w:rFonts w:ascii="宋体" w:hAnsi="宋体"/>
          <w:color w:val="000000"/>
          <w:sz w:val="24"/>
        </w:rPr>
      </w:pPr>
      <w:r w:rsidRPr="00884E67">
        <w:rPr>
          <w:rFonts w:ascii="宋体" w:hAnsi="宋体" w:hint="eastAsia"/>
          <w:color w:val="000000"/>
          <w:sz w:val="24"/>
        </w:rPr>
        <w:t>招商银行股份有限公司</w:t>
      </w:r>
    </w:p>
    <w:p w:rsidR="00884E67" w:rsidRPr="00884E67" w:rsidRDefault="00884E67" w:rsidP="00884E67">
      <w:pPr>
        <w:spacing w:line="360" w:lineRule="auto"/>
        <w:ind w:firstLineChars="150" w:firstLine="360"/>
        <w:rPr>
          <w:rFonts w:ascii="宋体" w:hAnsi="宋体"/>
          <w:color w:val="000000"/>
          <w:sz w:val="24"/>
        </w:rPr>
      </w:pPr>
      <w:r w:rsidRPr="00884E67">
        <w:rPr>
          <w:rFonts w:ascii="宋体" w:hAnsi="宋体" w:hint="eastAsia"/>
          <w:color w:val="000000"/>
          <w:sz w:val="24"/>
        </w:rPr>
        <w:t>客服电话： 95555</w:t>
      </w:r>
    </w:p>
    <w:p w:rsidR="00884E67" w:rsidRPr="00884E67" w:rsidRDefault="00884E67" w:rsidP="00884E67">
      <w:pPr>
        <w:spacing w:line="360" w:lineRule="auto"/>
        <w:ind w:firstLineChars="150" w:firstLine="360"/>
        <w:rPr>
          <w:rFonts w:ascii="宋体" w:hAnsi="宋体"/>
          <w:color w:val="000000"/>
          <w:sz w:val="24"/>
        </w:rPr>
      </w:pPr>
      <w:r w:rsidRPr="00884E67">
        <w:rPr>
          <w:rFonts w:ascii="宋体" w:hAnsi="宋体" w:hint="eastAsia"/>
          <w:color w:val="000000"/>
          <w:sz w:val="24"/>
        </w:rPr>
        <w:t>公司网站： www.cmbchina.com</w:t>
      </w:r>
    </w:p>
    <w:p w:rsidR="003759E5" w:rsidRPr="00884E67" w:rsidRDefault="003759E5" w:rsidP="00097013">
      <w:pPr>
        <w:spacing w:line="360" w:lineRule="auto"/>
        <w:ind w:firstLineChars="150" w:firstLine="360"/>
        <w:rPr>
          <w:rFonts w:ascii="宋体" w:hAnsi="宋体"/>
          <w:color w:val="000000"/>
          <w:sz w:val="24"/>
        </w:rPr>
      </w:pPr>
    </w:p>
    <w:p w:rsidR="00AE7BEB" w:rsidRDefault="00AE7BEB" w:rsidP="00097013">
      <w:pPr>
        <w:spacing w:line="360" w:lineRule="auto"/>
        <w:ind w:firstLineChars="150" w:firstLine="360"/>
        <w:rPr>
          <w:rFonts w:ascii="宋体" w:hAnsi="宋体"/>
          <w:color w:val="000000"/>
          <w:sz w:val="24"/>
        </w:rPr>
      </w:pPr>
      <w:r>
        <w:rPr>
          <w:rFonts w:ascii="宋体" w:hAnsi="宋体" w:hint="eastAsia"/>
          <w:color w:val="000000"/>
          <w:sz w:val="24"/>
        </w:rPr>
        <w:t>投资者</w:t>
      </w:r>
      <w:r w:rsidR="00D04196">
        <w:rPr>
          <w:rFonts w:ascii="宋体" w:hAnsi="宋体" w:hint="eastAsia"/>
          <w:color w:val="000000"/>
          <w:sz w:val="24"/>
        </w:rPr>
        <w:t>也</w:t>
      </w:r>
      <w:r>
        <w:rPr>
          <w:rFonts w:ascii="宋体" w:hAnsi="宋体" w:hint="eastAsia"/>
          <w:color w:val="000000"/>
          <w:sz w:val="24"/>
        </w:rPr>
        <w:t>可以通过以下方式联系富国基金管理有限公司进行咨询：</w:t>
      </w:r>
    </w:p>
    <w:p w:rsidR="00AE7BEB" w:rsidRDefault="00AE7BEB" w:rsidP="007C5B0D">
      <w:pPr>
        <w:spacing w:line="360" w:lineRule="auto"/>
        <w:ind w:firstLineChars="150" w:firstLine="360"/>
        <w:contextualSpacing/>
        <w:rPr>
          <w:rFonts w:ascii="宋体" w:hAnsi="宋体"/>
          <w:color w:val="000000"/>
          <w:sz w:val="24"/>
        </w:rPr>
      </w:pPr>
      <w:r>
        <w:rPr>
          <w:rFonts w:ascii="宋体" w:hAnsi="宋体" w:hint="eastAsia"/>
          <w:color w:val="000000"/>
          <w:sz w:val="24"/>
        </w:rPr>
        <w:t>客户服务电话：95105686，4008880688（全国统一，均免长途话费）</w:t>
      </w:r>
    </w:p>
    <w:p w:rsidR="00AE7BEB" w:rsidRPr="002B2121" w:rsidRDefault="00AE7BEB" w:rsidP="007C5B0D">
      <w:pPr>
        <w:spacing w:line="360" w:lineRule="auto"/>
        <w:ind w:firstLineChars="150" w:firstLine="360"/>
        <w:contextualSpacing/>
        <w:rPr>
          <w:rFonts w:ascii="宋体" w:hAnsi="宋体"/>
          <w:color w:val="000000"/>
          <w:sz w:val="24"/>
        </w:rPr>
      </w:pPr>
      <w:r w:rsidRPr="002B2121">
        <w:rPr>
          <w:rFonts w:ascii="宋体" w:hAnsi="宋体" w:hint="eastAsia"/>
          <w:color w:val="000000"/>
          <w:sz w:val="24"/>
        </w:rPr>
        <w:t>网址：</w:t>
      </w:r>
      <w:hyperlink r:id="rId8" w:history="1">
        <w:r w:rsidRPr="002B2121">
          <w:rPr>
            <w:rFonts w:ascii="宋体" w:hAnsi="宋体" w:hint="eastAsia"/>
            <w:color w:val="000000"/>
            <w:sz w:val="24"/>
          </w:rPr>
          <w:t>www.fullgoal.com.cn</w:t>
        </w:r>
      </w:hyperlink>
    </w:p>
    <w:p w:rsidR="003759E5" w:rsidRDefault="003759E5" w:rsidP="007C5B0D">
      <w:pPr>
        <w:spacing w:line="360" w:lineRule="auto"/>
        <w:ind w:firstLineChars="150" w:firstLine="360"/>
        <w:contextualSpacing/>
        <w:outlineLvl w:val="0"/>
        <w:rPr>
          <w:rFonts w:ascii="宋体" w:hAnsi="宋体"/>
          <w:color w:val="000000"/>
          <w:sz w:val="24"/>
        </w:rPr>
      </w:pPr>
    </w:p>
    <w:p w:rsidR="003D02C3" w:rsidRDefault="00543475" w:rsidP="003D02C3">
      <w:pPr>
        <w:spacing w:line="360" w:lineRule="auto"/>
        <w:ind w:firstLineChars="200" w:firstLine="480"/>
        <w:outlineLvl w:val="0"/>
        <w:rPr>
          <w:rFonts w:ascii="宋体" w:hAnsi="宋体"/>
          <w:color w:val="000000"/>
          <w:sz w:val="24"/>
        </w:rPr>
      </w:pPr>
      <w:r>
        <w:rPr>
          <w:rFonts w:ascii="宋体" w:hAnsi="宋体" w:hint="eastAsia"/>
          <w:color w:val="000000"/>
          <w:sz w:val="24"/>
        </w:rPr>
        <w:t>风险提示：</w:t>
      </w:r>
      <w:r w:rsidR="003D02C3">
        <w:rPr>
          <w:rFonts w:cs="Arial" w:hint="eastAsia"/>
          <w:sz w:val="24"/>
        </w:rPr>
        <w:t>本公司承诺以诚实信用、勤勉尽责的原则管理和运用基金资产，但不保证基金一定盈利，也不保证最低收益。敬请投资人注意投资风险。</w:t>
      </w:r>
      <w:r w:rsidR="003D02C3" w:rsidRPr="009F71FE">
        <w:rPr>
          <w:rFonts w:cs="Arial" w:hint="eastAsia"/>
          <w:sz w:val="24"/>
        </w:rPr>
        <w:t>投资者投资于</w:t>
      </w:r>
      <w:r w:rsidR="003D02C3">
        <w:rPr>
          <w:rFonts w:cs="Arial" w:hint="eastAsia"/>
          <w:sz w:val="24"/>
        </w:rPr>
        <w:t>本</w:t>
      </w:r>
      <w:r w:rsidR="003D02C3" w:rsidRPr="009F71FE">
        <w:rPr>
          <w:rFonts w:cs="Arial" w:hint="eastAsia"/>
          <w:sz w:val="24"/>
        </w:rPr>
        <w:t>基金前应认真阅读基金的基金合同、更新的招募说明书及相关公告</w:t>
      </w:r>
      <w:r w:rsidR="003D02C3">
        <w:rPr>
          <w:rFonts w:cs="Arial" w:hint="eastAsia"/>
          <w:sz w:val="24"/>
        </w:rPr>
        <w:t>。</w:t>
      </w:r>
    </w:p>
    <w:p w:rsidR="00BC2E9D" w:rsidRDefault="00543475" w:rsidP="00543475">
      <w:pPr>
        <w:spacing w:line="360" w:lineRule="auto"/>
        <w:ind w:firstLineChars="200" w:firstLine="480"/>
        <w:outlineLvl w:val="0"/>
        <w:rPr>
          <w:rFonts w:cs="Arial"/>
          <w:sz w:val="24"/>
        </w:rPr>
      </w:pPr>
      <w:r>
        <w:rPr>
          <w:rFonts w:cs="Arial" w:hint="eastAsia"/>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AE7BEB" w:rsidRDefault="00AE7BEB" w:rsidP="00C645C9">
      <w:pPr>
        <w:spacing w:line="360" w:lineRule="auto"/>
        <w:ind w:firstLineChars="200" w:firstLine="480"/>
        <w:contextualSpacing/>
        <w:rPr>
          <w:rFonts w:ascii="宋体" w:hAnsi="宋体"/>
          <w:color w:val="000000"/>
          <w:sz w:val="24"/>
        </w:rPr>
      </w:pPr>
      <w:r>
        <w:rPr>
          <w:rFonts w:ascii="宋体" w:hAnsi="宋体" w:hint="eastAsia"/>
          <w:color w:val="000000"/>
          <w:sz w:val="24"/>
        </w:rPr>
        <w:t>本公告的解释权归</w:t>
      </w:r>
      <w:r w:rsidR="00A934B4">
        <w:rPr>
          <w:rFonts w:ascii="宋体" w:hAnsi="宋体" w:hint="eastAsia"/>
          <w:color w:val="000000"/>
          <w:sz w:val="24"/>
        </w:rPr>
        <w:t>本</w:t>
      </w:r>
      <w:r>
        <w:rPr>
          <w:rFonts w:ascii="宋体" w:hAnsi="宋体" w:hint="eastAsia"/>
          <w:color w:val="000000"/>
          <w:sz w:val="24"/>
        </w:rPr>
        <w:t>公司所有。</w:t>
      </w:r>
    </w:p>
    <w:p w:rsidR="00AE7BEB" w:rsidRDefault="00AE7BEB" w:rsidP="00C645C9">
      <w:pPr>
        <w:spacing w:line="360" w:lineRule="auto"/>
        <w:ind w:firstLineChars="200" w:firstLine="480"/>
        <w:contextualSpacing/>
        <w:rPr>
          <w:rFonts w:ascii="宋体" w:hAnsi="宋体"/>
          <w:color w:val="000000"/>
          <w:sz w:val="24"/>
        </w:rPr>
      </w:pPr>
      <w:r>
        <w:rPr>
          <w:rFonts w:ascii="宋体" w:hAnsi="宋体" w:hint="eastAsia"/>
          <w:color w:val="000000"/>
          <w:sz w:val="24"/>
        </w:rPr>
        <w:t>特此公告</w:t>
      </w:r>
      <w:r w:rsidR="00C645C9">
        <w:rPr>
          <w:rFonts w:ascii="宋体" w:hAnsi="宋体" w:hint="eastAsia"/>
          <w:color w:val="000000"/>
          <w:sz w:val="24"/>
        </w:rPr>
        <w:t>。</w:t>
      </w:r>
    </w:p>
    <w:p w:rsidR="00AE7BEB" w:rsidRDefault="00AE7BEB" w:rsidP="00C645C9">
      <w:pPr>
        <w:spacing w:line="360" w:lineRule="auto"/>
        <w:ind w:firstLineChars="200" w:firstLine="480"/>
        <w:contextualSpacing/>
        <w:jc w:val="right"/>
        <w:rPr>
          <w:rFonts w:ascii="宋体" w:hAnsi="宋体"/>
          <w:sz w:val="24"/>
          <w:szCs w:val="24"/>
        </w:rPr>
      </w:pPr>
      <w:r>
        <w:rPr>
          <w:rFonts w:ascii="宋体" w:hAnsi="宋体" w:hint="eastAsia"/>
          <w:sz w:val="24"/>
          <w:szCs w:val="24"/>
        </w:rPr>
        <w:t>富国基金管理有限公司</w:t>
      </w:r>
    </w:p>
    <w:p w:rsidR="00126128" w:rsidRDefault="00D205B2" w:rsidP="004E70D2">
      <w:pPr>
        <w:wordWrap w:val="0"/>
        <w:spacing w:line="360" w:lineRule="auto"/>
        <w:contextualSpacing/>
        <w:jc w:val="right"/>
      </w:pPr>
      <w:r>
        <w:rPr>
          <w:rFonts w:ascii="宋体" w:hAnsi="宋体" w:hint="eastAsia"/>
          <w:sz w:val="24"/>
          <w:szCs w:val="24"/>
        </w:rPr>
        <w:t>二〇</w:t>
      </w:r>
      <w:r w:rsidR="007F4C8E" w:rsidRPr="007F4C8E">
        <w:rPr>
          <w:rFonts w:ascii="宋体" w:hAnsi="宋体" w:hint="eastAsia"/>
          <w:sz w:val="24"/>
          <w:szCs w:val="24"/>
        </w:rPr>
        <w:t>二〇</w:t>
      </w:r>
      <w:r>
        <w:rPr>
          <w:rFonts w:ascii="宋体" w:hAnsi="宋体" w:hint="eastAsia"/>
          <w:sz w:val="24"/>
          <w:szCs w:val="24"/>
        </w:rPr>
        <w:t>年</w:t>
      </w:r>
      <w:r w:rsidR="00884E67">
        <w:rPr>
          <w:rFonts w:ascii="宋体" w:hAnsi="宋体" w:hint="eastAsia"/>
          <w:sz w:val="24"/>
          <w:szCs w:val="24"/>
        </w:rPr>
        <w:t>五</w:t>
      </w:r>
      <w:r>
        <w:rPr>
          <w:rFonts w:ascii="宋体" w:hAnsi="宋体" w:hint="eastAsia"/>
          <w:sz w:val="24"/>
          <w:szCs w:val="24"/>
        </w:rPr>
        <w:t>月</w:t>
      </w:r>
      <w:r w:rsidR="005E1C7E">
        <w:rPr>
          <w:rFonts w:ascii="宋体" w:hAnsi="宋体" w:hint="eastAsia"/>
          <w:sz w:val="24"/>
          <w:szCs w:val="24"/>
        </w:rPr>
        <w:t>二十</w:t>
      </w:r>
      <w:r>
        <w:rPr>
          <w:rFonts w:ascii="宋体" w:hAnsi="宋体" w:hint="eastAsia"/>
          <w:sz w:val="24"/>
          <w:szCs w:val="24"/>
        </w:rPr>
        <w:t>日</w:t>
      </w:r>
    </w:p>
    <w:sectPr w:rsidR="00126128" w:rsidSect="00423F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A7C" w:rsidRDefault="00C42A7C" w:rsidP="00AE7BEB">
      <w:r>
        <w:separator/>
      </w:r>
    </w:p>
  </w:endnote>
  <w:endnote w:type="continuationSeparator" w:id="1">
    <w:p w:rsidR="00C42A7C" w:rsidRDefault="00C42A7C" w:rsidP="00AE7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A7C" w:rsidRDefault="00C42A7C" w:rsidP="00AE7BEB">
      <w:r>
        <w:separator/>
      </w:r>
    </w:p>
  </w:footnote>
  <w:footnote w:type="continuationSeparator" w:id="1">
    <w:p w:rsidR="00C42A7C" w:rsidRDefault="00C42A7C" w:rsidP="00AE7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165E2"/>
    <w:multiLevelType w:val="hybridMultilevel"/>
    <w:tmpl w:val="6A66648C"/>
    <w:lvl w:ilvl="0" w:tplc="E55447E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7BEB"/>
    <w:rsid w:val="00013B7F"/>
    <w:rsid w:val="00033D67"/>
    <w:rsid w:val="00035EAA"/>
    <w:rsid w:val="00040E74"/>
    <w:rsid w:val="00051B4F"/>
    <w:rsid w:val="00052F3B"/>
    <w:rsid w:val="00055922"/>
    <w:rsid w:val="00055CB4"/>
    <w:rsid w:val="000604BB"/>
    <w:rsid w:val="00064305"/>
    <w:rsid w:val="000673C2"/>
    <w:rsid w:val="00067CE6"/>
    <w:rsid w:val="000737F3"/>
    <w:rsid w:val="00075ECC"/>
    <w:rsid w:val="00077D06"/>
    <w:rsid w:val="00077E2C"/>
    <w:rsid w:val="000810D4"/>
    <w:rsid w:val="00081EDF"/>
    <w:rsid w:val="00092468"/>
    <w:rsid w:val="00092E3B"/>
    <w:rsid w:val="00095121"/>
    <w:rsid w:val="00097013"/>
    <w:rsid w:val="000A15D3"/>
    <w:rsid w:val="000B151D"/>
    <w:rsid w:val="000C577F"/>
    <w:rsid w:val="000C7F09"/>
    <w:rsid w:val="000D38C4"/>
    <w:rsid w:val="000E4D92"/>
    <w:rsid w:val="000F6752"/>
    <w:rsid w:val="00102964"/>
    <w:rsid w:val="00104712"/>
    <w:rsid w:val="001078B3"/>
    <w:rsid w:val="001133B2"/>
    <w:rsid w:val="0011402D"/>
    <w:rsid w:val="001225D6"/>
    <w:rsid w:val="0012265D"/>
    <w:rsid w:val="0012552B"/>
    <w:rsid w:val="00125BA4"/>
    <w:rsid w:val="00126128"/>
    <w:rsid w:val="00134EDB"/>
    <w:rsid w:val="00142FC4"/>
    <w:rsid w:val="00152A86"/>
    <w:rsid w:val="00175267"/>
    <w:rsid w:val="00175C98"/>
    <w:rsid w:val="001826A1"/>
    <w:rsid w:val="00192731"/>
    <w:rsid w:val="0019787A"/>
    <w:rsid w:val="001A5394"/>
    <w:rsid w:val="001A6B8C"/>
    <w:rsid w:val="001A6C25"/>
    <w:rsid w:val="001A76D6"/>
    <w:rsid w:val="001B4EEB"/>
    <w:rsid w:val="001B5F89"/>
    <w:rsid w:val="001B67D8"/>
    <w:rsid w:val="001C1C3F"/>
    <w:rsid w:val="001C4850"/>
    <w:rsid w:val="001C4DDD"/>
    <w:rsid w:val="001C6F2E"/>
    <w:rsid w:val="001E2E41"/>
    <w:rsid w:val="001E3F66"/>
    <w:rsid w:val="001F42AD"/>
    <w:rsid w:val="00203028"/>
    <w:rsid w:val="00205BE9"/>
    <w:rsid w:val="002257DA"/>
    <w:rsid w:val="00230E60"/>
    <w:rsid w:val="00243B13"/>
    <w:rsid w:val="002479B1"/>
    <w:rsid w:val="00252830"/>
    <w:rsid w:val="00262017"/>
    <w:rsid w:val="00266FA5"/>
    <w:rsid w:val="00267CE0"/>
    <w:rsid w:val="00270BBC"/>
    <w:rsid w:val="00271A92"/>
    <w:rsid w:val="002840FB"/>
    <w:rsid w:val="002872CC"/>
    <w:rsid w:val="002A0FB9"/>
    <w:rsid w:val="002B2121"/>
    <w:rsid w:val="002B510C"/>
    <w:rsid w:val="002C431B"/>
    <w:rsid w:val="002C5953"/>
    <w:rsid w:val="002C76E1"/>
    <w:rsid w:val="002E2446"/>
    <w:rsid w:val="002E5B11"/>
    <w:rsid w:val="002E689E"/>
    <w:rsid w:val="002F5B62"/>
    <w:rsid w:val="00301449"/>
    <w:rsid w:val="00320041"/>
    <w:rsid w:val="003352B4"/>
    <w:rsid w:val="0033682D"/>
    <w:rsid w:val="003445A9"/>
    <w:rsid w:val="00346149"/>
    <w:rsid w:val="003509AA"/>
    <w:rsid w:val="00352CD4"/>
    <w:rsid w:val="003728B8"/>
    <w:rsid w:val="003759E5"/>
    <w:rsid w:val="00377701"/>
    <w:rsid w:val="003A646F"/>
    <w:rsid w:val="003B2A34"/>
    <w:rsid w:val="003B2E67"/>
    <w:rsid w:val="003C08E8"/>
    <w:rsid w:val="003C28E5"/>
    <w:rsid w:val="003C6077"/>
    <w:rsid w:val="003C6631"/>
    <w:rsid w:val="003D02C3"/>
    <w:rsid w:val="003D0CC6"/>
    <w:rsid w:val="003F396E"/>
    <w:rsid w:val="0040242C"/>
    <w:rsid w:val="00402AE0"/>
    <w:rsid w:val="004046BD"/>
    <w:rsid w:val="00420AEF"/>
    <w:rsid w:val="00423F76"/>
    <w:rsid w:val="00425A7E"/>
    <w:rsid w:val="00442842"/>
    <w:rsid w:val="00462A76"/>
    <w:rsid w:val="0048505E"/>
    <w:rsid w:val="00485943"/>
    <w:rsid w:val="00485B57"/>
    <w:rsid w:val="004965F5"/>
    <w:rsid w:val="004B558F"/>
    <w:rsid w:val="004C00DF"/>
    <w:rsid w:val="004E70D2"/>
    <w:rsid w:val="004F10C5"/>
    <w:rsid w:val="004F2A48"/>
    <w:rsid w:val="00500498"/>
    <w:rsid w:val="00521409"/>
    <w:rsid w:val="00521A74"/>
    <w:rsid w:val="00540C81"/>
    <w:rsid w:val="00541008"/>
    <w:rsid w:val="00543475"/>
    <w:rsid w:val="0055039A"/>
    <w:rsid w:val="00560186"/>
    <w:rsid w:val="005667C5"/>
    <w:rsid w:val="00572379"/>
    <w:rsid w:val="005872D1"/>
    <w:rsid w:val="00594963"/>
    <w:rsid w:val="005A2C11"/>
    <w:rsid w:val="005A7961"/>
    <w:rsid w:val="005C203B"/>
    <w:rsid w:val="005C6E9D"/>
    <w:rsid w:val="005C6FF4"/>
    <w:rsid w:val="005C7348"/>
    <w:rsid w:val="005D03FE"/>
    <w:rsid w:val="005D47CF"/>
    <w:rsid w:val="005E1C7E"/>
    <w:rsid w:val="005E4C84"/>
    <w:rsid w:val="005E5178"/>
    <w:rsid w:val="006105A2"/>
    <w:rsid w:val="006135F4"/>
    <w:rsid w:val="00616599"/>
    <w:rsid w:val="00623236"/>
    <w:rsid w:val="0065259E"/>
    <w:rsid w:val="00652772"/>
    <w:rsid w:val="00656882"/>
    <w:rsid w:val="00681890"/>
    <w:rsid w:val="00684CEF"/>
    <w:rsid w:val="00693796"/>
    <w:rsid w:val="006A109B"/>
    <w:rsid w:val="006C6C59"/>
    <w:rsid w:val="006F0A48"/>
    <w:rsid w:val="006F7AAA"/>
    <w:rsid w:val="00703AAB"/>
    <w:rsid w:val="00703CBF"/>
    <w:rsid w:val="007163EC"/>
    <w:rsid w:val="0071786C"/>
    <w:rsid w:val="00720386"/>
    <w:rsid w:val="00722602"/>
    <w:rsid w:val="007229B3"/>
    <w:rsid w:val="00727CB6"/>
    <w:rsid w:val="007340B9"/>
    <w:rsid w:val="00736CF1"/>
    <w:rsid w:val="00740962"/>
    <w:rsid w:val="00740F72"/>
    <w:rsid w:val="00742C69"/>
    <w:rsid w:val="0074421C"/>
    <w:rsid w:val="00750280"/>
    <w:rsid w:val="0076121F"/>
    <w:rsid w:val="00762CDE"/>
    <w:rsid w:val="007679FA"/>
    <w:rsid w:val="00771E46"/>
    <w:rsid w:val="00782643"/>
    <w:rsid w:val="0078358B"/>
    <w:rsid w:val="007840B4"/>
    <w:rsid w:val="00790AD2"/>
    <w:rsid w:val="007A0A70"/>
    <w:rsid w:val="007A5AB2"/>
    <w:rsid w:val="007C5B0D"/>
    <w:rsid w:val="007D7554"/>
    <w:rsid w:val="007E040D"/>
    <w:rsid w:val="007E5EEB"/>
    <w:rsid w:val="007F2202"/>
    <w:rsid w:val="007F4C8E"/>
    <w:rsid w:val="007F7448"/>
    <w:rsid w:val="00814B06"/>
    <w:rsid w:val="00822FB6"/>
    <w:rsid w:val="0083528F"/>
    <w:rsid w:val="00835F24"/>
    <w:rsid w:val="00843223"/>
    <w:rsid w:val="0085477F"/>
    <w:rsid w:val="00867736"/>
    <w:rsid w:val="00872CBD"/>
    <w:rsid w:val="008764C6"/>
    <w:rsid w:val="00877FDE"/>
    <w:rsid w:val="00884E67"/>
    <w:rsid w:val="00894EE2"/>
    <w:rsid w:val="00895B46"/>
    <w:rsid w:val="008A4AFC"/>
    <w:rsid w:val="008A68C8"/>
    <w:rsid w:val="008B06FE"/>
    <w:rsid w:val="008B33FD"/>
    <w:rsid w:val="008B7035"/>
    <w:rsid w:val="008C2026"/>
    <w:rsid w:val="008D05B3"/>
    <w:rsid w:val="008D4201"/>
    <w:rsid w:val="008D7B1E"/>
    <w:rsid w:val="008F432A"/>
    <w:rsid w:val="00902F7F"/>
    <w:rsid w:val="00906DC7"/>
    <w:rsid w:val="00920F1B"/>
    <w:rsid w:val="009237DE"/>
    <w:rsid w:val="00924A6B"/>
    <w:rsid w:val="00941EB9"/>
    <w:rsid w:val="00942D8D"/>
    <w:rsid w:val="00943266"/>
    <w:rsid w:val="00945500"/>
    <w:rsid w:val="00954727"/>
    <w:rsid w:val="00966D5B"/>
    <w:rsid w:val="009724C1"/>
    <w:rsid w:val="00977419"/>
    <w:rsid w:val="00996200"/>
    <w:rsid w:val="0099681F"/>
    <w:rsid w:val="00997635"/>
    <w:rsid w:val="009A4A15"/>
    <w:rsid w:val="009A71A3"/>
    <w:rsid w:val="009B2507"/>
    <w:rsid w:val="009D510D"/>
    <w:rsid w:val="009D5D30"/>
    <w:rsid w:val="009E1871"/>
    <w:rsid w:val="00A001AF"/>
    <w:rsid w:val="00A1643B"/>
    <w:rsid w:val="00A172C0"/>
    <w:rsid w:val="00A21FE9"/>
    <w:rsid w:val="00A31A1F"/>
    <w:rsid w:val="00A33936"/>
    <w:rsid w:val="00A36FB6"/>
    <w:rsid w:val="00A44274"/>
    <w:rsid w:val="00A55F9B"/>
    <w:rsid w:val="00A57360"/>
    <w:rsid w:val="00A74838"/>
    <w:rsid w:val="00A77E58"/>
    <w:rsid w:val="00A81817"/>
    <w:rsid w:val="00A934B4"/>
    <w:rsid w:val="00A96459"/>
    <w:rsid w:val="00AA4E1D"/>
    <w:rsid w:val="00AA7BCC"/>
    <w:rsid w:val="00AB3DD5"/>
    <w:rsid w:val="00AB42C8"/>
    <w:rsid w:val="00AB4E3E"/>
    <w:rsid w:val="00AB4EE9"/>
    <w:rsid w:val="00AB64A5"/>
    <w:rsid w:val="00AC3FBC"/>
    <w:rsid w:val="00AC456B"/>
    <w:rsid w:val="00AC48B1"/>
    <w:rsid w:val="00AC51B7"/>
    <w:rsid w:val="00AC5E6F"/>
    <w:rsid w:val="00AD4B45"/>
    <w:rsid w:val="00AE76BA"/>
    <w:rsid w:val="00AE7BEB"/>
    <w:rsid w:val="00B00042"/>
    <w:rsid w:val="00B12E2B"/>
    <w:rsid w:val="00B237D6"/>
    <w:rsid w:val="00B23AF4"/>
    <w:rsid w:val="00B33B15"/>
    <w:rsid w:val="00B42494"/>
    <w:rsid w:val="00B42EDF"/>
    <w:rsid w:val="00B56744"/>
    <w:rsid w:val="00B57377"/>
    <w:rsid w:val="00B62BD2"/>
    <w:rsid w:val="00B82AF2"/>
    <w:rsid w:val="00B84527"/>
    <w:rsid w:val="00B953B3"/>
    <w:rsid w:val="00BA25D4"/>
    <w:rsid w:val="00BA305C"/>
    <w:rsid w:val="00BA479D"/>
    <w:rsid w:val="00BA55FF"/>
    <w:rsid w:val="00BB3EF9"/>
    <w:rsid w:val="00BB75A5"/>
    <w:rsid w:val="00BC15A5"/>
    <w:rsid w:val="00BC2E9D"/>
    <w:rsid w:val="00BC59D6"/>
    <w:rsid w:val="00BD0A58"/>
    <w:rsid w:val="00BD3E7D"/>
    <w:rsid w:val="00BD63B8"/>
    <w:rsid w:val="00BE2000"/>
    <w:rsid w:val="00BE6E01"/>
    <w:rsid w:val="00BF222D"/>
    <w:rsid w:val="00BF5EA7"/>
    <w:rsid w:val="00C35AF7"/>
    <w:rsid w:val="00C411F1"/>
    <w:rsid w:val="00C42A7C"/>
    <w:rsid w:val="00C4686F"/>
    <w:rsid w:val="00C555AF"/>
    <w:rsid w:val="00C564B5"/>
    <w:rsid w:val="00C645C9"/>
    <w:rsid w:val="00C807DF"/>
    <w:rsid w:val="00CA2A09"/>
    <w:rsid w:val="00CA336D"/>
    <w:rsid w:val="00CC635C"/>
    <w:rsid w:val="00CC6885"/>
    <w:rsid w:val="00CD2926"/>
    <w:rsid w:val="00CD67E7"/>
    <w:rsid w:val="00CE7DE7"/>
    <w:rsid w:val="00CF29BE"/>
    <w:rsid w:val="00CF5A56"/>
    <w:rsid w:val="00CF7161"/>
    <w:rsid w:val="00D04196"/>
    <w:rsid w:val="00D15A71"/>
    <w:rsid w:val="00D16083"/>
    <w:rsid w:val="00D205B2"/>
    <w:rsid w:val="00D31647"/>
    <w:rsid w:val="00D4365E"/>
    <w:rsid w:val="00D51675"/>
    <w:rsid w:val="00DA0FE6"/>
    <w:rsid w:val="00DA68A0"/>
    <w:rsid w:val="00DA6B1F"/>
    <w:rsid w:val="00DB23BE"/>
    <w:rsid w:val="00DC0259"/>
    <w:rsid w:val="00DC0EE4"/>
    <w:rsid w:val="00DC1F59"/>
    <w:rsid w:val="00DC2E4C"/>
    <w:rsid w:val="00DC7BC0"/>
    <w:rsid w:val="00DE0E50"/>
    <w:rsid w:val="00DE3C27"/>
    <w:rsid w:val="00DE72A2"/>
    <w:rsid w:val="00E0122F"/>
    <w:rsid w:val="00E01E16"/>
    <w:rsid w:val="00E05F7F"/>
    <w:rsid w:val="00E07EAF"/>
    <w:rsid w:val="00E20B9F"/>
    <w:rsid w:val="00E26A6B"/>
    <w:rsid w:val="00E309BA"/>
    <w:rsid w:val="00E35700"/>
    <w:rsid w:val="00E4167E"/>
    <w:rsid w:val="00E53CE2"/>
    <w:rsid w:val="00E5400F"/>
    <w:rsid w:val="00E54E50"/>
    <w:rsid w:val="00E56480"/>
    <w:rsid w:val="00E624C3"/>
    <w:rsid w:val="00E75F2A"/>
    <w:rsid w:val="00E9244D"/>
    <w:rsid w:val="00EB37EA"/>
    <w:rsid w:val="00EC432C"/>
    <w:rsid w:val="00EC4DA2"/>
    <w:rsid w:val="00ED013C"/>
    <w:rsid w:val="00ED033F"/>
    <w:rsid w:val="00ED101A"/>
    <w:rsid w:val="00ED2A9E"/>
    <w:rsid w:val="00EE1A65"/>
    <w:rsid w:val="00EE22AF"/>
    <w:rsid w:val="00EF2045"/>
    <w:rsid w:val="00EF448A"/>
    <w:rsid w:val="00EF4EA2"/>
    <w:rsid w:val="00F03713"/>
    <w:rsid w:val="00F27B40"/>
    <w:rsid w:val="00F339E9"/>
    <w:rsid w:val="00F37C78"/>
    <w:rsid w:val="00F418D1"/>
    <w:rsid w:val="00F42ED4"/>
    <w:rsid w:val="00F47410"/>
    <w:rsid w:val="00F5571D"/>
    <w:rsid w:val="00F561A7"/>
    <w:rsid w:val="00F71994"/>
    <w:rsid w:val="00F8136D"/>
    <w:rsid w:val="00F83C56"/>
    <w:rsid w:val="00F8786F"/>
    <w:rsid w:val="00F87E83"/>
    <w:rsid w:val="00F9446A"/>
    <w:rsid w:val="00F9502E"/>
    <w:rsid w:val="00F96E4D"/>
    <w:rsid w:val="00FA2857"/>
    <w:rsid w:val="00FA451D"/>
    <w:rsid w:val="00FB3A51"/>
    <w:rsid w:val="00FD4C8C"/>
    <w:rsid w:val="00FD6487"/>
    <w:rsid w:val="00FE4655"/>
    <w:rsid w:val="00FE5D77"/>
    <w:rsid w:val="00FF6F0C"/>
    <w:rsid w:val="00FF72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EB"/>
    <w:pPr>
      <w:widowControl w:val="0"/>
      <w:jc w:val="both"/>
    </w:pPr>
    <w:rPr>
      <w:rFonts w:ascii="Calibri" w:eastAsia="宋体" w:hAnsi="Calibri" w:cs="Times New Roman"/>
    </w:rPr>
  </w:style>
  <w:style w:type="paragraph" w:styleId="2">
    <w:name w:val="heading 2"/>
    <w:basedOn w:val="a"/>
    <w:next w:val="a"/>
    <w:link w:val="2Char"/>
    <w:uiPriority w:val="9"/>
    <w:unhideWhenUsed/>
    <w:qFormat/>
    <w:rsid w:val="007F4C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7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7BEB"/>
    <w:rPr>
      <w:sz w:val="18"/>
      <w:szCs w:val="18"/>
    </w:rPr>
  </w:style>
  <w:style w:type="paragraph" w:styleId="a4">
    <w:name w:val="footer"/>
    <w:basedOn w:val="a"/>
    <w:link w:val="Char0"/>
    <w:uiPriority w:val="99"/>
    <w:unhideWhenUsed/>
    <w:rsid w:val="00AE7BEB"/>
    <w:pPr>
      <w:tabs>
        <w:tab w:val="center" w:pos="4153"/>
        <w:tab w:val="right" w:pos="8306"/>
      </w:tabs>
      <w:snapToGrid w:val="0"/>
      <w:jc w:val="left"/>
    </w:pPr>
    <w:rPr>
      <w:sz w:val="18"/>
      <w:szCs w:val="18"/>
    </w:rPr>
  </w:style>
  <w:style w:type="character" w:customStyle="1" w:styleId="Char0">
    <w:name w:val="页脚 Char"/>
    <w:basedOn w:val="a0"/>
    <w:link w:val="a4"/>
    <w:uiPriority w:val="99"/>
    <w:rsid w:val="00AE7BEB"/>
    <w:rPr>
      <w:sz w:val="18"/>
      <w:szCs w:val="18"/>
    </w:rPr>
  </w:style>
  <w:style w:type="character" w:styleId="a5">
    <w:name w:val="Hyperlink"/>
    <w:unhideWhenUsed/>
    <w:rsid w:val="00AE7BEB"/>
    <w:rPr>
      <w:color w:val="0000FF"/>
      <w:u w:val="single"/>
    </w:rPr>
  </w:style>
  <w:style w:type="paragraph" w:styleId="a6">
    <w:name w:val="Plain Text"/>
    <w:basedOn w:val="a"/>
    <w:link w:val="Char1"/>
    <w:uiPriority w:val="99"/>
    <w:unhideWhenUsed/>
    <w:rsid w:val="00AE7BEB"/>
    <w:pPr>
      <w:jc w:val="left"/>
    </w:pPr>
    <w:rPr>
      <w:rFonts w:hAnsi="Courier New" w:cs="Courier New"/>
      <w:szCs w:val="21"/>
    </w:rPr>
  </w:style>
  <w:style w:type="character" w:customStyle="1" w:styleId="Char1">
    <w:name w:val="纯文本 Char"/>
    <w:basedOn w:val="a0"/>
    <w:link w:val="a6"/>
    <w:uiPriority w:val="99"/>
    <w:rsid w:val="00AE7BEB"/>
    <w:rPr>
      <w:rFonts w:ascii="Calibri" w:eastAsia="宋体" w:hAnsi="Courier New" w:cs="Courier New"/>
      <w:szCs w:val="21"/>
    </w:rPr>
  </w:style>
  <w:style w:type="paragraph" w:styleId="a7">
    <w:name w:val="List Paragraph"/>
    <w:basedOn w:val="a"/>
    <w:uiPriority w:val="34"/>
    <w:qFormat/>
    <w:rsid w:val="00A934B4"/>
    <w:pPr>
      <w:ind w:firstLineChars="200" w:firstLine="420"/>
    </w:pPr>
  </w:style>
  <w:style w:type="paragraph" w:styleId="a8">
    <w:name w:val="Balloon Text"/>
    <w:basedOn w:val="a"/>
    <w:link w:val="Char2"/>
    <w:uiPriority w:val="99"/>
    <w:semiHidden/>
    <w:unhideWhenUsed/>
    <w:rsid w:val="00CA2A09"/>
    <w:rPr>
      <w:sz w:val="18"/>
      <w:szCs w:val="18"/>
    </w:rPr>
  </w:style>
  <w:style w:type="character" w:customStyle="1" w:styleId="Char2">
    <w:name w:val="批注框文本 Char"/>
    <w:basedOn w:val="a0"/>
    <w:link w:val="a8"/>
    <w:uiPriority w:val="99"/>
    <w:semiHidden/>
    <w:rsid w:val="00CA2A09"/>
    <w:rPr>
      <w:rFonts w:ascii="Calibri" w:eastAsia="宋体" w:hAnsi="Calibri" w:cs="Times New Roman"/>
      <w:sz w:val="18"/>
      <w:szCs w:val="18"/>
    </w:rPr>
  </w:style>
  <w:style w:type="paragraph" w:customStyle="1" w:styleId="a9">
    <w:name w:val="合同正文"/>
    <w:basedOn w:val="a"/>
    <w:link w:val="CharChar"/>
    <w:qFormat/>
    <w:rsid w:val="00485943"/>
    <w:pPr>
      <w:spacing w:line="360" w:lineRule="auto"/>
      <w:ind w:firstLineChars="200" w:firstLine="200"/>
    </w:pPr>
    <w:rPr>
      <w:rFonts w:ascii="Times New Roman" w:hAnsi="Times New Roman"/>
      <w:bCs/>
      <w:sz w:val="24"/>
      <w:szCs w:val="20"/>
    </w:rPr>
  </w:style>
  <w:style w:type="character" w:customStyle="1" w:styleId="CharChar">
    <w:name w:val="合同正文 Char Char"/>
    <w:link w:val="a9"/>
    <w:rsid w:val="00485943"/>
    <w:rPr>
      <w:rFonts w:ascii="Times New Roman" w:eastAsia="宋体" w:hAnsi="Times New Roman" w:cs="Times New Roman"/>
      <w:bCs/>
      <w:sz w:val="24"/>
      <w:szCs w:val="20"/>
    </w:rPr>
  </w:style>
  <w:style w:type="character" w:customStyle="1" w:styleId="2Char">
    <w:name w:val="标题 2 Char"/>
    <w:basedOn w:val="a0"/>
    <w:link w:val="2"/>
    <w:uiPriority w:val="9"/>
    <w:rsid w:val="007F4C8E"/>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71575673">
      <w:bodyDiv w:val="1"/>
      <w:marLeft w:val="0"/>
      <w:marRight w:val="0"/>
      <w:marTop w:val="0"/>
      <w:marBottom w:val="0"/>
      <w:divBdr>
        <w:top w:val="none" w:sz="0" w:space="0" w:color="auto"/>
        <w:left w:val="none" w:sz="0" w:space="0" w:color="auto"/>
        <w:bottom w:val="none" w:sz="0" w:space="0" w:color="auto"/>
        <w:right w:val="none" w:sz="0" w:space="0" w:color="auto"/>
      </w:divBdr>
    </w:div>
    <w:div w:id="473715680">
      <w:bodyDiv w:val="1"/>
      <w:marLeft w:val="0"/>
      <w:marRight w:val="0"/>
      <w:marTop w:val="0"/>
      <w:marBottom w:val="0"/>
      <w:divBdr>
        <w:top w:val="none" w:sz="0" w:space="0" w:color="auto"/>
        <w:left w:val="none" w:sz="0" w:space="0" w:color="auto"/>
        <w:bottom w:val="none" w:sz="0" w:space="0" w:color="auto"/>
        <w:right w:val="none" w:sz="0" w:space="0" w:color="auto"/>
      </w:divBdr>
    </w:div>
    <w:div w:id="525675492">
      <w:bodyDiv w:val="1"/>
      <w:marLeft w:val="0"/>
      <w:marRight w:val="0"/>
      <w:marTop w:val="0"/>
      <w:marBottom w:val="0"/>
      <w:divBdr>
        <w:top w:val="none" w:sz="0" w:space="0" w:color="auto"/>
        <w:left w:val="none" w:sz="0" w:space="0" w:color="auto"/>
        <w:bottom w:val="none" w:sz="0" w:space="0" w:color="auto"/>
        <w:right w:val="none" w:sz="0" w:space="0" w:color="auto"/>
      </w:divBdr>
    </w:div>
    <w:div w:id="1759868636">
      <w:bodyDiv w:val="1"/>
      <w:marLeft w:val="0"/>
      <w:marRight w:val="0"/>
      <w:marTop w:val="0"/>
      <w:marBottom w:val="0"/>
      <w:divBdr>
        <w:top w:val="none" w:sz="0" w:space="0" w:color="auto"/>
        <w:left w:val="none" w:sz="0" w:space="0" w:color="auto"/>
        <w:bottom w:val="none" w:sz="0" w:space="0" w:color="auto"/>
        <w:right w:val="none" w:sz="0" w:space="0" w:color="auto"/>
      </w:divBdr>
    </w:div>
    <w:div w:id="20990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goal.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711FB-76A8-43B2-B6BF-EA8B5500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4224</Characters>
  <Application>Microsoft Office Word</Application>
  <DocSecurity>4</DocSecurity>
  <Lines>35</Lines>
  <Paragraphs>9</Paragraphs>
  <ScaleCrop>false</ScaleCrop>
  <Company>MS</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huangzilin</dc:creator>
  <cp:keywords/>
  <dc:description/>
  <cp:lastModifiedBy>JonMMx 2000</cp:lastModifiedBy>
  <cp:revision>2</cp:revision>
  <dcterms:created xsi:type="dcterms:W3CDTF">2020-05-19T16:01:00Z</dcterms:created>
  <dcterms:modified xsi:type="dcterms:W3CDTF">2020-05-19T16:01:00Z</dcterms:modified>
</cp:coreProperties>
</file>