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6D" w:rsidRPr="002D40E6" w:rsidRDefault="003D16E9">
      <w:pPr>
        <w:widowControl/>
        <w:shd w:val="clear" w:color="auto" w:fill="FFFFFF"/>
        <w:spacing w:line="360" w:lineRule="atLeast"/>
        <w:jc w:val="center"/>
        <w:outlineLvl w:val="2"/>
        <w:rPr>
          <w:rFonts w:asciiTheme="minorEastAsia" w:hAnsiTheme="minorEastAsia" w:cs="宋体"/>
          <w:b/>
          <w:bCs/>
          <w:kern w:val="0"/>
          <w:sz w:val="30"/>
          <w:szCs w:val="30"/>
        </w:rPr>
      </w:pPr>
      <w:r w:rsidRPr="002D40E6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博道基金管理有限公司关于旗下</w:t>
      </w:r>
      <w:r w:rsidR="00302520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部分</w:t>
      </w:r>
      <w:r w:rsidRPr="002D40E6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基金参加</w:t>
      </w:r>
      <w:r w:rsidR="002D40E6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交通</w:t>
      </w:r>
      <w:r w:rsidR="002D40E6">
        <w:rPr>
          <w:rFonts w:asciiTheme="minorEastAsia" w:hAnsiTheme="minorEastAsia" w:cs="宋体"/>
          <w:b/>
          <w:bCs/>
          <w:kern w:val="0"/>
          <w:sz w:val="30"/>
          <w:szCs w:val="30"/>
        </w:rPr>
        <w:t>银行</w:t>
      </w:r>
      <w:r w:rsidRPr="002D40E6">
        <w:rPr>
          <w:rFonts w:asciiTheme="minorEastAsia" w:hAnsiTheme="minorEastAsia" w:cs="宋体" w:hint="eastAsia"/>
          <w:b/>
          <w:bCs/>
          <w:kern w:val="0"/>
          <w:sz w:val="30"/>
          <w:szCs w:val="30"/>
        </w:rPr>
        <w:t>费率优惠活动的公告</w:t>
      </w:r>
    </w:p>
    <w:p w:rsidR="0000286D" w:rsidRPr="00302520" w:rsidRDefault="0000286D">
      <w:pPr>
        <w:widowControl/>
        <w:shd w:val="clear" w:color="auto" w:fill="FFFFFF"/>
        <w:spacing w:after="240" w:line="288" w:lineRule="atLeast"/>
        <w:ind w:firstLine="336"/>
        <w:jc w:val="center"/>
        <w:rPr>
          <w:rFonts w:asciiTheme="minorEastAsia" w:hAnsiTheme="minorEastAsia" w:cs="Arial"/>
          <w:kern w:val="0"/>
          <w:sz w:val="24"/>
          <w:szCs w:val="24"/>
        </w:rPr>
      </w:pPr>
    </w:p>
    <w:p w:rsidR="007F6515" w:rsidRPr="007F6515" w:rsidRDefault="003D16E9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bCs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为答谢广大客户长期以来给予的信任与支持，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博道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基金管理有限公司（以下简称“本公司”）经与</w:t>
      </w:r>
      <w:r w:rsidR="002D40E6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2D40E6">
        <w:rPr>
          <w:rFonts w:asciiTheme="minorEastAsia" w:hAnsiTheme="minorEastAsia" w:cs="Arial"/>
          <w:kern w:val="0"/>
          <w:sz w:val="24"/>
          <w:szCs w:val="24"/>
        </w:rPr>
        <w:t>银行</w:t>
      </w:r>
      <w:r w:rsidR="002D40E6">
        <w:rPr>
          <w:rFonts w:asciiTheme="minorEastAsia" w:hAnsiTheme="minorEastAsia" w:cs="Arial" w:hint="eastAsia"/>
          <w:kern w:val="0"/>
          <w:sz w:val="24"/>
          <w:szCs w:val="24"/>
        </w:rPr>
        <w:t>股份</w:t>
      </w:r>
      <w:r w:rsidR="002D40E6">
        <w:rPr>
          <w:rFonts w:asciiTheme="minorEastAsia" w:hAnsiTheme="minorEastAsia" w:cs="Arial"/>
          <w:kern w:val="0"/>
          <w:sz w:val="24"/>
          <w:szCs w:val="24"/>
        </w:rPr>
        <w:t>有限</w:t>
      </w:r>
      <w:r w:rsidR="002D40E6">
        <w:rPr>
          <w:rFonts w:asciiTheme="minorEastAsia" w:hAnsiTheme="minorEastAsia" w:cs="Arial" w:hint="eastAsia"/>
          <w:kern w:val="0"/>
          <w:sz w:val="24"/>
          <w:szCs w:val="24"/>
        </w:rPr>
        <w:t>公司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（以下</w:t>
      </w:r>
      <w:bookmarkStart w:id="0" w:name="_GoBack"/>
      <w:bookmarkEnd w:id="0"/>
      <w:r w:rsidRPr="002D40E6">
        <w:rPr>
          <w:rFonts w:asciiTheme="minorEastAsia" w:hAnsiTheme="minorEastAsia" w:cs="Arial"/>
          <w:kern w:val="0"/>
          <w:sz w:val="24"/>
          <w:szCs w:val="24"/>
        </w:rPr>
        <w:t>简称“</w:t>
      </w:r>
      <w:r w:rsidR="002D40E6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2D40E6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”）协商一致，决定</w:t>
      </w:r>
      <w:r w:rsidR="00EC55C0">
        <w:rPr>
          <w:rFonts w:asciiTheme="minorEastAsia" w:hAnsiTheme="minorEastAsia" w:cs="Arial" w:hint="eastAsia"/>
          <w:kern w:val="0"/>
          <w:sz w:val="24"/>
          <w:szCs w:val="24"/>
        </w:rPr>
        <w:t>本公司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旗下</w:t>
      </w:r>
      <w:r w:rsidR="00FC5728">
        <w:rPr>
          <w:rFonts w:asciiTheme="minorEastAsia" w:hAnsiTheme="minorEastAsia" w:cs="Arial" w:hint="eastAsia"/>
          <w:kern w:val="0"/>
          <w:sz w:val="24"/>
          <w:szCs w:val="24"/>
        </w:rPr>
        <w:t>在</w:t>
      </w:r>
      <w:r w:rsidR="00FC5728">
        <w:rPr>
          <w:rFonts w:asciiTheme="minorEastAsia" w:hAnsiTheme="minorEastAsia" w:cs="Arial"/>
          <w:kern w:val="0"/>
          <w:sz w:val="24"/>
          <w:szCs w:val="24"/>
        </w:rPr>
        <w:t>交通银行销售的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基金参加</w:t>
      </w:r>
      <w:r w:rsidR="002D40E6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2D40E6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的费率优惠活动。现将具体费率优惠情况公告如下：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2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b/>
          <w:bCs/>
          <w:kern w:val="0"/>
          <w:sz w:val="24"/>
          <w:szCs w:val="24"/>
        </w:rPr>
        <w:t>一、费率优惠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1、费率优惠内容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自</w:t>
      </w:r>
      <w:r w:rsidR="00523E72">
        <w:rPr>
          <w:rFonts w:asciiTheme="minorEastAsia" w:hAnsiTheme="minorEastAsia" w:cs="Arial" w:hint="eastAsia"/>
          <w:bCs/>
          <w:kern w:val="0"/>
          <w:sz w:val="24"/>
          <w:szCs w:val="24"/>
        </w:rPr>
        <w:t>2020年5月22日</w:t>
      </w:r>
      <w:r w:rsidR="002978E7">
        <w:rPr>
          <w:rFonts w:asciiTheme="minorEastAsia" w:hAnsiTheme="minorEastAsia" w:cs="Arial" w:hint="eastAsia"/>
          <w:bCs/>
          <w:kern w:val="0"/>
          <w:sz w:val="24"/>
          <w:szCs w:val="24"/>
        </w:rPr>
        <w:t>起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，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在符合法律法规规定和基金合同约定的前提下，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投资者通过</w:t>
      </w:r>
      <w:r w:rsidR="00C7382B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C7382B">
        <w:rPr>
          <w:rFonts w:asciiTheme="minorEastAsia" w:hAnsiTheme="minorEastAsia" w:cs="Arial"/>
          <w:kern w:val="0"/>
          <w:sz w:val="24"/>
          <w:szCs w:val="24"/>
        </w:rPr>
        <w:t>银行手机银行渠道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申购（含定期定额投资）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、转换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本公司旗下</w:t>
      </w:r>
      <w:r w:rsidR="00FC5728">
        <w:rPr>
          <w:rFonts w:asciiTheme="minorEastAsia" w:hAnsiTheme="minorEastAsia" w:cs="Arial" w:hint="eastAsia"/>
          <w:kern w:val="0"/>
          <w:sz w:val="24"/>
          <w:szCs w:val="24"/>
        </w:rPr>
        <w:t>在</w:t>
      </w:r>
      <w:r w:rsidR="00FC5728">
        <w:rPr>
          <w:rFonts w:asciiTheme="minorEastAsia" w:hAnsiTheme="minorEastAsia" w:cs="Arial"/>
          <w:kern w:val="0"/>
          <w:sz w:val="24"/>
          <w:szCs w:val="24"/>
        </w:rPr>
        <w:t>交通银行销售的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基金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的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优惠费率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以</w:t>
      </w:r>
      <w:r w:rsidR="00C7382B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C7382B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页面公示为准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。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基金原费率请详见基金合同、招募说明书（更新）等法律文件，以及本公司发布的最新业务公告。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费率优惠期限内，如本公司新增通过</w:t>
      </w:r>
      <w:r w:rsidR="00C7382B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C7382B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销售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的基金产品，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除非该基金公告另有特殊说明，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则自该基金产品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通过</w:t>
      </w:r>
      <w:r w:rsidR="00C7382B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C7382B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办理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申购（含定期定额投资）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、转换业务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当日起，</w:t>
      </w:r>
      <w:r w:rsidR="00966034" w:rsidRPr="002D40E6">
        <w:rPr>
          <w:rFonts w:asciiTheme="minorEastAsia" w:hAnsiTheme="minorEastAsia" w:cs="Arial"/>
          <w:kern w:val="0"/>
          <w:sz w:val="24"/>
          <w:szCs w:val="24"/>
        </w:rPr>
        <w:t>该基金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将同时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适用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上述费率优惠。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2、费率优惠期限</w:t>
      </w:r>
    </w:p>
    <w:p w:rsidR="0000286D" w:rsidRPr="002D40E6" w:rsidRDefault="002978E7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978E7">
        <w:rPr>
          <w:rFonts w:asciiTheme="minorEastAsia" w:hAnsiTheme="minorEastAsia" w:cs="Arial" w:hint="eastAsia"/>
          <w:kern w:val="0"/>
          <w:sz w:val="24"/>
          <w:szCs w:val="24"/>
        </w:rPr>
        <w:t>自2020年5月22日00：00至2020年6月30日24:00。若有变动，以交通银行的相关公告为准</w:t>
      </w:r>
      <w:r w:rsidR="003D16E9" w:rsidRPr="002D40E6">
        <w:rPr>
          <w:rFonts w:asciiTheme="minorEastAsia" w:hAnsiTheme="minorEastAsia" w:cs="Arial"/>
          <w:kern w:val="0"/>
          <w:sz w:val="24"/>
          <w:szCs w:val="24"/>
        </w:rPr>
        <w:t>。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2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b/>
          <w:bCs/>
          <w:kern w:val="0"/>
          <w:sz w:val="24"/>
          <w:szCs w:val="24"/>
        </w:rPr>
        <w:t>二、重要提示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1、本费率优惠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活动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仅适用于本公司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旗下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在</w:t>
      </w:r>
      <w:r w:rsidR="002978E7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2978E7">
        <w:rPr>
          <w:rFonts w:asciiTheme="minorEastAsia" w:hAnsiTheme="minorEastAsia" w:cs="Arial"/>
          <w:kern w:val="0"/>
          <w:sz w:val="24"/>
          <w:szCs w:val="24"/>
        </w:rPr>
        <w:t>银行</w:t>
      </w:r>
      <w:r w:rsidR="00302520">
        <w:rPr>
          <w:rFonts w:asciiTheme="minorEastAsia" w:hAnsiTheme="minorEastAsia" w:cs="Arial" w:hint="eastAsia"/>
          <w:kern w:val="0"/>
          <w:sz w:val="24"/>
          <w:szCs w:val="24"/>
        </w:rPr>
        <w:t>销售</w:t>
      </w:r>
      <w:r w:rsidR="00302520">
        <w:rPr>
          <w:rFonts w:asciiTheme="minorEastAsia" w:hAnsiTheme="minorEastAsia" w:cs="Arial"/>
          <w:kern w:val="0"/>
          <w:sz w:val="24"/>
          <w:szCs w:val="24"/>
        </w:rPr>
        <w:t>的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处于正常申购期的基金产品的前端收费模式的申购手续费（含定期定额申购业务产生的申购手续费和转换业务的申购补差费），不包括</w:t>
      </w:r>
      <w:r w:rsidR="00623FA0">
        <w:rPr>
          <w:rFonts w:asciiTheme="minorEastAsia" w:hAnsiTheme="minorEastAsia" w:cs="Arial" w:hint="eastAsia"/>
          <w:kern w:val="0"/>
          <w:sz w:val="24"/>
          <w:szCs w:val="24"/>
        </w:rPr>
        <w:t>处于</w:t>
      </w:r>
      <w:r w:rsidR="00623FA0">
        <w:rPr>
          <w:rFonts w:asciiTheme="minorEastAsia" w:hAnsiTheme="minorEastAsia" w:cs="Arial"/>
          <w:kern w:val="0"/>
          <w:sz w:val="24"/>
          <w:szCs w:val="24"/>
        </w:rPr>
        <w:t>募集期的</w:t>
      </w:r>
      <w:r w:rsidR="00424D9F">
        <w:rPr>
          <w:rFonts w:asciiTheme="minorEastAsia" w:hAnsiTheme="minorEastAsia" w:cs="Arial" w:hint="eastAsia"/>
          <w:kern w:val="0"/>
          <w:sz w:val="24"/>
          <w:szCs w:val="24"/>
        </w:rPr>
        <w:t>基金产品</w:t>
      </w:r>
      <w:r w:rsidR="00424D9F">
        <w:rPr>
          <w:rFonts w:asciiTheme="minorEastAsia" w:hAnsiTheme="minorEastAsia" w:cs="Arial"/>
          <w:kern w:val="0"/>
          <w:sz w:val="24"/>
          <w:szCs w:val="24"/>
        </w:rPr>
        <w:t>的认购费、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基金赎回（含转换业务的转出基金赎回费）等其他业务的手续费。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/>
          <w:kern w:val="0"/>
          <w:sz w:val="24"/>
          <w:szCs w:val="24"/>
        </w:rPr>
        <w:t>2、本费率优惠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活动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解释权归</w:t>
      </w:r>
      <w:r w:rsidR="002978E7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2978E7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所有，有关费率优惠的具体规定如有变化，敬请投资者留意</w:t>
      </w:r>
      <w:r w:rsidR="002978E7">
        <w:rPr>
          <w:rFonts w:asciiTheme="minorEastAsia" w:hAnsiTheme="minorEastAsia" w:cs="Arial" w:hint="eastAsia"/>
          <w:kern w:val="0"/>
          <w:sz w:val="24"/>
          <w:szCs w:val="24"/>
        </w:rPr>
        <w:t>交通</w:t>
      </w:r>
      <w:r w:rsidR="002978E7">
        <w:rPr>
          <w:rFonts w:asciiTheme="minorEastAsia" w:hAnsiTheme="minorEastAsia" w:cs="Arial"/>
          <w:kern w:val="0"/>
          <w:sz w:val="24"/>
          <w:szCs w:val="24"/>
        </w:rPr>
        <w:t>银行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的有关规定</w:t>
      </w: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和公告</w:t>
      </w:r>
      <w:r w:rsidRPr="002D40E6">
        <w:rPr>
          <w:rFonts w:asciiTheme="minorEastAsia" w:hAnsiTheme="minorEastAsia" w:cs="Arial"/>
          <w:kern w:val="0"/>
          <w:sz w:val="24"/>
          <w:szCs w:val="24"/>
        </w:rPr>
        <w:t>。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2"/>
        <w:rPr>
          <w:rFonts w:asciiTheme="minorEastAsia" w:hAnsiTheme="minorEastAsia" w:cs="Arial"/>
          <w:b/>
          <w:bCs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三、投资者可通过以下方式咨询相关详情：</w:t>
      </w:r>
    </w:p>
    <w:p w:rsidR="007E25C1" w:rsidRPr="007E25C1" w:rsidRDefault="003D16E9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1、</w:t>
      </w:r>
      <w:r w:rsidR="007E25C1" w:rsidRPr="007E25C1">
        <w:rPr>
          <w:rFonts w:asciiTheme="minorEastAsia" w:hAnsiTheme="minorEastAsia" w:cs="Arial" w:hint="eastAsia"/>
          <w:kern w:val="0"/>
          <w:sz w:val="24"/>
          <w:szCs w:val="24"/>
        </w:rPr>
        <w:t>交通银行股份有限公司</w:t>
      </w:r>
    </w:p>
    <w:p w:rsidR="007E25C1" w:rsidRPr="007E25C1" w:rsidRDefault="007E25C1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7E25C1">
        <w:rPr>
          <w:rFonts w:asciiTheme="minorEastAsia" w:hAnsiTheme="minorEastAsia" w:cs="Arial" w:hint="eastAsia"/>
          <w:kern w:val="0"/>
          <w:sz w:val="24"/>
          <w:szCs w:val="24"/>
        </w:rPr>
        <w:lastRenderedPageBreak/>
        <w:t>住所：上海市浦东新区银城中路188号</w:t>
      </w:r>
    </w:p>
    <w:p w:rsidR="007E25C1" w:rsidRPr="007E25C1" w:rsidRDefault="007E25C1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7E25C1">
        <w:rPr>
          <w:rFonts w:asciiTheme="minorEastAsia" w:hAnsiTheme="minorEastAsia" w:cs="Arial" w:hint="eastAsia"/>
          <w:kern w:val="0"/>
          <w:sz w:val="24"/>
          <w:szCs w:val="24"/>
        </w:rPr>
        <w:t>办公地址：上海市长宁区仙霞路18号</w:t>
      </w:r>
    </w:p>
    <w:p w:rsidR="007E25C1" w:rsidRPr="007E25C1" w:rsidRDefault="007E25C1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7E25C1">
        <w:rPr>
          <w:rFonts w:asciiTheme="minorEastAsia" w:hAnsiTheme="minorEastAsia" w:cs="Arial" w:hint="eastAsia"/>
          <w:kern w:val="0"/>
          <w:sz w:val="24"/>
          <w:szCs w:val="24"/>
        </w:rPr>
        <w:t>法定代表人：任德奇</w:t>
      </w:r>
    </w:p>
    <w:p w:rsidR="007E25C1" w:rsidRPr="007E25C1" w:rsidRDefault="007E25C1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7E25C1">
        <w:rPr>
          <w:rFonts w:asciiTheme="minorEastAsia" w:hAnsiTheme="minorEastAsia" w:cs="Arial" w:hint="eastAsia"/>
          <w:kern w:val="0"/>
          <w:sz w:val="24"/>
          <w:szCs w:val="24"/>
        </w:rPr>
        <w:t>客户服务电话：95559</w:t>
      </w:r>
    </w:p>
    <w:p w:rsidR="0000286D" w:rsidRPr="002D40E6" w:rsidRDefault="007E25C1" w:rsidP="007E25C1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7E25C1">
        <w:rPr>
          <w:rFonts w:asciiTheme="minorEastAsia" w:hAnsiTheme="minorEastAsia" w:cs="Arial" w:hint="eastAsia"/>
          <w:kern w:val="0"/>
          <w:sz w:val="24"/>
          <w:szCs w:val="24"/>
        </w:rPr>
        <w:t>网址：www.bankcomm.com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2、博道基金管理有限公司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住所：上海市虹口区东大名路687号1幢262室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办公地址：上海市浦东新区福山路500号城建国际中心1601室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法定代表人：莫泰山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电话：021-80226288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联系人：郭宇晴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客户服务电话：400-085-2888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网址：www.bdfund.cn</w:t>
      </w:r>
    </w:p>
    <w:p w:rsidR="0000286D" w:rsidRPr="002D40E6" w:rsidRDefault="0000286D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2"/>
        <w:rPr>
          <w:rFonts w:asciiTheme="minorEastAsia" w:hAnsiTheme="minorEastAsia" w:cs="Arial"/>
          <w:b/>
          <w:bCs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b/>
          <w:bCs/>
          <w:kern w:val="0"/>
          <w:sz w:val="24"/>
          <w:szCs w:val="24"/>
        </w:rPr>
        <w:t>风险提示：</w:t>
      </w:r>
    </w:p>
    <w:p w:rsidR="0000286D" w:rsidRPr="002D40E6" w:rsidRDefault="003D16E9" w:rsidP="002D40E6">
      <w:pPr>
        <w:widowControl/>
        <w:shd w:val="clear" w:color="auto" w:fill="FFFFFF"/>
        <w:spacing w:line="360" w:lineRule="auto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本基金管理人承诺以诚实信用、勤勉尽责的原则管理和运用基金财产，但不保证基金一定盈利，也不保证最低收益。基金的过往业绩并不代表其将来表现。投资有风险，敬请投资者认真阅读基金的相关法律文件，了解基金产品的详细情况，选择与自己风险识别能力和风险承受能力相匹配的基金。本公告的解释权归本公司所有。</w:t>
      </w:r>
    </w:p>
    <w:p w:rsidR="0000286D" w:rsidRPr="002D40E6" w:rsidRDefault="0000286D" w:rsidP="002D40E6">
      <w:pPr>
        <w:widowControl/>
        <w:shd w:val="clear" w:color="auto" w:fill="FFFFFF"/>
        <w:spacing w:after="240" w:line="288" w:lineRule="atLeast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</w:p>
    <w:p w:rsidR="0000286D" w:rsidRPr="002D40E6" w:rsidRDefault="003D16E9" w:rsidP="002D40E6">
      <w:pPr>
        <w:widowControl/>
        <w:shd w:val="clear" w:color="auto" w:fill="FFFFFF"/>
        <w:spacing w:after="240" w:line="288" w:lineRule="atLeast"/>
        <w:ind w:firstLineChars="200" w:firstLine="480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特此公告。</w:t>
      </w:r>
    </w:p>
    <w:p w:rsidR="0000286D" w:rsidRPr="002D40E6" w:rsidRDefault="0000286D">
      <w:pPr>
        <w:widowControl/>
        <w:shd w:val="clear" w:color="auto" w:fill="FFFFFF"/>
        <w:spacing w:after="240" w:line="288" w:lineRule="atLeast"/>
        <w:ind w:firstLine="336"/>
        <w:jc w:val="left"/>
        <w:rPr>
          <w:rFonts w:asciiTheme="minorEastAsia" w:hAnsiTheme="minorEastAsia" w:cs="Arial"/>
          <w:kern w:val="0"/>
          <w:sz w:val="24"/>
          <w:szCs w:val="24"/>
        </w:rPr>
      </w:pPr>
    </w:p>
    <w:p w:rsidR="0000286D" w:rsidRPr="002D40E6" w:rsidRDefault="0000286D">
      <w:pPr>
        <w:jc w:val="right"/>
        <w:rPr>
          <w:rFonts w:asciiTheme="minorEastAsia" w:hAnsiTheme="minorEastAsia" w:cs="Arial"/>
          <w:kern w:val="0"/>
          <w:sz w:val="24"/>
          <w:szCs w:val="24"/>
        </w:rPr>
      </w:pPr>
    </w:p>
    <w:p w:rsidR="0000286D" w:rsidRPr="002D40E6" w:rsidRDefault="003D16E9" w:rsidP="007E25C1">
      <w:pPr>
        <w:spacing w:line="360" w:lineRule="auto"/>
        <w:jc w:val="right"/>
        <w:rPr>
          <w:rFonts w:asciiTheme="minorEastAsia" w:hAnsiTheme="minorEastAsia" w:cs="Arial"/>
          <w:kern w:val="0"/>
          <w:sz w:val="24"/>
          <w:szCs w:val="24"/>
        </w:rPr>
      </w:pPr>
      <w:r w:rsidRPr="002D40E6">
        <w:rPr>
          <w:rFonts w:asciiTheme="minorEastAsia" w:hAnsiTheme="minorEastAsia" w:cs="Arial" w:hint="eastAsia"/>
          <w:kern w:val="0"/>
          <w:sz w:val="24"/>
          <w:szCs w:val="24"/>
        </w:rPr>
        <w:t>博道基金管理有限公司</w:t>
      </w:r>
    </w:p>
    <w:p w:rsidR="0000286D" w:rsidRPr="002D40E6" w:rsidRDefault="002978E7" w:rsidP="007E25C1">
      <w:pPr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二〇二〇</w:t>
      </w:r>
      <w:r>
        <w:rPr>
          <w:rFonts w:asciiTheme="minorEastAsia" w:hAnsiTheme="minorEastAsia" w:cs="Arial"/>
          <w:kern w:val="0"/>
          <w:sz w:val="24"/>
          <w:szCs w:val="24"/>
        </w:rPr>
        <w:t>年五月</w:t>
      </w:r>
      <w:r w:rsidR="003F534B">
        <w:rPr>
          <w:rFonts w:asciiTheme="minorEastAsia" w:hAnsiTheme="minorEastAsia" w:cs="Arial" w:hint="eastAsia"/>
          <w:kern w:val="0"/>
          <w:sz w:val="24"/>
          <w:szCs w:val="24"/>
        </w:rPr>
        <w:t>二十</w:t>
      </w:r>
      <w:r>
        <w:rPr>
          <w:rFonts w:asciiTheme="minorEastAsia" w:hAnsiTheme="minorEastAsia" w:cs="Arial" w:hint="eastAsia"/>
          <w:kern w:val="0"/>
          <w:sz w:val="24"/>
          <w:szCs w:val="24"/>
        </w:rPr>
        <w:t>日</w:t>
      </w:r>
    </w:p>
    <w:sectPr w:rsidR="0000286D" w:rsidRPr="002D40E6" w:rsidSect="000151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7DEC" w:rsidRDefault="003D7DEC"/>
  </w:endnote>
  <w:endnote w:type="continuationSeparator" w:id="1">
    <w:p w:rsidR="003D7DEC" w:rsidRDefault="003D7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7DEC" w:rsidRDefault="003D7DEC"/>
  </w:footnote>
  <w:footnote w:type="continuationSeparator" w:id="1">
    <w:p w:rsidR="003D7DEC" w:rsidRDefault="003D7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1B10"/>
    <w:rsid w:val="0000286D"/>
    <w:rsid w:val="000151CF"/>
    <w:rsid w:val="0009455D"/>
    <w:rsid w:val="000A2D98"/>
    <w:rsid w:val="000D57EF"/>
    <w:rsid w:val="000F7A8D"/>
    <w:rsid w:val="00287750"/>
    <w:rsid w:val="00291FD1"/>
    <w:rsid w:val="00293F25"/>
    <w:rsid w:val="002978E7"/>
    <w:rsid w:val="002B0844"/>
    <w:rsid w:val="002D40E6"/>
    <w:rsid w:val="00302520"/>
    <w:rsid w:val="00326A3F"/>
    <w:rsid w:val="003D16E9"/>
    <w:rsid w:val="003D7DEC"/>
    <w:rsid w:val="003F534B"/>
    <w:rsid w:val="004124C0"/>
    <w:rsid w:val="00414DF6"/>
    <w:rsid w:val="00424D9F"/>
    <w:rsid w:val="004C1B10"/>
    <w:rsid w:val="005133B3"/>
    <w:rsid w:val="00523E72"/>
    <w:rsid w:val="00524710"/>
    <w:rsid w:val="0055527F"/>
    <w:rsid w:val="005934D6"/>
    <w:rsid w:val="00601C74"/>
    <w:rsid w:val="00623FA0"/>
    <w:rsid w:val="00672F66"/>
    <w:rsid w:val="00683124"/>
    <w:rsid w:val="0073324A"/>
    <w:rsid w:val="00786E31"/>
    <w:rsid w:val="007E25C1"/>
    <w:rsid w:val="007F6515"/>
    <w:rsid w:val="007F7F9F"/>
    <w:rsid w:val="00811EEC"/>
    <w:rsid w:val="0084250F"/>
    <w:rsid w:val="008F526B"/>
    <w:rsid w:val="00966034"/>
    <w:rsid w:val="00970260"/>
    <w:rsid w:val="009C3A20"/>
    <w:rsid w:val="00A05B54"/>
    <w:rsid w:val="00A67B6B"/>
    <w:rsid w:val="00B35A7F"/>
    <w:rsid w:val="00B93897"/>
    <w:rsid w:val="00BA24D5"/>
    <w:rsid w:val="00BC09A8"/>
    <w:rsid w:val="00C7382B"/>
    <w:rsid w:val="00D451ED"/>
    <w:rsid w:val="00E4727A"/>
    <w:rsid w:val="00EC55C0"/>
    <w:rsid w:val="00F663EA"/>
    <w:rsid w:val="00FC5728"/>
    <w:rsid w:val="639D6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1CF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Char"/>
    <w:uiPriority w:val="9"/>
    <w:qFormat/>
    <w:rsid w:val="000151CF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0151CF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sid w:val="000151CF"/>
    <w:rPr>
      <w:sz w:val="18"/>
      <w:szCs w:val="18"/>
    </w:rPr>
  </w:style>
  <w:style w:type="paragraph" w:styleId="a5">
    <w:name w:val="Normal (Web)"/>
    <w:basedOn w:val="a"/>
    <w:uiPriority w:val="99"/>
    <w:unhideWhenUsed/>
    <w:rsid w:val="000151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annotation subject"/>
    <w:basedOn w:val="a3"/>
    <w:next w:val="a3"/>
    <w:link w:val="Char1"/>
    <w:uiPriority w:val="99"/>
    <w:semiHidden/>
    <w:unhideWhenUsed/>
    <w:rsid w:val="000151CF"/>
    <w:rPr>
      <w:b/>
      <w:bCs/>
    </w:rPr>
  </w:style>
  <w:style w:type="character" w:styleId="a7">
    <w:name w:val="Hyperlink"/>
    <w:basedOn w:val="a0"/>
    <w:uiPriority w:val="99"/>
    <w:semiHidden/>
    <w:unhideWhenUsed/>
    <w:qFormat/>
    <w:rsid w:val="000151CF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qFormat/>
    <w:rsid w:val="000151CF"/>
    <w:rPr>
      <w:sz w:val="21"/>
      <w:szCs w:val="21"/>
    </w:rPr>
  </w:style>
  <w:style w:type="character" w:customStyle="1" w:styleId="3Char">
    <w:name w:val="标题 3 Char"/>
    <w:basedOn w:val="a0"/>
    <w:link w:val="3"/>
    <w:uiPriority w:val="9"/>
    <w:rsid w:val="000151CF"/>
    <w:rPr>
      <w:rFonts w:ascii="宋体" w:eastAsia="宋体" w:hAnsi="宋体" w:cs="宋体"/>
      <w:b/>
      <w:bCs/>
      <w:kern w:val="0"/>
      <w:sz w:val="27"/>
      <w:szCs w:val="27"/>
    </w:rPr>
  </w:style>
  <w:style w:type="character" w:customStyle="1" w:styleId="Char">
    <w:name w:val="批注文字 Char"/>
    <w:basedOn w:val="a0"/>
    <w:link w:val="a3"/>
    <w:uiPriority w:val="99"/>
    <w:semiHidden/>
    <w:rsid w:val="000151CF"/>
  </w:style>
  <w:style w:type="character" w:customStyle="1" w:styleId="Char1">
    <w:name w:val="批注主题 Char"/>
    <w:basedOn w:val="Char"/>
    <w:link w:val="a6"/>
    <w:uiPriority w:val="99"/>
    <w:semiHidden/>
    <w:rsid w:val="000151CF"/>
    <w:rPr>
      <w:b/>
      <w:bCs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0151CF"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D45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D451ED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D45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D451E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929</Characters>
  <Application>Microsoft Office Word</Application>
  <DocSecurity>4</DocSecurity>
  <Lines>7</Lines>
  <Paragraphs>2</Paragraphs>
  <ScaleCrop>false</ScaleCrop>
  <Company>Microsoft</Company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博道基金管理有限公司</dc:creator>
  <cp:lastModifiedBy>JonMMx 2000</cp:lastModifiedBy>
  <cp:revision>2</cp:revision>
  <dcterms:created xsi:type="dcterms:W3CDTF">2020-05-19T16:01:00Z</dcterms:created>
  <dcterms:modified xsi:type="dcterms:W3CDTF">2020-05-19T16:01:00Z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