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D39" w:rsidRDefault="002B4D39">
      <w:pPr>
        <w:spacing w:line="360" w:lineRule="auto"/>
        <w:jc w:val="center"/>
        <w:rPr>
          <w:rFonts w:ascii="宋体" w:hAnsi="宋体" w:hint="eastAsia"/>
          <w:b/>
          <w:sz w:val="28"/>
          <w:szCs w:val="28"/>
        </w:rPr>
      </w:pPr>
      <w:r>
        <w:rPr>
          <w:rFonts w:ascii="宋体" w:hAnsi="宋体" w:hint="eastAsia"/>
          <w:b/>
          <w:sz w:val="28"/>
          <w:szCs w:val="28"/>
        </w:rPr>
        <w:t>国联安基金管理有限公司关于旗下部分基金参加万联证券相关费率优惠活动的公告</w:t>
      </w:r>
    </w:p>
    <w:p w:rsidR="002B4D39" w:rsidRDefault="002B4D39">
      <w:pPr>
        <w:spacing w:line="360" w:lineRule="auto"/>
        <w:rPr>
          <w:rFonts w:ascii="宋体" w:hAnsi="宋体" w:hint="eastAsia"/>
        </w:rPr>
      </w:pPr>
    </w:p>
    <w:p w:rsidR="002B4D39" w:rsidRDefault="002B4D39">
      <w:pPr>
        <w:spacing w:line="360" w:lineRule="auto"/>
        <w:ind w:firstLineChars="200" w:firstLine="420"/>
        <w:jc w:val="left"/>
        <w:rPr>
          <w:rFonts w:ascii="宋体" w:hAnsi="宋体" w:hint="eastAsia"/>
        </w:rPr>
      </w:pPr>
      <w:r>
        <w:rPr>
          <w:rFonts w:ascii="宋体" w:hAnsi="宋体" w:hint="eastAsia"/>
        </w:rPr>
        <w:t>为了更好地满足广大投资者的理财需求，国联安基金管理有限公司（以下简称“本公司”）经与</w:t>
      </w:r>
      <w:r>
        <w:rPr>
          <w:rFonts w:ascii="Arial" w:hAnsi="Arial" w:cs="Arial" w:hint="eastAsia"/>
          <w:szCs w:val="21"/>
        </w:rPr>
        <w:t>万联证券股份有限公司</w:t>
      </w:r>
      <w:r>
        <w:rPr>
          <w:rFonts w:ascii="Arial" w:cs="Arial"/>
          <w:szCs w:val="21"/>
        </w:rPr>
        <w:t>（以下简称</w:t>
      </w:r>
      <w:r>
        <w:rPr>
          <w:rFonts w:ascii="Arial" w:hAnsi="Arial" w:cs="Arial" w:hint="eastAsia"/>
          <w:szCs w:val="21"/>
        </w:rPr>
        <w:t>“</w:t>
      </w:r>
      <w:r>
        <w:rPr>
          <w:rFonts w:ascii="Arial" w:cs="Arial" w:hint="eastAsia"/>
          <w:szCs w:val="21"/>
        </w:rPr>
        <w:t>万联证券</w:t>
      </w:r>
      <w:r>
        <w:rPr>
          <w:rFonts w:ascii="Arial" w:hAnsi="Arial" w:cs="Arial" w:hint="eastAsia"/>
          <w:szCs w:val="21"/>
        </w:rPr>
        <w:t>”</w:t>
      </w:r>
      <w:r>
        <w:rPr>
          <w:rFonts w:ascii="Arial" w:cs="Arial"/>
          <w:szCs w:val="21"/>
        </w:rPr>
        <w:t>）</w:t>
      </w:r>
      <w:r>
        <w:rPr>
          <w:rFonts w:ascii="宋体" w:hAnsi="宋体" w:hint="eastAsia"/>
          <w:color w:val="000000"/>
        </w:rPr>
        <w:t>协商一致，决定本公司旗下场外前端收费模式下的部分基金自</w:t>
      </w:r>
      <w:r>
        <w:rPr>
          <w:rFonts w:ascii="宋体" w:hAnsi="宋体" w:hint="eastAsia"/>
        </w:rPr>
        <w:t xml:space="preserve">2020年5月18日起参加万联证券开展的相关费率优惠活动。现就有关事项公告如下： </w:t>
      </w:r>
    </w:p>
    <w:p w:rsidR="002B4D39" w:rsidRDefault="002B4D39">
      <w:pPr>
        <w:spacing w:line="360" w:lineRule="auto"/>
        <w:ind w:firstLine="200"/>
        <w:rPr>
          <w:rFonts w:ascii="宋体" w:hAnsi="宋体"/>
        </w:rPr>
      </w:pPr>
    </w:p>
    <w:p w:rsidR="002B4D39" w:rsidRDefault="002B4D39">
      <w:pPr>
        <w:spacing w:line="360" w:lineRule="auto"/>
        <w:ind w:firstLineChars="194" w:firstLine="407"/>
        <w:rPr>
          <w:rFonts w:ascii="宋体" w:hAnsi="宋体" w:hint="eastAsia"/>
        </w:rPr>
      </w:pPr>
      <w:r>
        <w:rPr>
          <w:rFonts w:ascii="宋体" w:hAnsi="宋体" w:hint="eastAsia"/>
        </w:rPr>
        <w:t>一、适用投资者范围</w:t>
      </w:r>
    </w:p>
    <w:p w:rsidR="002B4D39" w:rsidRDefault="002B4D39">
      <w:pPr>
        <w:spacing w:line="360" w:lineRule="auto"/>
        <w:ind w:firstLineChars="200" w:firstLine="420"/>
        <w:rPr>
          <w:rFonts w:ascii="宋体" w:hAnsi="宋体"/>
        </w:rPr>
      </w:pPr>
      <w:r>
        <w:rPr>
          <w:rFonts w:ascii="宋体" w:hAnsi="宋体" w:hint="eastAsia"/>
        </w:rPr>
        <w:t>通过</w:t>
      </w:r>
      <w:r>
        <w:rPr>
          <w:rFonts w:ascii="Arial" w:cs="Arial" w:hint="eastAsia"/>
          <w:szCs w:val="21"/>
        </w:rPr>
        <w:t>万联证券</w:t>
      </w:r>
      <w:r>
        <w:rPr>
          <w:rFonts w:ascii="宋体" w:hAnsi="宋体" w:hint="eastAsia"/>
        </w:rPr>
        <w:t>指定平台办理相关基金的申购及定期定额投资业务，并具备合法基金投资资格的投资者。</w:t>
      </w:r>
    </w:p>
    <w:p w:rsidR="002B4D39" w:rsidRDefault="002B4D39">
      <w:pPr>
        <w:spacing w:line="360" w:lineRule="auto"/>
        <w:ind w:firstLineChars="200" w:firstLine="420"/>
        <w:rPr>
          <w:rFonts w:ascii="宋体" w:hAnsi="宋体"/>
        </w:rPr>
      </w:pPr>
    </w:p>
    <w:p w:rsidR="002B4D39" w:rsidRDefault="002B4D39">
      <w:pPr>
        <w:spacing w:line="360" w:lineRule="auto"/>
        <w:ind w:firstLineChars="200" w:firstLine="420"/>
        <w:rPr>
          <w:rFonts w:ascii="宋体" w:hAnsi="宋体"/>
        </w:rPr>
      </w:pPr>
      <w:r>
        <w:rPr>
          <w:rFonts w:ascii="宋体" w:hAnsi="宋体" w:hint="eastAsia"/>
        </w:rPr>
        <w:t>二、适用基金</w:t>
      </w:r>
    </w:p>
    <w:p w:rsidR="002B4D39" w:rsidRDefault="002B4D39">
      <w:pPr>
        <w:spacing w:line="360" w:lineRule="auto"/>
        <w:ind w:firstLineChars="200" w:firstLine="420"/>
        <w:rPr>
          <w:rFonts w:ascii="宋体" w:hAnsi="宋体" w:hint="eastAsia"/>
        </w:rPr>
      </w:pPr>
      <w:r>
        <w:rPr>
          <w:rFonts w:ascii="宋体" w:hAnsi="宋体" w:hint="eastAsia"/>
        </w:rPr>
        <w:t>国联安鑫安灵活配置混合型证券投资基金（基金简称：国联安鑫安灵活配置混合；基金代码：001007）</w:t>
      </w:r>
    </w:p>
    <w:p w:rsidR="002B4D39" w:rsidRDefault="002B4D39">
      <w:pPr>
        <w:spacing w:line="360" w:lineRule="auto"/>
        <w:ind w:firstLineChars="200" w:firstLine="420"/>
        <w:rPr>
          <w:rFonts w:ascii="宋体" w:hAnsi="宋体" w:hint="eastAsia"/>
        </w:rPr>
      </w:pPr>
      <w:r>
        <w:rPr>
          <w:rFonts w:ascii="宋体" w:hAnsi="宋体" w:hint="eastAsia"/>
        </w:rPr>
        <w:t>国联安主题驱动混合型证券投资基金（基金简称：国联安主题驱动混合；基金代码：257050）</w:t>
      </w:r>
    </w:p>
    <w:p w:rsidR="002B4D39" w:rsidRDefault="002B4D39">
      <w:pPr>
        <w:spacing w:line="360" w:lineRule="auto"/>
        <w:ind w:firstLineChars="200" w:firstLine="420"/>
        <w:rPr>
          <w:rFonts w:ascii="宋体" w:hAnsi="宋体" w:hint="eastAsia"/>
        </w:rPr>
      </w:pPr>
      <w:r>
        <w:rPr>
          <w:rFonts w:ascii="宋体" w:hAnsi="宋体" w:hint="eastAsia"/>
        </w:rPr>
        <w:t>国联安安泰灵活配置混合型证券投资基金（基金简称：国联安安泰灵活配置混合；基金代码：000058）</w:t>
      </w:r>
    </w:p>
    <w:p w:rsidR="002B4D39" w:rsidRDefault="002B4D39">
      <w:pPr>
        <w:spacing w:line="360" w:lineRule="auto"/>
        <w:ind w:firstLineChars="200" w:firstLine="420"/>
        <w:rPr>
          <w:rFonts w:ascii="宋体" w:hAnsi="宋体" w:hint="eastAsia"/>
        </w:rPr>
      </w:pPr>
      <w:r>
        <w:rPr>
          <w:rFonts w:ascii="宋体" w:hAnsi="宋体" w:hint="eastAsia"/>
        </w:rPr>
        <w:t>国联安安稳灵活配置混合型证券投资基金（基金简称：国联安安稳灵活配置混合；基金代码：002367）</w:t>
      </w:r>
    </w:p>
    <w:p w:rsidR="002B4D39" w:rsidRDefault="002B4D39">
      <w:pPr>
        <w:spacing w:line="360" w:lineRule="auto"/>
        <w:ind w:firstLineChars="200" w:firstLine="420"/>
        <w:rPr>
          <w:rFonts w:ascii="宋体" w:hAnsi="宋体" w:hint="eastAsia"/>
        </w:rPr>
      </w:pPr>
      <w:r>
        <w:rPr>
          <w:rFonts w:ascii="宋体" w:hAnsi="宋体" w:hint="eastAsia"/>
        </w:rPr>
        <w:t>国联安德盛稳健证券投资基金（基金简称：国联安稳健混合；基金代码：255010）</w:t>
      </w:r>
    </w:p>
    <w:p w:rsidR="002B4D39" w:rsidRDefault="002B4D39">
      <w:pPr>
        <w:spacing w:line="360" w:lineRule="auto"/>
        <w:ind w:firstLineChars="200" w:firstLine="420"/>
        <w:rPr>
          <w:rFonts w:ascii="宋体" w:hAnsi="宋体" w:hint="eastAsia"/>
        </w:rPr>
      </w:pPr>
      <w:r>
        <w:rPr>
          <w:rFonts w:ascii="宋体" w:hAnsi="宋体" w:hint="eastAsia"/>
        </w:rPr>
        <w:t>国联安上证大宗商品股票交易型开放式指数证券投资基金联接基金（基金简称：国联安上证商品ETF联接；基金代码：257060）</w:t>
      </w:r>
    </w:p>
    <w:p w:rsidR="002B4D39" w:rsidRDefault="002B4D39">
      <w:pPr>
        <w:spacing w:line="360" w:lineRule="auto"/>
        <w:ind w:firstLineChars="200" w:firstLine="420"/>
        <w:rPr>
          <w:rFonts w:ascii="宋体" w:hAnsi="宋体" w:hint="eastAsia"/>
        </w:rPr>
      </w:pPr>
      <w:r>
        <w:rPr>
          <w:rFonts w:ascii="宋体" w:hAnsi="宋体" w:hint="eastAsia"/>
        </w:rPr>
        <w:t>国联安科技动力股票型证券投资基金（基金简称：国联安科技动力股票；基金代码：001956）</w:t>
      </w:r>
    </w:p>
    <w:p w:rsidR="002B4D39" w:rsidRDefault="002B4D39">
      <w:pPr>
        <w:spacing w:line="360" w:lineRule="auto"/>
        <w:ind w:firstLineChars="200" w:firstLine="420"/>
        <w:rPr>
          <w:rFonts w:ascii="宋体" w:hAnsi="宋体" w:hint="eastAsia"/>
        </w:rPr>
      </w:pPr>
      <w:r>
        <w:rPr>
          <w:rFonts w:ascii="宋体" w:hAnsi="宋体" w:hint="eastAsia"/>
        </w:rPr>
        <w:t>国联安德盛红利混合型证券投资基金（基金简称：国联安红利混合；基金代码：257040）</w:t>
      </w:r>
    </w:p>
    <w:p w:rsidR="002B4D39" w:rsidRDefault="002B4D39">
      <w:pPr>
        <w:spacing w:line="360" w:lineRule="auto"/>
        <w:ind w:firstLineChars="200" w:firstLine="420"/>
        <w:rPr>
          <w:rFonts w:ascii="宋体" w:hAnsi="宋体" w:hint="eastAsia"/>
        </w:rPr>
      </w:pPr>
      <w:r>
        <w:rPr>
          <w:rFonts w:ascii="宋体" w:hAnsi="宋体" w:hint="eastAsia"/>
        </w:rPr>
        <w:t>国联安睿祺灵活配置混合型证券投资基金（基金简称：国联安睿祺灵活配置混合；基金代码：001157）</w:t>
      </w:r>
    </w:p>
    <w:p w:rsidR="002B4D39" w:rsidRDefault="002B4D39">
      <w:pPr>
        <w:spacing w:line="360" w:lineRule="auto"/>
        <w:ind w:firstLineChars="200" w:firstLine="420"/>
        <w:rPr>
          <w:rFonts w:ascii="宋体" w:hAnsi="宋体" w:hint="eastAsia"/>
        </w:rPr>
      </w:pPr>
      <w:r>
        <w:rPr>
          <w:rFonts w:ascii="宋体" w:hAnsi="宋体" w:hint="eastAsia"/>
        </w:rPr>
        <w:lastRenderedPageBreak/>
        <w:t>国联安德盛优势混合型证券投资基金（基金简称：国联安优势混合；基金代码：257030）</w:t>
      </w:r>
    </w:p>
    <w:p w:rsidR="002B4D39" w:rsidRDefault="002B4D39">
      <w:pPr>
        <w:spacing w:line="360" w:lineRule="auto"/>
        <w:ind w:firstLineChars="200" w:firstLine="420"/>
        <w:rPr>
          <w:rFonts w:ascii="宋体" w:hAnsi="宋体" w:hint="eastAsia"/>
        </w:rPr>
      </w:pPr>
      <w:r>
        <w:rPr>
          <w:rFonts w:ascii="宋体" w:hAnsi="宋体" w:hint="eastAsia"/>
        </w:rPr>
        <w:t>国联安德盛精选混合型证券投资基金（基金简称：国联安精选混合；基金代码：257020）</w:t>
      </w:r>
    </w:p>
    <w:p w:rsidR="002B4D39" w:rsidRDefault="002B4D39">
      <w:pPr>
        <w:spacing w:line="360" w:lineRule="auto"/>
        <w:ind w:firstLineChars="200" w:firstLine="420"/>
        <w:rPr>
          <w:rFonts w:ascii="宋体" w:hAnsi="宋体" w:hint="eastAsia"/>
        </w:rPr>
      </w:pPr>
      <w:r>
        <w:rPr>
          <w:rFonts w:ascii="宋体" w:hAnsi="宋体" w:hint="eastAsia"/>
        </w:rPr>
        <w:t>国联安德盛小盘精选证券投资基金（基金简称：国联安小盘精选混合；基金代码：257010）</w:t>
      </w:r>
    </w:p>
    <w:p w:rsidR="002B4D39" w:rsidRDefault="002B4D39">
      <w:pPr>
        <w:spacing w:line="360" w:lineRule="auto"/>
        <w:ind w:firstLineChars="200" w:firstLine="420"/>
        <w:rPr>
          <w:rFonts w:ascii="宋体" w:hAnsi="宋体" w:hint="eastAsia"/>
        </w:rPr>
      </w:pPr>
      <w:r>
        <w:rPr>
          <w:rFonts w:ascii="宋体" w:hAnsi="宋体" w:hint="eastAsia"/>
        </w:rPr>
        <w:t>国联安新精选灵活配置混合型证券投资基金（基金简称：国联安新精选混合；基金代码：000417）</w:t>
      </w:r>
    </w:p>
    <w:p w:rsidR="002B4D39" w:rsidRDefault="002B4D39">
      <w:pPr>
        <w:spacing w:line="360" w:lineRule="auto"/>
        <w:ind w:firstLineChars="200" w:firstLine="420"/>
        <w:rPr>
          <w:rFonts w:ascii="宋体" w:hAnsi="宋体" w:hint="eastAsia"/>
        </w:rPr>
      </w:pPr>
      <w:r>
        <w:rPr>
          <w:rFonts w:ascii="宋体" w:hAnsi="宋体" w:hint="eastAsia"/>
        </w:rPr>
        <w:t>国联安优选行业混合型证券投资基金（基金简称：国联安优选行业混合；基金代码：257070）</w:t>
      </w:r>
    </w:p>
    <w:p w:rsidR="002B4D39" w:rsidRDefault="002B4D39">
      <w:pPr>
        <w:spacing w:line="360" w:lineRule="auto"/>
        <w:ind w:firstLineChars="200" w:firstLine="420"/>
        <w:rPr>
          <w:rFonts w:ascii="宋体" w:hAnsi="宋体" w:hint="eastAsia"/>
        </w:rPr>
      </w:pPr>
      <w:r>
        <w:rPr>
          <w:rFonts w:ascii="Arial" w:cs="Arial" w:hint="eastAsia"/>
          <w:szCs w:val="21"/>
        </w:rPr>
        <w:t>国联安信心增益债券型证券投资基金</w:t>
      </w:r>
      <w:r>
        <w:rPr>
          <w:rFonts w:ascii="Arial" w:cs="Arial"/>
          <w:szCs w:val="21"/>
        </w:rPr>
        <w:t>（基金简称：国联安信心增益债券；基金代码：</w:t>
      </w:r>
      <w:r>
        <w:rPr>
          <w:rFonts w:ascii="宋体" w:hAnsi="宋体"/>
        </w:rPr>
        <w:t>253030）</w:t>
      </w:r>
    </w:p>
    <w:p w:rsidR="002B4D39" w:rsidRDefault="002B4D39">
      <w:pPr>
        <w:spacing w:line="360" w:lineRule="auto"/>
        <w:ind w:firstLineChars="200" w:firstLine="420"/>
        <w:rPr>
          <w:rFonts w:ascii="宋体" w:hAnsi="宋体" w:hint="eastAsia"/>
        </w:rPr>
      </w:pPr>
      <w:r>
        <w:rPr>
          <w:rFonts w:ascii="宋体" w:hAnsi="宋体" w:hint="eastAsia"/>
        </w:rPr>
        <w:t>国联安德盛安心成长混合型证券投资基金（基金简称：国联安安心成长混合；基金代码：253010）</w:t>
      </w:r>
    </w:p>
    <w:p w:rsidR="002B4D39" w:rsidRDefault="002B4D39">
      <w:pPr>
        <w:spacing w:line="360" w:lineRule="auto"/>
        <w:ind w:firstLineChars="200" w:firstLine="420"/>
        <w:rPr>
          <w:rFonts w:ascii="宋体" w:hAnsi="宋体" w:hint="eastAsia"/>
        </w:rPr>
      </w:pPr>
      <w:r>
        <w:rPr>
          <w:rFonts w:ascii="宋体" w:hAnsi="宋体" w:cs="Arial" w:hint="eastAsia"/>
          <w:szCs w:val="21"/>
        </w:rPr>
        <w:t>国联安锐意成长混合型证券投资基金（基金简称：国联安锐意成长混合；基金代码：</w:t>
      </w:r>
      <w:r>
        <w:rPr>
          <w:rFonts w:ascii="宋体" w:hAnsi="宋体" w:cs="Arial"/>
          <w:szCs w:val="21"/>
        </w:rPr>
        <w:t>004076</w:t>
      </w:r>
      <w:r>
        <w:rPr>
          <w:rFonts w:ascii="宋体" w:hAnsi="宋体" w:cs="Arial" w:hint="eastAsia"/>
          <w:szCs w:val="21"/>
        </w:rPr>
        <w:t>）</w:t>
      </w:r>
    </w:p>
    <w:p w:rsidR="002B4D39" w:rsidRDefault="002B4D39">
      <w:pPr>
        <w:spacing w:line="360" w:lineRule="auto"/>
        <w:ind w:firstLineChars="200" w:firstLine="420"/>
        <w:rPr>
          <w:rFonts w:ascii="宋体" w:hAnsi="宋体"/>
        </w:rPr>
      </w:pPr>
      <w:r>
        <w:rPr>
          <w:rFonts w:ascii="宋体" w:hAnsi="宋体" w:cs="Arial" w:hint="eastAsia"/>
          <w:szCs w:val="21"/>
        </w:rPr>
        <w:t>国联安远见成长混合型证券投资基金（基金简称：国联安远见成长混合；基金代码：</w:t>
      </w:r>
      <w:r>
        <w:rPr>
          <w:rFonts w:ascii="宋体" w:hAnsi="宋体" w:cs="Arial"/>
          <w:szCs w:val="21"/>
        </w:rPr>
        <w:t>005708</w:t>
      </w:r>
      <w:r>
        <w:rPr>
          <w:rFonts w:ascii="宋体" w:hAnsi="宋体" w:cs="Arial" w:hint="eastAsia"/>
          <w:szCs w:val="21"/>
        </w:rPr>
        <w:t>）</w:t>
      </w:r>
    </w:p>
    <w:p w:rsidR="002B4D39" w:rsidRDefault="002B4D39">
      <w:pPr>
        <w:spacing w:line="360" w:lineRule="auto"/>
        <w:ind w:firstLineChars="200" w:firstLine="420"/>
        <w:rPr>
          <w:rFonts w:ascii="宋体" w:hAnsi="宋体" w:hint="eastAsia"/>
        </w:rPr>
      </w:pPr>
      <w:r>
        <w:rPr>
          <w:rFonts w:ascii="宋体" w:hAnsi="宋体" w:hint="eastAsia"/>
        </w:rPr>
        <w:t>国联安德盛增利债券证券投资基金（基金简称：国联安增利债券；基金代码：A类253020）</w:t>
      </w:r>
    </w:p>
    <w:p w:rsidR="002B4D39" w:rsidRDefault="00785D31">
      <w:pPr>
        <w:spacing w:line="360" w:lineRule="auto"/>
        <w:ind w:firstLineChars="200" w:firstLine="420"/>
        <w:rPr>
          <w:rFonts w:ascii="宋体" w:hAnsi="宋体" w:hint="eastAsia"/>
        </w:rPr>
      </w:pPr>
      <w:r w:rsidRPr="00785D31">
        <w:rPr>
          <w:rFonts w:ascii="宋体" w:hAnsi="宋体" w:hint="eastAsia"/>
        </w:rPr>
        <w:t>国联安沪深300交易型开放式指数证券投资基金联接基金（基金简称：国联安沪深 300ETF联接</w:t>
      </w:r>
      <w:r w:rsidR="00C43C8F">
        <w:rPr>
          <w:rFonts w:ascii="宋体" w:hAnsi="宋体" w:hint="eastAsia"/>
        </w:rPr>
        <w:t>；</w:t>
      </w:r>
      <w:r w:rsidRPr="00785D31">
        <w:rPr>
          <w:rFonts w:ascii="宋体" w:hAnsi="宋体" w:hint="eastAsia"/>
        </w:rPr>
        <w:t>基金代码：A类008390、C类008391）</w:t>
      </w:r>
    </w:p>
    <w:p w:rsidR="002B4D39" w:rsidRDefault="002B4D39">
      <w:pPr>
        <w:spacing w:line="360" w:lineRule="auto"/>
        <w:ind w:firstLineChars="200" w:firstLine="420"/>
        <w:rPr>
          <w:rFonts w:ascii="宋体" w:hAnsi="宋体" w:hint="eastAsia"/>
        </w:rPr>
      </w:pPr>
      <w:r>
        <w:rPr>
          <w:rFonts w:ascii="宋体" w:hAnsi="宋体" w:hint="eastAsia"/>
        </w:rPr>
        <w:t>国联安添利增长债券型证券投资基金（基金简称：国联安添利增长；基金代码：A类003275、C类003276）</w:t>
      </w:r>
    </w:p>
    <w:p w:rsidR="002B4D39" w:rsidRDefault="002B4D39">
      <w:pPr>
        <w:spacing w:line="360" w:lineRule="auto"/>
        <w:ind w:firstLineChars="200" w:firstLine="420"/>
        <w:rPr>
          <w:rFonts w:ascii="宋体" w:hAnsi="宋体" w:hint="eastAsia"/>
        </w:rPr>
      </w:pPr>
      <w:r>
        <w:rPr>
          <w:rFonts w:ascii="宋体" w:hAnsi="宋体" w:hint="eastAsia"/>
        </w:rPr>
        <w:t>国联安添鑫灵活配置混合型证券投资基金（基金简称：国联安添鑫灵活配置混合；基金代码：A类001359、C类001654）</w:t>
      </w:r>
    </w:p>
    <w:p w:rsidR="002B4D39" w:rsidRDefault="002B4D39">
      <w:pPr>
        <w:spacing w:line="360" w:lineRule="auto"/>
        <w:ind w:firstLineChars="200" w:firstLine="420"/>
        <w:rPr>
          <w:rFonts w:ascii="宋体" w:hAnsi="宋体" w:hint="eastAsia"/>
        </w:rPr>
      </w:pPr>
      <w:r>
        <w:rPr>
          <w:rFonts w:ascii="宋体" w:hAnsi="宋体" w:hint="eastAsia"/>
        </w:rPr>
        <w:t>国联安通盈灵活配置混合型证券投资基金（基金简称：国联安通盈混合；基金代码：A类000664；C类：002485）</w:t>
      </w:r>
    </w:p>
    <w:p w:rsidR="002B4D39" w:rsidRDefault="002B4D39">
      <w:pPr>
        <w:spacing w:line="360" w:lineRule="auto"/>
        <w:ind w:firstLineChars="200" w:firstLine="420"/>
        <w:rPr>
          <w:rFonts w:ascii="宋体" w:hAnsi="宋体" w:hint="eastAsia"/>
        </w:rPr>
      </w:pPr>
      <w:r>
        <w:rPr>
          <w:rFonts w:ascii="宋体" w:hAnsi="宋体" w:hint="eastAsia"/>
        </w:rPr>
        <w:t>国联安鑫发混合型证券投资基金（基金简称：国联安鑫发混合；基金代码：A类004131、C类004132）</w:t>
      </w:r>
    </w:p>
    <w:p w:rsidR="002B4D39" w:rsidRDefault="002B4D39">
      <w:pPr>
        <w:spacing w:line="360" w:lineRule="auto"/>
        <w:ind w:firstLineChars="200" w:firstLine="420"/>
        <w:rPr>
          <w:rFonts w:ascii="宋体" w:hAnsi="宋体" w:hint="eastAsia"/>
        </w:rPr>
      </w:pPr>
      <w:r>
        <w:rPr>
          <w:rFonts w:ascii="宋体" w:hAnsi="宋体" w:cs="Arial" w:hint="eastAsia"/>
          <w:szCs w:val="21"/>
        </w:rPr>
        <w:t>国联安鑫汇混合型证券投资基金（基金简称：国联安鑫汇混合；基金代码：A类004129、C类004130）</w:t>
      </w:r>
    </w:p>
    <w:p w:rsidR="002B4D39" w:rsidRDefault="002B4D39">
      <w:pPr>
        <w:spacing w:line="360" w:lineRule="auto"/>
        <w:ind w:firstLineChars="200" w:firstLine="420"/>
        <w:rPr>
          <w:rFonts w:ascii="宋体" w:hAnsi="宋体" w:hint="eastAsia"/>
        </w:rPr>
      </w:pPr>
      <w:r>
        <w:rPr>
          <w:rFonts w:ascii="宋体" w:hAnsi="宋体" w:hint="eastAsia"/>
        </w:rPr>
        <w:t>国联安鑫隆混合型证券投资基金（基金简称：国联安鑫隆混合；基金代码：A类004083、C类004084）</w:t>
      </w:r>
    </w:p>
    <w:p w:rsidR="002B4D39" w:rsidRDefault="002B4D39">
      <w:pPr>
        <w:spacing w:line="360" w:lineRule="auto"/>
        <w:ind w:firstLineChars="200" w:firstLine="420"/>
        <w:rPr>
          <w:rFonts w:ascii="宋体" w:hAnsi="宋体" w:hint="eastAsia"/>
        </w:rPr>
      </w:pPr>
      <w:r>
        <w:rPr>
          <w:rFonts w:ascii="宋体" w:hAnsi="宋体" w:cs="Arial" w:hint="eastAsia"/>
          <w:szCs w:val="21"/>
        </w:rPr>
        <w:lastRenderedPageBreak/>
        <w:t>国联安鑫乾混合型证券投资基金（基金简称：国联安鑫乾混合；基金代码：A类</w:t>
      </w:r>
      <w:r>
        <w:rPr>
          <w:rFonts w:ascii="宋体" w:hAnsi="宋体" w:cs="Arial"/>
          <w:szCs w:val="21"/>
        </w:rPr>
        <w:t>004081</w:t>
      </w:r>
      <w:r>
        <w:rPr>
          <w:rFonts w:ascii="宋体" w:hAnsi="宋体" w:cs="Arial" w:hint="eastAsia"/>
          <w:szCs w:val="21"/>
        </w:rPr>
        <w:t>、C类</w:t>
      </w:r>
      <w:r>
        <w:rPr>
          <w:rFonts w:ascii="宋体" w:hAnsi="宋体" w:cs="Arial"/>
          <w:szCs w:val="21"/>
        </w:rPr>
        <w:t>004082</w:t>
      </w:r>
      <w:r>
        <w:rPr>
          <w:rFonts w:ascii="宋体" w:hAnsi="宋体" w:cs="Arial" w:hint="eastAsia"/>
          <w:szCs w:val="21"/>
        </w:rPr>
        <w:t>）</w:t>
      </w:r>
    </w:p>
    <w:p w:rsidR="002B4D39" w:rsidRDefault="002B4D39">
      <w:pPr>
        <w:spacing w:line="360" w:lineRule="auto"/>
        <w:ind w:firstLineChars="200" w:firstLine="420"/>
        <w:rPr>
          <w:rFonts w:ascii="宋体" w:hAnsi="宋体" w:hint="eastAsia"/>
        </w:rPr>
      </w:pPr>
      <w:r>
        <w:rPr>
          <w:rFonts w:ascii="宋体" w:hAnsi="宋体" w:hint="eastAsia"/>
        </w:rPr>
        <w:t>国联安信心增长债券型证券投资基金（基金简称：国联安信心增长债券；基金代码：A类253060）</w:t>
      </w:r>
    </w:p>
    <w:p w:rsidR="002B4D39" w:rsidRDefault="002B4D39">
      <w:pPr>
        <w:spacing w:line="360" w:lineRule="auto"/>
        <w:ind w:firstLineChars="200" w:firstLine="420"/>
        <w:rPr>
          <w:rFonts w:ascii="宋体" w:hAnsi="宋体"/>
        </w:rPr>
      </w:pPr>
      <w:r>
        <w:rPr>
          <w:rFonts w:ascii="宋体" w:hAnsi="宋体" w:hint="eastAsia"/>
        </w:rPr>
        <w:t>国联安中证医药100指数证券投资基金（基金简称：国联安医药100指数；基金代码：</w:t>
      </w:r>
      <w:r>
        <w:rPr>
          <w:rFonts w:ascii="宋体" w:hAnsi="宋体"/>
        </w:rPr>
        <w:t>A</w:t>
      </w:r>
      <w:r>
        <w:rPr>
          <w:rFonts w:ascii="宋体" w:hAnsi="宋体" w:hint="eastAsia"/>
        </w:rPr>
        <w:t>类000059、</w:t>
      </w:r>
      <w:r>
        <w:rPr>
          <w:rFonts w:ascii="宋体" w:hAnsi="宋体"/>
        </w:rPr>
        <w:t>C</w:t>
      </w:r>
      <w:r>
        <w:rPr>
          <w:rFonts w:ascii="宋体" w:hAnsi="宋体" w:hint="eastAsia"/>
        </w:rPr>
        <w:t>类006569）</w:t>
      </w:r>
    </w:p>
    <w:p w:rsidR="002B4D39" w:rsidRDefault="002B4D39">
      <w:pPr>
        <w:spacing w:line="360" w:lineRule="auto"/>
        <w:ind w:firstLineChars="200" w:firstLine="420"/>
        <w:rPr>
          <w:rFonts w:ascii="宋体" w:hAnsi="宋体"/>
        </w:rPr>
      </w:pPr>
      <w:r>
        <w:rPr>
          <w:rFonts w:ascii="宋体" w:hAnsi="宋体" w:hint="eastAsia"/>
        </w:rPr>
        <w:t>国联安鑫享灵活配置混合型证券投资基金（基金简称：国联安鑫享灵活配置混合；基金代码：A类001228、C类002186）</w:t>
      </w:r>
    </w:p>
    <w:p w:rsidR="002B4D39" w:rsidRDefault="002B4D39">
      <w:pPr>
        <w:spacing w:line="360" w:lineRule="auto"/>
        <w:ind w:firstLineChars="200" w:firstLine="420"/>
        <w:rPr>
          <w:rFonts w:ascii="宋体" w:hAnsi="宋体" w:hint="eastAsia"/>
        </w:rPr>
      </w:pPr>
    </w:p>
    <w:p w:rsidR="002B4D39" w:rsidRDefault="002B4D39">
      <w:pPr>
        <w:spacing w:line="360" w:lineRule="auto"/>
        <w:ind w:firstLineChars="200" w:firstLine="420"/>
        <w:rPr>
          <w:rFonts w:ascii="Arial" w:hAnsi="Arial" w:cs="Arial" w:hint="eastAsia"/>
          <w:szCs w:val="21"/>
        </w:rPr>
      </w:pPr>
      <w:r>
        <w:rPr>
          <w:rFonts w:ascii="Arial" w:hAnsi="Arial" w:cs="Arial" w:hint="eastAsia"/>
          <w:szCs w:val="21"/>
        </w:rPr>
        <w:t>三、优惠活动方案</w:t>
      </w:r>
    </w:p>
    <w:p w:rsidR="002B4D39" w:rsidRDefault="002B4D39">
      <w:pPr>
        <w:spacing w:line="360" w:lineRule="auto"/>
        <w:ind w:firstLineChars="200" w:firstLine="420"/>
        <w:rPr>
          <w:rFonts w:ascii="宋体" w:hAnsi="宋体" w:cs="Arial" w:hint="eastAsia"/>
          <w:szCs w:val="21"/>
        </w:rPr>
      </w:pPr>
      <w:r>
        <w:rPr>
          <w:rFonts w:ascii="宋体" w:hAnsi="宋体" w:cs="Arial"/>
          <w:szCs w:val="21"/>
        </w:rPr>
        <w:t>1、费率优惠内容</w:t>
      </w:r>
    </w:p>
    <w:p w:rsidR="002B4D39" w:rsidRDefault="002B4D39">
      <w:pPr>
        <w:spacing w:line="360" w:lineRule="auto"/>
        <w:ind w:firstLineChars="200" w:firstLine="420"/>
        <w:rPr>
          <w:rFonts w:ascii="宋体" w:hAnsi="宋体" w:cs="Arial" w:hint="eastAsia"/>
          <w:kern w:val="0"/>
          <w:szCs w:val="21"/>
        </w:rPr>
      </w:pPr>
      <w:r>
        <w:rPr>
          <w:rFonts w:ascii="宋体" w:hAnsi="宋体" w:hint="eastAsia"/>
        </w:rPr>
        <w:t>投资者通过</w:t>
      </w:r>
      <w:r>
        <w:rPr>
          <w:rFonts w:ascii="Arial" w:cs="Arial" w:hint="eastAsia"/>
          <w:szCs w:val="21"/>
        </w:rPr>
        <w:t>万联证券</w:t>
      </w:r>
      <w:r>
        <w:rPr>
          <w:rFonts w:ascii="宋体" w:hAnsi="宋体" w:hint="eastAsia"/>
        </w:rPr>
        <w:t>办理所有上线代销基金</w:t>
      </w:r>
      <w:r>
        <w:rPr>
          <w:rFonts w:ascii="Arial" w:hAnsi="Arial" w:cs="Arial" w:hint="eastAsia"/>
          <w:szCs w:val="21"/>
        </w:rPr>
        <w:t>申购及定期定额投资业务</w:t>
      </w:r>
      <w:r>
        <w:rPr>
          <w:rFonts w:ascii="宋体" w:hAnsi="宋体" w:hint="eastAsia"/>
        </w:rPr>
        <w:t>的，</w:t>
      </w:r>
      <w:r>
        <w:rPr>
          <w:rFonts w:ascii="Arial" w:hAnsi="Arial" w:cs="Arial" w:hint="eastAsia"/>
          <w:szCs w:val="21"/>
        </w:rPr>
        <w:t>涉及的参与申购费率优惠的基金名称、优惠标准、优惠活动期限以销售机构公示信息为准，本公司将不对费率设置折扣限制，申购费率为固定费用的，不享受折扣费率。基金原费率请详见基金合同、招募说明书等法律文件，以及本公司发布的最新业务公告。</w:t>
      </w:r>
    </w:p>
    <w:p w:rsidR="002B4D39" w:rsidRDefault="002B4D39">
      <w:pPr>
        <w:widowControl/>
        <w:shd w:val="clear" w:color="auto" w:fill="FFFFFF"/>
        <w:spacing w:after="150" w:line="375" w:lineRule="atLeast"/>
        <w:ind w:firstLine="480"/>
        <w:jc w:val="left"/>
        <w:textAlignment w:val="baseline"/>
        <w:rPr>
          <w:rFonts w:ascii="宋体" w:hAnsi="宋体" w:cs="Arial" w:hint="eastAsia"/>
          <w:kern w:val="0"/>
          <w:szCs w:val="21"/>
        </w:rPr>
      </w:pPr>
      <w:r>
        <w:rPr>
          <w:rFonts w:ascii="宋体" w:hAnsi="宋体" w:cs="Arial"/>
          <w:kern w:val="0"/>
          <w:szCs w:val="21"/>
        </w:rPr>
        <w:t>2、费率优惠期限</w:t>
      </w:r>
    </w:p>
    <w:p w:rsidR="002B4D39" w:rsidRDefault="002B4D39">
      <w:pPr>
        <w:widowControl/>
        <w:shd w:val="clear" w:color="auto" w:fill="FFFFFF"/>
        <w:spacing w:after="150" w:line="375" w:lineRule="atLeast"/>
        <w:ind w:firstLine="480"/>
        <w:jc w:val="left"/>
        <w:textAlignment w:val="baseline"/>
        <w:rPr>
          <w:rFonts w:ascii="宋体" w:hAnsi="宋体" w:cs="Arial"/>
          <w:kern w:val="0"/>
          <w:szCs w:val="21"/>
        </w:rPr>
      </w:pPr>
      <w:r>
        <w:rPr>
          <w:rFonts w:ascii="宋体" w:hAnsi="宋体" w:cs="Arial"/>
          <w:kern w:val="0"/>
          <w:szCs w:val="21"/>
        </w:rPr>
        <w:t>上述费率优惠活动自2020年</w:t>
      </w:r>
      <w:r>
        <w:rPr>
          <w:rFonts w:ascii="宋体" w:hAnsi="宋体" w:cs="Arial" w:hint="eastAsia"/>
          <w:kern w:val="0"/>
          <w:szCs w:val="21"/>
        </w:rPr>
        <w:t>5</w:t>
      </w:r>
      <w:r>
        <w:rPr>
          <w:rFonts w:ascii="宋体" w:hAnsi="宋体" w:cs="Arial"/>
          <w:kern w:val="0"/>
          <w:szCs w:val="21"/>
        </w:rPr>
        <w:t>月</w:t>
      </w:r>
      <w:r>
        <w:rPr>
          <w:rFonts w:ascii="宋体" w:hAnsi="宋体" w:cs="Arial" w:hint="eastAsia"/>
          <w:kern w:val="0"/>
          <w:szCs w:val="21"/>
        </w:rPr>
        <w:t>18</w:t>
      </w:r>
      <w:r>
        <w:rPr>
          <w:rFonts w:ascii="宋体" w:hAnsi="宋体" w:cs="Arial"/>
          <w:kern w:val="0"/>
          <w:szCs w:val="21"/>
        </w:rPr>
        <w:t>日起实施，活动结束日期以</w:t>
      </w:r>
      <w:r>
        <w:rPr>
          <w:rFonts w:ascii="Arial" w:cs="Arial" w:hint="eastAsia"/>
          <w:szCs w:val="21"/>
        </w:rPr>
        <w:t>万联证券</w:t>
      </w:r>
      <w:r>
        <w:rPr>
          <w:rFonts w:ascii="宋体" w:hAnsi="宋体" w:cs="Arial"/>
          <w:kern w:val="0"/>
          <w:szCs w:val="21"/>
        </w:rPr>
        <w:t>的相关公告为准。</w:t>
      </w:r>
    </w:p>
    <w:p w:rsidR="002B4D39" w:rsidRDefault="002B4D39">
      <w:pPr>
        <w:spacing w:line="360" w:lineRule="auto"/>
        <w:ind w:firstLineChars="200" w:firstLine="420"/>
        <w:rPr>
          <w:rFonts w:ascii="Arial" w:hAnsi="Arial" w:cs="Arial"/>
          <w:szCs w:val="21"/>
        </w:rPr>
      </w:pPr>
    </w:p>
    <w:p w:rsidR="002B4D39" w:rsidRDefault="002B4D39">
      <w:pPr>
        <w:spacing w:line="360" w:lineRule="auto"/>
        <w:ind w:firstLineChars="100" w:firstLine="210"/>
        <w:rPr>
          <w:rFonts w:ascii="Arial" w:hAnsi="Arial" w:cs="Arial"/>
          <w:szCs w:val="21"/>
        </w:rPr>
      </w:pPr>
      <w:r>
        <w:rPr>
          <w:rFonts w:ascii="Arial" w:hAnsi="Arial" w:cs="Arial" w:hint="eastAsia"/>
          <w:szCs w:val="21"/>
        </w:rPr>
        <w:t xml:space="preserve"> </w:t>
      </w:r>
      <w:r>
        <w:rPr>
          <w:rFonts w:ascii="Arial" w:hAnsi="Arial" w:cs="Arial" w:hint="eastAsia"/>
          <w:szCs w:val="21"/>
        </w:rPr>
        <w:t>四</w:t>
      </w:r>
      <w:r>
        <w:rPr>
          <w:rFonts w:ascii="Arial" w:hAnsi="Arial" w:cs="Arial"/>
          <w:szCs w:val="21"/>
        </w:rPr>
        <w:t>、投资者可以通过以下途径了解或咨询相关详情</w:t>
      </w:r>
    </w:p>
    <w:p w:rsidR="002B4D39" w:rsidRDefault="002B4D39">
      <w:pPr>
        <w:spacing w:line="360" w:lineRule="auto"/>
        <w:ind w:firstLineChars="200" w:firstLine="420"/>
        <w:rPr>
          <w:rFonts w:ascii="Arial" w:hAnsi="Arial" w:cs="Arial"/>
          <w:szCs w:val="21"/>
        </w:rPr>
      </w:pPr>
      <w:r>
        <w:rPr>
          <w:rFonts w:ascii="Arial" w:hAnsi="Arial" w:cs="Arial"/>
          <w:szCs w:val="21"/>
        </w:rPr>
        <w:t>1</w:t>
      </w:r>
      <w:r>
        <w:rPr>
          <w:rFonts w:ascii="Arial" w:hAnsi="Arial" w:cs="Arial"/>
          <w:szCs w:val="21"/>
        </w:rPr>
        <w:t>、国联安基金管理有限公司：</w:t>
      </w:r>
    </w:p>
    <w:p w:rsidR="002B4D39" w:rsidRDefault="002B4D39">
      <w:pPr>
        <w:spacing w:line="360" w:lineRule="auto"/>
        <w:ind w:firstLineChars="200" w:firstLine="420"/>
        <w:rPr>
          <w:rFonts w:ascii="Arial" w:hAnsi="Arial" w:cs="Arial"/>
          <w:szCs w:val="21"/>
        </w:rPr>
      </w:pPr>
      <w:r>
        <w:rPr>
          <w:rFonts w:ascii="Arial" w:hAnsi="Arial" w:cs="Arial"/>
          <w:szCs w:val="21"/>
        </w:rPr>
        <w:t>客户服务热线：</w:t>
      </w:r>
      <w:r>
        <w:rPr>
          <w:rFonts w:ascii="Arial" w:hAnsi="Arial" w:cs="Arial"/>
          <w:szCs w:val="21"/>
        </w:rPr>
        <w:t>021-38784766</w:t>
      </w:r>
      <w:r>
        <w:rPr>
          <w:rFonts w:ascii="Arial" w:hAnsi="Arial" w:cs="Arial"/>
          <w:szCs w:val="21"/>
        </w:rPr>
        <w:t>，</w:t>
      </w:r>
      <w:r>
        <w:rPr>
          <w:rFonts w:ascii="Arial" w:hAnsi="Arial" w:cs="Arial"/>
          <w:szCs w:val="21"/>
        </w:rPr>
        <w:t>400-700-0365</w:t>
      </w:r>
      <w:r>
        <w:rPr>
          <w:rFonts w:ascii="Arial" w:hAnsi="Arial" w:cs="Arial"/>
          <w:szCs w:val="21"/>
        </w:rPr>
        <w:t>（免长途话费）</w:t>
      </w:r>
    </w:p>
    <w:p w:rsidR="002B4D39" w:rsidRDefault="002B4D39">
      <w:pPr>
        <w:spacing w:line="360" w:lineRule="auto"/>
        <w:ind w:firstLineChars="200" w:firstLine="420"/>
        <w:rPr>
          <w:rFonts w:ascii="Arial" w:hAnsi="Arial" w:cs="Arial"/>
          <w:szCs w:val="21"/>
        </w:rPr>
      </w:pPr>
      <w:r>
        <w:rPr>
          <w:rFonts w:ascii="Arial" w:hAnsi="Arial" w:cs="Arial"/>
          <w:szCs w:val="21"/>
        </w:rPr>
        <w:t>网站：</w:t>
      </w:r>
      <w:r>
        <w:rPr>
          <w:rFonts w:ascii="Arial" w:hAnsi="Arial" w:cs="Arial"/>
          <w:szCs w:val="21"/>
        </w:rPr>
        <w:t>www.cpicfunds.com</w:t>
      </w:r>
    </w:p>
    <w:p w:rsidR="002B4D39" w:rsidRDefault="002B4D39">
      <w:pPr>
        <w:spacing w:line="360" w:lineRule="auto"/>
        <w:ind w:firstLineChars="200" w:firstLine="420"/>
        <w:rPr>
          <w:rFonts w:ascii="Arial" w:hAnsi="Arial" w:cs="Arial"/>
          <w:szCs w:val="21"/>
        </w:rPr>
      </w:pPr>
      <w:r>
        <w:rPr>
          <w:rFonts w:ascii="Arial" w:hAnsi="Arial" w:cs="Arial"/>
          <w:szCs w:val="21"/>
        </w:rPr>
        <w:t>2</w:t>
      </w:r>
      <w:r>
        <w:rPr>
          <w:rFonts w:ascii="Arial" w:hAnsi="Arial" w:cs="Arial"/>
          <w:szCs w:val="21"/>
        </w:rPr>
        <w:t>、</w:t>
      </w:r>
      <w:r>
        <w:rPr>
          <w:rFonts w:ascii="Arial" w:hAnsi="Arial" w:cs="Arial" w:hint="eastAsia"/>
          <w:szCs w:val="21"/>
        </w:rPr>
        <w:t>万联证券股份有限公司</w:t>
      </w:r>
      <w:r>
        <w:rPr>
          <w:rFonts w:ascii="Arial" w:hAnsi="Arial" w:cs="Arial"/>
          <w:szCs w:val="21"/>
        </w:rPr>
        <w:t>：</w:t>
      </w:r>
    </w:p>
    <w:p w:rsidR="002B4D39" w:rsidRDefault="002B4D39">
      <w:pPr>
        <w:spacing w:line="360" w:lineRule="auto"/>
        <w:ind w:firstLineChars="200" w:firstLine="420"/>
        <w:rPr>
          <w:rFonts w:ascii="Arial" w:hAnsi="Arial" w:cs="Arial"/>
          <w:szCs w:val="21"/>
        </w:rPr>
      </w:pPr>
      <w:r>
        <w:rPr>
          <w:rFonts w:ascii="Arial" w:hAnsi="Arial" w:cs="Arial"/>
          <w:szCs w:val="21"/>
        </w:rPr>
        <w:t>客户服务热线：</w:t>
      </w:r>
      <w:r>
        <w:rPr>
          <w:rFonts w:ascii="Arial" w:hAnsi="Arial" w:cs="Arial" w:hint="eastAsia"/>
          <w:szCs w:val="21"/>
        </w:rPr>
        <w:t>95322</w:t>
      </w:r>
    </w:p>
    <w:p w:rsidR="002B4D39" w:rsidRDefault="002B4D39">
      <w:pPr>
        <w:spacing w:line="360" w:lineRule="auto"/>
        <w:ind w:firstLineChars="200" w:firstLine="420"/>
        <w:rPr>
          <w:rFonts w:ascii="Arial" w:hAnsi="Arial" w:cs="Arial" w:hint="eastAsia"/>
          <w:szCs w:val="21"/>
        </w:rPr>
      </w:pPr>
      <w:r>
        <w:rPr>
          <w:rFonts w:ascii="Arial" w:hAnsi="Arial" w:cs="Arial"/>
          <w:szCs w:val="21"/>
        </w:rPr>
        <w:t>网站：</w:t>
      </w:r>
      <w:r>
        <w:rPr>
          <w:rFonts w:ascii="Arial" w:hAnsi="Arial" w:cs="Arial"/>
          <w:szCs w:val="21"/>
        </w:rPr>
        <w:t>www.wlzq.cn</w:t>
      </w:r>
    </w:p>
    <w:p w:rsidR="002B4D39" w:rsidRDefault="002B4D39">
      <w:pPr>
        <w:spacing w:line="360" w:lineRule="auto"/>
        <w:rPr>
          <w:rFonts w:ascii="Arial" w:hAnsi="Arial" w:cs="Arial" w:hint="eastAsia"/>
          <w:szCs w:val="21"/>
        </w:rPr>
      </w:pPr>
    </w:p>
    <w:p w:rsidR="002B4D39" w:rsidRDefault="002B4D39">
      <w:pPr>
        <w:autoSpaceDE w:val="0"/>
        <w:autoSpaceDN w:val="0"/>
        <w:adjustRightInd w:val="0"/>
        <w:spacing w:line="360" w:lineRule="auto"/>
        <w:ind w:firstLineChars="200" w:firstLine="420"/>
        <w:jc w:val="left"/>
        <w:rPr>
          <w:rFonts w:ascii="宋体" w:hAnsi="宋体" w:cs="宋体"/>
          <w:kern w:val="0"/>
          <w:szCs w:val="21"/>
        </w:rPr>
      </w:pPr>
      <w:r>
        <w:rPr>
          <w:rFonts w:ascii="宋体" w:hAnsi="宋体" w:cs="宋体" w:hint="eastAsia"/>
          <w:kern w:val="0"/>
          <w:szCs w:val="21"/>
        </w:rPr>
        <w:t>五、重要提示</w:t>
      </w:r>
    </w:p>
    <w:p w:rsidR="002B4D39" w:rsidRDefault="002B4D39">
      <w:pPr>
        <w:autoSpaceDE w:val="0"/>
        <w:autoSpaceDN w:val="0"/>
        <w:adjustRightInd w:val="0"/>
        <w:spacing w:line="360" w:lineRule="auto"/>
        <w:ind w:firstLineChars="200" w:firstLine="420"/>
        <w:jc w:val="left"/>
        <w:rPr>
          <w:rFonts w:ascii="宋体" w:hAnsi="宋体" w:cs="宋体"/>
          <w:kern w:val="0"/>
          <w:szCs w:val="21"/>
        </w:rPr>
      </w:pPr>
      <w:r>
        <w:rPr>
          <w:rFonts w:ascii="宋体" w:hAnsi="宋体" w:cs="Arial"/>
          <w:kern w:val="0"/>
          <w:szCs w:val="21"/>
        </w:rPr>
        <w:t>1</w:t>
      </w:r>
      <w:r>
        <w:rPr>
          <w:rFonts w:ascii="宋体" w:hAnsi="宋体" w:cs="宋体" w:hint="eastAsia"/>
          <w:kern w:val="0"/>
          <w:szCs w:val="21"/>
        </w:rPr>
        <w:t>、投资者办理基金交易业务前，应仔细阅读相关基金的基金合同、招募说明书及其更新、风险提示及相关业务规则和操作指南等文件。</w:t>
      </w:r>
    </w:p>
    <w:p w:rsidR="002B4D39" w:rsidRDefault="002B4D39">
      <w:pPr>
        <w:autoSpaceDE w:val="0"/>
        <w:autoSpaceDN w:val="0"/>
        <w:adjustRightInd w:val="0"/>
        <w:spacing w:line="360" w:lineRule="auto"/>
        <w:ind w:firstLineChars="200" w:firstLine="420"/>
        <w:jc w:val="left"/>
        <w:rPr>
          <w:rFonts w:ascii="宋体" w:hAnsi="宋体" w:cs="宋体" w:hint="eastAsia"/>
          <w:kern w:val="0"/>
          <w:szCs w:val="21"/>
        </w:rPr>
      </w:pPr>
      <w:r>
        <w:rPr>
          <w:rFonts w:ascii="宋体" w:hAnsi="宋体" w:cs="宋体"/>
          <w:kern w:val="0"/>
          <w:szCs w:val="21"/>
        </w:rPr>
        <w:t>2</w:t>
      </w:r>
      <w:r>
        <w:rPr>
          <w:rFonts w:ascii="宋体" w:hAnsi="宋体" w:cs="宋体" w:hint="eastAsia"/>
          <w:kern w:val="0"/>
          <w:szCs w:val="21"/>
        </w:rPr>
        <w:t>、本公告涉及相关费率优惠活动的最终解释权归</w:t>
      </w:r>
      <w:r>
        <w:rPr>
          <w:rFonts w:ascii="Arial" w:cs="Arial" w:hint="eastAsia"/>
          <w:szCs w:val="21"/>
        </w:rPr>
        <w:t>万联证券</w:t>
      </w:r>
      <w:r>
        <w:rPr>
          <w:rFonts w:ascii="宋体" w:hAnsi="宋体" w:cs="宋体" w:hint="eastAsia"/>
          <w:kern w:val="0"/>
          <w:szCs w:val="21"/>
        </w:rPr>
        <w:t>所有；凡涉及相关基金在</w:t>
      </w:r>
      <w:r>
        <w:rPr>
          <w:rFonts w:ascii="Arial" w:cs="Arial" w:hint="eastAsia"/>
          <w:szCs w:val="21"/>
        </w:rPr>
        <w:t>万联证券</w:t>
      </w:r>
      <w:r>
        <w:rPr>
          <w:rFonts w:ascii="宋体" w:hAnsi="宋体" w:cs="宋体" w:hint="eastAsia"/>
          <w:kern w:val="0"/>
          <w:szCs w:val="21"/>
        </w:rPr>
        <w:t>办理基金销售业务的其他未明事项，敬请遵循</w:t>
      </w:r>
      <w:r>
        <w:rPr>
          <w:rFonts w:ascii="Arial" w:cs="Arial" w:hint="eastAsia"/>
          <w:szCs w:val="21"/>
        </w:rPr>
        <w:t>万联证券</w:t>
      </w:r>
      <w:r>
        <w:rPr>
          <w:rFonts w:ascii="宋体" w:hAnsi="宋体" w:cs="宋体" w:hint="eastAsia"/>
          <w:kern w:val="0"/>
          <w:szCs w:val="21"/>
        </w:rPr>
        <w:t>的具体规定。</w:t>
      </w:r>
    </w:p>
    <w:p w:rsidR="002B4D39" w:rsidRDefault="002B4D39">
      <w:pPr>
        <w:autoSpaceDE w:val="0"/>
        <w:autoSpaceDN w:val="0"/>
        <w:adjustRightInd w:val="0"/>
        <w:spacing w:line="360" w:lineRule="auto"/>
        <w:ind w:firstLineChars="200" w:firstLine="420"/>
        <w:jc w:val="left"/>
        <w:rPr>
          <w:rFonts w:ascii="宋体" w:hAnsi="宋体" w:cs="宋体" w:hint="eastAsia"/>
          <w:kern w:val="0"/>
          <w:szCs w:val="21"/>
        </w:rPr>
      </w:pPr>
      <w:r>
        <w:rPr>
          <w:rFonts w:ascii="宋体" w:hAnsi="宋体" w:cs="Arial" w:hint="eastAsia"/>
          <w:kern w:val="0"/>
          <w:szCs w:val="21"/>
        </w:rPr>
        <w:t>3</w:t>
      </w:r>
      <w:r>
        <w:rPr>
          <w:rFonts w:ascii="宋体" w:hAnsi="宋体" w:cs="宋体" w:hint="eastAsia"/>
          <w:kern w:val="0"/>
          <w:szCs w:val="21"/>
        </w:rPr>
        <w:t>、本公告仅就本公司旗下</w:t>
      </w:r>
      <w:r>
        <w:rPr>
          <w:rFonts w:ascii="宋体" w:hAnsi="宋体" w:hint="eastAsia"/>
          <w:color w:val="000000"/>
        </w:rPr>
        <w:t>部分基金（前端模式）</w:t>
      </w:r>
      <w:r>
        <w:rPr>
          <w:rFonts w:ascii="宋体" w:hAnsi="宋体" w:cs="宋体" w:hint="eastAsia"/>
          <w:kern w:val="0"/>
          <w:szCs w:val="21"/>
        </w:rPr>
        <w:t>参与</w:t>
      </w:r>
      <w:r>
        <w:rPr>
          <w:rFonts w:ascii="Arial" w:cs="Arial" w:hint="eastAsia"/>
          <w:szCs w:val="21"/>
        </w:rPr>
        <w:t>万联证券</w:t>
      </w:r>
      <w:r>
        <w:rPr>
          <w:rFonts w:hint="eastAsia"/>
          <w:color w:val="000000"/>
          <w:szCs w:val="21"/>
        </w:rPr>
        <w:t>相关</w:t>
      </w:r>
      <w:r>
        <w:rPr>
          <w:rFonts w:ascii="宋体" w:hAnsi="宋体" w:cs="宋体" w:hint="eastAsia"/>
          <w:kern w:val="0"/>
          <w:szCs w:val="21"/>
        </w:rPr>
        <w:t>费率优惠活动的有关事项予以公告，不包括：</w:t>
      </w:r>
    </w:p>
    <w:p w:rsidR="002B4D39" w:rsidRDefault="002B4D39">
      <w:pPr>
        <w:autoSpaceDE w:val="0"/>
        <w:autoSpaceDN w:val="0"/>
        <w:adjustRightInd w:val="0"/>
        <w:spacing w:line="360" w:lineRule="auto"/>
        <w:ind w:firstLineChars="200" w:firstLine="420"/>
        <w:jc w:val="left"/>
        <w:rPr>
          <w:rFonts w:ascii="宋体" w:hAnsi="宋体" w:cs="宋体" w:hint="eastAsia"/>
          <w:kern w:val="0"/>
          <w:szCs w:val="21"/>
        </w:rPr>
      </w:pPr>
      <w:r>
        <w:rPr>
          <w:rFonts w:ascii="宋体" w:hAnsi="宋体" w:cs="宋体" w:hint="eastAsia"/>
          <w:kern w:val="0"/>
          <w:szCs w:val="21"/>
        </w:rPr>
        <w:t>（1）后端收费模式下基金的申购费率；</w:t>
      </w:r>
    </w:p>
    <w:p w:rsidR="002B4D39" w:rsidRDefault="002B4D39">
      <w:pPr>
        <w:spacing w:line="360" w:lineRule="auto"/>
        <w:ind w:firstLineChars="200" w:firstLine="420"/>
        <w:rPr>
          <w:rFonts w:hint="eastAsia"/>
          <w:color w:val="000000"/>
          <w:szCs w:val="21"/>
        </w:rPr>
      </w:pPr>
      <w:r>
        <w:rPr>
          <w:rFonts w:ascii="宋体" w:hAnsi="宋体" w:cs="宋体" w:hint="eastAsia"/>
          <w:kern w:val="0"/>
          <w:szCs w:val="21"/>
        </w:rPr>
        <w:t>（2）</w:t>
      </w:r>
      <w:r>
        <w:rPr>
          <w:rFonts w:hint="eastAsia"/>
          <w:color w:val="000000"/>
          <w:szCs w:val="21"/>
        </w:rPr>
        <w:t>场内基金的申购费率；</w:t>
      </w:r>
    </w:p>
    <w:p w:rsidR="002B4D39" w:rsidRDefault="002B4D39">
      <w:pPr>
        <w:spacing w:line="360" w:lineRule="auto"/>
        <w:ind w:firstLineChars="200" w:firstLine="420"/>
        <w:rPr>
          <w:rFonts w:ascii="宋体" w:hAnsi="宋体" w:cs="宋体"/>
          <w:kern w:val="0"/>
          <w:szCs w:val="21"/>
        </w:rPr>
      </w:pPr>
      <w:r>
        <w:rPr>
          <w:rFonts w:ascii="宋体" w:hAnsi="宋体" w:cs="宋体" w:hint="eastAsia"/>
          <w:kern w:val="0"/>
          <w:szCs w:val="21"/>
        </w:rPr>
        <w:t>（3）基金转换业务等其他业务的手续费。</w:t>
      </w:r>
    </w:p>
    <w:p w:rsidR="002B4D39" w:rsidRDefault="002B4D39">
      <w:pPr>
        <w:autoSpaceDE w:val="0"/>
        <w:autoSpaceDN w:val="0"/>
        <w:adjustRightInd w:val="0"/>
        <w:spacing w:line="360" w:lineRule="auto"/>
        <w:ind w:firstLineChars="200" w:firstLine="420"/>
        <w:jc w:val="left"/>
        <w:rPr>
          <w:rFonts w:ascii="宋体" w:hAnsi="宋体" w:cs="宋体"/>
          <w:kern w:val="0"/>
          <w:szCs w:val="21"/>
        </w:rPr>
      </w:pPr>
      <w:r>
        <w:rPr>
          <w:rFonts w:ascii="宋体" w:hAnsi="宋体" w:cs="Arial" w:hint="eastAsia"/>
          <w:kern w:val="0"/>
          <w:szCs w:val="21"/>
        </w:rPr>
        <w:t>4</w:t>
      </w:r>
      <w:r>
        <w:rPr>
          <w:rFonts w:ascii="宋体" w:hAnsi="宋体" w:cs="宋体" w:hint="eastAsia"/>
          <w:kern w:val="0"/>
          <w:szCs w:val="21"/>
        </w:rPr>
        <w:t>、本公告的最终解释权归本公司所有，本业务如适用于本公司今后发行的其他开放式基金，届时将另行公告。</w:t>
      </w:r>
    </w:p>
    <w:p w:rsidR="002B4D39" w:rsidRDefault="002B4D39">
      <w:pPr>
        <w:autoSpaceDE w:val="0"/>
        <w:autoSpaceDN w:val="0"/>
        <w:adjustRightInd w:val="0"/>
        <w:spacing w:line="360" w:lineRule="auto"/>
        <w:ind w:firstLineChars="200" w:firstLine="420"/>
        <w:jc w:val="left"/>
        <w:rPr>
          <w:rFonts w:ascii="宋体" w:hAnsi="宋体" w:cs="宋体" w:hint="eastAsia"/>
          <w:kern w:val="0"/>
          <w:szCs w:val="21"/>
        </w:rPr>
      </w:pPr>
    </w:p>
    <w:p w:rsidR="002B4D39" w:rsidRDefault="002B4D39">
      <w:pPr>
        <w:autoSpaceDE w:val="0"/>
        <w:autoSpaceDN w:val="0"/>
        <w:adjustRightInd w:val="0"/>
        <w:spacing w:line="360" w:lineRule="auto"/>
        <w:ind w:firstLineChars="200" w:firstLine="420"/>
        <w:jc w:val="left"/>
        <w:rPr>
          <w:rFonts w:ascii="宋体" w:hAnsi="宋体" w:cs="宋体" w:hint="eastAsia"/>
          <w:kern w:val="0"/>
          <w:szCs w:val="21"/>
        </w:rPr>
      </w:pPr>
      <w:r>
        <w:rPr>
          <w:rFonts w:ascii="宋体" w:hAnsi="宋体" w:cs="宋体" w:hint="eastAsia"/>
          <w:kern w:val="0"/>
          <w:szCs w:val="21"/>
        </w:rPr>
        <w:t>风险提示：本公司承诺以诚实信用、勤勉尽责的原则管理和运用基金财产，但不保证基金一定盈利，也不保证最低收益。基金的过往业绩并不代表其将来表现。</w:t>
      </w:r>
      <w:r>
        <w:rPr>
          <w:rFonts w:ascii="宋体" w:hAnsi="宋体" w:cs="宋体"/>
          <w:kern w:val="0"/>
          <w:szCs w:val="21"/>
        </w:rPr>
        <w:t xml:space="preserve"> </w:t>
      </w:r>
    </w:p>
    <w:p w:rsidR="002B4D39" w:rsidRDefault="002B4D39">
      <w:pPr>
        <w:autoSpaceDE w:val="0"/>
        <w:autoSpaceDN w:val="0"/>
        <w:adjustRightInd w:val="0"/>
        <w:spacing w:line="360" w:lineRule="auto"/>
        <w:ind w:firstLineChars="200" w:firstLine="420"/>
        <w:jc w:val="left"/>
        <w:rPr>
          <w:rFonts w:ascii="Arial" w:hAnsi="Arial" w:cs="Arial" w:hint="eastAsia"/>
          <w:szCs w:val="21"/>
        </w:rPr>
      </w:pPr>
      <w:r>
        <w:rPr>
          <w:rFonts w:ascii="Arial" w:hAnsi="Arial" w:cs="Arial" w:hint="eastAsia"/>
          <w:szCs w:val="21"/>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rsidR="002B4D39" w:rsidRDefault="002B4D39">
      <w:pPr>
        <w:spacing w:line="360" w:lineRule="auto"/>
        <w:ind w:firstLineChars="200" w:firstLine="420"/>
        <w:rPr>
          <w:rFonts w:ascii="Arial" w:hAnsi="Arial" w:cs="Arial"/>
          <w:szCs w:val="21"/>
        </w:rPr>
      </w:pPr>
      <w:r>
        <w:rPr>
          <w:rFonts w:ascii="Arial" w:hAnsi="Arial" w:cs="Arial" w:hint="eastAsia"/>
          <w:szCs w:val="21"/>
        </w:rPr>
        <w:t>销售机构根据法规要求对投资者类别、风险承受能力和基金的风险等级进行划分，并提出适当性匹配意见。投资者在投资基金前应认真阅读《基金合同》和《招募说明书》等基金法律文件，全面认识基金产品的风险收益特征，在了解产品情况及听取销售机构适当性意见的基础上，根据自身的风险承受能力、投资期限和投资目标，对基金投资作出独立决策，选择合适的基金产品。</w:t>
      </w:r>
    </w:p>
    <w:p w:rsidR="002B4D39" w:rsidRDefault="002B4D39">
      <w:pPr>
        <w:spacing w:line="360" w:lineRule="auto"/>
        <w:ind w:firstLineChars="200" w:firstLine="420"/>
        <w:rPr>
          <w:rFonts w:ascii="Arial" w:hAnsi="Arial" w:cs="Arial" w:hint="eastAsia"/>
          <w:szCs w:val="21"/>
        </w:rPr>
      </w:pPr>
      <w:r>
        <w:rPr>
          <w:rFonts w:ascii="Arial" w:hAnsi="Arial" w:cs="Arial" w:hint="eastAsia"/>
          <w:szCs w:val="21"/>
        </w:rPr>
        <w:t>特此公告。</w:t>
      </w:r>
      <w:r>
        <w:rPr>
          <w:rFonts w:ascii="Arial" w:hAnsi="Arial" w:cs="Arial"/>
          <w:szCs w:val="21"/>
        </w:rPr>
        <w:t xml:space="preserve">  </w:t>
      </w:r>
    </w:p>
    <w:p w:rsidR="002B4D39" w:rsidRDefault="002B4D39">
      <w:pPr>
        <w:spacing w:line="360" w:lineRule="auto"/>
        <w:ind w:firstLineChars="200" w:firstLine="420"/>
        <w:rPr>
          <w:rFonts w:ascii="Arial" w:hAnsi="Arial" w:cs="Arial" w:hint="eastAsia"/>
          <w:szCs w:val="21"/>
        </w:rPr>
      </w:pPr>
    </w:p>
    <w:p w:rsidR="002B4D39" w:rsidRDefault="002B4D39">
      <w:pPr>
        <w:spacing w:line="360" w:lineRule="auto"/>
        <w:ind w:firstLineChars="200" w:firstLine="420"/>
        <w:jc w:val="right"/>
        <w:rPr>
          <w:rFonts w:ascii="Arial" w:hAnsi="Arial" w:cs="Arial"/>
          <w:szCs w:val="21"/>
        </w:rPr>
      </w:pPr>
      <w:r>
        <w:rPr>
          <w:rFonts w:ascii="Arial" w:hAnsi="Arial" w:cs="Arial"/>
          <w:szCs w:val="21"/>
        </w:rPr>
        <w:t>国联安基金管理有限公司</w:t>
      </w:r>
    </w:p>
    <w:p w:rsidR="002B4D39" w:rsidRDefault="002B4D39">
      <w:pPr>
        <w:wordWrap w:val="0"/>
        <w:spacing w:line="360" w:lineRule="auto"/>
        <w:ind w:firstLineChars="200" w:firstLine="420"/>
        <w:jc w:val="right"/>
        <w:rPr>
          <w:rFonts w:ascii="Arial" w:hAnsi="Arial" w:cs="Arial"/>
          <w:szCs w:val="21"/>
        </w:rPr>
      </w:pPr>
      <w:r>
        <w:rPr>
          <w:rFonts w:ascii="Arial" w:hAnsi="Arial" w:cs="Arial"/>
          <w:szCs w:val="21"/>
        </w:rPr>
        <w:t>二〇</w:t>
      </w:r>
      <w:r>
        <w:rPr>
          <w:rFonts w:ascii="Arial" w:hAnsi="Arial" w:cs="Arial" w:hint="eastAsia"/>
          <w:szCs w:val="21"/>
        </w:rPr>
        <w:t>二〇</w:t>
      </w:r>
      <w:r>
        <w:rPr>
          <w:rFonts w:ascii="Arial" w:hAnsi="Arial" w:cs="Arial"/>
          <w:szCs w:val="21"/>
        </w:rPr>
        <w:t>年</w:t>
      </w:r>
      <w:r>
        <w:rPr>
          <w:rFonts w:ascii="Arial" w:hAnsi="Arial" w:cs="Arial" w:hint="eastAsia"/>
          <w:szCs w:val="21"/>
        </w:rPr>
        <w:t>五</w:t>
      </w:r>
      <w:r>
        <w:rPr>
          <w:rFonts w:ascii="Arial" w:hAnsi="Arial" w:cs="Arial"/>
          <w:szCs w:val="21"/>
        </w:rPr>
        <w:t>月</w:t>
      </w:r>
      <w:r>
        <w:rPr>
          <w:rFonts w:ascii="Arial" w:hAnsi="Arial" w:cs="Arial" w:hint="eastAsia"/>
          <w:szCs w:val="21"/>
        </w:rPr>
        <w:t>十八</w:t>
      </w:r>
      <w:r>
        <w:rPr>
          <w:rFonts w:ascii="Arial" w:hAnsi="Arial" w:cs="Arial"/>
          <w:szCs w:val="21"/>
        </w:rPr>
        <w:t>日</w:t>
      </w:r>
    </w:p>
    <w:p w:rsidR="002B4D39" w:rsidRDefault="002B4D39">
      <w:pPr>
        <w:spacing w:line="360" w:lineRule="auto"/>
        <w:jc w:val="right"/>
        <w:rPr>
          <w:rFonts w:ascii="宋体" w:hAnsi="宋体" w:hint="eastAsia"/>
        </w:rPr>
      </w:pPr>
    </w:p>
    <w:sectPr w:rsidR="002B4D39">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524E" w:rsidRDefault="0075524E" w:rsidP="0075524E">
      <w:r>
        <w:separator/>
      </w:r>
    </w:p>
  </w:endnote>
  <w:endnote w:type="continuationSeparator" w:id="1">
    <w:p w:rsidR="0075524E" w:rsidRDefault="0075524E" w:rsidP="007552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524E" w:rsidRDefault="0075524E" w:rsidP="0075524E">
      <w:r>
        <w:separator/>
      </w:r>
    </w:p>
  </w:footnote>
  <w:footnote w:type="continuationSeparator" w:id="1">
    <w:p w:rsidR="0075524E" w:rsidRDefault="0075524E" w:rsidP="0075524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D3773"/>
    <w:rsid w:val="000022C3"/>
    <w:rsid w:val="000157A4"/>
    <w:rsid w:val="00020386"/>
    <w:rsid w:val="0002311F"/>
    <w:rsid w:val="000279E6"/>
    <w:rsid w:val="000523E6"/>
    <w:rsid w:val="00072833"/>
    <w:rsid w:val="000843B0"/>
    <w:rsid w:val="000950EE"/>
    <w:rsid w:val="000A13DA"/>
    <w:rsid w:val="000B6931"/>
    <w:rsid w:val="000D74C6"/>
    <w:rsid w:val="000D7B07"/>
    <w:rsid w:val="000E66A8"/>
    <w:rsid w:val="000F0008"/>
    <w:rsid w:val="000F7AB5"/>
    <w:rsid w:val="0010640A"/>
    <w:rsid w:val="00124792"/>
    <w:rsid w:val="00147DD5"/>
    <w:rsid w:val="001546FD"/>
    <w:rsid w:val="00160439"/>
    <w:rsid w:val="00170930"/>
    <w:rsid w:val="001D2F98"/>
    <w:rsid w:val="001D7C95"/>
    <w:rsid w:val="001E44A2"/>
    <w:rsid w:val="00200F5C"/>
    <w:rsid w:val="00224267"/>
    <w:rsid w:val="00233092"/>
    <w:rsid w:val="002549BC"/>
    <w:rsid w:val="00262A96"/>
    <w:rsid w:val="0027533E"/>
    <w:rsid w:val="0029169D"/>
    <w:rsid w:val="00295F47"/>
    <w:rsid w:val="002A0C6B"/>
    <w:rsid w:val="002A3B6D"/>
    <w:rsid w:val="002B4D39"/>
    <w:rsid w:val="002B54E9"/>
    <w:rsid w:val="002E23C8"/>
    <w:rsid w:val="002F55AE"/>
    <w:rsid w:val="003138A7"/>
    <w:rsid w:val="00314B64"/>
    <w:rsid w:val="003421DA"/>
    <w:rsid w:val="00344236"/>
    <w:rsid w:val="003458FF"/>
    <w:rsid w:val="0034658D"/>
    <w:rsid w:val="00350F9F"/>
    <w:rsid w:val="00350FF8"/>
    <w:rsid w:val="00351D49"/>
    <w:rsid w:val="00363224"/>
    <w:rsid w:val="0037071A"/>
    <w:rsid w:val="003725EA"/>
    <w:rsid w:val="003729DA"/>
    <w:rsid w:val="003A6DAC"/>
    <w:rsid w:val="003B0803"/>
    <w:rsid w:val="003C1D03"/>
    <w:rsid w:val="003C74B9"/>
    <w:rsid w:val="003D058D"/>
    <w:rsid w:val="003E27BE"/>
    <w:rsid w:val="003E2939"/>
    <w:rsid w:val="003E70B0"/>
    <w:rsid w:val="003F7E58"/>
    <w:rsid w:val="00405B3B"/>
    <w:rsid w:val="00412CE2"/>
    <w:rsid w:val="004137C8"/>
    <w:rsid w:val="00424031"/>
    <w:rsid w:val="00450B3B"/>
    <w:rsid w:val="004607D6"/>
    <w:rsid w:val="00472B50"/>
    <w:rsid w:val="00492D1F"/>
    <w:rsid w:val="004A0441"/>
    <w:rsid w:val="004B1D5C"/>
    <w:rsid w:val="004B78CA"/>
    <w:rsid w:val="004D3773"/>
    <w:rsid w:val="004D3ADB"/>
    <w:rsid w:val="004D53BF"/>
    <w:rsid w:val="004D5C8A"/>
    <w:rsid w:val="004E1EAA"/>
    <w:rsid w:val="004F48E6"/>
    <w:rsid w:val="00506136"/>
    <w:rsid w:val="00511AB1"/>
    <w:rsid w:val="00512C72"/>
    <w:rsid w:val="005141E0"/>
    <w:rsid w:val="0051608A"/>
    <w:rsid w:val="00522383"/>
    <w:rsid w:val="0053456C"/>
    <w:rsid w:val="005379B3"/>
    <w:rsid w:val="005476C3"/>
    <w:rsid w:val="005510A3"/>
    <w:rsid w:val="00552030"/>
    <w:rsid w:val="005700B5"/>
    <w:rsid w:val="005711AC"/>
    <w:rsid w:val="00595BB1"/>
    <w:rsid w:val="005A7A90"/>
    <w:rsid w:val="005B27A4"/>
    <w:rsid w:val="005C33F1"/>
    <w:rsid w:val="005D7518"/>
    <w:rsid w:val="005D7C15"/>
    <w:rsid w:val="005E1170"/>
    <w:rsid w:val="005E4BFC"/>
    <w:rsid w:val="005F6CFE"/>
    <w:rsid w:val="006062DC"/>
    <w:rsid w:val="00620241"/>
    <w:rsid w:val="00621B23"/>
    <w:rsid w:val="006234EF"/>
    <w:rsid w:val="00623CB6"/>
    <w:rsid w:val="00626C2F"/>
    <w:rsid w:val="00646C50"/>
    <w:rsid w:val="00660B89"/>
    <w:rsid w:val="00661682"/>
    <w:rsid w:val="00671F5D"/>
    <w:rsid w:val="0067540F"/>
    <w:rsid w:val="0068525B"/>
    <w:rsid w:val="006937BF"/>
    <w:rsid w:val="006A5668"/>
    <w:rsid w:val="006D7685"/>
    <w:rsid w:val="0070184F"/>
    <w:rsid w:val="00703AED"/>
    <w:rsid w:val="00710ACD"/>
    <w:rsid w:val="00713C90"/>
    <w:rsid w:val="007143BC"/>
    <w:rsid w:val="00714E0D"/>
    <w:rsid w:val="00737AF1"/>
    <w:rsid w:val="007408DF"/>
    <w:rsid w:val="00751EBC"/>
    <w:rsid w:val="0075524E"/>
    <w:rsid w:val="00772535"/>
    <w:rsid w:val="00776F54"/>
    <w:rsid w:val="00785D31"/>
    <w:rsid w:val="00786CC7"/>
    <w:rsid w:val="007954F8"/>
    <w:rsid w:val="007A1A6B"/>
    <w:rsid w:val="007A4655"/>
    <w:rsid w:val="007B556E"/>
    <w:rsid w:val="007C5E2C"/>
    <w:rsid w:val="007E3634"/>
    <w:rsid w:val="007F2021"/>
    <w:rsid w:val="00802171"/>
    <w:rsid w:val="00802FB6"/>
    <w:rsid w:val="00806270"/>
    <w:rsid w:val="00807A5F"/>
    <w:rsid w:val="00811477"/>
    <w:rsid w:val="008157F8"/>
    <w:rsid w:val="00836733"/>
    <w:rsid w:val="00841810"/>
    <w:rsid w:val="00842906"/>
    <w:rsid w:val="008437E7"/>
    <w:rsid w:val="00850ADF"/>
    <w:rsid w:val="00852D4D"/>
    <w:rsid w:val="008543CA"/>
    <w:rsid w:val="00862E2F"/>
    <w:rsid w:val="008706DB"/>
    <w:rsid w:val="00871534"/>
    <w:rsid w:val="00871A65"/>
    <w:rsid w:val="008866A1"/>
    <w:rsid w:val="008971D6"/>
    <w:rsid w:val="008A2F13"/>
    <w:rsid w:val="008A4ED4"/>
    <w:rsid w:val="008A78A5"/>
    <w:rsid w:val="008B635F"/>
    <w:rsid w:val="008C0188"/>
    <w:rsid w:val="008C2520"/>
    <w:rsid w:val="008E1EC0"/>
    <w:rsid w:val="008E610F"/>
    <w:rsid w:val="008F03EB"/>
    <w:rsid w:val="008F1D43"/>
    <w:rsid w:val="0090390D"/>
    <w:rsid w:val="00911AC2"/>
    <w:rsid w:val="00914399"/>
    <w:rsid w:val="00936AB2"/>
    <w:rsid w:val="009616F2"/>
    <w:rsid w:val="00962669"/>
    <w:rsid w:val="00980471"/>
    <w:rsid w:val="009813D8"/>
    <w:rsid w:val="0099275B"/>
    <w:rsid w:val="009B048E"/>
    <w:rsid w:val="009B38C2"/>
    <w:rsid w:val="009B7BDC"/>
    <w:rsid w:val="009C4E44"/>
    <w:rsid w:val="009C6EB3"/>
    <w:rsid w:val="009D1252"/>
    <w:rsid w:val="009E3470"/>
    <w:rsid w:val="009E61A5"/>
    <w:rsid w:val="009E6905"/>
    <w:rsid w:val="00A003EE"/>
    <w:rsid w:val="00A16FB5"/>
    <w:rsid w:val="00A259CD"/>
    <w:rsid w:val="00A302B7"/>
    <w:rsid w:val="00A4019E"/>
    <w:rsid w:val="00A75935"/>
    <w:rsid w:val="00A827C8"/>
    <w:rsid w:val="00AB25FF"/>
    <w:rsid w:val="00AC231E"/>
    <w:rsid w:val="00AC7423"/>
    <w:rsid w:val="00AE2095"/>
    <w:rsid w:val="00AF60C7"/>
    <w:rsid w:val="00B021C9"/>
    <w:rsid w:val="00B06C64"/>
    <w:rsid w:val="00B1345A"/>
    <w:rsid w:val="00B240A9"/>
    <w:rsid w:val="00B25BCC"/>
    <w:rsid w:val="00B34EDC"/>
    <w:rsid w:val="00B47B4E"/>
    <w:rsid w:val="00B50232"/>
    <w:rsid w:val="00B5359C"/>
    <w:rsid w:val="00B65021"/>
    <w:rsid w:val="00B66A3B"/>
    <w:rsid w:val="00B74DC5"/>
    <w:rsid w:val="00B756EB"/>
    <w:rsid w:val="00B762FE"/>
    <w:rsid w:val="00B80E5D"/>
    <w:rsid w:val="00B82A95"/>
    <w:rsid w:val="00BA0C51"/>
    <w:rsid w:val="00BA552F"/>
    <w:rsid w:val="00BB47D2"/>
    <w:rsid w:val="00BC1EA6"/>
    <w:rsid w:val="00BF72C7"/>
    <w:rsid w:val="00C078AC"/>
    <w:rsid w:val="00C1208F"/>
    <w:rsid w:val="00C17BCC"/>
    <w:rsid w:val="00C43C8F"/>
    <w:rsid w:val="00C91AA5"/>
    <w:rsid w:val="00C97E9A"/>
    <w:rsid w:val="00CB6226"/>
    <w:rsid w:val="00CD28F0"/>
    <w:rsid w:val="00CF4A18"/>
    <w:rsid w:val="00D056C4"/>
    <w:rsid w:val="00D10738"/>
    <w:rsid w:val="00D135D2"/>
    <w:rsid w:val="00D1664F"/>
    <w:rsid w:val="00D17B86"/>
    <w:rsid w:val="00D22531"/>
    <w:rsid w:val="00D27C4B"/>
    <w:rsid w:val="00D400C6"/>
    <w:rsid w:val="00D43E82"/>
    <w:rsid w:val="00D45DCA"/>
    <w:rsid w:val="00D50114"/>
    <w:rsid w:val="00D65A19"/>
    <w:rsid w:val="00D73089"/>
    <w:rsid w:val="00D83180"/>
    <w:rsid w:val="00D91EBE"/>
    <w:rsid w:val="00D93437"/>
    <w:rsid w:val="00DA64EB"/>
    <w:rsid w:val="00DA6E6F"/>
    <w:rsid w:val="00DB53AC"/>
    <w:rsid w:val="00DC4D2D"/>
    <w:rsid w:val="00DD5350"/>
    <w:rsid w:val="00DD7240"/>
    <w:rsid w:val="00DE77D2"/>
    <w:rsid w:val="00DF2370"/>
    <w:rsid w:val="00DF51BF"/>
    <w:rsid w:val="00E00853"/>
    <w:rsid w:val="00E17FB3"/>
    <w:rsid w:val="00E20702"/>
    <w:rsid w:val="00E26CC8"/>
    <w:rsid w:val="00E31294"/>
    <w:rsid w:val="00E444E7"/>
    <w:rsid w:val="00E45523"/>
    <w:rsid w:val="00EA1344"/>
    <w:rsid w:val="00EA2B82"/>
    <w:rsid w:val="00EB3396"/>
    <w:rsid w:val="00EB4FD9"/>
    <w:rsid w:val="00EC6729"/>
    <w:rsid w:val="00EC6E6E"/>
    <w:rsid w:val="00ED204D"/>
    <w:rsid w:val="00F025AD"/>
    <w:rsid w:val="00F07845"/>
    <w:rsid w:val="00F15E7F"/>
    <w:rsid w:val="00F15ECF"/>
    <w:rsid w:val="00F17B48"/>
    <w:rsid w:val="00F228AF"/>
    <w:rsid w:val="00F713CE"/>
    <w:rsid w:val="00F77A35"/>
    <w:rsid w:val="00FC6EAA"/>
    <w:rsid w:val="00FD3984"/>
    <w:rsid w:val="00FF6114"/>
    <w:rsid w:val="16D52FD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Pr>
      <w:b/>
      <w:bCs/>
    </w:rPr>
  </w:style>
  <w:style w:type="character" w:styleId="a4">
    <w:name w:val="annotation reference"/>
    <w:rPr>
      <w:sz w:val="21"/>
      <w:szCs w:val="21"/>
    </w:rPr>
  </w:style>
  <w:style w:type="character" w:styleId="a5">
    <w:name w:val="Hyperlink"/>
    <w:rPr>
      <w:color w:val="0000FF"/>
      <w:u w:val="single"/>
    </w:rPr>
  </w:style>
  <w:style w:type="character" w:customStyle="1" w:styleId="a6">
    <w:name w:val="页眉 字符"/>
    <w:link w:val="a7"/>
    <w:rPr>
      <w:kern w:val="2"/>
      <w:sz w:val="18"/>
      <w:szCs w:val="18"/>
    </w:rPr>
  </w:style>
  <w:style w:type="character" w:customStyle="1" w:styleId="a8">
    <w:name w:val="页脚 字符"/>
    <w:link w:val="a9"/>
    <w:rPr>
      <w:kern w:val="2"/>
      <w:sz w:val="18"/>
      <w:szCs w:val="18"/>
    </w:rPr>
  </w:style>
  <w:style w:type="character" w:customStyle="1" w:styleId="aa">
    <w:name w:val="批注文字 字符"/>
    <w:link w:val="ab"/>
    <w:rPr>
      <w:kern w:val="2"/>
      <w:sz w:val="21"/>
      <w:szCs w:val="24"/>
    </w:rPr>
  </w:style>
  <w:style w:type="character" w:customStyle="1" w:styleId="ac">
    <w:name w:val="批注主题 字符"/>
    <w:link w:val="ad"/>
    <w:rPr>
      <w:b/>
      <w:bCs/>
      <w:kern w:val="2"/>
      <w:sz w:val="21"/>
      <w:szCs w:val="24"/>
    </w:rPr>
  </w:style>
  <w:style w:type="paragraph" w:styleId="ad">
    <w:name w:val="annotation subject"/>
    <w:basedOn w:val="ab"/>
    <w:next w:val="ab"/>
    <w:link w:val="ac"/>
    <w:rPr>
      <w:b/>
      <w:bCs/>
    </w:rPr>
  </w:style>
  <w:style w:type="paragraph" w:styleId="ab">
    <w:name w:val="annotation text"/>
    <w:basedOn w:val="a"/>
    <w:link w:val="aa"/>
    <w:pPr>
      <w:jc w:val="left"/>
    </w:pPr>
  </w:style>
  <w:style w:type="paragraph" w:styleId="ae">
    <w:name w:val="Balloon Text"/>
    <w:basedOn w:val="a"/>
    <w:semiHidden/>
    <w:rPr>
      <w:sz w:val="18"/>
      <w:szCs w:val="18"/>
    </w:rPr>
  </w:style>
  <w:style w:type="paragraph" w:styleId="a7">
    <w:name w:val="header"/>
    <w:basedOn w:val="a"/>
    <w:link w:val="a6"/>
    <w:pPr>
      <w:pBdr>
        <w:bottom w:val="single" w:sz="6" w:space="1" w:color="auto"/>
      </w:pBdr>
      <w:tabs>
        <w:tab w:val="center" w:pos="4153"/>
        <w:tab w:val="right" w:pos="8306"/>
      </w:tabs>
      <w:snapToGrid w:val="0"/>
      <w:jc w:val="center"/>
    </w:pPr>
    <w:rPr>
      <w:sz w:val="18"/>
      <w:szCs w:val="18"/>
    </w:rPr>
  </w:style>
  <w:style w:type="paragraph" w:styleId="a9">
    <w:name w:val="footer"/>
    <w:basedOn w:val="a"/>
    <w:link w:val="a8"/>
    <w:pPr>
      <w:tabs>
        <w:tab w:val="center" w:pos="4153"/>
        <w:tab w:val="right" w:pos="8306"/>
      </w:tabs>
      <w:snapToGrid w:val="0"/>
      <w:jc w:val="left"/>
    </w:pPr>
    <w:rPr>
      <w:sz w:val="18"/>
      <w:szCs w:val="18"/>
    </w:rPr>
  </w:style>
  <w:style w:type="paragraph" w:customStyle="1" w:styleId="yiv785586457msonormal">
    <w:name w:val="yiv785586457msonormal"/>
    <w:basedOn w:val="a"/>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encoding w:val="x-cp20936"/>
  <w:optimizeForBrowser/>
  <w:allowPNG/>
  <w:pixelsPerInch w:val="144"/>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414</Words>
  <Characters>2366</Characters>
  <Application>Microsoft Office Word</Application>
  <DocSecurity>4</DocSecurity>
  <Lines>19</Lines>
  <Paragraphs>5</Paragraphs>
  <ScaleCrop>false</ScaleCrop>
  <Company>国联安基金</Company>
  <LinksUpToDate>false</LinksUpToDate>
  <CharactersWithSpaces>2775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国联安基金管理有限公司关于旗下部分基金参加华融证券股份有限公司相关费率优惠活动的公告</dc:title>
  <dc:subject/>
  <dc:creator>weijia.meng</dc:creator>
  <cp:keywords/>
  <cp:lastModifiedBy>JonMMx 2000</cp:lastModifiedBy>
  <cp:revision>2</cp:revision>
  <cp:lastPrinted>2018-03-28T10:05:00Z</cp:lastPrinted>
  <dcterms:created xsi:type="dcterms:W3CDTF">2020-05-17T16:04:00Z</dcterms:created>
  <dcterms:modified xsi:type="dcterms:W3CDTF">2020-05-17T16:04:00Z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