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150EB" w:rsidRPr="00B150EB" w:rsidRDefault="006254C4" w:rsidP="00B150EB">
      <w:pPr>
        <w:spacing w:line="360" w:lineRule="auto"/>
        <w:jc w:val="center"/>
        <w:rPr>
          <w:rFonts w:asciiTheme="minorEastAsia" w:hAnsiTheme="minorEastAsia"/>
          <w:b/>
          <w:sz w:val="24"/>
          <w:szCs w:val="24"/>
        </w:rPr>
      </w:pPr>
      <w:bookmarkStart w:id="0" w:name="_GoBack"/>
      <w:bookmarkEnd w:id="0"/>
      <w:r w:rsidRPr="00B150EB">
        <w:rPr>
          <w:rFonts w:asciiTheme="minorEastAsia" w:hAnsiTheme="minorEastAsia" w:hint="eastAsia"/>
          <w:b/>
          <w:sz w:val="24"/>
          <w:szCs w:val="24"/>
        </w:rPr>
        <w:t>广发基金管理有限公司</w:t>
      </w:r>
    </w:p>
    <w:p w:rsidR="006254C4" w:rsidRPr="00B150EB" w:rsidRDefault="006254C4" w:rsidP="00B150EB">
      <w:pPr>
        <w:spacing w:line="360" w:lineRule="auto"/>
        <w:jc w:val="center"/>
        <w:rPr>
          <w:rFonts w:asciiTheme="minorEastAsia" w:hAnsiTheme="minorEastAsia"/>
          <w:b/>
          <w:sz w:val="24"/>
          <w:szCs w:val="24"/>
        </w:rPr>
      </w:pPr>
      <w:r w:rsidRPr="00B150EB">
        <w:rPr>
          <w:rFonts w:asciiTheme="minorEastAsia" w:hAnsiTheme="minorEastAsia" w:hint="eastAsia"/>
          <w:b/>
          <w:sz w:val="24"/>
          <w:szCs w:val="24"/>
        </w:rPr>
        <w:t>关于</w:t>
      </w:r>
      <w:r w:rsidR="00DD42E5" w:rsidRPr="00B150EB">
        <w:rPr>
          <w:rFonts w:asciiTheme="minorEastAsia" w:hAnsiTheme="minorEastAsia" w:hint="eastAsia"/>
          <w:b/>
          <w:sz w:val="24"/>
          <w:szCs w:val="24"/>
        </w:rPr>
        <w:t>旗下</w:t>
      </w:r>
      <w:r w:rsidR="007F7F91">
        <w:rPr>
          <w:rFonts w:asciiTheme="minorEastAsia" w:hAnsiTheme="minorEastAsia" w:hint="eastAsia"/>
          <w:b/>
          <w:sz w:val="24"/>
          <w:szCs w:val="24"/>
        </w:rPr>
        <w:t>部分</w:t>
      </w:r>
      <w:r w:rsidR="00DD42E5" w:rsidRPr="00B150EB">
        <w:rPr>
          <w:rFonts w:asciiTheme="minorEastAsia" w:hAnsiTheme="minorEastAsia" w:hint="eastAsia"/>
          <w:b/>
          <w:sz w:val="24"/>
          <w:szCs w:val="24"/>
        </w:rPr>
        <w:t>基金</w:t>
      </w:r>
      <w:r w:rsidR="0091415B" w:rsidRPr="00B150EB">
        <w:rPr>
          <w:rFonts w:asciiTheme="minorEastAsia" w:hAnsiTheme="minorEastAsia" w:hint="eastAsia"/>
          <w:b/>
          <w:sz w:val="24"/>
          <w:szCs w:val="24"/>
        </w:rPr>
        <w:t>暂停</w:t>
      </w:r>
      <w:r w:rsidR="00DD42E5" w:rsidRPr="00B150EB">
        <w:rPr>
          <w:rFonts w:asciiTheme="minorEastAsia" w:hAnsiTheme="minorEastAsia" w:hint="eastAsia"/>
          <w:b/>
          <w:sz w:val="24"/>
          <w:szCs w:val="24"/>
        </w:rPr>
        <w:t>C类收费申购业务</w:t>
      </w:r>
      <w:r w:rsidR="00CC0608" w:rsidRPr="00B150EB">
        <w:rPr>
          <w:rFonts w:asciiTheme="minorEastAsia" w:hAnsiTheme="minorEastAsia" w:hint="eastAsia"/>
          <w:b/>
          <w:sz w:val="24"/>
          <w:szCs w:val="24"/>
        </w:rPr>
        <w:t>及</w:t>
      </w:r>
      <w:r w:rsidR="00DD42E5" w:rsidRPr="00B150EB">
        <w:rPr>
          <w:rFonts w:asciiTheme="minorEastAsia" w:hAnsiTheme="minorEastAsia" w:hint="eastAsia"/>
          <w:b/>
          <w:sz w:val="24"/>
          <w:szCs w:val="24"/>
        </w:rPr>
        <w:t>开展费率优惠活动</w:t>
      </w:r>
      <w:r w:rsidRPr="00B150EB">
        <w:rPr>
          <w:rFonts w:asciiTheme="minorEastAsia" w:hAnsiTheme="minorEastAsia" w:hint="eastAsia"/>
          <w:b/>
          <w:sz w:val="24"/>
          <w:szCs w:val="24"/>
        </w:rPr>
        <w:t>的公告</w:t>
      </w:r>
    </w:p>
    <w:p w:rsidR="00505F3A" w:rsidRDefault="00505F3A" w:rsidP="00B150EB">
      <w:pPr>
        <w:spacing w:line="360" w:lineRule="auto"/>
        <w:rPr>
          <w:rFonts w:asciiTheme="minorEastAsia" w:hAnsiTheme="minorEastAsia"/>
          <w:sz w:val="24"/>
          <w:szCs w:val="24"/>
        </w:rPr>
      </w:pPr>
    </w:p>
    <w:p w:rsidR="0030011B" w:rsidRPr="00B150EB" w:rsidRDefault="0030011B" w:rsidP="00505F3A">
      <w:pPr>
        <w:spacing w:line="360" w:lineRule="auto"/>
        <w:ind w:firstLineChars="200" w:firstLine="480"/>
        <w:rPr>
          <w:rFonts w:asciiTheme="minorEastAsia" w:hAnsiTheme="minorEastAsia"/>
          <w:sz w:val="24"/>
          <w:szCs w:val="24"/>
        </w:rPr>
      </w:pPr>
      <w:r w:rsidRPr="00B150EB">
        <w:rPr>
          <w:rFonts w:asciiTheme="minorEastAsia" w:hAnsiTheme="minorEastAsia" w:hint="eastAsia"/>
          <w:sz w:val="24"/>
          <w:szCs w:val="24"/>
        </w:rPr>
        <w:t>因</w:t>
      </w:r>
      <w:r w:rsidRPr="00B150EB">
        <w:rPr>
          <w:rFonts w:asciiTheme="minorEastAsia" w:hAnsiTheme="minorEastAsia"/>
          <w:sz w:val="24"/>
          <w:szCs w:val="24"/>
        </w:rPr>
        <w:t>业务调整，</w:t>
      </w:r>
      <w:r w:rsidR="00505F3A" w:rsidRPr="00505F3A">
        <w:rPr>
          <w:rFonts w:asciiTheme="minorEastAsia" w:hAnsiTheme="minorEastAsia" w:hint="eastAsia"/>
          <w:sz w:val="24"/>
          <w:szCs w:val="24"/>
        </w:rPr>
        <w:t>广发基金管理有限公司</w:t>
      </w:r>
      <w:r w:rsidR="00505F3A">
        <w:rPr>
          <w:rFonts w:asciiTheme="minorEastAsia" w:hAnsiTheme="minorEastAsia" w:hint="eastAsia"/>
          <w:sz w:val="24"/>
          <w:szCs w:val="24"/>
        </w:rPr>
        <w:t>（以下简称“本公司”）决定</w:t>
      </w:r>
      <w:r w:rsidRPr="00B150EB">
        <w:rPr>
          <w:rFonts w:asciiTheme="minorEastAsia" w:hAnsiTheme="minorEastAsia" w:hint="eastAsia"/>
          <w:sz w:val="24"/>
          <w:szCs w:val="24"/>
        </w:rPr>
        <w:t>自20</w:t>
      </w:r>
      <w:r w:rsidRPr="00B150EB">
        <w:rPr>
          <w:rFonts w:asciiTheme="minorEastAsia" w:hAnsiTheme="minorEastAsia"/>
          <w:sz w:val="24"/>
          <w:szCs w:val="24"/>
        </w:rPr>
        <w:t>20</w:t>
      </w:r>
      <w:r w:rsidRPr="00B150EB">
        <w:rPr>
          <w:rFonts w:asciiTheme="minorEastAsia" w:hAnsiTheme="minorEastAsia" w:hint="eastAsia"/>
          <w:sz w:val="24"/>
          <w:szCs w:val="24"/>
        </w:rPr>
        <w:t>年</w:t>
      </w:r>
      <w:r w:rsidR="00F9730C" w:rsidRPr="00B150EB">
        <w:rPr>
          <w:rFonts w:asciiTheme="minorEastAsia" w:hAnsiTheme="minorEastAsia" w:hint="eastAsia"/>
          <w:sz w:val="24"/>
          <w:szCs w:val="24"/>
        </w:rPr>
        <w:t>5</w:t>
      </w:r>
      <w:r w:rsidRPr="00B150EB">
        <w:rPr>
          <w:rFonts w:asciiTheme="minorEastAsia" w:hAnsiTheme="minorEastAsia" w:hint="eastAsia"/>
          <w:sz w:val="24"/>
          <w:szCs w:val="24"/>
        </w:rPr>
        <w:t>月</w:t>
      </w:r>
      <w:r w:rsidR="00F9730C" w:rsidRPr="00B150EB">
        <w:rPr>
          <w:rFonts w:asciiTheme="minorEastAsia" w:hAnsiTheme="minorEastAsia" w:hint="eastAsia"/>
          <w:sz w:val="24"/>
          <w:szCs w:val="24"/>
        </w:rPr>
        <w:t>18</w:t>
      </w:r>
      <w:r w:rsidRPr="00B150EB">
        <w:rPr>
          <w:rFonts w:asciiTheme="minorEastAsia" w:hAnsiTheme="minorEastAsia" w:hint="eastAsia"/>
          <w:sz w:val="24"/>
          <w:szCs w:val="24"/>
        </w:rPr>
        <w:t>日起，</w:t>
      </w:r>
      <w:r w:rsidR="00E86F39" w:rsidRPr="00B150EB">
        <w:rPr>
          <w:rFonts w:asciiTheme="minorEastAsia" w:hAnsiTheme="minorEastAsia" w:hint="eastAsia"/>
          <w:sz w:val="24"/>
          <w:szCs w:val="24"/>
        </w:rPr>
        <w:t>旗下</w:t>
      </w:r>
      <w:r w:rsidR="0054481F">
        <w:rPr>
          <w:rFonts w:asciiTheme="minorEastAsia" w:hAnsiTheme="minorEastAsia" w:hint="eastAsia"/>
          <w:sz w:val="24"/>
          <w:szCs w:val="24"/>
        </w:rPr>
        <w:t>部分</w:t>
      </w:r>
      <w:r w:rsidRPr="00B150EB">
        <w:rPr>
          <w:rFonts w:asciiTheme="minorEastAsia" w:hAnsiTheme="minorEastAsia" w:hint="eastAsia"/>
          <w:sz w:val="24"/>
          <w:szCs w:val="24"/>
        </w:rPr>
        <w:t>基金</w:t>
      </w:r>
      <w:r w:rsidR="0091415B" w:rsidRPr="00B150EB">
        <w:rPr>
          <w:rFonts w:asciiTheme="minorEastAsia" w:hAnsiTheme="minorEastAsia" w:hint="eastAsia"/>
          <w:sz w:val="24"/>
          <w:szCs w:val="24"/>
        </w:rPr>
        <w:t>暂停</w:t>
      </w:r>
      <w:r w:rsidRPr="00B150EB">
        <w:rPr>
          <w:rFonts w:asciiTheme="minorEastAsia" w:hAnsiTheme="minorEastAsia" w:hint="eastAsia"/>
          <w:sz w:val="24"/>
          <w:szCs w:val="24"/>
        </w:rPr>
        <w:t>C类收费模式在网上直销平台（含广发基金官方网站、广发基金APP、广发基金官方微信）的</w:t>
      </w:r>
      <w:r w:rsidRPr="00B150EB">
        <w:rPr>
          <w:rFonts w:asciiTheme="minorEastAsia" w:hAnsiTheme="minorEastAsia"/>
          <w:sz w:val="24"/>
          <w:szCs w:val="24"/>
        </w:rPr>
        <w:t>申购</w:t>
      </w:r>
      <w:r w:rsidRPr="00B150EB">
        <w:rPr>
          <w:rFonts w:asciiTheme="minorEastAsia" w:hAnsiTheme="minorEastAsia" w:hint="eastAsia"/>
          <w:sz w:val="24"/>
          <w:szCs w:val="24"/>
        </w:rPr>
        <w:t>业务</w:t>
      </w:r>
      <w:r w:rsidR="00505F3A">
        <w:rPr>
          <w:rFonts w:asciiTheme="minorEastAsia" w:hAnsiTheme="minorEastAsia" w:hint="eastAsia"/>
          <w:sz w:val="24"/>
          <w:szCs w:val="24"/>
        </w:rPr>
        <w:t>，</w:t>
      </w:r>
      <w:r w:rsidRPr="00B150EB">
        <w:rPr>
          <w:rFonts w:asciiTheme="minorEastAsia" w:hAnsiTheme="minorEastAsia" w:hint="eastAsia"/>
          <w:sz w:val="24"/>
          <w:szCs w:val="24"/>
        </w:rPr>
        <w:t>C类收费模式的赎回业务正常进行</w:t>
      </w:r>
      <w:r w:rsidR="00505F3A">
        <w:rPr>
          <w:rFonts w:asciiTheme="minorEastAsia" w:hAnsiTheme="minorEastAsia" w:hint="eastAsia"/>
          <w:sz w:val="24"/>
          <w:szCs w:val="24"/>
        </w:rPr>
        <w:t>，并</w:t>
      </w:r>
      <w:r w:rsidR="00505F3A" w:rsidRPr="00505F3A">
        <w:rPr>
          <w:rFonts w:asciiTheme="minorEastAsia" w:hAnsiTheme="minorEastAsia" w:hint="eastAsia"/>
          <w:sz w:val="24"/>
          <w:szCs w:val="24"/>
        </w:rPr>
        <w:t>对</w:t>
      </w:r>
      <w:r w:rsidR="008165D4">
        <w:rPr>
          <w:rFonts w:asciiTheme="minorEastAsia" w:hAnsiTheme="minorEastAsia" w:hint="eastAsia"/>
          <w:sz w:val="24"/>
          <w:szCs w:val="24"/>
        </w:rPr>
        <w:t>以</w:t>
      </w:r>
      <w:r w:rsidR="00505F3A" w:rsidRPr="00505F3A">
        <w:rPr>
          <w:rFonts w:asciiTheme="minorEastAsia" w:hAnsiTheme="minorEastAsia" w:hint="eastAsia"/>
          <w:sz w:val="24"/>
          <w:szCs w:val="24"/>
        </w:rPr>
        <w:t>C类收费</w:t>
      </w:r>
      <w:r w:rsidR="008165D4">
        <w:rPr>
          <w:rFonts w:asciiTheme="minorEastAsia" w:hAnsiTheme="minorEastAsia" w:hint="eastAsia"/>
          <w:sz w:val="24"/>
          <w:szCs w:val="24"/>
        </w:rPr>
        <w:t>模式持有本公司</w:t>
      </w:r>
      <w:r w:rsidR="008165D4" w:rsidRPr="00505F3A">
        <w:rPr>
          <w:rFonts w:asciiTheme="minorEastAsia" w:hAnsiTheme="minorEastAsia" w:hint="eastAsia"/>
          <w:sz w:val="24"/>
          <w:szCs w:val="24"/>
        </w:rPr>
        <w:t>旗下基金</w:t>
      </w:r>
      <w:r w:rsidR="00FB0FA7">
        <w:rPr>
          <w:rFonts w:asciiTheme="minorEastAsia" w:hAnsiTheme="minorEastAsia" w:hint="eastAsia"/>
          <w:sz w:val="24"/>
          <w:szCs w:val="24"/>
        </w:rPr>
        <w:t>的</w:t>
      </w:r>
      <w:r w:rsidR="00505F3A" w:rsidRPr="00505F3A">
        <w:rPr>
          <w:rFonts w:asciiTheme="minorEastAsia" w:hAnsiTheme="minorEastAsia" w:hint="eastAsia"/>
          <w:sz w:val="24"/>
          <w:szCs w:val="24"/>
        </w:rPr>
        <w:t>存量</w:t>
      </w:r>
      <w:r w:rsidR="00C72BD5">
        <w:rPr>
          <w:rFonts w:asciiTheme="minorEastAsia" w:hAnsiTheme="minorEastAsia" w:hint="eastAsia"/>
          <w:sz w:val="24"/>
          <w:szCs w:val="24"/>
        </w:rPr>
        <w:t>投资者</w:t>
      </w:r>
      <w:r w:rsidR="00505F3A" w:rsidRPr="00505F3A">
        <w:rPr>
          <w:rFonts w:asciiTheme="minorEastAsia" w:hAnsiTheme="minorEastAsia" w:hint="eastAsia"/>
          <w:sz w:val="24"/>
          <w:szCs w:val="24"/>
        </w:rPr>
        <w:t>开展销售服务费费率优惠活动，具体安排如下：</w:t>
      </w:r>
    </w:p>
    <w:p w:rsidR="00705E14" w:rsidRDefault="00705E14" w:rsidP="00B150EB">
      <w:pPr>
        <w:spacing w:line="360" w:lineRule="auto"/>
        <w:rPr>
          <w:rFonts w:asciiTheme="minorEastAsia" w:hAnsiTheme="minorEastAsia"/>
          <w:sz w:val="24"/>
          <w:szCs w:val="24"/>
        </w:rPr>
      </w:pPr>
    </w:p>
    <w:p w:rsidR="0030011B" w:rsidRPr="00705E14" w:rsidRDefault="00FB0FA7" w:rsidP="00705E14">
      <w:pPr>
        <w:pStyle w:val="ac"/>
        <w:numPr>
          <w:ilvl w:val="0"/>
          <w:numId w:val="8"/>
        </w:numPr>
        <w:spacing w:line="360" w:lineRule="auto"/>
        <w:ind w:firstLineChars="0"/>
        <w:rPr>
          <w:rFonts w:asciiTheme="minorEastAsia" w:hAnsiTheme="minorEastAsia"/>
          <w:sz w:val="24"/>
          <w:szCs w:val="24"/>
        </w:rPr>
      </w:pPr>
      <w:r>
        <w:rPr>
          <w:rFonts w:asciiTheme="minorEastAsia" w:hAnsiTheme="minorEastAsia" w:hint="eastAsia"/>
          <w:sz w:val="24"/>
          <w:szCs w:val="24"/>
        </w:rPr>
        <w:t>本次</w:t>
      </w:r>
      <w:r w:rsidR="0054481F">
        <w:rPr>
          <w:rFonts w:asciiTheme="minorEastAsia" w:hAnsiTheme="minorEastAsia" w:hint="eastAsia"/>
          <w:sz w:val="24"/>
          <w:szCs w:val="24"/>
        </w:rPr>
        <w:t>暂停</w:t>
      </w:r>
      <w:r w:rsidR="0054481F" w:rsidRPr="00B150EB">
        <w:rPr>
          <w:rFonts w:asciiTheme="minorEastAsia" w:hAnsiTheme="minorEastAsia" w:hint="eastAsia"/>
          <w:sz w:val="24"/>
          <w:szCs w:val="24"/>
        </w:rPr>
        <w:t>C类收费模式</w:t>
      </w:r>
      <w:r w:rsidR="0054481F" w:rsidRPr="00B150EB">
        <w:rPr>
          <w:rFonts w:asciiTheme="minorEastAsia" w:hAnsiTheme="minorEastAsia"/>
          <w:sz w:val="24"/>
          <w:szCs w:val="24"/>
        </w:rPr>
        <w:t>申购</w:t>
      </w:r>
      <w:r w:rsidR="0054481F" w:rsidRPr="00B150EB">
        <w:rPr>
          <w:rFonts w:asciiTheme="minorEastAsia" w:hAnsiTheme="minorEastAsia" w:hint="eastAsia"/>
          <w:sz w:val="24"/>
          <w:szCs w:val="24"/>
        </w:rPr>
        <w:t>业务</w:t>
      </w:r>
      <w:r>
        <w:rPr>
          <w:rFonts w:asciiTheme="minorEastAsia" w:hAnsiTheme="minorEastAsia" w:hint="eastAsia"/>
          <w:sz w:val="24"/>
          <w:szCs w:val="24"/>
        </w:rPr>
        <w:t>的</w:t>
      </w:r>
      <w:r w:rsidR="00505F3A" w:rsidRPr="00705E14">
        <w:rPr>
          <w:rFonts w:asciiTheme="minorEastAsia" w:hAnsiTheme="minorEastAsia" w:hint="eastAsia"/>
          <w:sz w:val="24"/>
          <w:szCs w:val="24"/>
        </w:rPr>
        <w:t>适用基金</w:t>
      </w:r>
    </w:p>
    <w:p w:rsidR="00705E14" w:rsidRPr="00705E14" w:rsidRDefault="00705E14" w:rsidP="00705E14">
      <w:pPr>
        <w:spacing w:line="240" w:lineRule="exact"/>
        <w:rPr>
          <w:rFonts w:asciiTheme="minorEastAsia" w:hAnsiTheme="minorEastAsia"/>
          <w:sz w:val="24"/>
          <w:szCs w:val="24"/>
        </w:rPr>
      </w:pPr>
    </w:p>
    <w:tbl>
      <w:tblPr>
        <w:tblStyle w:val="ab"/>
        <w:tblW w:w="8472" w:type="dxa"/>
        <w:tblLayout w:type="fixed"/>
        <w:tblLook w:val="04A0"/>
      </w:tblPr>
      <w:tblGrid>
        <w:gridCol w:w="1271"/>
        <w:gridCol w:w="7201"/>
      </w:tblGrid>
      <w:tr w:rsidR="0030011B" w:rsidRPr="00505F3A" w:rsidTr="00505F3A">
        <w:trPr>
          <w:trHeight w:val="454"/>
        </w:trPr>
        <w:tc>
          <w:tcPr>
            <w:tcW w:w="1271" w:type="dxa"/>
            <w:vAlign w:val="center"/>
          </w:tcPr>
          <w:p w:rsidR="0030011B" w:rsidRPr="00505F3A" w:rsidRDefault="0030011B" w:rsidP="00505F3A">
            <w:pPr>
              <w:spacing w:line="360" w:lineRule="auto"/>
              <w:jc w:val="center"/>
              <w:rPr>
                <w:rFonts w:asciiTheme="minorEastAsia" w:hAnsiTheme="minorEastAsia" w:cs="宋体"/>
                <w:color w:val="4D4D4D"/>
                <w:kern w:val="0"/>
                <w:sz w:val="24"/>
                <w:szCs w:val="24"/>
              </w:rPr>
            </w:pPr>
            <w:r w:rsidRPr="00505F3A">
              <w:rPr>
                <w:rFonts w:asciiTheme="minorEastAsia" w:hAnsiTheme="minorEastAsia" w:cs="宋体" w:hint="eastAsia"/>
                <w:color w:val="4D4D4D"/>
                <w:kern w:val="0"/>
                <w:sz w:val="24"/>
                <w:szCs w:val="24"/>
              </w:rPr>
              <w:t>基金</w:t>
            </w:r>
            <w:r w:rsidRPr="00505F3A">
              <w:rPr>
                <w:rFonts w:asciiTheme="minorEastAsia" w:hAnsiTheme="minorEastAsia" w:cs="宋体"/>
                <w:color w:val="4D4D4D"/>
                <w:kern w:val="0"/>
                <w:sz w:val="24"/>
                <w:szCs w:val="24"/>
              </w:rPr>
              <w:t>代码</w:t>
            </w:r>
          </w:p>
        </w:tc>
        <w:tc>
          <w:tcPr>
            <w:tcW w:w="7201" w:type="dxa"/>
            <w:vAlign w:val="center"/>
          </w:tcPr>
          <w:p w:rsidR="0030011B" w:rsidRPr="00505F3A" w:rsidRDefault="0030011B" w:rsidP="00505F3A">
            <w:pPr>
              <w:spacing w:line="360" w:lineRule="auto"/>
              <w:jc w:val="center"/>
              <w:rPr>
                <w:rFonts w:asciiTheme="minorEastAsia" w:hAnsiTheme="minorEastAsia" w:cs="宋体"/>
                <w:color w:val="4D4D4D"/>
                <w:kern w:val="0"/>
                <w:sz w:val="24"/>
                <w:szCs w:val="24"/>
              </w:rPr>
            </w:pPr>
            <w:r w:rsidRPr="00505F3A">
              <w:rPr>
                <w:rFonts w:asciiTheme="minorEastAsia" w:hAnsiTheme="minorEastAsia" w:cs="宋体" w:hint="eastAsia"/>
                <w:color w:val="4D4D4D"/>
                <w:kern w:val="0"/>
                <w:sz w:val="24"/>
                <w:szCs w:val="24"/>
              </w:rPr>
              <w:t>基金</w:t>
            </w:r>
            <w:r w:rsidRPr="00505F3A">
              <w:rPr>
                <w:rFonts w:asciiTheme="minorEastAsia" w:hAnsiTheme="minorEastAsia" w:cs="宋体"/>
                <w:color w:val="4D4D4D"/>
                <w:kern w:val="0"/>
                <w:sz w:val="24"/>
                <w:szCs w:val="24"/>
              </w:rPr>
              <w:t>名称</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000117</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广发轮动配置混合型证券投资基金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000167</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广发聚优灵活配置混合型证券投资基金A类</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000179</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广发美国房地产指数证券投资基金（人民币份额）</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000214</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广发成长优选灵活配置混合型证券投资基金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000215</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广发趋势优选灵活配置混合型证券投资基金A类</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000369</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广发全球医疗保健指数证券投资基金（人民币份额）</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000529</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广发竞争优势灵活配置混合型证券投资基金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000550</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广发新动力混合型证券投资基金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000567</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广发聚祥灵活配置混合型证券投资基金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000827</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广发中证百度百发策略100指数型证券投资基金E类</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001092</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广发纳斯达克生物科技指数型发起式证券投资基金（人民币份额）</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270001</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广发聚富开放式证券投资基金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270002</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广发稳健增长开放式证券投资基金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270005</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广发聚丰混合型证券投资基金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270006</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广发策略优选混合型证券投资基金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270007</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广发大盘成长混合型证券投资基金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270008</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广发核心精选混合型证券投资基金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270021</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广发聚瑞混合型证券投资基金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lastRenderedPageBreak/>
              <w:t>270022</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广发内需增长灵活配置混合型证券投资基金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270023</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广发全球精选股票型证券投资基金（人民币份额）</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270025</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广发行业领先混合型证券投资基金A类</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270026</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广发中小板300交易型开放式指数证券投资基金联接基金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270028</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广发制造业精选混合型证券投资基金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270041</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广发消费品精选混合型证券投资基金</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270042</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广发纳斯达克100指数证券投资基金A类（人民币份额）</w:t>
            </w:r>
          </w:p>
        </w:tc>
      </w:tr>
      <w:tr w:rsidR="00505F3A" w:rsidRPr="00505F3A" w:rsidTr="00505F3A">
        <w:trPr>
          <w:trHeight w:val="454"/>
        </w:trPr>
        <w:tc>
          <w:tcPr>
            <w:tcW w:w="127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270050</w:t>
            </w:r>
          </w:p>
        </w:tc>
        <w:tc>
          <w:tcPr>
            <w:tcW w:w="7201" w:type="dxa"/>
            <w:vAlign w:val="center"/>
          </w:tcPr>
          <w:p w:rsidR="00505F3A" w:rsidRPr="00505F3A" w:rsidRDefault="00505F3A" w:rsidP="00505F3A">
            <w:pPr>
              <w:jc w:val="center"/>
              <w:rPr>
                <w:rFonts w:asciiTheme="minorEastAsia" w:hAnsiTheme="minorEastAsia"/>
                <w:sz w:val="24"/>
                <w:szCs w:val="24"/>
              </w:rPr>
            </w:pPr>
            <w:r w:rsidRPr="00505F3A">
              <w:rPr>
                <w:rFonts w:asciiTheme="minorEastAsia" w:hAnsiTheme="minorEastAsia" w:hint="eastAsia"/>
                <w:sz w:val="24"/>
                <w:szCs w:val="24"/>
              </w:rPr>
              <w:t>广发新经济混合型发起式证券投资基金</w:t>
            </w:r>
          </w:p>
        </w:tc>
      </w:tr>
    </w:tbl>
    <w:p w:rsidR="00705E14" w:rsidRDefault="00705E14" w:rsidP="00705E14">
      <w:pPr>
        <w:widowControl/>
        <w:shd w:val="clear" w:color="auto" w:fill="FFFFFF"/>
        <w:spacing w:line="240" w:lineRule="atLeast"/>
        <w:jc w:val="left"/>
        <w:rPr>
          <w:rFonts w:asciiTheme="minorEastAsia" w:hAnsiTheme="minorEastAsia"/>
          <w:sz w:val="24"/>
          <w:szCs w:val="24"/>
        </w:rPr>
      </w:pPr>
    </w:p>
    <w:p w:rsidR="00705E14" w:rsidRDefault="00705E14" w:rsidP="00705E14">
      <w:pPr>
        <w:widowControl/>
        <w:shd w:val="clear" w:color="auto" w:fill="FFFFFF"/>
        <w:spacing w:before="150" w:after="150" w:line="360" w:lineRule="auto"/>
        <w:jc w:val="left"/>
        <w:rPr>
          <w:rFonts w:asciiTheme="minorEastAsia" w:hAnsiTheme="minorEastAsia"/>
          <w:sz w:val="24"/>
          <w:szCs w:val="24"/>
        </w:rPr>
      </w:pPr>
      <w:r w:rsidRPr="00705E14">
        <w:rPr>
          <w:rFonts w:asciiTheme="minorEastAsia" w:hAnsiTheme="minorEastAsia" w:hint="eastAsia"/>
          <w:sz w:val="24"/>
          <w:szCs w:val="24"/>
        </w:rPr>
        <w:t>二、</w:t>
      </w:r>
      <w:r w:rsidR="00FB0FA7" w:rsidRPr="00505F3A">
        <w:rPr>
          <w:rFonts w:asciiTheme="minorEastAsia" w:hAnsiTheme="minorEastAsia" w:hint="eastAsia"/>
          <w:sz w:val="24"/>
          <w:szCs w:val="24"/>
        </w:rPr>
        <w:t>开展销售服务费费率优惠活动</w:t>
      </w:r>
      <w:r w:rsidRPr="00705E14">
        <w:rPr>
          <w:rFonts w:asciiTheme="minorEastAsia" w:hAnsiTheme="minorEastAsia" w:hint="eastAsia"/>
          <w:sz w:val="24"/>
          <w:szCs w:val="24"/>
        </w:rPr>
        <w:t>适用投资者范围</w:t>
      </w:r>
    </w:p>
    <w:p w:rsidR="00705E14" w:rsidRDefault="00D23C67" w:rsidP="00705E14">
      <w:pPr>
        <w:widowControl/>
        <w:shd w:val="clear" w:color="auto" w:fill="FFFFFF"/>
        <w:spacing w:before="150" w:after="150" w:line="360" w:lineRule="auto"/>
        <w:ind w:firstLineChars="200" w:firstLine="480"/>
        <w:jc w:val="left"/>
        <w:rPr>
          <w:rFonts w:asciiTheme="minorEastAsia" w:hAnsiTheme="minorEastAsia"/>
          <w:sz w:val="24"/>
          <w:szCs w:val="24"/>
        </w:rPr>
      </w:pPr>
      <w:r w:rsidRPr="00B150EB">
        <w:rPr>
          <w:rFonts w:asciiTheme="minorEastAsia" w:hAnsiTheme="minorEastAsia" w:hint="eastAsia"/>
          <w:sz w:val="24"/>
          <w:szCs w:val="24"/>
        </w:rPr>
        <w:t>通过本公司</w:t>
      </w:r>
      <w:r w:rsidR="00756EFE" w:rsidRPr="00B150EB">
        <w:rPr>
          <w:rFonts w:asciiTheme="minorEastAsia" w:hAnsiTheme="minorEastAsia" w:hint="eastAsia"/>
          <w:sz w:val="24"/>
          <w:szCs w:val="24"/>
        </w:rPr>
        <w:t>网上直销平台（含广发基金官方网站、广发基金APP、广发基金官方微信）</w:t>
      </w:r>
      <w:r w:rsidR="00F77C44" w:rsidRPr="00B150EB">
        <w:rPr>
          <w:rFonts w:asciiTheme="minorEastAsia" w:hAnsiTheme="minorEastAsia" w:hint="eastAsia"/>
          <w:sz w:val="24"/>
          <w:szCs w:val="24"/>
        </w:rPr>
        <w:t>以C类</w:t>
      </w:r>
      <w:r w:rsidR="00F77C44" w:rsidRPr="00B150EB">
        <w:rPr>
          <w:rFonts w:asciiTheme="minorEastAsia" w:hAnsiTheme="minorEastAsia"/>
          <w:sz w:val="24"/>
          <w:szCs w:val="24"/>
        </w:rPr>
        <w:t>收费</w:t>
      </w:r>
      <w:r w:rsidR="00F77C44" w:rsidRPr="00B150EB">
        <w:rPr>
          <w:rFonts w:asciiTheme="minorEastAsia" w:hAnsiTheme="minorEastAsia" w:hint="eastAsia"/>
          <w:sz w:val="24"/>
          <w:szCs w:val="24"/>
        </w:rPr>
        <w:t>模式</w:t>
      </w:r>
      <w:r w:rsidR="00756EFE" w:rsidRPr="00B150EB">
        <w:rPr>
          <w:rFonts w:asciiTheme="minorEastAsia" w:hAnsiTheme="minorEastAsia" w:hint="eastAsia"/>
          <w:sz w:val="24"/>
          <w:szCs w:val="24"/>
        </w:rPr>
        <w:t>购买</w:t>
      </w:r>
      <w:r w:rsidR="00C72BD5">
        <w:rPr>
          <w:rFonts w:asciiTheme="minorEastAsia" w:hAnsiTheme="minorEastAsia" w:hint="eastAsia"/>
          <w:sz w:val="24"/>
          <w:szCs w:val="24"/>
        </w:rPr>
        <w:t>本公司旗下</w:t>
      </w:r>
      <w:r w:rsidR="00370E4F" w:rsidRPr="00370E4F">
        <w:rPr>
          <w:rFonts w:asciiTheme="minorEastAsia" w:hAnsiTheme="minorEastAsia" w:hint="eastAsia"/>
          <w:sz w:val="24"/>
          <w:szCs w:val="24"/>
        </w:rPr>
        <w:t>基金并持有一年及以上的</w:t>
      </w:r>
      <w:r w:rsidRPr="00B150EB">
        <w:rPr>
          <w:rFonts w:asciiTheme="minorEastAsia" w:hAnsiTheme="minorEastAsia" w:hint="eastAsia"/>
          <w:sz w:val="24"/>
          <w:szCs w:val="24"/>
        </w:rPr>
        <w:t>投资者。</w:t>
      </w:r>
    </w:p>
    <w:p w:rsidR="00D23C67" w:rsidRPr="00705E14" w:rsidRDefault="00705E14" w:rsidP="00705E14">
      <w:pPr>
        <w:widowControl/>
        <w:shd w:val="clear" w:color="auto" w:fill="FFFFFF"/>
        <w:spacing w:before="150" w:after="150" w:line="360" w:lineRule="auto"/>
        <w:jc w:val="left"/>
        <w:rPr>
          <w:rFonts w:asciiTheme="minorEastAsia" w:hAnsiTheme="minorEastAsia"/>
          <w:sz w:val="24"/>
          <w:szCs w:val="24"/>
        </w:rPr>
      </w:pPr>
      <w:r>
        <w:rPr>
          <w:rFonts w:asciiTheme="minorEastAsia" w:hAnsiTheme="minorEastAsia" w:hint="eastAsia"/>
          <w:sz w:val="24"/>
          <w:szCs w:val="24"/>
        </w:rPr>
        <w:t>三</w:t>
      </w:r>
      <w:r w:rsidR="00D23C67" w:rsidRPr="00B150EB">
        <w:rPr>
          <w:rFonts w:asciiTheme="minorEastAsia" w:hAnsiTheme="minorEastAsia" w:hint="eastAsia"/>
          <w:sz w:val="24"/>
          <w:szCs w:val="24"/>
        </w:rPr>
        <w:t>、</w:t>
      </w:r>
      <w:r w:rsidR="008165D4" w:rsidRPr="00505F3A">
        <w:rPr>
          <w:rFonts w:asciiTheme="minorEastAsia" w:hAnsiTheme="minorEastAsia" w:hint="eastAsia"/>
          <w:sz w:val="24"/>
          <w:szCs w:val="24"/>
        </w:rPr>
        <w:t>开展销售服务费费率优惠活动</w:t>
      </w:r>
      <w:r w:rsidR="00D23C67" w:rsidRPr="00B150EB">
        <w:rPr>
          <w:rFonts w:asciiTheme="minorEastAsia" w:hAnsiTheme="minorEastAsia" w:cs="宋体" w:hint="eastAsia"/>
          <w:kern w:val="0"/>
          <w:sz w:val="24"/>
          <w:szCs w:val="24"/>
        </w:rPr>
        <w:t>活动期限</w:t>
      </w:r>
    </w:p>
    <w:p w:rsidR="00705E14" w:rsidRDefault="00D23C67" w:rsidP="00705E14">
      <w:pPr>
        <w:widowControl/>
        <w:shd w:val="clear" w:color="auto" w:fill="FFFFFF"/>
        <w:spacing w:before="150" w:after="150" w:line="360" w:lineRule="auto"/>
        <w:ind w:firstLine="480"/>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t>自20</w:t>
      </w:r>
      <w:r w:rsidRPr="00B150EB">
        <w:rPr>
          <w:rFonts w:asciiTheme="minorEastAsia" w:hAnsiTheme="minorEastAsia" w:cs="宋体"/>
          <w:kern w:val="0"/>
          <w:sz w:val="24"/>
          <w:szCs w:val="24"/>
        </w:rPr>
        <w:t>20</w:t>
      </w:r>
      <w:r w:rsidRPr="00B150EB">
        <w:rPr>
          <w:rFonts w:asciiTheme="minorEastAsia" w:hAnsiTheme="minorEastAsia" w:cs="宋体" w:hint="eastAsia"/>
          <w:kern w:val="0"/>
          <w:sz w:val="24"/>
          <w:szCs w:val="24"/>
        </w:rPr>
        <w:t>年</w:t>
      </w:r>
      <w:r w:rsidR="00F9730C" w:rsidRPr="00B150EB">
        <w:rPr>
          <w:rFonts w:asciiTheme="minorEastAsia" w:hAnsiTheme="minorEastAsia" w:cs="宋体" w:hint="eastAsia"/>
          <w:kern w:val="0"/>
          <w:sz w:val="24"/>
          <w:szCs w:val="24"/>
        </w:rPr>
        <w:t>5</w:t>
      </w:r>
      <w:r w:rsidRPr="00B150EB">
        <w:rPr>
          <w:rFonts w:asciiTheme="minorEastAsia" w:hAnsiTheme="minorEastAsia" w:cs="宋体" w:hint="eastAsia"/>
          <w:kern w:val="0"/>
          <w:sz w:val="24"/>
          <w:szCs w:val="24"/>
        </w:rPr>
        <w:t>月</w:t>
      </w:r>
      <w:r w:rsidR="00F9730C" w:rsidRPr="00B150EB">
        <w:rPr>
          <w:rFonts w:asciiTheme="minorEastAsia" w:hAnsiTheme="minorEastAsia" w:cs="宋体" w:hint="eastAsia"/>
          <w:kern w:val="0"/>
          <w:sz w:val="24"/>
          <w:szCs w:val="24"/>
        </w:rPr>
        <w:t>18</w:t>
      </w:r>
      <w:r w:rsidRPr="00B150EB">
        <w:rPr>
          <w:rFonts w:asciiTheme="minorEastAsia" w:hAnsiTheme="minorEastAsia" w:cs="宋体" w:hint="eastAsia"/>
          <w:kern w:val="0"/>
          <w:sz w:val="24"/>
          <w:szCs w:val="24"/>
        </w:rPr>
        <w:t>日起</w:t>
      </w:r>
      <w:r w:rsidR="00705E14">
        <w:rPr>
          <w:rFonts w:asciiTheme="minorEastAsia" w:hAnsiTheme="minorEastAsia" w:cs="宋体" w:hint="eastAsia"/>
          <w:kern w:val="0"/>
          <w:sz w:val="24"/>
          <w:szCs w:val="24"/>
        </w:rPr>
        <w:t>，活动结束时间另行公告</w:t>
      </w:r>
      <w:r w:rsidRPr="00B150EB">
        <w:rPr>
          <w:rFonts w:asciiTheme="minorEastAsia" w:hAnsiTheme="minorEastAsia" w:cs="宋体" w:hint="eastAsia"/>
          <w:kern w:val="0"/>
          <w:sz w:val="24"/>
          <w:szCs w:val="24"/>
        </w:rPr>
        <w:t>。</w:t>
      </w:r>
    </w:p>
    <w:p w:rsidR="00D23C67" w:rsidRPr="00705E14" w:rsidRDefault="00705E14" w:rsidP="00705E14">
      <w:pPr>
        <w:widowControl/>
        <w:shd w:val="clear" w:color="auto" w:fill="FFFFFF"/>
        <w:spacing w:before="150" w:after="150" w:line="360" w:lineRule="auto"/>
        <w:jc w:val="left"/>
        <w:rPr>
          <w:rFonts w:asciiTheme="minorEastAsia" w:hAnsiTheme="minorEastAsia" w:cs="宋体"/>
          <w:kern w:val="0"/>
          <w:sz w:val="24"/>
          <w:szCs w:val="24"/>
        </w:rPr>
      </w:pPr>
      <w:r>
        <w:rPr>
          <w:rFonts w:asciiTheme="minorEastAsia" w:hAnsiTheme="minorEastAsia" w:hint="eastAsia"/>
          <w:sz w:val="24"/>
          <w:szCs w:val="24"/>
        </w:rPr>
        <w:t>四</w:t>
      </w:r>
      <w:r w:rsidR="00D84549" w:rsidRPr="00B150EB">
        <w:rPr>
          <w:rFonts w:asciiTheme="minorEastAsia" w:hAnsiTheme="minorEastAsia" w:hint="eastAsia"/>
          <w:sz w:val="24"/>
          <w:szCs w:val="24"/>
        </w:rPr>
        <w:t>、</w:t>
      </w:r>
      <w:r w:rsidR="008165D4">
        <w:rPr>
          <w:rFonts w:asciiTheme="minorEastAsia" w:hAnsiTheme="minorEastAsia" w:hint="eastAsia"/>
          <w:sz w:val="24"/>
          <w:szCs w:val="24"/>
        </w:rPr>
        <w:t>本次</w:t>
      </w:r>
      <w:r w:rsidR="008165D4" w:rsidRPr="00505F3A">
        <w:rPr>
          <w:rFonts w:asciiTheme="minorEastAsia" w:hAnsiTheme="minorEastAsia" w:hint="eastAsia"/>
          <w:sz w:val="24"/>
          <w:szCs w:val="24"/>
        </w:rPr>
        <w:t>销售服务费费率优惠活动</w:t>
      </w:r>
      <w:r w:rsidR="00D23C67" w:rsidRPr="00B150EB">
        <w:rPr>
          <w:rFonts w:asciiTheme="minorEastAsia" w:hAnsiTheme="minorEastAsia" w:cs="宋体" w:hint="eastAsia"/>
          <w:kern w:val="0"/>
          <w:sz w:val="24"/>
          <w:szCs w:val="24"/>
        </w:rPr>
        <w:t>情况</w:t>
      </w:r>
    </w:p>
    <w:p w:rsidR="00963FB9" w:rsidRDefault="00963FB9" w:rsidP="00B150EB">
      <w:pPr>
        <w:widowControl/>
        <w:shd w:val="clear" w:color="auto" w:fill="FFFFFF"/>
        <w:spacing w:before="150" w:after="150" w:line="360" w:lineRule="auto"/>
        <w:ind w:firstLine="480"/>
        <w:jc w:val="left"/>
        <w:rPr>
          <w:rFonts w:asciiTheme="minorEastAsia" w:hAnsiTheme="minorEastAsia" w:cs="宋体"/>
          <w:kern w:val="0"/>
          <w:sz w:val="24"/>
          <w:szCs w:val="24"/>
        </w:rPr>
      </w:pPr>
      <w:r w:rsidRPr="00963FB9">
        <w:rPr>
          <w:rFonts w:asciiTheme="minorEastAsia" w:hAnsiTheme="minorEastAsia" w:cs="宋体" w:hint="eastAsia"/>
          <w:kern w:val="0"/>
          <w:sz w:val="24"/>
          <w:szCs w:val="24"/>
        </w:rPr>
        <w:t>C类收费模式是指不收取申购费率，按照持有时间分类收取赎回费，并收取销售服务费的一种收费模式。C类收费模式收取的基金销售服务费不从基金资产中列支，而是由本公司注册登记系统针对每个投资者的C类资产逐日计提并记录在每个投资者账户，在投资者赎回或转换时从投资者的赎回或转换款项中扣除。</w:t>
      </w:r>
    </w:p>
    <w:p w:rsidR="00705E14" w:rsidRDefault="00963FB9" w:rsidP="00705E14">
      <w:pPr>
        <w:widowControl/>
        <w:shd w:val="clear" w:color="auto" w:fill="FFFFFF"/>
        <w:spacing w:before="150" w:after="150" w:line="360" w:lineRule="auto"/>
        <w:ind w:firstLine="480"/>
        <w:jc w:val="left"/>
        <w:rPr>
          <w:rFonts w:asciiTheme="minorEastAsia" w:hAnsiTheme="minorEastAsia" w:cs="宋体"/>
          <w:kern w:val="0"/>
          <w:sz w:val="24"/>
          <w:szCs w:val="24"/>
        </w:rPr>
      </w:pPr>
      <w:r w:rsidRPr="00963FB9">
        <w:rPr>
          <w:rFonts w:asciiTheme="minorEastAsia" w:hAnsiTheme="minorEastAsia" w:cs="宋体" w:hint="eastAsia"/>
          <w:kern w:val="0"/>
          <w:sz w:val="24"/>
          <w:szCs w:val="24"/>
        </w:rPr>
        <w:t>通过本公司网上直销平台（含广发基金官方网站、广发基金APP、广发基金官方微信）以C</w:t>
      </w:r>
      <w:r>
        <w:rPr>
          <w:rFonts w:asciiTheme="minorEastAsia" w:hAnsiTheme="minorEastAsia" w:cs="宋体" w:hint="eastAsia"/>
          <w:kern w:val="0"/>
          <w:sz w:val="24"/>
          <w:szCs w:val="24"/>
        </w:rPr>
        <w:t>类收费模式</w:t>
      </w:r>
      <w:r w:rsidR="008165D4" w:rsidRPr="00B150EB">
        <w:rPr>
          <w:rFonts w:asciiTheme="minorEastAsia" w:hAnsiTheme="minorEastAsia" w:cs="宋体" w:hint="eastAsia"/>
          <w:kern w:val="0"/>
          <w:sz w:val="24"/>
          <w:szCs w:val="24"/>
        </w:rPr>
        <w:t>购买</w:t>
      </w:r>
      <w:r w:rsidR="008165D4">
        <w:rPr>
          <w:rFonts w:asciiTheme="minorEastAsia" w:hAnsiTheme="minorEastAsia" w:cs="宋体" w:hint="eastAsia"/>
          <w:kern w:val="0"/>
          <w:sz w:val="24"/>
          <w:szCs w:val="24"/>
        </w:rPr>
        <w:t>本公司旗下</w:t>
      </w:r>
      <w:r w:rsidR="008165D4" w:rsidRPr="00B150EB">
        <w:rPr>
          <w:rFonts w:asciiTheme="minorEastAsia" w:hAnsiTheme="minorEastAsia" w:cs="宋体" w:hint="eastAsia"/>
          <w:kern w:val="0"/>
          <w:sz w:val="24"/>
          <w:szCs w:val="24"/>
        </w:rPr>
        <w:t>基金</w:t>
      </w:r>
      <w:r w:rsidR="008165D4">
        <w:rPr>
          <w:rFonts w:asciiTheme="minorEastAsia" w:hAnsiTheme="minorEastAsia" w:cs="宋体" w:hint="eastAsia"/>
          <w:kern w:val="0"/>
          <w:sz w:val="24"/>
          <w:szCs w:val="24"/>
        </w:rPr>
        <w:t>，并</w:t>
      </w:r>
      <w:r w:rsidR="00EF6567" w:rsidRPr="00B150EB">
        <w:rPr>
          <w:rFonts w:asciiTheme="minorEastAsia" w:hAnsiTheme="minorEastAsia" w:cs="宋体"/>
          <w:kern w:val="0"/>
          <w:sz w:val="24"/>
          <w:szCs w:val="24"/>
        </w:rPr>
        <w:t>持有</w:t>
      </w:r>
      <w:r w:rsidR="001C4FD7" w:rsidRPr="00B150EB">
        <w:rPr>
          <w:rFonts w:asciiTheme="minorEastAsia" w:hAnsiTheme="minorEastAsia" w:cs="宋体" w:hint="eastAsia"/>
          <w:kern w:val="0"/>
          <w:sz w:val="24"/>
          <w:szCs w:val="24"/>
        </w:rPr>
        <w:t>一年</w:t>
      </w:r>
      <w:r w:rsidR="00721CC9" w:rsidRPr="00B150EB">
        <w:rPr>
          <w:rFonts w:asciiTheme="minorEastAsia" w:hAnsiTheme="minorEastAsia" w:cs="宋体" w:hint="eastAsia"/>
          <w:kern w:val="0"/>
          <w:sz w:val="24"/>
          <w:szCs w:val="24"/>
        </w:rPr>
        <w:t>及</w:t>
      </w:r>
      <w:r w:rsidR="00756EFE" w:rsidRPr="00B150EB">
        <w:rPr>
          <w:rFonts w:asciiTheme="minorEastAsia" w:hAnsiTheme="minorEastAsia" w:cs="宋体" w:hint="eastAsia"/>
          <w:kern w:val="0"/>
          <w:sz w:val="24"/>
          <w:szCs w:val="24"/>
        </w:rPr>
        <w:t>以上的投资者</w:t>
      </w:r>
      <w:r w:rsidR="007D0299" w:rsidRPr="00B150EB">
        <w:rPr>
          <w:rFonts w:asciiTheme="minorEastAsia" w:hAnsiTheme="minorEastAsia" w:cs="宋体" w:hint="eastAsia"/>
          <w:kern w:val="0"/>
          <w:sz w:val="24"/>
          <w:szCs w:val="24"/>
        </w:rPr>
        <w:t>，</w:t>
      </w:r>
      <w:r w:rsidR="00EF6567" w:rsidRPr="00B150EB">
        <w:rPr>
          <w:rFonts w:asciiTheme="minorEastAsia" w:hAnsiTheme="minorEastAsia" w:cs="宋体" w:hint="eastAsia"/>
          <w:kern w:val="0"/>
          <w:sz w:val="24"/>
          <w:szCs w:val="24"/>
        </w:rPr>
        <w:t>收取</w:t>
      </w:r>
      <w:r w:rsidR="001C4FD7" w:rsidRPr="00B150EB">
        <w:rPr>
          <w:rFonts w:asciiTheme="minorEastAsia" w:hAnsiTheme="minorEastAsia" w:cs="宋体" w:hint="eastAsia"/>
          <w:kern w:val="0"/>
          <w:sz w:val="24"/>
          <w:szCs w:val="24"/>
        </w:rPr>
        <w:t>首年</w:t>
      </w:r>
      <w:r w:rsidR="00EF6567" w:rsidRPr="00B150EB">
        <w:rPr>
          <w:rFonts w:asciiTheme="minorEastAsia" w:hAnsiTheme="minorEastAsia" w:cs="宋体"/>
          <w:kern w:val="0"/>
          <w:sz w:val="24"/>
          <w:szCs w:val="24"/>
        </w:rPr>
        <w:t>逐日计提的</w:t>
      </w:r>
      <w:r>
        <w:rPr>
          <w:rFonts w:asciiTheme="minorEastAsia" w:hAnsiTheme="minorEastAsia" w:cs="宋体" w:hint="eastAsia"/>
          <w:kern w:val="0"/>
          <w:sz w:val="24"/>
          <w:szCs w:val="24"/>
        </w:rPr>
        <w:t>销售服务</w:t>
      </w:r>
      <w:r w:rsidR="00EF6567" w:rsidRPr="00B150EB">
        <w:rPr>
          <w:rFonts w:asciiTheme="minorEastAsia" w:hAnsiTheme="minorEastAsia" w:cs="宋体"/>
          <w:kern w:val="0"/>
          <w:sz w:val="24"/>
          <w:szCs w:val="24"/>
        </w:rPr>
        <w:t>费用</w:t>
      </w:r>
      <w:r w:rsidR="00F77C44" w:rsidRPr="00B150EB">
        <w:rPr>
          <w:rFonts w:asciiTheme="minorEastAsia" w:hAnsiTheme="minorEastAsia" w:cs="宋体" w:hint="eastAsia"/>
          <w:kern w:val="0"/>
          <w:sz w:val="24"/>
          <w:szCs w:val="24"/>
        </w:rPr>
        <w:t>，</w:t>
      </w:r>
      <w:r w:rsidR="00EF6567" w:rsidRPr="00B150EB">
        <w:rPr>
          <w:rFonts w:asciiTheme="minorEastAsia" w:hAnsiTheme="minorEastAsia" w:cs="宋体"/>
          <w:kern w:val="0"/>
          <w:sz w:val="24"/>
          <w:szCs w:val="24"/>
        </w:rPr>
        <w:t>并从赎回或转换款项中扣除</w:t>
      </w:r>
      <w:r w:rsidR="001C4FD7" w:rsidRPr="00B150EB">
        <w:rPr>
          <w:rFonts w:asciiTheme="minorEastAsia" w:hAnsiTheme="minorEastAsia" w:cs="宋体" w:hint="eastAsia"/>
          <w:kern w:val="0"/>
          <w:sz w:val="24"/>
          <w:szCs w:val="24"/>
        </w:rPr>
        <w:t>。自</w:t>
      </w:r>
      <w:r w:rsidR="005166B6" w:rsidRPr="00B150EB">
        <w:rPr>
          <w:rFonts w:asciiTheme="minorEastAsia" w:hAnsiTheme="minorEastAsia" w:cs="宋体" w:hint="eastAsia"/>
          <w:kern w:val="0"/>
          <w:sz w:val="24"/>
          <w:szCs w:val="24"/>
        </w:rPr>
        <w:t>基金</w:t>
      </w:r>
      <w:r w:rsidR="005166B6" w:rsidRPr="00B150EB">
        <w:rPr>
          <w:rFonts w:asciiTheme="minorEastAsia" w:hAnsiTheme="minorEastAsia" w:cs="宋体"/>
          <w:kern w:val="0"/>
          <w:sz w:val="24"/>
          <w:szCs w:val="24"/>
        </w:rPr>
        <w:t>份额确认日</w:t>
      </w:r>
      <w:r w:rsidR="001C4FD7" w:rsidRPr="00B150EB">
        <w:rPr>
          <w:rFonts w:asciiTheme="minorEastAsia" w:hAnsiTheme="minorEastAsia" w:cs="宋体" w:hint="eastAsia"/>
          <w:kern w:val="0"/>
          <w:sz w:val="24"/>
          <w:szCs w:val="24"/>
        </w:rPr>
        <w:t>次年的</w:t>
      </w:r>
      <w:r w:rsidR="001C4FD7" w:rsidRPr="00B150EB">
        <w:rPr>
          <w:rFonts w:asciiTheme="minorEastAsia" w:hAnsiTheme="minorEastAsia" w:cs="宋体"/>
          <w:kern w:val="0"/>
          <w:sz w:val="24"/>
          <w:szCs w:val="24"/>
        </w:rPr>
        <w:t>年度对日</w:t>
      </w:r>
      <w:r w:rsidR="001C4FD7" w:rsidRPr="00B150EB">
        <w:rPr>
          <w:rFonts w:asciiTheme="minorEastAsia" w:hAnsiTheme="minorEastAsia" w:cs="宋体" w:hint="eastAsia"/>
          <w:kern w:val="0"/>
          <w:sz w:val="24"/>
          <w:szCs w:val="24"/>
        </w:rPr>
        <w:t>（</w:t>
      </w:r>
      <w:r w:rsidR="0063251F" w:rsidRPr="00B150EB">
        <w:rPr>
          <w:rFonts w:asciiTheme="minorEastAsia" w:hAnsiTheme="minorEastAsia" w:cs="宋体"/>
          <w:kern w:val="0"/>
          <w:sz w:val="24"/>
          <w:szCs w:val="24"/>
        </w:rPr>
        <w:t>含该日</w:t>
      </w:r>
      <w:r w:rsidR="001C4FD7" w:rsidRPr="00B150EB">
        <w:rPr>
          <w:rFonts w:asciiTheme="minorEastAsia" w:hAnsiTheme="minorEastAsia" w:cs="宋体" w:hint="eastAsia"/>
          <w:kern w:val="0"/>
          <w:sz w:val="24"/>
          <w:szCs w:val="24"/>
        </w:rPr>
        <w:t>）</w:t>
      </w:r>
      <w:r w:rsidR="001C4FD7" w:rsidRPr="00B150EB">
        <w:rPr>
          <w:rFonts w:asciiTheme="minorEastAsia" w:hAnsiTheme="minorEastAsia" w:cs="宋体"/>
          <w:kern w:val="0"/>
          <w:sz w:val="24"/>
          <w:szCs w:val="24"/>
        </w:rPr>
        <w:t>起</w:t>
      </w:r>
      <w:r w:rsidR="001C4FD7" w:rsidRPr="00B150EB">
        <w:rPr>
          <w:rFonts w:asciiTheme="minorEastAsia" w:hAnsiTheme="minorEastAsia" w:cs="宋体" w:hint="eastAsia"/>
          <w:kern w:val="0"/>
          <w:sz w:val="24"/>
          <w:szCs w:val="24"/>
        </w:rPr>
        <w:t>所产生的</w:t>
      </w:r>
      <w:r w:rsidR="00F77C44" w:rsidRPr="00B150EB">
        <w:rPr>
          <w:rFonts w:asciiTheme="minorEastAsia" w:hAnsiTheme="minorEastAsia" w:cs="宋体"/>
          <w:kern w:val="0"/>
          <w:sz w:val="24"/>
          <w:szCs w:val="24"/>
        </w:rPr>
        <w:t>销售服务费</w:t>
      </w:r>
      <w:r w:rsidR="004D6B34" w:rsidRPr="00B150EB">
        <w:rPr>
          <w:rFonts w:asciiTheme="minorEastAsia" w:hAnsiTheme="minorEastAsia" w:cs="宋体"/>
          <w:kern w:val="0"/>
          <w:sz w:val="24"/>
          <w:szCs w:val="24"/>
        </w:rPr>
        <w:t>予以</w:t>
      </w:r>
      <w:r w:rsidR="00F77C44" w:rsidRPr="00B150EB">
        <w:rPr>
          <w:rFonts w:asciiTheme="minorEastAsia" w:hAnsiTheme="minorEastAsia" w:cs="宋体" w:hint="eastAsia"/>
          <w:kern w:val="0"/>
          <w:sz w:val="24"/>
          <w:szCs w:val="24"/>
        </w:rPr>
        <w:t>免除</w:t>
      </w:r>
      <w:r w:rsidR="007D0299" w:rsidRPr="00B150EB">
        <w:rPr>
          <w:rFonts w:asciiTheme="minorEastAsia" w:hAnsiTheme="minorEastAsia" w:cs="宋体"/>
          <w:kern w:val="0"/>
          <w:sz w:val="24"/>
          <w:szCs w:val="24"/>
        </w:rPr>
        <w:t>。</w:t>
      </w:r>
    </w:p>
    <w:p w:rsidR="00D23C67" w:rsidRPr="00705E14" w:rsidRDefault="00705E14" w:rsidP="00705E14">
      <w:pPr>
        <w:widowControl/>
        <w:shd w:val="clear" w:color="auto" w:fill="FFFFFF"/>
        <w:spacing w:before="150" w:after="15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五</w:t>
      </w:r>
      <w:r w:rsidR="00D23C67" w:rsidRPr="00B150EB">
        <w:rPr>
          <w:rFonts w:asciiTheme="minorEastAsia" w:hAnsiTheme="minorEastAsia" w:cs="宋体" w:hint="eastAsia"/>
          <w:kern w:val="0"/>
          <w:sz w:val="24"/>
          <w:szCs w:val="24"/>
        </w:rPr>
        <w:t>、重要提示</w:t>
      </w:r>
    </w:p>
    <w:p w:rsidR="00D23C67" w:rsidRPr="00B150EB" w:rsidRDefault="00D23C67" w:rsidP="00CD7586">
      <w:pPr>
        <w:widowControl/>
        <w:shd w:val="clear" w:color="auto" w:fill="FFFFFF"/>
        <w:spacing w:before="150" w:after="150" w:line="360" w:lineRule="auto"/>
        <w:ind w:firstLine="480"/>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t>1、本公告的最终解释权归本公司所有，</w:t>
      </w:r>
      <w:r w:rsidR="008165D4">
        <w:rPr>
          <w:rFonts w:asciiTheme="minorEastAsia" w:hAnsiTheme="minorEastAsia" w:cs="宋体" w:hint="eastAsia"/>
          <w:kern w:val="0"/>
          <w:sz w:val="24"/>
          <w:szCs w:val="24"/>
        </w:rPr>
        <w:t>上述</w:t>
      </w:r>
      <w:r w:rsidRPr="00B150EB">
        <w:rPr>
          <w:rFonts w:asciiTheme="minorEastAsia" w:hAnsiTheme="minorEastAsia" w:cs="宋体" w:hint="eastAsia"/>
          <w:kern w:val="0"/>
          <w:sz w:val="24"/>
          <w:szCs w:val="24"/>
        </w:rPr>
        <w:t>业务办理的相关规则及流程以本公司的安排和规定为准。</w:t>
      </w:r>
    </w:p>
    <w:p w:rsidR="00D23C67" w:rsidRPr="00B150EB" w:rsidRDefault="00D23C67" w:rsidP="00B150EB">
      <w:pPr>
        <w:widowControl/>
        <w:shd w:val="clear" w:color="auto" w:fill="FFFFFF"/>
        <w:spacing w:before="150" w:after="150" w:line="360" w:lineRule="auto"/>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lastRenderedPageBreak/>
        <w:t xml:space="preserve">　　</w:t>
      </w:r>
      <w:r w:rsidR="00963FB9">
        <w:rPr>
          <w:rFonts w:asciiTheme="minorEastAsia" w:hAnsiTheme="minorEastAsia" w:cs="宋体" w:hint="eastAsia"/>
          <w:kern w:val="0"/>
          <w:sz w:val="24"/>
          <w:szCs w:val="24"/>
        </w:rPr>
        <w:t>2</w:t>
      </w:r>
      <w:r w:rsidRPr="00B150EB">
        <w:rPr>
          <w:rFonts w:asciiTheme="minorEastAsia" w:hAnsiTheme="minorEastAsia" w:cs="宋体" w:hint="eastAsia"/>
          <w:kern w:val="0"/>
          <w:sz w:val="24"/>
          <w:szCs w:val="24"/>
        </w:rPr>
        <w:t>、如有疑问，投资者可以致电本公司的</w:t>
      </w:r>
      <w:r w:rsidR="00C72BD5">
        <w:rPr>
          <w:rFonts w:asciiTheme="minorEastAsia" w:hAnsiTheme="minorEastAsia" w:cs="宋体" w:hint="eastAsia"/>
          <w:kern w:val="0"/>
          <w:sz w:val="24"/>
          <w:szCs w:val="24"/>
        </w:rPr>
        <w:t>投资者</w:t>
      </w:r>
      <w:r w:rsidRPr="00B150EB">
        <w:rPr>
          <w:rFonts w:asciiTheme="minorEastAsia" w:hAnsiTheme="minorEastAsia" w:cs="宋体" w:hint="eastAsia"/>
          <w:kern w:val="0"/>
          <w:sz w:val="24"/>
          <w:szCs w:val="24"/>
        </w:rPr>
        <w:t>服务电话（95105828或020-83936999）、登录本公司网站（www.gffunds.com.cn）获取相关信息。</w:t>
      </w:r>
    </w:p>
    <w:p w:rsidR="00D23C67" w:rsidRPr="00B150EB" w:rsidRDefault="00D23C67" w:rsidP="00B150EB">
      <w:pPr>
        <w:widowControl/>
        <w:shd w:val="clear" w:color="auto" w:fill="FFFFFF"/>
        <w:spacing w:before="150" w:after="150" w:line="360" w:lineRule="auto"/>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t xml:space="preserve">　　</w:t>
      </w:r>
      <w:r w:rsidR="00963FB9">
        <w:rPr>
          <w:rFonts w:asciiTheme="minorEastAsia" w:hAnsiTheme="minorEastAsia" w:cs="宋体" w:hint="eastAsia"/>
          <w:kern w:val="0"/>
          <w:sz w:val="24"/>
          <w:szCs w:val="24"/>
        </w:rPr>
        <w:t>3</w:t>
      </w:r>
      <w:r w:rsidRPr="00B150EB">
        <w:rPr>
          <w:rFonts w:asciiTheme="minorEastAsia" w:hAnsiTheme="minorEastAsia" w:cs="宋体" w:hint="eastAsia"/>
          <w:kern w:val="0"/>
          <w:sz w:val="24"/>
          <w:szCs w:val="24"/>
        </w:rPr>
        <w:t>、风险提示</w:t>
      </w:r>
    </w:p>
    <w:p w:rsidR="00D23C67" w:rsidRPr="00B150EB" w:rsidRDefault="00D23C67" w:rsidP="00B150EB">
      <w:pPr>
        <w:widowControl/>
        <w:shd w:val="clear" w:color="auto" w:fill="FFFFFF"/>
        <w:spacing w:before="150" w:after="150" w:line="360" w:lineRule="auto"/>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t xml:space="preserve">　　风险提示：本公司承诺以诚实信用、勤勉尽责的原则管理和运用基金资产，但不保证旗下基金一定盈利，也不保证最低收益。基金投资有风险，本公司管理的其它基金的过往业绩并不构成对本基金的业绩表现的保证。本公司提醒</w:t>
      </w:r>
      <w:r w:rsidR="008C7C08" w:rsidRPr="00B150EB">
        <w:rPr>
          <w:rFonts w:asciiTheme="minorEastAsia" w:hAnsiTheme="minorEastAsia" w:cs="宋体" w:hint="eastAsia"/>
          <w:kern w:val="0"/>
          <w:sz w:val="24"/>
          <w:szCs w:val="24"/>
        </w:rPr>
        <w:t>投资</w:t>
      </w:r>
      <w:r w:rsidR="008C7C08">
        <w:rPr>
          <w:rFonts w:asciiTheme="minorEastAsia" w:hAnsiTheme="minorEastAsia" w:cs="宋体" w:hint="eastAsia"/>
          <w:kern w:val="0"/>
          <w:sz w:val="24"/>
          <w:szCs w:val="24"/>
        </w:rPr>
        <w:t>者</w:t>
      </w:r>
      <w:r w:rsidRPr="00B150EB">
        <w:rPr>
          <w:rFonts w:asciiTheme="minorEastAsia" w:hAnsiTheme="minorEastAsia" w:cs="宋体" w:hint="eastAsia"/>
          <w:kern w:val="0"/>
          <w:sz w:val="24"/>
          <w:szCs w:val="24"/>
        </w:rPr>
        <w:t>在做出投资决策后，基金运营状况与基金净值变化引致的投资风险，由</w:t>
      </w:r>
      <w:r w:rsidR="008C7C08" w:rsidRPr="00B150EB">
        <w:rPr>
          <w:rFonts w:asciiTheme="minorEastAsia" w:hAnsiTheme="minorEastAsia" w:cs="宋体" w:hint="eastAsia"/>
          <w:kern w:val="0"/>
          <w:sz w:val="24"/>
          <w:szCs w:val="24"/>
        </w:rPr>
        <w:t>投资</w:t>
      </w:r>
      <w:r w:rsidR="008C7C08">
        <w:rPr>
          <w:rFonts w:asciiTheme="minorEastAsia" w:hAnsiTheme="minorEastAsia" w:cs="宋体" w:hint="eastAsia"/>
          <w:kern w:val="0"/>
          <w:sz w:val="24"/>
          <w:szCs w:val="24"/>
        </w:rPr>
        <w:t>者</w:t>
      </w:r>
      <w:r w:rsidRPr="00B150EB">
        <w:rPr>
          <w:rFonts w:asciiTheme="minorEastAsia" w:hAnsiTheme="minorEastAsia" w:cs="宋体" w:hint="eastAsia"/>
          <w:kern w:val="0"/>
          <w:sz w:val="24"/>
          <w:szCs w:val="24"/>
        </w:rPr>
        <w:t>自行负担。投资者投资基金时应认真阅读基金的《基金合同》、《招募说明书》等文件。</w:t>
      </w:r>
    </w:p>
    <w:p w:rsidR="00D23C67" w:rsidRPr="00B150EB" w:rsidRDefault="00D23C67" w:rsidP="00B150EB">
      <w:pPr>
        <w:widowControl/>
        <w:shd w:val="clear" w:color="auto" w:fill="FFFFFF"/>
        <w:spacing w:before="150" w:after="150" w:line="360" w:lineRule="auto"/>
        <w:jc w:val="left"/>
        <w:rPr>
          <w:rFonts w:asciiTheme="minorEastAsia" w:hAnsiTheme="minorEastAsia" w:cs="宋体"/>
          <w:kern w:val="0"/>
          <w:sz w:val="24"/>
          <w:szCs w:val="24"/>
        </w:rPr>
      </w:pPr>
      <w:r w:rsidRPr="00B150EB">
        <w:rPr>
          <w:rFonts w:asciiTheme="minorEastAsia" w:hAnsiTheme="minorEastAsia" w:cs="宋体" w:hint="eastAsia"/>
          <w:kern w:val="0"/>
          <w:sz w:val="24"/>
          <w:szCs w:val="24"/>
        </w:rPr>
        <w:t xml:space="preserve">　　特此公告。</w:t>
      </w:r>
    </w:p>
    <w:p w:rsidR="00D23C67" w:rsidRPr="00B150EB" w:rsidRDefault="00D23C67" w:rsidP="00B150EB">
      <w:pPr>
        <w:widowControl/>
        <w:shd w:val="clear" w:color="auto" w:fill="FFFFFF"/>
        <w:spacing w:before="150" w:after="150" w:line="360" w:lineRule="auto"/>
        <w:jc w:val="right"/>
        <w:rPr>
          <w:rFonts w:asciiTheme="minorEastAsia" w:hAnsiTheme="minorEastAsia" w:cs="宋体"/>
          <w:kern w:val="0"/>
          <w:sz w:val="24"/>
          <w:szCs w:val="24"/>
        </w:rPr>
      </w:pPr>
      <w:r w:rsidRPr="00B150EB">
        <w:rPr>
          <w:rFonts w:asciiTheme="minorEastAsia" w:hAnsiTheme="minorEastAsia" w:cs="宋体" w:hint="eastAsia"/>
          <w:kern w:val="0"/>
          <w:sz w:val="24"/>
          <w:szCs w:val="24"/>
        </w:rPr>
        <w:t xml:space="preserve">　　广发基金管理有限公司</w:t>
      </w:r>
    </w:p>
    <w:p w:rsidR="000971D3" w:rsidRPr="00B150EB" w:rsidRDefault="00106DE7" w:rsidP="00B150EB">
      <w:pPr>
        <w:spacing w:line="360" w:lineRule="auto"/>
        <w:ind w:left="4080" w:hangingChars="1700" w:hanging="4080"/>
        <w:jc w:val="right"/>
        <w:rPr>
          <w:rFonts w:asciiTheme="minorEastAsia" w:hAnsiTheme="minorEastAsia" w:cs="宋体"/>
          <w:kern w:val="0"/>
          <w:sz w:val="24"/>
          <w:szCs w:val="24"/>
        </w:rPr>
      </w:pPr>
      <w:r w:rsidRPr="00B150EB">
        <w:rPr>
          <w:rFonts w:asciiTheme="minorEastAsia" w:hAnsiTheme="minorEastAsia" w:cs="宋体" w:hint="eastAsia"/>
          <w:kern w:val="0"/>
          <w:sz w:val="24"/>
          <w:szCs w:val="24"/>
        </w:rPr>
        <w:t xml:space="preserve">     2020年 </w:t>
      </w:r>
      <w:r w:rsidR="00F9730C" w:rsidRPr="00B150EB">
        <w:rPr>
          <w:rFonts w:asciiTheme="minorEastAsia" w:hAnsiTheme="minorEastAsia" w:cs="宋体" w:hint="eastAsia"/>
          <w:kern w:val="0"/>
          <w:sz w:val="24"/>
          <w:szCs w:val="24"/>
        </w:rPr>
        <w:t>5</w:t>
      </w:r>
      <w:r w:rsidRPr="00B150EB">
        <w:rPr>
          <w:rFonts w:asciiTheme="minorEastAsia" w:hAnsiTheme="minorEastAsia" w:cs="宋体" w:hint="eastAsia"/>
          <w:kern w:val="0"/>
          <w:sz w:val="24"/>
          <w:szCs w:val="24"/>
        </w:rPr>
        <w:t>月</w:t>
      </w:r>
      <w:r w:rsidR="00F9730C" w:rsidRPr="00B150EB">
        <w:rPr>
          <w:rFonts w:asciiTheme="minorEastAsia" w:hAnsiTheme="minorEastAsia" w:cs="宋体" w:hint="eastAsia"/>
          <w:kern w:val="0"/>
          <w:sz w:val="24"/>
          <w:szCs w:val="24"/>
        </w:rPr>
        <w:t>16</w:t>
      </w:r>
      <w:r w:rsidRPr="00B150EB">
        <w:rPr>
          <w:rFonts w:asciiTheme="minorEastAsia" w:hAnsiTheme="minorEastAsia" w:cs="宋体" w:hint="eastAsia"/>
          <w:kern w:val="0"/>
          <w:sz w:val="24"/>
          <w:szCs w:val="24"/>
        </w:rPr>
        <w:t>日</w:t>
      </w:r>
    </w:p>
    <w:sectPr w:rsidR="000971D3" w:rsidRPr="00B150EB" w:rsidSect="00B53F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9C" w:rsidRDefault="0038309C" w:rsidP="00CD4588">
      <w:r>
        <w:separator/>
      </w:r>
    </w:p>
  </w:endnote>
  <w:endnote w:type="continuationSeparator" w:id="1">
    <w:p w:rsidR="0038309C" w:rsidRDefault="0038309C" w:rsidP="00CD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9C" w:rsidRDefault="0038309C" w:rsidP="00CD4588">
      <w:r>
        <w:separator/>
      </w:r>
    </w:p>
  </w:footnote>
  <w:footnote w:type="continuationSeparator" w:id="1">
    <w:p w:rsidR="0038309C" w:rsidRDefault="0038309C" w:rsidP="00CD4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7A1"/>
    <w:multiLevelType w:val="hybridMultilevel"/>
    <w:tmpl w:val="205A90B0"/>
    <w:lvl w:ilvl="0" w:tplc="8AE04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251707"/>
    <w:multiLevelType w:val="hybridMultilevel"/>
    <w:tmpl w:val="51BAAF74"/>
    <w:lvl w:ilvl="0" w:tplc="8B6AEC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010A82"/>
    <w:multiLevelType w:val="hybridMultilevel"/>
    <w:tmpl w:val="4052D90A"/>
    <w:lvl w:ilvl="0" w:tplc="1B4ED2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EA1FA9"/>
    <w:multiLevelType w:val="hybridMultilevel"/>
    <w:tmpl w:val="A920C592"/>
    <w:lvl w:ilvl="0" w:tplc="6FF8F4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542608"/>
    <w:multiLevelType w:val="hybridMultilevel"/>
    <w:tmpl w:val="9E441478"/>
    <w:lvl w:ilvl="0" w:tplc="0B003D14">
      <w:start w:val="1"/>
      <w:numFmt w:val="japaneseCounting"/>
      <w:lvlText w:val="%1、"/>
      <w:lvlJc w:val="left"/>
      <w:pPr>
        <w:ind w:left="810" w:hanging="8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BF58BC"/>
    <w:multiLevelType w:val="hybridMultilevel"/>
    <w:tmpl w:val="83A020FC"/>
    <w:lvl w:ilvl="0" w:tplc="99BC58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DA650B"/>
    <w:multiLevelType w:val="hybridMultilevel"/>
    <w:tmpl w:val="A2B4590A"/>
    <w:lvl w:ilvl="0" w:tplc="DA9AD9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C0A51"/>
    <w:multiLevelType w:val="hybridMultilevel"/>
    <w:tmpl w:val="AFCA860A"/>
    <w:lvl w:ilvl="0" w:tplc="C23E523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588"/>
    <w:rsid w:val="000140DA"/>
    <w:rsid w:val="00014863"/>
    <w:rsid w:val="000218F9"/>
    <w:rsid w:val="000305FB"/>
    <w:rsid w:val="00035C03"/>
    <w:rsid w:val="000366FD"/>
    <w:rsid w:val="0004014D"/>
    <w:rsid w:val="00054265"/>
    <w:rsid w:val="00065AC4"/>
    <w:rsid w:val="000843BB"/>
    <w:rsid w:val="00084631"/>
    <w:rsid w:val="00085874"/>
    <w:rsid w:val="00087D3D"/>
    <w:rsid w:val="000971D3"/>
    <w:rsid w:val="000C46F1"/>
    <w:rsid w:val="000D00E2"/>
    <w:rsid w:val="000D08BA"/>
    <w:rsid w:val="000D1B4E"/>
    <w:rsid w:val="000D6913"/>
    <w:rsid w:val="000E05B7"/>
    <w:rsid w:val="000E110B"/>
    <w:rsid w:val="00100064"/>
    <w:rsid w:val="00101971"/>
    <w:rsid w:val="00106DE7"/>
    <w:rsid w:val="00106E65"/>
    <w:rsid w:val="00127206"/>
    <w:rsid w:val="00146348"/>
    <w:rsid w:val="00153EE1"/>
    <w:rsid w:val="0017417F"/>
    <w:rsid w:val="0017577E"/>
    <w:rsid w:val="00176A8D"/>
    <w:rsid w:val="00177660"/>
    <w:rsid w:val="00185161"/>
    <w:rsid w:val="001B1845"/>
    <w:rsid w:val="001C0B17"/>
    <w:rsid w:val="001C4293"/>
    <w:rsid w:val="001C4FD7"/>
    <w:rsid w:val="001E06B5"/>
    <w:rsid w:val="00211712"/>
    <w:rsid w:val="00242063"/>
    <w:rsid w:val="00273E96"/>
    <w:rsid w:val="002B6050"/>
    <w:rsid w:val="002D723A"/>
    <w:rsid w:val="002E45E3"/>
    <w:rsid w:val="0030011B"/>
    <w:rsid w:val="00311F11"/>
    <w:rsid w:val="0032423F"/>
    <w:rsid w:val="003301BB"/>
    <w:rsid w:val="00336D14"/>
    <w:rsid w:val="00350346"/>
    <w:rsid w:val="00355B69"/>
    <w:rsid w:val="00357360"/>
    <w:rsid w:val="003615B5"/>
    <w:rsid w:val="00370E4F"/>
    <w:rsid w:val="0037396B"/>
    <w:rsid w:val="0038309C"/>
    <w:rsid w:val="00391959"/>
    <w:rsid w:val="00393D14"/>
    <w:rsid w:val="00394617"/>
    <w:rsid w:val="003C060B"/>
    <w:rsid w:val="003C7B38"/>
    <w:rsid w:val="003C7C48"/>
    <w:rsid w:val="003F4E1D"/>
    <w:rsid w:val="00414EFA"/>
    <w:rsid w:val="004221D5"/>
    <w:rsid w:val="00436CCF"/>
    <w:rsid w:val="004572E0"/>
    <w:rsid w:val="0046591E"/>
    <w:rsid w:val="00484171"/>
    <w:rsid w:val="00495CA3"/>
    <w:rsid w:val="004C04A0"/>
    <w:rsid w:val="004C2DD2"/>
    <w:rsid w:val="004D6615"/>
    <w:rsid w:val="004D6B34"/>
    <w:rsid w:val="004E00C1"/>
    <w:rsid w:val="00502286"/>
    <w:rsid w:val="00503EEC"/>
    <w:rsid w:val="00505F3A"/>
    <w:rsid w:val="005166B6"/>
    <w:rsid w:val="00523C17"/>
    <w:rsid w:val="00526BC2"/>
    <w:rsid w:val="00543CDF"/>
    <w:rsid w:val="0054481F"/>
    <w:rsid w:val="005472D0"/>
    <w:rsid w:val="005660EC"/>
    <w:rsid w:val="005700DD"/>
    <w:rsid w:val="0057529C"/>
    <w:rsid w:val="005935FE"/>
    <w:rsid w:val="0059612D"/>
    <w:rsid w:val="005A2117"/>
    <w:rsid w:val="005E685F"/>
    <w:rsid w:val="005F3E7E"/>
    <w:rsid w:val="00603101"/>
    <w:rsid w:val="00614D15"/>
    <w:rsid w:val="006174CE"/>
    <w:rsid w:val="006254C4"/>
    <w:rsid w:val="006264C8"/>
    <w:rsid w:val="0063126E"/>
    <w:rsid w:val="0063251F"/>
    <w:rsid w:val="00637ACE"/>
    <w:rsid w:val="00642250"/>
    <w:rsid w:val="0065291C"/>
    <w:rsid w:val="00662241"/>
    <w:rsid w:val="00664732"/>
    <w:rsid w:val="00667B2F"/>
    <w:rsid w:val="006703A6"/>
    <w:rsid w:val="00675BDC"/>
    <w:rsid w:val="00692F7C"/>
    <w:rsid w:val="006B7157"/>
    <w:rsid w:val="006C21E6"/>
    <w:rsid w:val="006C243D"/>
    <w:rsid w:val="006D3CB2"/>
    <w:rsid w:val="00705E14"/>
    <w:rsid w:val="007178DB"/>
    <w:rsid w:val="00721718"/>
    <w:rsid w:val="00721CC9"/>
    <w:rsid w:val="00722B6A"/>
    <w:rsid w:val="00756EFE"/>
    <w:rsid w:val="00764DEB"/>
    <w:rsid w:val="00767921"/>
    <w:rsid w:val="00772843"/>
    <w:rsid w:val="00774ECD"/>
    <w:rsid w:val="007A0D55"/>
    <w:rsid w:val="007B30C9"/>
    <w:rsid w:val="007D0299"/>
    <w:rsid w:val="007E4E55"/>
    <w:rsid w:val="007F7F91"/>
    <w:rsid w:val="0080190E"/>
    <w:rsid w:val="008165D4"/>
    <w:rsid w:val="008413C6"/>
    <w:rsid w:val="008672E2"/>
    <w:rsid w:val="00872012"/>
    <w:rsid w:val="00881E8D"/>
    <w:rsid w:val="0089635B"/>
    <w:rsid w:val="008B1B60"/>
    <w:rsid w:val="008B230B"/>
    <w:rsid w:val="008C1E9B"/>
    <w:rsid w:val="008C7C08"/>
    <w:rsid w:val="008D695B"/>
    <w:rsid w:val="0091415B"/>
    <w:rsid w:val="009236B7"/>
    <w:rsid w:val="00935774"/>
    <w:rsid w:val="00960179"/>
    <w:rsid w:val="0096069A"/>
    <w:rsid w:val="00963FB9"/>
    <w:rsid w:val="00972797"/>
    <w:rsid w:val="009874BC"/>
    <w:rsid w:val="0099649E"/>
    <w:rsid w:val="009A1C2E"/>
    <w:rsid w:val="009A38F1"/>
    <w:rsid w:val="009A6C04"/>
    <w:rsid w:val="009B0679"/>
    <w:rsid w:val="009B5FCF"/>
    <w:rsid w:val="009C6A34"/>
    <w:rsid w:val="009C6F86"/>
    <w:rsid w:val="00A10053"/>
    <w:rsid w:val="00A21E31"/>
    <w:rsid w:val="00A327C9"/>
    <w:rsid w:val="00A33147"/>
    <w:rsid w:val="00A36631"/>
    <w:rsid w:val="00A4612B"/>
    <w:rsid w:val="00A52317"/>
    <w:rsid w:val="00A60529"/>
    <w:rsid w:val="00A729C7"/>
    <w:rsid w:val="00A773F1"/>
    <w:rsid w:val="00AB2531"/>
    <w:rsid w:val="00AD18D6"/>
    <w:rsid w:val="00AD7225"/>
    <w:rsid w:val="00AE4924"/>
    <w:rsid w:val="00AF2E3F"/>
    <w:rsid w:val="00B02006"/>
    <w:rsid w:val="00B060ED"/>
    <w:rsid w:val="00B150EB"/>
    <w:rsid w:val="00B53FD7"/>
    <w:rsid w:val="00B55F92"/>
    <w:rsid w:val="00B57863"/>
    <w:rsid w:val="00C015F2"/>
    <w:rsid w:val="00C27498"/>
    <w:rsid w:val="00C344E1"/>
    <w:rsid w:val="00C43F5A"/>
    <w:rsid w:val="00C71BB3"/>
    <w:rsid w:val="00C72BD5"/>
    <w:rsid w:val="00C95349"/>
    <w:rsid w:val="00C97BED"/>
    <w:rsid w:val="00CB4FBE"/>
    <w:rsid w:val="00CC0608"/>
    <w:rsid w:val="00CC6E53"/>
    <w:rsid w:val="00CD4588"/>
    <w:rsid w:val="00CD7586"/>
    <w:rsid w:val="00CF43B6"/>
    <w:rsid w:val="00CF4C97"/>
    <w:rsid w:val="00CF549E"/>
    <w:rsid w:val="00CF6F1A"/>
    <w:rsid w:val="00D037C1"/>
    <w:rsid w:val="00D103AA"/>
    <w:rsid w:val="00D16A57"/>
    <w:rsid w:val="00D23C67"/>
    <w:rsid w:val="00D312DC"/>
    <w:rsid w:val="00D323FB"/>
    <w:rsid w:val="00D40B10"/>
    <w:rsid w:val="00D61968"/>
    <w:rsid w:val="00D63491"/>
    <w:rsid w:val="00D84549"/>
    <w:rsid w:val="00DA4937"/>
    <w:rsid w:val="00DB4D0B"/>
    <w:rsid w:val="00DD42E5"/>
    <w:rsid w:val="00DD4757"/>
    <w:rsid w:val="00DF6FCB"/>
    <w:rsid w:val="00E031C3"/>
    <w:rsid w:val="00E22FE4"/>
    <w:rsid w:val="00E5334B"/>
    <w:rsid w:val="00E61362"/>
    <w:rsid w:val="00E740D8"/>
    <w:rsid w:val="00E86069"/>
    <w:rsid w:val="00E86F39"/>
    <w:rsid w:val="00E90B4C"/>
    <w:rsid w:val="00E96B8F"/>
    <w:rsid w:val="00E96B9E"/>
    <w:rsid w:val="00E9748C"/>
    <w:rsid w:val="00EA400C"/>
    <w:rsid w:val="00EA604F"/>
    <w:rsid w:val="00ED1D3C"/>
    <w:rsid w:val="00ED2CB2"/>
    <w:rsid w:val="00EE0872"/>
    <w:rsid w:val="00EF6567"/>
    <w:rsid w:val="00F04747"/>
    <w:rsid w:val="00F077F2"/>
    <w:rsid w:val="00F24363"/>
    <w:rsid w:val="00F634AC"/>
    <w:rsid w:val="00F77C44"/>
    <w:rsid w:val="00F8182B"/>
    <w:rsid w:val="00F87925"/>
    <w:rsid w:val="00F91E7D"/>
    <w:rsid w:val="00F9730C"/>
    <w:rsid w:val="00FA43C0"/>
    <w:rsid w:val="00FB0FA7"/>
    <w:rsid w:val="00FD3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E"/>
    <w:pPr>
      <w:widowControl w:val="0"/>
      <w:jc w:val="both"/>
    </w:pPr>
  </w:style>
  <w:style w:type="paragraph" w:styleId="1">
    <w:name w:val="heading 1"/>
    <w:basedOn w:val="a"/>
    <w:next w:val="a"/>
    <w:link w:val="1Char"/>
    <w:uiPriority w:val="9"/>
    <w:qFormat/>
    <w:rsid w:val="005F3E7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23C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6254C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254C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588"/>
    <w:rPr>
      <w:sz w:val="18"/>
      <w:szCs w:val="18"/>
    </w:rPr>
  </w:style>
  <w:style w:type="paragraph" w:styleId="a4">
    <w:name w:val="footer"/>
    <w:basedOn w:val="a"/>
    <w:link w:val="Char0"/>
    <w:uiPriority w:val="99"/>
    <w:unhideWhenUsed/>
    <w:rsid w:val="00CD4588"/>
    <w:pPr>
      <w:tabs>
        <w:tab w:val="center" w:pos="4153"/>
        <w:tab w:val="right" w:pos="8306"/>
      </w:tabs>
      <w:snapToGrid w:val="0"/>
      <w:jc w:val="left"/>
    </w:pPr>
    <w:rPr>
      <w:sz w:val="18"/>
      <w:szCs w:val="18"/>
    </w:rPr>
  </w:style>
  <w:style w:type="character" w:customStyle="1" w:styleId="Char0">
    <w:name w:val="页脚 Char"/>
    <w:basedOn w:val="a0"/>
    <w:link w:val="a4"/>
    <w:uiPriority w:val="99"/>
    <w:rsid w:val="00CD4588"/>
    <w:rPr>
      <w:sz w:val="18"/>
      <w:szCs w:val="18"/>
    </w:rPr>
  </w:style>
  <w:style w:type="paragraph" w:styleId="a5">
    <w:name w:val="Normal (Web)"/>
    <w:basedOn w:val="a"/>
    <w:uiPriority w:val="99"/>
    <w:semiHidden/>
    <w:unhideWhenUsed/>
    <w:rsid w:val="00CD45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588"/>
    <w:rPr>
      <w:b/>
      <w:bCs/>
    </w:rPr>
  </w:style>
  <w:style w:type="character" w:styleId="a7">
    <w:name w:val="Emphasis"/>
    <w:basedOn w:val="a0"/>
    <w:uiPriority w:val="20"/>
    <w:qFormat/>
    <w:rsid w:val="00DD4757"/>
    <w:rPr>
      <w:i/>
      <w:iCs/>
    </w:rPr>
  </w:style>
  <w:style w:type="paragraph" w:styleId="a8">
    <w:name w:val="Title"/>
    <w:basedOn w:val="a"/>
    <w:next w:val="a"/>
    <w:link w:val="Char1"/>
    <w:uiPriority w:val="10"/>
    <w:qFormat/>
    <w:rsid w:val="00DD475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DD4757"/>
    <w:rPr>
      <w:rFonts w:asciiTheme="majorHAnsi" w:eastAsia="宋体" w:hAnsiTheme="majorHAnsi" w:cstheme="majorBidi"/>
      <w:b/>
      <w:bCs/>
      <w:sz w:val="32"/>
      <w:szCs w:val="32"/>
    </w:rPr>
  </w:style>
  <w:style w:type="paragraph" w:styleId="a9">
    <w:name w:val="Balloon Text"/>
    <w:basedOn w:val="a"/>
    <w:link w:val="Char2"/>
    <w:uiPriority w:val="99"/>
    <w:semiHidden/>
    <w:unhideWhenUsed/>
    <w:rsid w:val="00014863"/>
    <w:rPr>
      <w:sz w:val="18"/>
      <w:szCs w:val="18"/>
    </w:rPr>
  </w:style>
  <w:style w:type="character" w:customStyle="1" w:styleId="Char2">
    <w:name w:val="批注框文本 Char"/>
    <w:basedOn w:val="a0"/>
    <w:link w:val="a9"/>
    <w:uiPriority w:val="99"/>
    <w:semiHidden/>
    <w:rsid w:val="00014863"/>
    <w:rPr>
      <w:sz w:val="18"/>
      <w:szCs w:val="18"/>
    </w:rPr>
  </w:style>
  <w:style w:type="paragraph" w:styleId="aa">
    <w:name w:val="No Spacing"/>
    <w:uiPriority w:val="1"/>
    <w:qFormat/>
    <w:rsid w:val="00502286"/>
    <w:pPr>
      <w:widowControl w:val="0"/>
      <w:jc w:val="both"/>
    </w:pPr>
  </w:style>
  <w:style w:type="table" w:styleId="ab">
    <w:name w:val="Table Grid"/>
    <w:basedOn w:val="a1"/>
    <w:uiPriority w:val="59"/>
    <w:rsid w:val="00631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3126E"/>
    <w:pPr>
      <w:ind w:firstLineChars="200" w:firstLine="420"/>
    </w:pPr>
  </w:style>
  <w:style w:type="character" w:customStyle="1" w:styleId="1Char">
    <w:name w:val="标题 1 Char"/>
    <w:basedOn w:val="a0"/>
    <w:link w:val="1"/>
    <w:uiPriority w:val="9"/>
    <w:rsid w:val="005F3E7E"/>
    <w:rPr>
      <w:b/>
      <w:bCs/>
      <w:kern w:val="44"/>
      <w:sz w:val="44"/>
      <w:szCs w:val="44"/>
    </w:rPr>
  </w:style>
  <w:style w:type="character" w:styleId="ad">
    <w:name w:val="Hyperlink"/>
    <w:basedOn w:val="a0"/>
    <w:uiPriority w:val="99"/>
    <w:semiHidden/>
    <w:unhideWhenUsed/>
    <w:rsid w:val="00035C03"/>
    <w:rPr>
      <w:color w:val="0000FF"/>
      <w:u w:val="single"/>
    </w:rPr>
  </w:style>
  <w:style w:type="character" w:customStyle="1" w:styleId="2Char">
    <w:name w:val="标题 2 Char"/>
    <w:basedOn w:val="a0"/>
    <w:link w:val="2"/>
    <w:uiPriority w:val="9"/>
    <w:rsid w:val="00D23C67"/>
    <w:rPr>
      <w:rFonts w:ascii="宋体" w:eastAsia="宋体" w:hAnsi="宋体" w:cs="宋体"/>
      <w:b/>
      <w:bCs/>
      <w:kern w:val="0"/>
      <w:sz w:val="36"/>
      <w:szCs w:val="36"/>
    </w:rPr>
  </w:style>
  <w:style w:type="character" w:customStyle="1" w:styleId="3Char">
    <w:name w:val="标题 3 Char"/>
    <w:basedOn w:val="a0"/>
    <w:link w:val="3"/>
    <w:uiPriority w:val="9"/>
    <w:rsid w:val="006254C4"/>
    <w:rPr>
      <w:b/>
      <w:bCs/>
      <w:sz w:val="32"/>
      <w:szCs w:val="32"/>
    </w:rPr>
  </w:style>
  <w:style w:type="character" w:customStyle="1" w:styleId="4Char">
    <w:name w:val="标题 4 Char"/>
    <w:basedOn w:val="a0"/>
    <w:link w:val="4"/>
    <w:uiPriority w:val="9"/>
    <w:rsid w:val="006254C4"/>
    <w:rPr>
      <w:rFonts w:asciiTheme="majorHAnsi" w:eastAsiaTheme="majorEastAsia" w:hAnsiTheme="majorHAnsi" w:cstheme="majorBidi"/>
      <w:b/>
      <w:bCs/>
      <w:sz w:val="28"/>
      <w:szCs w:val="28"/>
    </w:rPr>
  </w:style>
  <w:style w:type="character" w:styleId="ae">
    <w:name w:val="annotation reference"/>
    <w:basedOn w:val="a0"/>
    <w:uiPriority w:val="99"/>
    <w:semiHidden/>
    <w:unhideWhenUsed/>
    <w:rsid w:val="000E110B"/>
    <w:rPr>
      <w:sz w:val="21"/>
      <w:szCs w:val="21"/>
    </w:rPr>
  </w:style>
  <w:style w:type="paragraph" w:styleId="af">
    <w:name w:val="annotation text"/>
    <w:basedOn w:val="a"/>
    <w:link w:val="Char3"/>
    <w:uiPriority w:val="99"/>
    <w:semiHidden/>
    <w:unhideWhenUsed/>
    <w:rsid w:val="000E110B"/>
    <w:pPr>
      <w:jc w:val="left"/>
    </w:pPr>
  </w:style>
  <w:style w:type="character" w:customStyle="1" w:styleId="Char3">
    <w:name w:val="批注文字 Char"/>
    <w:basedOn w:val="a0"/>
    <w:link w:val="af"/>
    <w:uiPriority w:val="99"/>
    <w:semiHidden/>
    <w:rsid w:val="000E110B"/>
  </w:style>
  <w:style w:type="paragraph" w:styleId="af0">
    <w:name w:val="annotation subject"/>
    <w:basedOn w:val="af"/>
    <w:next w:val="af"/>
    <w:link w:val="Char4"/>
    <w:uiPriority w:val="99"/>
    <w:semiHidden/>
    <w:unhideWhenUsed/>
    <w:rsid w:val="000E110B"/>
    <w:rPr>
      <w:b/>
      <w:bCs/>
    </w:rPr>
  </w:style>
  <w:style w:type="character" w:customStyle="1" w:styleId="Char4">
    <w:name w:val="批注主题 Char"/>
    <w:basedOn w:val="Char3"/>
    <w:link w:val="af0"/>
    <w:uiPriority w:val="99"/>
    <w:semiHidden/>
    <w:rsid w:val="000E110B"/>
    <w:rPr>
      <w:b/>
      <w:bCs/>
    </w:rPr>
  </w:style>
  <w:style w:type="paragraph" w:styleId="af1">
    <w:name w:val="Revision"/>
    <w:hidden/>
    <w:uiPriority w:val="99"/>
    <w:semiHidden/>
    <w:rsid w:val="0099649E"/>
  </w:style>
</w:styles>
</file>

<file path=word/webSettings.xml><?xml version="1.0" encoding="utf-8"?>
<w:webSettings xmlns:r="http://schemas.openxmlformats.org/officeDocument/2006/relationships" xmlns:w="http://schemas.openxmlformats.org/wordprocessingml/2006/main">
  <w:divs>
    <w:div w:id="5326726">
      <w:bodyDiv w:val="1"/>
      <w:marLeft w:val="0"/>
      <w:marRight w:val="0"/>
      <w:marTop w:val="0"/>
      <w:marBottom w:val="0"/>
      <w:divBdr>
        <w:top w:val="none" w:sz="0" w:space="0" w:color="auto"/>
        <w:left w:val="none" w:sz="0" w:space="0" w:color="auto"/>
        <w:bottom w:val="none" w:sz="0" w:space="0" w:color="auto"/>
        <w:right w:val="none" w:sz="0" w:space="0" w:color="auto"/>
      </w:divBdr>
      <w:divsChild>
        <w:div w:id="1601840250">
          <w:marLeft w:val="0"/>
          <w:marRight w:val="0"/>
          <w:marTop w:val="0"/>
          <w:marBottom w:val="0"/>
          <w:divBdr>
            <w:top w:val="none" w:sz="0" w:space="0" w:color="auto"/>
            <w:left w:val="none" w:sz="0" w:space="0" w:color="auto"/>
            <w:bottom w:val="none" w:sz="0" w:space="0" w:color="auto"/>
            <w:right w:val="none" w:sz="0" w:space="0" w:color="auto"/>
          </w:divBdr>
          <w:divsChild>
            <w:div w:id="2138983669">
              <w:marLeft w:val="0"/>
              <w:marRight w:val="0"/>
              <w:marTop w:val="0"/>
              <w:marBottom w:val="0"/>
              <w:divBdr>
                <w:top w:val="none" w:sz="0" w:space="0" w:color="auto"/>
                <w:left w:val="none" w:sz="0" w:space="0" w:color="auto"/>
                <w:bottom w:val="none" w:sz="0" w:space="0" w:color="auto"/>
                <w:right w:val="none" w:sz="0" w:space="0" w:color="auto"/>
              </w:divBdr>
              <w:divsChild>
                <w:div w:id="415323285">
                  <w:marLeft w:val="0"/>
                  <w:marRight w:val="0"/>
                  <w:marTop w:val="0"/>
                  <w:marBottom w:val="0"/>
                  <w:divBdr>
                    <w:top w:val="none" w:sz="0" w:space="0" w:color="auto"/>
                    <w:left w:val="none" w:sz="0" w:space="0" w:color="auto"/>
                    <w:bottom w:val="none" w:sz="0" w:space="0" w:color="auto"/>
                    <w:right w:val="none" w:sz="0" w:space="0" w:color="auto"/>
                  </w:divBdr>
                  <w:divsChild>
                    <w:div w:id="230120849">
                      <w:marLeft w:val="0"/>
                      <w:marRight w:val="0"/>
                      <w:marTop w:val="0"/>
                      <w:marBottom w:val="0"/>
                      <w:divBdr>
                        <w:top w:val="none" w:sz="0" w:space="0" w:color="auto"/>
                        <w:left w:val="none" w:sz="0" w:space="0" w:color="auto"/>
                        <w:bottom w:val="none" w:sz="0" w:space="0" w:color="auto"/>
                        <w:right w:val="none" w:sz="0" w:space="0" w:color="auto"/>
                      </w:divBdr>
                      <w:divsChild>
                        <w:div w:id="826551219">
                          <w:marLeft w:val="0"/>
                          <w:marRight w:val="0"/>
                          <w:marTop w:val="0"/>
                          <w:marBottom w:val="0"/>
                          <w:divBdr>
                            <w:top w:val="none" w:sz="0" w:space="0" w:color="auto"/>
                            <w:left w:val="none" w:sz="0" w:space="0" w:color="auto"/>
                            <w:bottom w:val="none" w:sz="0" w:space="0" w:color="auto"/>
                            <w:right w:val="none" w:sz="0" w:space="0" w:color="auto"/>
                          </w:divBdr>
                          <w:divsChild>
                            <w:div w:id="791560568">
                              <w:marLeft w:val="0"/>
                              <w:marRight w:val="0"/>
                              <w:marTop w:val="84"/>
                              <w:marBottom w:val="84"/>
                              <w:divBdr>
                                <w:top w:val="none" w:sz="0" w:space="0" w:color="auto"/>
                                <w:left w:val="none" w:sz="0" w:space="0" w:color="auto"/>
                                <w:bottom w:val="none" w:sz="0" w:space="0" w:color="auto"/>
                                <w:right w:val="none" w:sz="0" w:space="0" w:color="auto"/>
                              </w:divBdr>
                              <w:divsChild>
                                <w:div w:id="1518497130">
                                  <w:marLeft w:val="0"/>
                                  <w:marRight w:val="0"/>
                                  <w:marTop w:val="0"/>
                                  <w:marBottom w:val="0"/>
                                  <w:divBdr>
                                    <w:top w:val="none" w:sz="0" w:space="0" w:color="auto"/>
                                    <w:left w:val="none" w:sz="0" w:space="0" w:color="auto"/>
                                    <w:bottom w:val="none" w:sz="0" w:space="0" w:color="auto"/>
                                    <w:right w:val="none" w:sz="0" w:space="0" w:color="auto"/>
                                  </w:divBdr>
                                  <w:divsChild>
                                    <w:div w:id="17489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719">
      <w:bodyDiv w:val="1"/>
      <w:marLeft w:val="0"/>
      <w:marRight w:val="0"/>
      <w:marTop w:val="0"/>
      <w:marBottom w:val="0"/>
      <w:divBdr>
        <w:top w:val="none" w:sz="0" w:space="0" w:color="auto"/>
        <w:left w:val="none" w:sz="0" w:space="0" w:color="auto"/>
        <w:bottom w:val="none" w:sz="0" w:space="0" w:color="auto"/>
        <w:right w:val="none" w:sz="0" w:space="0" w:color="auto"/>
      </w:divBdr>
      <w:divsChild>
        <w:div w:id="1452820262">
          <w:marLeft w:val="0"/>
          <w:marRight w:val="0"/>
          <w:marTop w:val="0"/>
          <w:marBottom w:val="0"/>
          <w:divBdr>
            <w:top w:val="none" w:sz="0" w:space="0" w:color="auto"/>
            <w:left w:val="none" w:sz="0" w:space="0" w:color="auto"/>
            <w:bottom w:val="none" w:sz="0" w:space="0" w:color="auto"/>
            <w:right w:val="none" w:sz="0" w:space="0" w:color="auto"/>
          </w:divBdr>
          <w:divsChild>
            <w:div w:id="934939868">
              <w:marLeft w:val="0"/>
              <w:marRight w:val="0"/>
              <w:marTop w:val="0"/>
              <w:marBottom w:val="0"/>
              <w:divBdr>
                <w:top w:val="none" w:sz="0" w:space="0" w:color="auto"/>
                <w:left w:val="none" w:sz="0" w:space="0" w:color="auto"/>
                <w:bottom w:val="none" w:sz="0" w:space="0" w:color="auto"/>
                <w:right w:val="none" w:sz="0" w:space="0" w:color="auto"/>
              </w:divBdr>
              <w:divsChild>
                <w:div w:id="806704959">
                  <w:marLeft w:val="0"/>
                  <w:marRight w:val="0"/>
                  <w:marTop w:val="0"/>
                  <w:marBottom w:val="0"/>
                  <w:divBdr>
                    <w:top w:val="none" w:sz="0" w:space="0" w:color="auto"/>
                    <w:left w:val="none" w:sz="0" w:space="0" w:color="auto"/>
                    <w:bottom w:val="none" w:sz="0" w:space="0" w:color="auto"/>
                    <w:right w:val="none" w:sz="0" w:space="0" w:color="auto"/>
                  </w:divBdr>
                  <w:divsChild>
                    <w:div w:id="560286993">
                      <w:marLeft w:val="0"/>
                      <w:marRight w:val="0"/>
                      <w:marTop w:val="0"/>
                      <w:marBottom w:val="0"/>
                      <w:divBdr>
                        <w:top w:val="none" w:sz="0" w:space="0" w:color="auto"/>
                        <w:left w:val="none" w:sz="0" w:space="0" w:color="auto"/>
                        <w:bottom w:val="none" w:sz="0" w:space="0" w:color="auto"/>
                        <w:right w:val="none" w:sz="0" w:space="0" w:color="auto"/>
                      </w:divBdr>
                      <w:divsChild>
                        <w:div w:id="1415974857">
                          <w:marLeft w:val="0"/>
                          <w:marRight w:val="0"/>
                          <w:marTop w:val="0"/>
                          <w:marBottom w:val="0"/>
                          <w:divBdr>
                            <w:top w:val="none" w:sz="0" w:space="0" w:color="auto"/>
                            <w:left w:val="none" w:sz="0" w:space="0" w:color="auto"/>
                            <w:bottom w:val="none" w:sz="0" w:space="0" w:color="auto"/>
                            <w:right w:val="none" w:sz="0" w:space="0" w:color="auto"/>
                          </w:divBdr>
                          <w:divsChild>
                            <w:div w:id="1673410856">
                              <w:marLeft w:val="0"/>
                              <w:marRight w:val="0"/>
                              <w:marTop w:val="100"/>
                              <w:marBottom w:val="100"/>
                              <w:divBdr>
                                <w:top w:val="outset" w:sz="6" w:space="0" w:color="0000FF"/>
                                <w:left w:val="outset" w:sz="6" w:space="0" w:color="0000FF"/>
                                <w:bottom w:val="outset" w:sz="6" w:space="0" w:color="0000FF"/>
                                <w:right w:val="outset" w:sz="6" w:space="0" w:color="0000FF"/>
                              </w:divBdr>
                              <w:divsChild>
                                <w:div w:id="408574144">
                                  <w:marLeft w:val="0"/>
                                  <w:marRight w:val="0"/>
                                  <w:marTop w:val="100"/>
                                  <w:marBottom w:val="100"/>
                                  <w:divBdr>
                                    <w:top w:val="none" w:sz="0" w:space="0" w:color="auto"/>
                                    <w:left w:val="none" w:sz="0" w:space="0" w:color="auto"/>
                                    <w:bottom w:val="none" w:sz="0" w:space="0" w:color="auto"/>
                                    <w:right w:val="none" w:sz="0" w:space="0" w:color="auto"/>
                                  </w:divBdr>
                                  <w:divsChild>
                                    <w:div w:id="488594125">
                                      <w:marLeft w:val="0"/>
                                      <w:marRight w:val="0"/>
                                      <w:marTop w:val="0"/>
                                      <w:marBottom w:val="0"/>
                                      <w:divBdr>
                                        <w:top w:val="none" w:sz="0" w:space="0" w:color="auto"/>
                                        <w:left w:val="none" w:sz="0" w:space="0" w:color="auto"/>
                                        <w:bottom w:val="none" w:sz="0" w:space="0" w:color="auto"/>
                                        <w:right w:val="none" w:sz="0" w:space="0" w:color="auto"/>
                                      </w:divBdr>
                                      <w:divsChild>
                                        <w:div w:id="10989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7864">
      <w:bodyDiv w:val="1"/>
      <w:marLeft w:val="0"/>
      <w:marRight w:val="0"/>
      <w:marTop w:val="0"/>
      <w:marBottom w:val="0"/>
      <w:divBdr>
        <w:top w:val="none" w:sz="0" w:space="0" w:color="auto"/>
        <w:left w:val="none" w:sz="0" w:space="0" w:color="auto"/>
        <w:bottom w:val="none" w:sz="0" w:space="0" w:color="auto"/>
        <w:right w:val="none" w:sz="0" w:space="0" w:color="auto"/>
      </w:divBdr>
      <w:divsChild>
        <w:div w:id="838615185">
          <w:marLeft w:val="0"/>
          <w:marRight w:val="0"/>
          <w:marTop w:val="0"/>
          <w:marBottom w:val="0"/>
          <w:divBdr>
            <w:top w:val="none" w:sz="0" w:space="0" w:color="auto"/>
            <w:left w:val="none" w:sz="0" w:space="0" w:color="auto"/>
            <w:bottom w:val="none" w:sz="0" w:space="0" w:color="auto"/>
            <w:right w:val="none" w:sz="0" w:space="0" w:color="auto"/>
          </w:divBdr>
          <w:divsChild>
            <w:div w:id="594828909">
              <w:marLeft w:val="0"/>
              <w:marRight w:val="0"/>
              <w:marTop w:val="0"/>
              <w:marBottom w:val="0"/>
              <w:divBdr>
                <w:top w:val="none" w:sz="0" w:space="0" w:color="auto"/>
                <w:left w:val="none" w:sz="0" w:space="0" w:color="auto"/>
                <w:bottom w:val="none" w:sz="0" w:space="0" w:color="auto"/>
                <w:right w:val="none" w:sz="0" w:space="0" w:color="auto"/>
              </w:divBdr>
              <w:divsChild>
                <w:div w:id="1938902686">
                  <w:marLeft w:val="0"/>
                  <w:marRight w:val="0"/>
                  <w:marTop w:val="100"/>
                  <w:marBottom w:val="100"/>
                  <w:divBdr>
                    <w:top w:val="outset" w:sz="6" w:space="0" w:color="0000FF"/>
                    <w:left w:val="outset" w:sz="6" w:space="0" w:color="0000FF"/>
                    <w:bottom w:val="outset" w:sz="6" w:space="0" w:color="0000FF"/>
                    <w:right w:val="outset" w:sz="6" w:space="0" w:color="0000FF"/>
                  </w:divBdr>
                  <w:divsChild>
                    <w:div w:id="1847136410">
                      <w:marLeft w:val="0"/>
                      <w:marRight w:val="0"/>
                      <w:marTop w:val="100"/>
                      <w:marBottom w:val="100"/>
                      <w:divBdr>
                        <w:top w:val="none" w:sz="0" w:space="0" w:color="auto"/>
                        <w:left w:val="none" w:sz="0" w:space="0" w:color="auto"/>
                        <w:bottom w:val="none" w:sz="0" w:space="0" w:color="auto"/>
                        <w:right w:val="none" w:sz="0" w:space="0" w:color="auto"/>
                      </w:divBdr>
                      <w:divsChild>
                        <w:div w:id="141968632">
                          <w:marLeft w:val="0"/>
                          <w:marRight w:val="0"/>
                          <w:marTop w:val="0"/>
                          <w:marBottom w:val="0"/>
                          <w:divBdr>
                            <w:top w:val="none" w:sz="0" w:space="0" w:color="auto"/>
                            <w:left w:val="none" w:sz="0" w:space="0" w:color="auto"/>
                            <w:bottom w:val="none" w:sz="0" w:space="0" w:color="auto"/>
                            <w:right w:val="none" w:sz="0" w:space="0" w:color="auto"/>
                          </w:divBdr>
                          <w:divsChild>
                            <w:div w:id="841314816">
                              <w:marLeft w:val="0"/>
                              <w:marRight w:val="0"/>
                              <w:marTop w:val="84"/>
                              <w:marBottom w:val="84"/>
                              <w:divBdr>
                                <w:top w:val="none" w:sz="0" w:space="0" w:color="auto"/>
                                <w:left w:val="none" w:sz="0" w:space="0" w:color="auto"/>
                                <w:bottom w:val="none" w:sz="0" w:space="0" w:color="auto"/>
                                <w:right w:val="none" w:sz="0" w:space="0" w:color="auto"/>
                              </w:divBdr>
                              <w:divsChild>
                                <w:div w:id="688331579">
                                  <w:marLeft w:val="0"/>
                                  <w:marRight w:val="0"/>
                                  <w:marTop w:val="0"/>
                                  <w:marBottom w:val="0"/>
                                  <w:divBdr>
                                    <w:top w:val="none" w:sz="0" w:space="0" w:color="auto"/>
                                    <w:left w:val="none" w:sz="0" w:space="0" w:color="auto"/>
                                    <w:bottom w:val="none" w:sz="0" w:space="0" w:color="auto"/>
                                    <w:right w:val="none" w:sz="0" w:space="0" w:color="auto"/>
                                  </w:divBdr>
                                  <w:divsChild>
                                    <w:div w:id="20445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2813">
      <w:bodyDiv w:val="1"/>
      <w:marLeft w:val="0"/>
      <w:marRight w:val="0"/>
      <w:marTop w:val="0"/>
      <w:marBottom w:val="0"/>
      <w:divBdr>
        <w:top w:val="none" w:sz="0" w:space="0" w:color="auto"/>
        <w:left w:val="none" w:sz="0" w:space="0" w:color="auto"/>
        <w:bottom w:val="none" w:sz="0" w:space="0" w:color="auto"/>
        <w:right w:val="none" w:sz="0" w:space="0" w:color="auto"/>
      </w:divBdr>
      <w:divsChild>
        <w:div w:id="1280453619">
          <w:marLeft w:val="0"/>
          <w:marRight w:val="0"/>
          <w:marTop w:val="0"/>
          <w:marBottom w:val="0"/>
          <w:divBdr>
            <w:top w:val="none" w:sz="0" w:space="0" w:color="auto"/>
            <w:left w:val="none" w:sz="0" w:space="0" w:color="auto"/>
            <w:bottom w:val="none" w:sz="0" w:space="0" w:color="auto"/>
            <w:right w:val="none" w:sz="0" w:space="0" w:color="auto"/>
          </w:divBdr>
          <w:divsChild>
            <w:div w:id="928082309">
              <w:marLeft w:val="0"/>
              <w:marRight w:val="0"/>
              <w:marTop w:val="0"/>
              <w:marBottom w:val="0"/>
              <w:divBdr>
                <w:top w:val="none" w:sz="0" w:space="0" w:color="auto"/>
                <w:left w:val="none" w:sz="0" w:space="0" w:color="auto"/>
                <w:bottom w:val="none" w:sz="0" w:space="0" w:color="auto"/>
                <w:right w:val="none" w:sz="0" w:space="0" w:color="auto"/>
              </w:divBdr>
              <w:divsChild>
                <w:div w:id="154077026">
                  <w:marLeft w:val="0"/>
                  <w:marRight w:val="0"/>
                  <w:marTop w:val="0"/>
                  <w:marBottom w:val="0"/>
                  <w:divBdr>
                    <w:top w:val="none" w:sz="0" w:space="0" w:color="auto"/>
                    <w:left w:val="none" w:sz="0" w:space="0" w:color="auto"/>
                    <w:bottom w:val="none" w:sz="0" w:space="0" w:color="auto"/>
                    <w:right w:val="none" w:sz="0" w:space="0" w:color="auto"/>
                  </w:divBdr>
                  <w:divsChild>
                    <w:div w:id="977879231">
                      <w:marLeft w:val="0"/>
                      <w:marRight w:val="0"/>
                      <w:marTop w:val="0"/>
                      <w:marBottom w:val="0"/>
                      <w:divBdr>
                        <w:top w:val="none" w:sz="0" w:space="0" w:color="auto"/>
                        <w:left w:val="none" w:sz="0" w:space="0" w:color="auto"/>
                        <w:bottom w:val="none" w:sz="0" w:space="0" w:color="auto"/>
                        <w:right w:val="none" w:sz="0" w:space="0" w:color="auto"/>
                      </w:divBdr>
                      <w:divsChild>
                        <w:div w:id="1261908627">
                          <w:marLeft w:val="0"/>
                          <w:marRight w:val="0"/>
                          <w:marTop w:val="100"/>
                          <w:marBottom w:val="100"/>
                          <w:divBdr>
                            <w:top w:val="outset" w:sz="6" w:space="0" w:color="0000FF"/>
                            <w:left w:val="outset" w:sz="6" w:space="0" w:color="0000FF"/>
                            <w:bottom w:val="outset" w:sz="6" w:space="0" w:color="0000FF"/>
                            <w:right w:val="outset" w:sz="6" w:space="0" w:color="0000FF"/>
                          </w:divBdr>
                          <w:divsChild>
                            <w:div w:id="758910322">
                              <w:marLeft w:val="0"/>
                              <w:marRight w:val="0"/>
                              <w:marTop w:val="100"/>
                              <w:marBottom w:val="100"/>
                              <w:divBdr>
                                <w:top w:val="none" w:sz="0" w:space="0" w:color="auto"/>
                                <w:left w:val="none" w:sz="0" w:space="0" w:color="auto"/>
                                <w:bottom w:val="none" w:sz="0" w:space="0" w:color="auto"/>
                                <w:right w:val="none" w:sz="0" w:space="0" w:color="auto"/>
                              </w:divBdr>
                              <w:divsChild>
                                <w:div w:id="1951159186">
                                  <w:marLeft w:val="0"/>
                                  <w:marRight w:val="0"/>
                                  <w:marTop w:val="0"/>
                                  <w:marBottom w:val="0"/>
                                  <w:divBdr>
                                    <w:top w:val="none" w:sz="0" w:space="0" w:color="auto"/>
                                    <w:left w:val="none" w:sz="0" w:space="0" w:color="auto"/>
                                    <w:bottom w:val="none" w:sz="0" w:space="0" w:color="auto"/>
                                    <w:right w:val="none" w:sz="0" w:space="0" w:color="auto"/>
                                  </w:divBdr>
                                  <w:divsChild>
                                    <w:div w:id="14668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9990">
      <w:bodyDiv w:val="1"/>
      <w:marLeft w:val="0"/>
      <w:marRight w:val="0"/>
      <w:marTop w:val="0"/>
      <w:marBottom w:val="0"/>
      <w:divBdr>
        <w:top w:val="none" w:sz="0" w:space="0" w:color="auto"/>
        <w:left w:val="none" w:sz="0" w:space="0" w:color="auto"/>
        <w:bottom w:val="none" w:sz="0" w:space="0" w:color="auto"/>
        <w:right w:val="none" w:sz="0" w:space="0" w:color="auto"/>
      </w:divBdr>
    </w:div>
    <w:div w:id="636450754">
      <w:bodyDiv w:val="1"/>
      <w:marLeft w:val="0"/>
      <w:marRight w:val="0"/>
      <w:marTop w:val="0"/>
      <w:marBottom w:val="0"/>
      <w:divBdr>
        <w:top w:val="none" w:sz="0" w:space="0" w:color="auto"/>
        <w:left w:val="none" w:sz="0" w:space="0" w:color="auto"/>
        <w:bottom w:val="none" w:sz="0" w:space="0" w:color="auto"/>
        <w:right w:val="none" w:sz="0" w:space="0" w:color="auto"/>
      </w:divBdr>
    </w:div>
    <w:div w:id="688337938">
      <w:bodyDiv w:val="1"/>
      <w:marLeft w:val="0"/>
      <w:marRight w:val="0"/>
      <w:marTop w:val="0"/>
      <w:marBottom w:val="0"/>
      <w:divBdr>
        <w:top w:val="none" w:sz="0" w:space="0" w:color="auto"/>
        <w:left w:val="none" w:sz="0" w:space="0" w:color="auto"/>
        <w:bottom w:val="none" w:sz="0" w:space="0" w:color="auto"/>
        <w:right w:val="none" w:sz="0" w:space="0" w:color="auto"/>
      </w:divBdr>
      <w:divsChild>
        <w:div w:id="2009408479">
          <w:marLeft w:val="0"/>
          <w:marRight w:val="0"/>
          <w:marTop w:val="0"/>
          <w:marBottom w:val="0"/>
          <w:divBdr>
            <w:top w:val="none" w:sz="0" w:space="0" w:color="auto"/>
            <w:left w:val="none" w:sz="0" w:space="0" w:color="auto"/>
            <w:bottom w:val="none" w:sz="0" w:space="0" w:color="auto"/>
            <w:right w:val="none" w:sz="0" w:space="0" w:color="auto"/>
          </w:divBdr>
          <w:divsChild>
            <w:div w:id="952325583">
              <w:marLeft w:val="0"/>
              <w:marRight w:val="0"/>
              <w:marTop w:val="0"/>
              <w:marBottom w:val="0"/>
              <w:divBdr>
                <w:top w:val="none" w:sz="0" w:space="0" w:color="auto"/>
                <w:left w:val="none" w:sz="0" w:space="0" w:color="auto"/>
                <w:bottom w:val="none" w:sz="0" w:space="0" w:color="auto"/>
                <w:right w:val="none" w:sz="0" w:space="0" w:color="auto"/>
              </w:divBdr>
              <w:divsChild>
                <w:div w:id="430394451">
                  <w:marLeft w:val="0"/>
                  <w:marRight w:val="0"/>
                  <w:marTop w:val="0"/>
                  <w:marBottom w:val="0"/>
                  <w:divBdr>
                    <w:top w:val="none" w:sz="0" w:space="0" w:color="auto"/>
                    <w:left w:val="none" w:sz="0" w:space="0" w:color="auto"/>
                    <w:bottom w:val="none" w:sz="0" w:space="0" w:color="auto"/>
                    <w:right w:val="none" w:sz="0" w:space="0" w:color="auto"/>
                  </w:divBdr>
                  <w:divsChild>
                    <w:div w:id="1455249471">
                      <w:marLeft w:val="0"/>
                      <w:marRight w:val="0"/>
                      <w:marTop w:val="0"/>
                      <w:marBottom w:val="0"/>
                      <w:divBdr>
                        <w:top w:val="none" w:sz="0" w:space="0" w:color="auto"/>
                        <w:left w:val="none" w:sz="0" w:space="0" w:color="auto"/>
                        <w:bottom w:val="none" w:sz="0" w:space="0" w:color="auto"/>
                        <w:right w:val="none" w:sz="0" w:space="0" w:color="auto"/>
                      </w:divBdr>
                      <w:divsChild>
                        <w:div w:id="803503155">
                          <w:marLeft w:val="0"/>
                          <w:marRight w:val="0"/>
                          <w:marTop w:val="100"/>
                          <w:marBottom w:val="100"/>
                          <w:divBdr>
                            <w:top w:val="outset" w:sz="6" w:space="0" w:color="0000FF"/>
                            <w:left w:val="outset" w:sz="6" w:space="0" w:color="0000FF"/>
                            <w:bottom w:val="outset" w:sz="6" w:space="0" w:color="0000FF"/>
                            <w:right w:val="outset" w:sz="6" w:space="0" w:color="0000FF"/>
                          </w:divBdr>
                          <w:divsChild>
                            <w:div w:id="955600482">
                              <w:marLeft w:val="0"/>
                              <w:marRight w:val="0"/>
                              <w:marTop w:val="100"/>
                              <w:marBottom w:val="100"/>
                              <w:divBdr>
                                <w:top w:val="none" w:sz="0" w:space="0" w:color="auto"/>
                                <w:left w:val="none" w:sz="0" w:space="0" w:color="auto"/>
                                <w:bottom w:val="none" w:sz="0" w:space="0" w:color="auto"/>
                                <w:right w:val="none" w:sz="0" w:space="0" w:color="auto"/>
                              </w:divBdr>
                              <w:divsChild>
                                <w:div w:id="1340040647">
                                  <w:marLeft w:val="0"/>
                                  <w:marRight w:val="0"/>
                                  <w:marTop w:val="0"/>
                                  <w:marBottom w:val="0"/>
                                  <w:divBdr>
                                    <w:top w:val="none" w:sz="0" w:space="0" w:color="auto"/>
                                    <w:left w:val="none" w:sz="0" w:space="0" w:color="auto"/>
                                    <w:bottom w:val="none" w:sz="0" w:space="0" w:color="auto"/>
                                    <w:right w:val="none" w:sz="0" w:space="0" w:color="auto"/>
                                  </w:divBdr>
                                  <w:divsChild>
                                    <w:div w:id="8057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79279">
      <w:bodyDiv w:val="1"/>
      <w:marLeft w:val="0"/>
      <w:marRight w:val="0"/>
      <w:marTop w:val="0"/>
      <w:marBottom w:val="0"/>
      <w:divBdr>
        <w:top w:val="none" w:sz="0" w:space="0" w:color="auto"/>
        <w:left w:val="none" w:sz="0" w:space="0" w:color="auto"/>
        <w:bottom w:val="none" w:sz="0" w:space="0" w:color="auto"/>
        <w:right w:val="none" w:sz="0" w:space="0" w:color="auto"/>
      </w:divBdr>
      <w:divsChild>
        <w:div w:id="1064521781">
          <w:marLeft w:val="0"/>
          <w:marRight w:val="0"/>
          <w:marTop w:val="0"/>
          <w:marBottom w:val="0"/>
          <w:divBdr>
            <w:top w:val="none" w:sz="0" w:space="0" w:color="auto"/>
            <w:left w:val="none" w:sz="0" w:space="0" w:color="auto"/>
            <w:bottom w:val="none" w:sz="0" w:space="0" w:color="auto"/>
            <w:right w:val="none" w:sz="0" w:space="0" w:color="auto"/>
          </w:divBdr>
          <w:divsChild>
            <w:div w:id="1058551923">
              <w:marLeft w:val="0"/>
              <w:marRight w:val="0"/>
              <w:marTop w:val="0"/>
              <w:marBottom w:val="0"/>
              <w:divBdr>
                <w:top w:val="none" w:sz="0" w:space="0" w:color="auto"/>
                <w:left w:val="none" w:sz="0" w:space="0" w:color="auto"/>
                <w:bottom w:val="none" w:sz="0" w:space="0" w:color="auto"/>
                <w:right w:val="none" w:sz="0" w:space="0" w:color="auto"/>
              </w:divBdr>
              <w:divsChild>
                <w:div w:id="964892051">
                  <w:marLeft w:val="0"/>
                  <w:marRight w:val="0"/>
                  <w:marTop w:val="0"/>
                  <w:marBottom w:val="0"/>
                  <w:divBdr>
                    <w:top w:val="none" w:sz="0" w:space="0" w:color="auto"/>
                    <w:left w:val="none" w:sz="0" w:space="0" w:color="auto"/>
                    <w:bottom w:val="none" w:sz="0" w:space="0" w:color="auto"/>
                    <w:right w:val="none" w:sz="0" w:space="0" w:color="auto"/>
                  </w:divBdr>
                  <w:divsChild>
                    <w:div w:id="332102893">
                      <w:marLeft w:val="0"/>
                      <w:marRight w:val="0"/>
                      <w:marTop w:val="0"/>
                      <w:marBottom w:val="0"/>
                      <w:divBdr>
                        <w:top w:val="none" w:sz="0" w:space="0" w:color="auto"/>
                        <w:left w:val="none" w:sz="0" w:space="0" w:color="auto"/>
                        <w:bottom w:val="none" w:sz="0" w:space="0" w:color="auto"/>
                        <w:right w:val="none" w:sz="0" w:space="0" w:color="auto"/>
                      </w:divBdr>
                      <w:divsChild>
                        <w:div w:id="946695303">
                          <w:marLeft w:val="0"/>
                          <w:marRight w:val="0"/>
                          <w:marTop w:val="0"/>
                          <w:marBottom w:val="0"/>
                          <w:divBdr>
                            <w:top w:val="none" w:sz="0" w:space="0" w:color="auto"/>
                            <w:left w:val="none" w:sz="0" w:space="0" w:color="auto"/>
                            <w:bottom w:val="none" w:sz="0" w:space="0" w:color="auto"/>
                            <w:right w:val="none" w:sz="0" w:space="0" w:color="auto"/>
                          </w:divBdr>
                          <w:divsChild>
                            <w:div w:id="1927567805">
                              <w:marLeft w:val="0"/>
                              <w:marRight w:val="0"/>
                              <w:marTop w:val="100"/>
                              <w:marBottom w:val="100"/>
                              <w:divBdr>
                                <w:top w:val="outset" w:sz="6" w:space="0" w:color="0000FF"/>
                                <w:left w:val="outset" w:sz="6" w:space="0" w:color="0000FF"/>
                                <w:bottom w:val="outset" w:sz="6" w:space="0" w:color="0000FF"/>
                                <w:right w:val="outset" w:sz="6" w:space="0" w:color="0000FF"/>
                              </w:divBdr>
                              <w:divsChild>
                                <w:div w:id="1800996827">
                                  <w:marLeft w:val="0"/>
                                  <w:marRight w:val="0"/>
                                  <w:marTop w:val="100"/>
                                  <w:marBottom w:val="100"/>
                                  <w:divBdr>
                                    <w:top w:val="none" w:sz="0" w:space="0" w:color="auto"/>
                                    <w:left w:val="none" w:sz="0" w:space="0" w:color="auto"/>
                                    <w:bottom w:val="none" w:sz="0" w:space="0" w:color="auto"/>
                                    <w:right w:val="none" w:sz="0" w:space="0" w:color="auto"/>
                                  </w:divBdr>
                                  <w:divsChild>
                                    <w:div w:id="2010474663">
                                      <w:marLeft w:val="0"/>
                                      <w:marRight w:val="0"/>
                                      <w:marTop w:val="0"/>
                                      <w:marBottom w:val="0"/>
                                      <w:divBdr>
                                        <w:top w:val="none" w:sz="0" w:space="0" w:color="auto"/>
                                        <w:left w:val="none" w:sz="0" w:space="0" w:color="auto"/>
                                        <w:bottom w:val="none" w:sz="0" w:space="0" w:color="auto"/>
                                        <w:right w:val="none" w:sz="0" w:space="0" w:color="auto"/>
                                      </w:divBdr>
                                      <w:divsChild>
                                        <w:div w:id="1366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774858">
      <w:bodyDiv w:val="1"/>
      <w:marLeft w:val="0"/>
      <w:marRight w:val="0"/>
      <w:marTop w:val="0"/>
      <w:marBottom w:val="0"/>
      <w:divBdr>
        <w:top w:val="none" w:sz="0" w:space="0" w:color="auto"/>
        <w:left w:val="none" w:sz="0" w:space="0" w:color="auto"/>
        <w:bottom w:val="none" w:sz="0" w:space="0" w:color="auto"/>
        <w:right w:val="none" w:sz="0" w:space="0" w:color="auto"/>
      </w:divBdr>
      <w:divsChild>
        <w:div w:id="1257058122">
          <w:marLeft w:val="0"/>
          <w:marRight w:val="0"/>
          <w:marTop w:val="0"/>
          <w:marBottom w:val="0"/>
          <w:divBdr>
            <w:top w:val="none" w:sz="0" w:space="0" w:color="auto"/>
            <w:left w:val="none" w:sz="0" w:space="0" w:color="auto"/>
            <w:bottom w:val="none" w:sz="0" w:space="0" w:color="auto"/>
            <w:right w:val="none" w:sz="0" w:space="0" w:color="auto"/>
          </w:divBdr>
          <w:divsChild>
            <w:div w:id="1955404523">
              <w:marLeft w:val="0"/>
              <w:marRight w:val="0"/>
              <w:marTop w:val="0"/>
              <w:marBottom w:val="0"/>
              <w:divBdr>
                <w:top w:val="none" w:sz="0" w:space="0" w:color="auto"/>
                <w:left w:val="none" w:sz="0" w:space="0" w:color="auto"/>
                <w:bottom w:val="none" w:sz="0" w:space="0" w:color="auto"/>
                <w:right w:val="none" w:sz="0" w:space="0" w:color="auto"/>
              </w:divBdr>
              <w:divsChild>
                <w:div w:id="984965530">
                  <w:marLeft w:val="0"/>
                  <w:marRight w:val="0"/>
                  <w:marTop w:val="0"/>
                  <w:marBottom w:val="0"/>
                  <w:divBdr>
                    <w:top w:val="none" w:sz="0" w:space="0" w:color="auto"/>
                    <w:left w:val="none" w:sz="0" w:space="0" w:color="auto"/>
                    <w:bottom w:val="none" w:sz="0" w:space="0" w:color="auto"/>
                    <w:right w:val="none" w:sz="0" w:space="0" w:color="auto"/>
                  </w:divBdr>
                  <w:divsChild>
                    <w:div w:id="51655588">
                      <w:marLeft w:val="0"/>
                      <w:marRight w:val="0"/>
                      <w:marTop w:val="0"/>
                      <w:marBottom w:val="0"/>
                      <w:divBdr>
                        <w:top w:val="none" w:sz="0" w:space="0" w:color="auto"/>
                        <w:left w:val="none" w:sz="0" w:space="0" w:color="auto"/>
                        <w:bottom w:val="none" w:sz="0" w:space="0" w:color="auto"/>
                        <w:right w:val="none" w:sz="0" w:space="0" w:color="auto"/>
                      </w:divBdr>
                      <w:divsChild>
                        <w:div w:id="2101677777">
                          <w:marLeft w:val="0"/>
                          <w:marRight w:val="0"/>
                          <w:marTop w:val="0"/>
                          <w:marBottom w:val="0"/>
                          <w:divBdr>
                            <w:top w:val="none" w:sz="0" w:space="0" w:color="auto"/>
                            <w:left w:val="none" w:sz="0" w:space="0" w:color="auto"/>
                            <w:bottom w:val="none" w:sz="0" w:space="0" w:color="auto"/>
                            <w:right w:val="none" w:sz="0" w:space="0" w:color="auto"/>
                          </w:divBdr>
                          <w:divsChild>
                            <w:div w:id="1022365126">
                              <w:marLeft w:val="0"/>
                              <w:marRight w:val="0"/>
                              <w:marTop w:val="84"/>
                              <w:marBottom w:val="84"/>
                              <w:divBdr>
                                <w:top w:val="none" w:sz="0" w:space="0" w:color="auto"/>
                                <w:left w:val="none" w:sz="0" w:space="0" w:color="auto"/>
                                <w:bottom w:val="none" w:sz="0" w:space="0" w:color="auto"/>
                                <w:right w:val="none" w:sz="0" w:space="0" w:color="auto"/>
                              </w:divBdr>
                              <w:divsChild>
                                <w:div w:id="522329702">
                                  <w:marLeft w:val="0"/>
                                  <w:marRight w:val="0"/>
                                  <w:marTop w:val="0"/>
                                  <w:marBottom w:val="0"/>
                                  <w:divBdr>
                                    <w:top w:val="none" w:sz="0" w:space="0" w:color="auto"/>
                                    <w:left w:val="none" w:sz="0" w:space="0" w:color="auto"/>
                                    <w:bottom w:val="none" w:sz="0" w:space="0" w:color="auto"/>
                                    <w:right w:val="none" w:sz="0" w:space="0" w:color="auto"/>
                                  </w:divBdr>
                                  <w:divsChild>
                                    <w:div w:id="2119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863234">
      <w:bodyDiv w:val="1"/>
      <w:marLeft w:val="0"/>
      <w:marRight w:val="0"/>
      <w:marTop w:val="0"/>
      <w:marBottom w:val="0"/>
      <w:divBdr>
        <w:top w:val="none" w:sz="0" w:space="0" w:color="auto"/>
        <w:left w:val="none" w:sz="0" w:space="0" w:color="auto"/>
        <w:bottom w:val="none" w:sz="0" w:space="0" w:color="auto"/>
        <w:right w:val="none" w:sz="0" w:space="0" w:color="auto"/>
      </w:divBdr>
    </w:div>
    <w:div w:id="1020280067">
      <w:bodyDiv w:val="1"/>
      <w:marLeft w:val="0"/>
      <w:marRight w:val="0"/>
      <w:marTop w:val="0"/>
      <w:marBottom w:val="0"/>
      <w:divBdr>
        <w:top w:val="none" w:sz="0" w:space="0" w:color="auto"/>
        <w:left w:val="none" w:sz="0" w:space="0" w:color="auto"/>
        <w:bottom w:val="none" w:sz="0" w:space="0" w:color="auto"/>
        <w:right w:val="none" w:sz="0" w:space="0" w:color="auto"/>
      </w:divBdr>
      <w:divsChild>
        <w:div w:id="535702583">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681081912">
                  <w:marLeft w:val="0"/>
                  <w:marRight w:val="0"/>
                  <w:marTop w:val="0"/>
                  <w:marBottom w:val="0"/>
                  <w:divBdr>
                    <w:top w:val="none" w:sz="0" w:space="0" w:color="auto"/>
                    <w:left w:val="none" w:sz="0" w:space="0" w:color="auto"/>
                    <w:bottom w:val="none" w:sz="0" w:space="0" w:color="auto"/>
                    <w:right w:val="none" w:sz="0" w:space="0" w:color="auto"/>
                  </w:divBdr>
                  <w:divsChild>
                    <w:div w:id="786968887">
                      <w:marLeft w:val="0"/>
                      <w:marRight w:val="0"/>
                      <w:marTop w:val="0"/>
                      <w:marBottom w:val="0"/>
                      <w:divBdr>
                        <w:top w:val="none" w:sz="0" w:space="0" w:color="auto"/>
                        <w:left w:val="none" w:sz="0" w:space="0" w:color="auto"/>
                        <w:bottom w:val="none" w:sz="0" w:space="0" w:color="auto"/>
                        <w:right w:val="none" w:sz="0" w:space="0" w:color="auto"/>
                      </w:divBdr>
                      <w:divsChild>
                        <w:div w:id="1838034872">
                          <w:marLeft w:val="0"/>
                          <w:marRight w:val="0"/>
                          <w:marTop w:val="84"/>
                          <w:marBottom w:val="84"/>
                          <w:divBdr>
                            <w:top w:val="none" w:sz="0" w:space="0" w:color="auto"/>
                            <w:left w:val="none" w:sz="0" w:space="0" w:color="auto"/>
                            <w:bottom w:val="none" w:sz="0" w:space="0" w:color="auto"/>
                            <w:right w:val="none" w:sz="0" w:space="0" w:color="auto"/>
                          </w:divBdr>
                          <w:divsChild>
                            <w:div w:id="1200826440">
                              <w:marLeft w:val="0"/>
                              <w:marRight w:val="0"/>
                              <w:marTop w:val="0"/>
                              <w:marBottom w:val="0"/>
                              <w:divBdr>
                                <w:top w:val="none" w:sz="0" w:space="0" w:color="auto"/>
                                <w:left w:val="none" w:sz="0" w:space="0" w:color="auto"/>
                                <w:bottom w:val="none" w:sz="0" w:space="0" w:color="auto"/>
                                <w:right w:val="none" w:sz="0" w:space="0" w:color="auto"/>
                              </w:divBdr>
                              <w:divsChild>
                                <w:div w:id="425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3322">
      <w:bodyDiv w:val="1"/>
      <w:marLeft w:val="0"/>
      <w:marRight w:val="0"/>
      <w:marTop w:val="0"/>
      <w:marBottom w:val="0"/>
      <w:divBdr>
        <w:top w:val="none" w:sz="0" w:space="0" w:color="auto"/>
        <w:left w:val="none" w:sz="0" w:space="0" w:color="auto"/>
        <w:bottom w:val="none" w:sz="0" w:space="0" w:color="auto"/>
        <w:right w:val="none" w:sz="0" w:space="0" w:color="auto"/>
      </w:divBdr>
      <w:divsChild>
        <w:div w:id="93746643">
          <w:marLeft w:val="0"/>
          <w:marRight w:val="0"/>
          <w:marTop w:val="0"/>
          <w:marBottom w:val="0"/>
          <w:divBdr>
            <w:top w:val="none" w:sz="0" w:space="0" w:color="auto"/>
            <w:left w:val="none" w:sz="0" w:space="0" w:color="auto"/>
            <w:bottom w:val="none" w:sz="0" w:space="0" w:color="auto"/>
            <w:right w:val="none" w:sz="0" w:space="0" w:color="auto"/>
          </w:divBdr>
          <w:divsChild>
            <w:div w:id="898521505">
              <w:marLeft w:val="0"/>
              <w:marRight w:val="0"/>
              <w:marTop w:val="0"/>
              <w:marBottom w:val="0"/>
              <w:divBdr>
                <w:top w:val="none" w:sz="0" w:space="0" w:color="auto"/>
                <w:left w:val="none" w:sz="0" w:space="0" w:color="auto"/>
                <w:bottom w:val="none" w:sz="0" w:space="0" w:color="auto"/>
                <w:right w:val="none" w:sz="0" w:space="0" w:color="auto"/>
              </w:divBdr>
              <w:divsChild>
                <w:div w:id="726416620">
                  <w:marLeft w:val="0"/>
                  <w:marRight w:val="0"/>
                  <w:marTop w:val="0"/>
                  <w:marBottom w:val="0"/>
                  <w:divBdr>
                    <w:top w:val="none" w:sz="0" w:space="0" w:color="auto"/>
                    <w:left w:val="none" w:sz="0" w:space="0" w:color="auto"/>
                    <w:bottom w:val="none" w:sz="0" w:space="0" w:color="auto"/>
                    <w:right w:val="none" w:sz="0" w:space="0" w:color="auto"/>
                  </w:divBdr>
                  <w:divsChild>
                    <w:div w:id="1677611281">
                      <w:marLeft w:val="0"/>
                      <w:marRight w:val="0"/>
                      <w:marTop w:val="0"/>
                      <w:marBottom w:val="0"/>
                      <w:divBdr>
                        <w:top w:val="none" w:sz="0" w:space="0" w:color="auto"/>
                        <w:left w:val="none" w:sz="0" w:space="0" w:color="auto"/>
                        <w:bottom w:val="none" w:sz="0" w:space="0" w:color="auto"/>
                        <w:right w:val="none" w:sz="0" w:space="0" w:color="auto"/>
                      </w:divBdr>
                      <w:divsChild>
                        <w:div w:id="1603956329">
                          <w:marLeft w:val="0"/>
                          <w:marRight w:val="0"/>
                          <w:marTop w:val="0"/>
                          <w:marBottom w:val="0"/>
                          <w:divBdr>
                            <w:top w:val="none" w:sz="0" w:space="0" w:color="auto"/>
                            <w:left w:val="none" w:sz="0" w:space="0" w:color="auto"/>
                            <w:bottom w:val="none" w:sz="0" w:space="0" w:color="auto"/>
                            <w:right w:val="none" w:sz="0" w:space="0" w:color="auto"/>
                          </w:divBdr>
                          <w:divsChild>
                            <w:div w:id="1564750787">
                              <w:marLeft w:val="0"/>
                              <w:marRight w:val="0"/>
                              <w:marTop w:val="100"/>
                              <w:marBottom w:val="100"/>
                              <w:divBdr>
                                <w:top w:val="outset" w:sz="6" w:space="0" w:color="0000FF"/>
                                <w:left w:val="outset" w:sz="6" w:space="0" w:color="0000FF"/>
                                <w:bottom w:val="outset" w:sz="6" w:space="0" w:color="0000FF"/>
                                <w:right w:val="outset" w:sz="6" w:space="0" w:color="0000FF"/>
                              </w:divBdr>
                              <w:divsChild>
                                <w:div w:id="1882665369">
                                  <w:marLeft w:val="0"/>
                                  <w:marRight w:val="0"/>
                                  <w:marTop w:val="100"/>
                                  <w:marBottom w:val="100"/>
                                  <w:divBdr>
                                    <w:top w:val="none" w:sz="0" w:space="0" w:color="auto"/>
                                    <w:left w:val="none" w:sz="0" w:space="0" w:color="auto"/>
                                    <w:bottom w:val="none" w:sz="0" w:space="0" w:color="auto"/>
                                    <w:right w:val="none" w:sz="0" w:space="0" w:color="auto"/>
                                  </w:divBdr>
                                  <w:divsChild>
                                    <w:div w:id="2006936353">
                                      <w:marLeft w:val="0"/>
                                      <w:marRight w:val="0"/>
                                      <w:marTop w:val="0"/>
                                      <w:marBottom w:val="0"/>
                                      <w:divBdr>
                                        <w:top w:val="none" w:sz="0" w:space="0" w:color="auto"/>
                                        <w:left w:val="none" w:sz="0" w:space="0" w:color="auto"/>
                                        <w:bottom w:val="none" w:sz="0" w:space="0" w:color="auto"/>
                                        <w:right w:val="none" w:sz="0" w:space="0" w:color="auto"/>
                                      </w:divBdr>
                                      <w:divsChild>
                                        <w:div w:id="666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85480">
      <w:bodyDiv w:val="1"/>
      <w:marLeft w:val="0"/>
      <w:marRight w:val="0"/>
      <w:marTop w:val="0"/>
      <w:marBottom w:val="0"/>
      <w:divBdr>
        <w:top w:val="none" w:sz="0" w:space="0" w:color="auto"/>
        <w:left w:val="none" w:sz="0" w:space="0" w:color="auto"/>
        <w:bottom w:val="none" w:sz="0" w:space="0" w:color="auto"/>
        <w:right w:val="none" w:sz="0" w:space="0" w:color="auto"/>
      </w:divBdr>
    </w:div>
    <w:div w:id="1277911248">
      <w:bodyDiv w:val="1"/>
      <w:marLeft w:val="0"/>
      <w:marRight w:val="0"/>
      <w:marTop w:val="0"/>
      <w:marBottom w:val="0"/>
      <w:divBdr>
        <w:top w:val="none" w:sz="0" w:space="0" w:color="auto"/>
        <w:left w:val="none" w:sz="0" w:space="0" w:color="auto"/>
        <w:bottom w:val="none" w:sz="0" w:space="0" w:color="auto"/>
        <w:right w:val="none" w:sz="0" w:space="0" w:color="auto"/>
      </w:divBdr>
      <w:divsChild>
        <w:div w:id="1274362933">
          <w:marLeft w:val="0"/>
          <w:marRight w:val="0"/>
          <w:marTop w:val="0"/>
          <w:marBottom w:val="0"/>
          <w:divBdr>
            <w:top w:val="none" w:sz="0" w:space="0" w:color="auto"/>
            <w:left w:val="none" w:sz="0" w:space="0" w:color="auto"/>
            <w:bottom w:val="none" w:sz="0" w:space="0" w:color="auto"/>
            <w:right w:val="none" w:sz="0" w:space="0" w:color="auto"/>
          </w:divBdr>
          <w:divsChild>
            <w:div w:id="166597265">
              <w:marLeft w:val="0"/>
              <w:marRight w:val="0"/>
              <w:marTop w:val="0"/>
              <w:marBottom w:val="0"/>
              <w:divBdr>
                <w:top w:val="none" w:sz="0" w:space="0" w:color="auto"/>
                <w:left w:val="none" w:sz="0" w:space="0" w:color="auto"/>
                <w:bottom w:val="none" w:sz="0" w:space="0" w:color="auto"/>
                <w:right w:val="none" w:sz="0" w:space="0" w:color="auto"/>
              </w:divBdr>
              <w:divsChild>
                <w:div w:id="291062519">
                  <w:marLeft w:val="0"/>
                  <w:marRight w:val="0"/>
                  <w:marTop w:val="100"/>
                  <w:marBottom w:val="100"/>
                  <w:divBdr>
                    <w:top w:val="outset" w:sz="6" w:space="0" w:color="0000FF"/>
                    <w:left w:val="outset" w:sz="6" w:space="0" w:color="0000FF"/>
                    <w:bottom w:val="outset" w:sz="6" w:space="0" w:color="0000FF"/>
                    <w:right w:val="outset" w:sz="6" w:space="0" w:color="0000FF"/>
                  </w:divBdr>
                  <w:divsChild>
                    <w:div w:id="913125169">
                      <w:marLeft w:val="0"/>
                      <w:marRight w:val="0"/>
                      <w:marTop w:val="100"/>
                      <w:marBottom w:val="100"/>
                      <w:divBdr>
                        <w:top w:val="none" w:sz="0" w:space="0" w:color="auto"/>
                        <w:left w:val="none" w:sz="0" w:space="0" w:color="auto"/>
                        <w:bottom w:val="none" w:sz="0" w:space="0" w:color="auto"/>
                        <w:right w:val="none" w:sz="0" w:space="0" w:color="auto"/>
                      </w:divBdr>
                      <w:divsChild>
                        <w:div w:id="427965379">
                          <w:marLeft w:val="0"/>
                          <w:marRight w:val="0"/>
                          <w:marTop w:val="0"/>
                          <w:marBottom w:val="0"/>
                          <w:divBdr>
                            <w:top w:val="none" w:sz="0" w:space="0" w:color="auto"/>
                            <w:left w:val="none" w:sz="0" w:space="0" w:color="auto"/>
                            <w:bottom w:val="none" w:sz="0" w:space="0" w:color="auto"/>
                            <w:right w:val="none" w:sz="0" w:space="0" w:color="auto"/>
                          </w:divBdr>
                          <w:divsChild>
                            <w:div w:id="1285774800">
                              <w:marLeft w:val="0"/>
                              <w:marRight w:val="0"/>
                              <w:marTop w:val="84"/>
                              <w:marBottom w:val="84"/>
                              <w:divBdr>
                                <w:top w:val="none" w:sz="0" w:space="0" w:color="auto"/>
                                <w:left w:val="none" w:sz="0" w:space="0" w:color="auto"/>
                                <w:bottom w:val="none" w:sz="0" w:space="0" w:color="auto"/>
                                <w:right w:val="none" w:sz="0" w:space="0" w:color="auto"/>
                              </w:divBdr>
                              <w:divsChild>
                                <w:div w:id="1863473967">
                                  <w:marLeft w:val="0"/>
                                  <w:marRight w:val="0"/>
                                  <w:marTop w:val="0"/>
                                  <w:marBottom w:val="0"/>
                                  <w:divBdr>
                                    <w:top w:val="none" w:sz="0" w:space="0" w:color="auto"/>
                                    <w:left w:val="none" w:sz="0" w:space="0" w:color="auto"/>
                                    <w:bottom w:val="none" w:sz="0" w:space="0" w:color="auto"/>
                                    <w:right w:val="none" w:sz="0" w:space="0" w:color="auto"/>
                                  </w:divBdr>
                                  <w:divsChild>
                                    <w:div w:id="4755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1971">
      <w:bodyDiv w:val="1"/>
      <w:marLeft w:val="0"/>
      <w:marRight w:val="0"/>
      <w:marTop w:val="0"/>
      <w:marBottom w:val="0"/>
      <w:divBdr>
        <w:top w:val="none" w:sz="0" w:space="0" w:color="auto"/>
        <w:left w:val="none" w:sz="0" w:space="0" w:color="auto"/>
        <w:bottom w:val="none" w:sz="0" w:space="0" w:color="auto"/>
        <w:right w:val="none" w:sz="0" w:space="0" w:color="auto"/>
      </w:divBdr>
      <w:divsChild>
        <w:div w:id="2026978010">
          <w:marLeft w:val="0"/>
          <w:marRight w:val="0"/>
          <w:marTop w:val="0"/>
          <w:marBottom w:val="0"/>
          <w:divBdr>
            <w:top w:val="none" w:sz="0" w:space="0" w:color="auto"/>
            <w:left w:val="none" w:sz="0" w:space="0" w:color="auto"/>
            <w:bottom w:val="none" w:sz="0" w:space="0" w:color="auto"/>
            <w:right w:val="none" w:sz="0" w:space="0" w:color="auto"/>
          </w:divBdr>
          <w:divsChild>
            <w:div w:id="933592856">
              <w:marLeft w:val="0"/>
              <w:marRight w:val="0"/>
              <w:marTop w:val="0"/>
              <w:marBottom w:val="0"/>
              <w:divBdr>
                <w:top w:val="none" w:sz="0" w:space="0" w:color="auto"/>
                <w:left w:val="none" w:sz="0" w:space="0" w:color="auto"/>
                <w:bottom w:val="none" w:sz="0" w:space="0" w:color="auto"/>
                <w:right w:val="none" w:sz="0" w:space="0" w:color="auto"/>
              </w:divBdr>
              <w:divsChild>
                <w:div w:id="1155608484">
                  <w:marLeft w:val="0"/>
                  <w:marRight w:val="0"/>
                  <w:marTop w:val="0"/>
                  <w:marBottom w:val="0"/>
                  <w:divBdr>
                    <w:top w:val="none" w:sz="0" w:space="0" w:color="auto"/>
                    <w:left w:val="none" w:sz="0" w:space="0" w:color="auto"/>
                    <w:bottom w:val="none" w:sz="0" w:space="0" w:color="auto"/>
                    <w:right w:val="none" w:sz="0" w:space="0" w:color="auto"/>
                  </w:divBdr>
                  <w:divsChild>
                    <w:div w:id="873151681">
                      <w:marLeft w:val="0"/>
                      <w:marRight w:val="0"/>
                      <w:marTop w:val="0"/>
                      <w:marBottom w:val="0"/>
                      <w:divBdr>
                        <w:top w:val="none" w:sz="0" w:space="0" w:color="auto"/>
                        <w:left w:val="none" w:sz="0" w:space="0" w:color="auto"/>
                        <w:bottom w:val="none" w:sz="0" w:space="0" w:color="auto"/>
                        <w:right w:val="none" w:sz="0" w:space="0" w:color="auto"/>
                      </w:divBdr>
                      <w:divsChild>
                        <w:div w:id="1351300124">
                          <w:marLeft w:val="0"/>
                          <w:marRight w:val="0"/>
                          <w:marTop w:val="0"/>
                          <w:marBottom w:val="0"/>
                          <w:divBdr>
                            <w:top w:val="none" w:sz="0" w:space="0" w:color="auto"/>
                            <w:left w:val="none" w:sz="0" w:space="0" w:color="auto"/>
                            <w:bottom w:val="none" w:sz="0" w:space="0" w:color="auto"/>
                            <w:right w:val="none" w:sz="0" w:space="0" w:color="auto"/>
                          </w:divBdr>
                          <w:divsChild>
                            <w:div w:id="1683045205">
                              <w:marLeft w:val="0"/>
                              <w:marRight w:val="0"/>
                              <w:marTop w:val="100"/>
                              <w:marBottom w:val="100"/>
                              <w:divBdr>
                                <w:top w:val="outset" w:sz="6" w:space="0" w:color="0000FF"/>
                                <w:left w:val="outset" w:sz="6" w:space="0" w:color="0000FF"/>
                                <w:bottom w:val="outset" w:sz="6" w:space="0" w:color="0000FF"/>
                                <w:right w:val="outset" w:sz="6" w:space="0" w:color="0000FF"/>
                              </w:divBdr>
                              <w:divsChild>
                                <w:div w:id="391974565">
                                  <w:marLeft w:val="0"/>
                                  <w:marRight w:val="0"/>
                                  <w:marTop w:val="100"/>
                                  <w:marBottom w:val="100"/>
                                  <w:divBdr>
                                    <w:top w:val="none" w:sz="0" w:space="0" w:color="auto"/>
                                    <w:left w:val="none" w:sz="0" w:space="0" w:color="auto"/>
                                    <w:bottom w:val="none" w:sz="0" w:space="0" w:color="auto"/>
                                    <w:right w:val="none" w:sz="0" w:space="0" w:color="auto"/>
                                  </w:divBdr>
                                  <w:divsChild>
                                    <w:div w:id="473064559">
                                      <w:marLeft w:val="0"/>
                                      <w:marRight w:val="0"/>
                                      <w:marTop w:val="0"/>
                                      <w:marBottom w:val="0"/>
                                      <w:divBdr>
                                        <w:top w:val="none" w:sz="0" w:space="0" w:color="auto"/>
                                        <w:left w:val="none" w:sz="0" w:space="0" w:color="auto"/>
                                        <w:bottom w:val="none" w:sz="0" w:space="0" w:color="auto"/>
                                        <w:right w:val="none" w:sz="0" w:space="0" w:color="auto"/>
                                      </w:divBdr>
                                      <w:divsChild>
                                        <w:div w:id="14849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975569">
      <w:bodyDiv w:val="1"/>
      <w:marLeft w:val="0"/>
      <w:marRight w:val="0"/>
      <w:marTop w:val="0"/>
      <w:marBottom w:val="0"/>
      <w:divBdr>
        <w:top w:val="none" w:sz="0" w:space="0" w:color="auto"/>
        <w:left w:val="none" w:sz="0" w:space="0" w:color="auto"/>
        <w:bottom w:val="none" w:sz="0" w:space="0" w:color="auto"/>
        <w:right w:val="none" w:sz="0" w:space="0" w:color="auto"/>
      </w:divBdr>
      <w:divsChild>
        <w:div w:id="1971010653">
          <w:marLeft w:val="0"/>
          <w:marRight w:val="0"/>
          <w:marTop w:val="0"/>
          <w:marBottom w:val="0"/>
          <w:divBdr>
            <w:top w:val="none" w:sz="0" w:space="0" w:color="auto"/>
            <w:left w:val="none" w:sz="0" w:space="0" w:color="auto"/>
            <w:bottom w:val="none" w:sz="0" w:space="0" w:color="auto"/>
            <w:right w:val="none" w:sz="0" w:space="0" w:color="auto"/>
          </w:divBdr>
          <w:divsChild>
            <w:div w:id="922226545">
              <w:marLeft w:val="0"/>
              <w:marRight w:val="0"/>
              <w:marTop w:val="0"/>
              <w:marBottom w:val="0"/>
              <w:divBdr>
                <w:top w:val="none" w:sz="0" w:space="0" w:color="auto"/>
                <w:left w:val="none" w:sz="0" w:space="0" w:color="auto"/>
                <w:bottom w:val="none" w:sz="0" w:space="0" w:color="auto"/>
                <w:right w:val="none" w:sz="0" w:space="0" w:color="auto"/>
              </w:divBdr>
              <w:divsChild>
                <w:div w:id="1989093944">
                  <w:marLeft w:val="0"/>
                  <w:marRight w:val="0"/>
                  <w:marTop w:val="0"/>
                  <w:marBottom w:val="0"/>
                  <w:divBdr>
                    <w:top w:val="none" w:sz="0" w:space="0" w:color="auto"/>
                    <w:left w:val="none" w:sz="0" w:space="0" w:color="auto"/>
                    <w:bottom w:val="none" w:sz="0" w:space="0" w:color="auto"/>
                    <w:right w:val="none" w:sz="0" w:space="0" w:color="auto"/>
                  </w:divBdr>
                  <w:divsChild>
                    <w:div w:id="877861609">
                      <w:marLeft w:val="0"/>
                      <w:marRight w:val="0"/>
                      <w:marTop w:val="0"/>
                      <w:marBottom w:val="0"/>
                      <w:divBdr>
                        <w:top w:val="none" w:sz="0" w:space="0" w:color="auto"/>
                        <w:left w:val="none" w:sz="0" w:space="0" w:color="auto"/>
                        <w:bottom w:val="none" w:sz="0" w:space="0" w:color="auto"/>
                        <w:right w:val="none" w:sz="0" w:space="0" w:color="auto"/>
                      </w:divBdr>
                      <w:divsChild>
                        <w:div w:id="1442726558">
                          <w:marLeft w:val="0"/>
                          <w:marRight w:val="0"/>
                          <w:marTop w:val="0"/>
                          <w:marBottom w:val="0"/>
                          <w:divBdr>
                            <w:top w:val="none" w:sz="0" w:space="0" w:color="auto"/>
                            <w:left w:val="none" w:sz="0" w:space="0" w:color="auto"/>
                            <w:bottom w:val="none" w:sz="0" w:space="0" w:color="auto"/>
                            <w:right w:val="none" w:sz="0" w:space="0" w:color="auto"/>
                          </w:divBdr>
                          <w:divsChild>
                            <w:div w:id="329337513">
                              <w:marLeft w:val="0"/>
                              <w:marRight w:val="0"/>
                              <w:marTop w:val="84"/>
                              <w:marBottom w:val="84"/>
                              <w:divBdr>
                                <w:top w:val="none" w:sz="0" w:space="0" w:color="auto"/>
                                <w:left w:val="none" w:sz="0" w:space="0" w:color="auto"/>
                                <w:bottom w:val="none" w:sz="0" w:space="0" w:color="auto"/>
                                <w:right w:val="none" w:sz="0" w:space="0" w:color="auto"/>
                              </w:divBdr>
                              <w:divsChild>
                                <w:div w:id="1734035655">
                                  <w:marLeft w:val="0"/>
                                  <w:marRight w:val="0"/>
                                  <w:marTop w:val="0"/>
                                  <w:marBottom w:val="0"/>
                                  <w:divBdr>
                                    <w:top w:val="none" w:sz="0" w:space="0" w:color="auto"/>
                                    <w:left w:val="none" w:sz="0" w:space="0" w:color="auto"/>
                                    <w:bottom w:val="none" w:sz="0" w:space="0" w:color="auto"/>
                                    <w:right w:val="none" w:sz="0" w:space="0" w:color="auto"/>
                                  </w:divBdr>
                                  <w:divsChild>
                                    <w:div w:id="817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644228">
      <w:bodyDiv w:val="1"/>
      <w:marLeft w:val="0"/>
      <w:marRight w:val="0"/>
      <w:marTop w:val="0"/>
      <w:marBottom w:val="0"/>
      <w:divBdr>
        <w:top w:val="none" w:sz="0" w:space="0" w:color="auto"/>
        <w:left w:val="none" w:sz="0" w:space="0" w:color="auto"/>
        <w:bottom w:val="none" w:sz="0" w:space="0" w:color="auto"/>
        <w:right w:val="none" w:sz="0" w:space="0" w:color="auto"/>
      </w:divBdr>
    </w:div>
    <w:div w:id="1546983484">
      <w:bodyDiv w:val="1"/>
      <w:marLeft w:val="0"/>
      <w:marRight w:val="0"/>
      <w:marTop w:val="0"/>
      <w:marBottom w:val="0"/>
      <w:divBdr>
        <w:top w:val="none" w:sz="0" w:space="0" w:color="auto"/>
        <w:left w:val="none" w:sz="0" w:space="0" w:color="auto"/>
        <w:bottom w:val="none" w:sz="0" w:space="0" w:color="auto"/>
        <w:right w:val="none" w:sz="0" w:space="0" w:color="auto"/>
      </w:divBdr>
      <w:divsChild>
        <w:div w:id="1464617354">
          <w:marLeft w:val="0"/>
          <w:marRight w:val="0"/>
          <w:marTop w:val="0"/>
          <w:marBottom w:val="0"/>
          <w:divBdr>
            <w:top w:val="none" w:sz="0" w:space="0" w:color="auto"/>
            <w:left w:val="none" w:sz="0" w:space="0" w:color="auto"/>
            <w:bottom w:val="none" w:sz="0" w:space="0" w:color="auto"/>
            <w:right w:val="none" w:sz="0" w:space="0" w:color="auto"/>
          </w:divBdr>
          <w:divsChild>
            <w:div w:id="138958753">
              <w:marLeft w:val="0"/>
              <w:marRight w:val="0"/>
              <w:marTop w:val="0"/>
              <w:marBottom w:val="0"/>
              <w:divBdr>
                <w:top w:val="none" w:sz="0" w:space="0" w:color="auto"/>
                <w:left w:val="none" w:sz="0" w:space="0" w:color="auto"/>
                <w:bottom w:val="none" w:sz="0" w:space="0" w:color="auto"/>
                <w:right w:val="none" w:sz="0" w:space="0" w:color="auto"/>
              </w:divBdr>
              <w:divsChild>
                <w:div w:id="731854191">
                  <w:marLeft w:val="0"/>
                  <w:marRight w:val="0"/>
                  <w:marTop w:val="0"/>
                  <w:marBottom w:val="0"/>
                  <w:divBdr>
                    <w:top w:val="none" w:sz="0" w:space="0" w:color="auto"/>
                    <w:left w:val="none" w:sz="0" w:space="0" w:color="auto"/>
                    <w:bottom w:val="none" w:sz="0" w:space="0" w:color="auto"/>
                    <w:right w:val="none" w:sz="0" w:space="0" w:color="auto"/>
                  </w:divBdr>
                  <w:divsChild>
                    <w:div w:id="1401514326">
                      <w:marLeft w:val="0"/>
                      <w:marRight w:val="0"/>
                      <w:marTop w:val="0"/>
                      <w:marBottom w:val="0"/>
                      <w:divBdr>
                        <w:top w:val="none" w:sz="0" w:space="0" w:color="auto"/>
                        <w:left w:val="none" w:sz="0" w:space="0" w:color="auto"/>
                        <w:bottom w:val="none" w:sz="0" w:space="0" w:color="auto"/>
                        <w:right w:val="none" w:sz="0" w:space="0" w:color="auto"/>
                      </w:divBdr>
                      <w:divsChild>
                        <w:div w:id="2144806643">
                          <w:marLeft w:val="0"/>
                          <w:marRight w:val="0"/>
                          <w:marTop w:val="0"/>
                          <w:marBottom w:val="0"/>
                          <w:divBdr>
                            <w:top w:val="none" w:sz="0" w:space="0" w:color="auto"/>
                            <w:left w:val="none" w:sz="0" w:space="0" w:color="auto"/>
                            <w:bottom w:val="none" w:sz="0" w:space="0" w:color="auto"/>
                            <w:right w:val="none" w:sz="0" w:space="0" w:color="auto"/>
                          </w:divBdr>
                          <w:divsChild>
                            <w:div w:id="1988053424">
                              <w:marLeft w:val="0"/>
                              <w:marRight w:val="0"/>
                              <w:marTop w:val="84"/>
                              <w:marBottom w:val="84"/>
                              <w:divBdr>
                                <w:top w:val="none" w:sz="0" w:space="0" w:color="auto"/>
                                <w:left w:val="none" w:sz="0" w:space="0" w:color="auto"/>
                                <w:bottom w:val="none" w:sz="0" w:space="0" w:color="auto"/>
                                <w:right w:val="none" w:sz="0" w:space="0" w:color="auto"/>
                              </w:divBdr>
                              <w:divsChild>
                                <w:div w:id="1954438470">
                                  <w:marLeft w:val="0"/>
                                  <w:marRight w:val="0"/>
                                  <w:marTop w:val="0"/>
                                  <w:marBottom w:val="0"/>
                                  <w:divBdr>
                                    <w:top w:val="none" w:sz="0" w:space="0" w:color="auto"/>
                                    <w:left w:val="none" w:sz="0" w:space="0" w:color="auto"/>
                                    <w:bottom w:val="none" w:sz="0" w:space="0" w:color="auto"/>
                                    <w:right w:val="none" w:sz="0" w:space="0" w:color="auto"/>
                                  </w:divBdr>
                                  <w:divsChild>
                                    <w:div w:id="12948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12679">
      <w:bodyDiv w:val="1"/>
      <w:marLeft w:val="0"/>
      <w:marRight w:val="0"/>
      <w:marTop w:val="0"/>
      <w:marBottom w:val="0"/>
      <w:divBdr>
        <w:top w:val="none" w:sz="0" w:space="0" w:color="auto"/>
        <w:left w:val="none" w:sz="0" w:space="0" w:color="auto"/>
        <w:bottom w:val="none" w:sz="0" w:space="0" w:color="auto"/>
        <w:right w:val="none" w:sz="0" w:space="0" w:color="auto"/>
      </w:divBdr>
      <w:divsChild>
        <w:div w:id="1881168328">
          <w:marLeft w:val="0"/>
          <w:marRight w:val="0"/>
          <w:marTop w:val="0"/>
          <w:marBottom w:val="0"/>
          <w:divBdr>
            <w:top w:val="none" w:sz="0" w:space="0" w:color="auto"/>
            <w:left w:val="none" w:sz="0" w:space="0" w:color="auto"/>
            <w:bottom w:val="none" w:sz="0" w:space="0" w:color="auto"/>
            <w:right w:val="none" w:sz="0" w:space="0" w:color="auto"/>
          </w:divBdr>
          <w:divsChild>
            <w:div w:id="1759011870">
              <w:marLeft w:val="0"/>
              <w:marRight w:val="0"/>
              <w:marTop w:val="0"/>
              <w:marBottom w:val="0"/>
              <w:divBdr>
                <w:top w:val="none" w:sz="0" w:space="0" w:color="auto"/>
                <w:left w:val="none" w:sz="0" w:space="0" w:color="auto"/>
                <w:bottom w:val="none" w:sz="0" w:space="0" w:color="auto"/>
                <w:right w:val="none" w:sz="0" w:space="0" w:color="auto"/>
              </w:divBdr>
              <w:divsChild>
                <w:div w:id="253827583">
                  <w:marLeft w:val="0"/>
                  <w:marRight w:val="0"/>
                  <w:marTop w:val="0"/>
                  <w:marBottom w:val="0"/>
                  <w:divBdr>
                    <w:top w:val="none" w:sz="0" w:space="0" w:color="auto"/>
                    <w:left w:val="none" w:sz="0" w:space="0" w:color="auto"/>
                    <w:bottom w:val="none" w:sz="0" w:space="0" w:color="auto"/>
                    <w:right w:val="none" w:sz="0" w:space="0" w:color="auto"/>
                  </w:divBdr>
                  <w:divsChild>
                    <w:div w:id="2130392155">
                      <w:marLeft w:val="0"/>
                      <w:marRight w:val="0"/>
                      <w:marTop w:val="0"/>
                      <w:marBottom w:val="0"/>
                      <w:divBdr>
                        <w:top w:val="none" w:sz="0" w:space="0" w:color="auto"/>
                        <w:left w:val="none" w:sz="0" w:space="0" w:color="auto"/>
                        <w:bottom w:val="none" w:sz="0" w:space="0" w:color="auto"/>
                        <w:right w:val="none" w:sz="0" w:space="0" w:color="auto"/>
                      </w:divBdr>
                      <w:divsChild>
                        <w:div w:id="2143113445">
                          <w:marLeft w:val="0"/>
                          <w:marRight w:val="0"/>
                          <w:marTop w:val="0"/>
                          <w:marBottom w:val="0"/>
                          <w:divBdr>
                            <w:top w:val="none" w:sz="0" w:space="0" w:color="auto"/>
                            <w:left w:val="none" w:sz="0" w:space="0" w:color="auto"/>
                            <w:bottom w:val="none" w:sz="0" w:space="0" w:color="auto"/>
                            <w:right w:val="none" w:sz="0" w:space="0" w:color="auto"/>
                          </w:divBdr>
                          <w:divsChild>
                            <w:div w:id="185870812">
                              <w:marLeft w:val="0"/>
                              <w:marRight w:val="0"/>
                              <w:marTop w:val="84"/>
                              <w:marBottom w:val="84"/>
                              <w:divBdr>
                                <w:top w:val="none" w:sz="0" w:space="0" w:color="auto"/>
                                <w:left w:val="none" w:sz="0" w:space="0" w:color="auto"/>
                                <w:bottom w:val="none" w:sz="0" w:space="0" w:color="auto"/>
                                <w:right w:val="none" w:sz="0" w:space="0" w:color="auto"/>
                              </w:divBdr>
                              <w:divsChild>
                                <w:div w:id="1970043356">
                                  <w:marLeft w:val="0"/>
                                  <w:marRight w:val="0"/>
                                  <w:marTop w:val="0"/>
                                  <w:marBottom w:val="0"/>
                                  <w:divBdr>
                                    <w:top w:val="none" w:sz="0" w:space="0" w:color="auto"/>
                                    <w:left w:val="none" w:sz="0" w:space="0" w:color="auto"/>
                                    <w:bottom w:val="none" w:sz="0" w:space="0" w:color="auto"/>
                                    <w:right w:val="none" w:sz="0" w:space="0" w:color="auto"/>
                                  </w:divBdr>
                                  <w:divsChild>
                                    <w:div w:id="11004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57808">
      <w:bodyDiv w:val="1"/>
      <w:marLeft w:val="0"/>
      <w:marRight w:val="0"/>
      <w:marTop w:val="0"/>
      <w:marBottom w:val="0"/>
      <w:divBdr>
        <w:top w:val="none" w:sz="0" w:space="0" w:color="auto"/>
        <w:left w:val="none" w:sz="0" w:space="0" w:color="auto"/>
        <w:bottom w:val="none" w:sz="0" w:space="0" w:color="auto"/>
        <w:right w:val="none" w:sz="0" w:space="0" w:color="auto"/>
      </w:divBdr>
    </w:div>
    <w:div w:id="1996952986">
      <w:bodyDiv w:val="1"/>
      <w:marLeft w:val="0"/>
      <w:marRight w:val="0"/>
      <w:marTop w:val="0"/>
      <w:marBottom w:val="0"/>
      <w:divBdr>
        <w:top w:val="none" w:sz="0" w:space="0" w:color="auto"/>
        <w:left w:val="none" w:sz="0" w:space="0" w:color="auto"/>
        <w:bottom w:val="none" w:sz="0" w:space="0" w:color="auto"/>
        <w:right w:val="none" w:sz="0" w:space="0" w:color="auto"/>
      </w:divBdr>
      <w:divsChild>
        <w:div w:id="1432508205">
          <w:marLeft w:val="0"/>
          <w:marRight w:val="0"/>
          <w:marTop w:val="0"/>
          <w:marBottom w:val="0"/>
          <w:divBdr>
            <w:top w:val="none" w:sz="0" w:space="0" w:color="auto"/>
            <w:left w:val="none" w:sz="0" w:space="0" w:color="auto"/>
            <w:bottom w:val="none" w:sz="0" w:space="0" w:color="auto"/>
            <w:right w:val="none" w:sz="0" w:space="0" w:color="auto"/>
          </w:divBdr>
          <w:divsChild>
            <w:div w:id="1718701214">
              <w:marLeft w:val="0"/>
              <w:marRight w:val="0"/>
              <w:marTop w:val="0"/>
              <w:marBottom w:val="0"/>
              <w:divBdr>
                <w:top w:val="none" w:sz="0" w:space="0" w:color="auto"/>
                <w:left w:val="none" w:sz="0" w:space="0" w:color="auto"/>
                <w:bottom w:val="none" w:sz="0" w:space="0" w:color="auto"/>
                <w:right w:val="none" w:sz="0" w:space="0" w:color="auto"/>
              </w:divBdr>
              <w:divsChild>
                <w:div w:id="318266494">
                  <w:marLeft w:val="0"/>
                  <w:marRight w:val="0"/>
                  <w:marTop w:val="0"/>
                  <w:marBottom w:val="0"/>
                  <w:divBdr>
                    <w:top w:val="none" w:sz="0" w:space="0" w:color="auto"/>
                    <w:left w:val="none" w:sz="0" w:space="0" w:color="auto"/>
                    <w:bottom w:val="none" w:sz="0" w:space="0" w:color="auto"/>
                    <w:right w:val="none" w:sz="0" w:space="0" w:color="auto"/>
                  </w:divBdr>
                  <w:divsChild>
                    <w:div w:id="169872692">
                      <w:marLeft w:val="0"/>
                      <w:marRight w:val="0"/>
                      <w:marTop w:val="0"/>
                      <w:marBottom w:val="0"/>
                      <w:divBdr>
                        <w:top w:val="none" w:sz="0" w:space="0" w:color="auto"/>
                        <w:left w:val="none" w:sz="0" w:space="0" w:color="auto"/>
                        <w:bottom w:val="none" w:sz="0" w:space="0" w:color="auto"/>
                        <w:right w:val="none" w:sz="0" w:space="0" w:color="auto"/>
                      </w:divBdr>
                      <w:divsChild>
                        <w:div w:id="1049374670">
                          <w:marLeft w:val="0"/>
                          <w:marRight w:val="0"/>
                          <w:marTop w:val="0"/>
                          <w:marBottom w:val="0"/>
                          <w:divBdr>
                            <w:top w:val="none" w:sz="0" w:space="0" w:color="auto"/>
                            <w:left w:val="none" w:sz="0" w:space="0" w:color="auto"/>
                            <w:bottom w:val="none" w:sz="0" w:space="0" w:color="auto"/>
                            <w:right w:val="none" w:sz="0" w:space="0" w:color="auto"/>
                          </w:divBdr>
                          <w:divsChild>
                            <w:div w:id="327639585">
                              <w:marLeft w:val="0"/>
                              <w:marRight w:val="0"/>
                              <w:marTop w:val="84"/>
                              <w:marBottom w:val="84"/>
                              <w:divBdr>
                                <w:top w:val="none" w:sz="0" w:space="0" w:color="auto"/>
                                <w:left w:val="none" w:sz="0" w:space="0" w:color="auto"/>
                                <w:bottom w:val="none" w:sz="0" w:space="0" w:color="auto"/>
                                <w:right w:val="none" w:sz="0" w:space="0" w:color="auto"/>
                              </w:divBdr>
                              <w:divsChild>
                                <w:div w:id="817956862">
                                  <w:marLeft w:val="0"/>
                                  <w:marRight w:val="0"/>
                                  <w:marTop w:val="0"/>
                                  <w:marBottom w:val="0"/>
                                  <w:divBdr>
                                    <w:top w:val="none" w:sz="0" w:space="0" w:color="auto"/>
                                    <w:left w:val="none" w:sz="0" w:space="0" w:color="auto"/>
                                    <w:bottom w:val="none" w:sz="0" w:space="0" w:color="auto"/>
                                    <w:right w:val="none" w:sz="0" w:space="0" w:color="auto"/>
                                  </w:divBdr>
                                  <w:divsChild>
                                    <w:div w:id="271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8488">
      <w:bodyDiv w:val="1"/>
      <w:marLeft w:val="0"/>
      <w:marRight w:val="0"/>
      <w:marTop w:val="0"/>
      <w:marBottom w:val="0"/>
      <w:divBdr>
        <w:top w:val="none" w:sz="0" w:space="0" w:color="auto"/>
        <w:left w:val="none" w:sz="0" w:space="0" w:color="auto"/>
        <w:bottom w:val="none" w:sz="0" w:space="0" w:color="auto"/>
        <w:right w:val="none" w:sz="0" w:space="0" w:color="auto"/>
      </w:divBdr>
    </w:div>
    <w:div w:id="21200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53B8-4843-4A30-BF97-EB809E6C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1483</Characters>
  <Application>Microsoft Office Word</Application>
  <DocSecurity>4</DocSecurity>
  <Lines>12</Lines>
  <Paragraphs>3</Paragraph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JonMMx 2000</cp:lastModifiedBy>
  <cp:revision>2</cp:revision>
  <cp:lastPrinted>2020-05-12T07:57:00Z</cp:lastPrinted>
  <dcterms:created xsi:type="dcterms:W3CDTF">2020-05-15T16:01:00Z</dcterms:created>
  <dcterms:modified xsi:type="dcterms:W3CDTF">2020-05-15T16:01:00Z</dcterms:modified>
</cp:coreProperties>
</file>