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1D" w:rsidRPr="002E7EB7" w:rsidRDefault="00DA2793" w:rsidP="00BC6E2A">
      <w:pPr>
        <w:spacing w:line="360" w:lineRule="auto"/>
        <w:jc w:val="center"/>
        <w:rPr>
          <w:rFonts w:eastAsia="宋体"/>
          <w:b/>
          <w:kern w:val="0"/>
          <w:sz w:val="28"/>
          <w:szCs w:val="28"/>
        </w:rPr>
      </w:pPr>
      <w:r w:rsidRPr="00DA2793">
        <w:rPr>
          <w:rFonts w:eastAsia="宋体" w:hint="eastAsia"/>
          <w:b/>
          <w:kern w:val="0"/>
          <w:sz w:val="28"/>
          <w:szCs w:val="28"/>
        </w:rPr>
        <w:t>汇添富基金管理股份有限公司关于调整旗下部分基金在招商银行定投起点的公告</w:t>
      </w:r>
    </w:p>
    <w:p w:rsidR="006A238F" w:rsidRPr="002E7EB7" w:rsidRDefault="00B26FAA" w:rsidP="00B26FAA">
      <w:pPr>
        <w:spacing w:line="360" w:lineRule="auto"/>
        <w:ind w:firstLineChars="200" w:firstLine="480"/>
        <w:jc w:val="left"/>
        <w:rPr>
          <w:rFonts w:eastAsia="宋体"/>
          <w:sz w:val="24"/>
          <w:szCs w:val="24"/>
        </w:rPr>
      </w:pPr>
      <w:r w:rsidRPr="002E7EB7">
        <w:rPr>
          <w:rFonts w:eastAsia="宋体"/>
          <w:sz w:val="24"/>
          <w:szCs w:val="24"/>
        </w:rPr>
        <w:t>汇添富基金管理股份有限公司（以下简称</w:t>
      </w:r>
      <w:r w:rsidRPr="002E7EB7">
        <w:rPr>
          <w:rFonts w:eastAsia="宋体"/>
          <w:sz w:val="24"/>
          <w:szCs w:val="24"/>
        </w:rPr>
        <w:t>“</w:t>
      </w:r>
      <w:r w:rsidRPr="002E7EB7">
        <w:rPr>
          <w:rFonts w:eastAsia="宋体"/>
          <w:sz w:val="24"/>
          <w:szCs w:val="24"/>
        </w:rPr>
        <w:t>本公司</w:t>
      </w:r>
      <w:r w:rsidRPr="002E7EB7">
        <w:rPr>
          <w:rFonts w:eastAsia="宋体"/>
          <w:sz w:val="24"/>
          <w:szCs w:val="24"/>
        </w:rPr>
        <w:t>”</w:t>
      </w:r>
      <w:r w:rsidRPr="002E7EB7">
        <w:rPr>
          <w:rFonts w:eastAsia="宋体"/>
          <w:sz w:val="24"/>
          <w:szCs w:val="24"/>
        </w:rPr>
        <w:t>）经与</w:t>
      </w:r>
      <w:r w:rsidR="00D74DF4" w:rsidRPr="00D74DF4">
        <w:rPr>
          <w:rFonts w:eastAsia="宋体" w:hint="eastAsia"/>
          <w:sz w:val="24"/>
          <w:szCs w:val="24"/>
        </w:rPr>
        <w:t>招商银行股份有限公司</w:t>
      </w:r>
      <w:r w:rsidRPr="002E7EB7">
        <w:rPr>
          <w:rFonts w:eastAsia="宋体"/>
          <w:sz w:val="24"/>
          <w:szCs w:val="24"/>
        </w:rPr>
        <w:t>（以下简称</w:t>
      </w:r>
      <w:r w:rsidRPr="002E7EB7">
        <w:rPr>
          <w:rFonts w:eastAsia="宋体"/>
          <w:sz w:val="24"/>
          <w:szCs w:val="24"/>
        </w:rPr>
        <w:t>“</w:t>
      </w:r>
      <w:r w:rsidR="00D74DF4" w:rsidRPr="00D74DF4">
        <w:rPr>
          <w:rFonts w:eastAsia="宋体" w:hint="eastAsia"/>
          <w:sz w:val="24"/>
          <w:szCs w:val="24"/>
        </w:rPr>
        <w:t>招商银行</w:t>
      </w:r>
      <w:r w:rsidRPr="002E7EB7">
        <w:rPr>
          <w:rFonts w:eastAsia="宋体"/>
          <w:sz w:val="24"/>
          <w:szCs w:val="24"/>
        </w:rPr>
        <w:t>”</w:t>
      </w:r>
      <w:r w:rsidRPr="002E7EB7">
        <w:rPr>
          <w:rFonts w:eastAsia="宋体"/>
          <w:sz w:val="24"/>
          <w:szCs w:val="24"/>
        </w:rPr>
        <w:t>）协商一致，决定自</w:t>
      </w:r>
      <w:r w:rsidR="00DA2793">
        <w:rPr>
          <w:rFonts w:eastAsia="宋体"/>
          <w:sz w:val="24"/>
          <w:szCs w:val="24"/>
        </w:rPr>
        <w:t>2020</w:t>
      </w:r>
      <w:r w:rsidR="00D74DF4">
        <w:rPr>
          <w:rFonts w:eastAsia="宋体" w:hint="eastAsia"/>
          <w:sz w:val="24"/>
          <w:szCs w:val="24"/>
        </w:rPr>
        <w:t>年</w:t>
      </w:r>
      <w:r w:rsidR="00254FD9">
        <w:rPr>
          <w:rFonts w:eastAsia="宋体"/>
          <w:sz w:val="24"/>
          <w:szCs w:val="24"/>
        </w:rPr>
        <w:t>5</w:t>
      </w:r>
      <w:r w:rsidR="00D74DF4">
        <w:rPr>
          <w:rFonts w:eastAsia="宋体" w:hint="eastAsia"/>
          <w:sz w:val="24"/>
          <w:szCs w:val="24"/>
        </w:rPr>
        <w:t>月</w:t>
      </w:r>
      <w:r w:rsidR="00254FD9">
        <w:rPr>
          <w:rFonts w:eastAsia="宋体"/>
          <w:sz w:val="24"/>
          <w:szCs w:val="24"/>
        </w:rPr>
        <w:t>18</w:t>
      </w:r>
      <w:r w:rsidR="00D74DF4">
        <w:rPr>
          <w:rFonts w:eastAsia="宋体" w:hint="eastAsia"/>
          <w:sz w:val="24"/>
          <w:szCs w:val="24"/>
        </w:rPr>
        <w:t>日</w:t>
      </w:r>
      <w:r w:rsidRPr="002E7EB7">
        <w:rPr>
          <w:rFonts w:eastAsia="宋体"/>
          <w:sz w:val="24"/>
          <w:szCs w:val="24"/>
        </w:rPr>
        <w:t>起，</w:t>
      </w:r>
      <w:r w:rsidR="00DA2793" w:rsidRPr="00DA2793">
        <w:rPr>
          <w:rFonts w:eastAsia="宋体" w:hint="eastAsia"/>
          <w:sz w:val="24"/>
          <w:szCs w:val="24"/>
        </w:rPr>
        <w:t>调整旗下部分基金在</w:t>
      </w:r>
      <w:r w:rsidR="00D74DF4" w:rsidRPr="00D74DF4">
        <w:rPr>
          <w:rFonts w:eastAsia="宋体" w:hint="eastAsia"/>
          <w:sz w:val="24"/>
          <w:szCs w:val="24"/>
        </w:rPr>
        <w:t>招商银行</w:t>
      </w:r>
      <w:r w:rsidR="00C47090">
        <w:rPr>
          <w:rFonts w:eastAsia="宋体" w:hint="eastAsia"/>
          <w:sz w:val="24"/>
          <w:szCs w:val="24"/>
        </w:rPr>
        <w:t>的定期定额投资起点金额</w:t>
      </w:r>
      <w:r w:rsidR="00660CC5" w:rsidRPr="002E7EB7">
        <w:rPr>
          <w:rFonts w:eastAsia="宋体"/>
          <w:sz w:val="24"/>
          <w:szCs w:val="24"/>
        </w:rPr>
        <w:t>。</w:t>
      </w:r>
    </w:p>
    <w:p w:rsidR="00BA1A3B" w:rsidRPr="00CA01C5" w:rsidRDefault="00CA01C5" w:rsidP="00CA01C5">
      <w:pPr>
        <w:spacing w:line="360" w:lineRule="auto"/>
        <w:ind w:firstLineChars="196" w:firstLine="472"/>
        <w:rPr>
          <w:rFonts w:eastAsia="宋体"/>
          <w:b/>
          <w:sz w:val="24"/>
        </w:rPr>
      </w:pPr>
      <w:r w:rsidRPr="00CA01C5">
        <w:rPr>
          <w:rFonts w:eastAsia="宋体" w:hint="eastAsia"/>
          <w:b/>
          <w:sz w:val="24"/>
        </w:rPr>
        <w:t>一、</w:t>
      </w:r>
      <w:r w:rsidR="003A603C" w:rsidRPr="00CA01C5">
        <w:rPr>
          <w:rFonts w:eastAsia="宋体"/>
          <w:b/>
          <w:sz w:val="24"/>
        </w:rPr>
        <w:t>适用</w:t>
      </w:r>
      <w:r w:rsidR="00BA1A3B" w:rsidRPr="00CA01C5">
        <w:rPr>
          <w:rFonts w:eastAsia="宋体"/>
          <w:b/>
          <w:sz w:val="24"/>
        </w:rPr>
        <w:t>基金</w:t>
      </w:r>
    </w:p>
    <w:tbl>
      <w:tblPr>
        <w:tblW w:w="7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701"/>
        <w:gridCol w:w="5295"/>
      </w:tblGrid>
      <w:tr w:rsidR="00DA2793" w:rsidRPr="00727CD7" w:rsidTr="00674FED">
        <w:trPr>
          <w:trHeight w:val="270"/>
        </w:trPr>
        <w:tc>
          <w:tcPr>
            <w:tcW w:w="992" w:type="dxa"/>
            <w:tcBorders>
              <w:bottom w:val="single" w:sz="4" w:space="0" w:color="auto"/>
            </w:tcBorders>
            <w:shd w:val="clear" w:color="auto" w:fill="auto"/>
            <w:noWrap/>
            <w:hideMark/>
          </w:tcPr>
          <w:p w:rsidR="00DA2793" w:rsidRPr="00674FED" w:rsidRDefault="00DA2793" w:rsidP="00DA2793">
            <w:pPr>
              <w:widowControl/>
              <w:jc w:val="center"/>
              <w:rPr>
                <w:rFonts w:ascii="宋体" w:eastAsia="宋体" w:hAnsi="宋体"/>
                <w:b/>
                <w:color w:val="000000"/>
                <w:kern w:val="0"/>
                <w:sz w:val="24"/>
                <w:szCs w:val="24"/>
              </w:rPr>
            </w:pPr>
            <w:r w:rsidRPr="00674FED">
              <w:rPr>
                <w:rFonts w:ascii="宋体" w:eastAsia="宋体" w:hAnsi="宋体" w:hint="eastAsia"/>
                <w:b/>
                <w:bCs/>
                <w:sz w:val="22"/>
              </w:rPr>
              <w:t>编号</w:t>
            </w:r>
          </w:p>
        </w:tc>
        <w:tc>
          <w:tcPr>
            <w:tcW w:w="1701" w:type="dxa"/>
            <w:tcBorders>
              <w:bottom w:val="single" w:sz="4" w:space="0" w:color="auto"/>
            </w:tcBorders>
            <w:shd w:val="clear" w:color="auto" w:fill="auto"/>
          </w:tcPr>
          <w:p w:rsidR="00DA2793" w:rsidRPr="00674FED" w:rsidRDefault="00DA2793" w:rsidP="00DA2793">
            <w:pPr>
              <w:widowControl/>
              <w:jc w:val="center"/>
              <w:rPr>
                <w:rFonts w:ascii="宋体" w:eastAsia="宋体" w:hAnsi="宋体"/>
                <w:b/>
                <w:color w:val="000000"/>
                <w:kern w:val="0"/>
                <w:sz w:val="24"/>
                <w:szCs w:val="24"/>
              </w:rPr>
            </w:pPr>
            <w:r w:rsidRPr="00674FED">
              <w:rPr>
                <w:rFonts w:ascii="宋体" w:eastAsia="宋体" w:hAnsi="宋体" w:hint="eastAsia"/>
                <w:b/>
                <w:bCs/>
                <w:sz w:val="22"/>
              </w:rPr>
              <w:t>基金代码</w:t>
            </w:r>
          </w:p>
        </w:tc>
        <w:tc>
          <w:tcPr>
            <w:tcW w:w="5295" w:type="dxa"/>
            <w:tcBorders>
              <w:bottom w:val="single" w:sz="4" w:space="0" w:color="auto"/>
            </w:tcBorders>
            <w:shd w:val="clear" w:color="auto" w:fill="auto"/>
            <w:noWrap/>
            <w:hideMark/>
          </w:tcPr>
          <w:p w:rsidR="00DA2793" w:rsidRPr="00674FED" w:rsidRDefault="00DA2793" w:rsidP="00DA2793">
            <w:pPr>
              <w:widowControl/>
              <w:jc w:val="center"/>
              <w:rPr>
                <w:rFonts w:ascii="宋体" w:eastAsia="宋体" w:hAnsi="宋体"/>
                <w:b/>
                <w:color w:val="000000"/>
                <w:kern w:val="0"/>
                <w:sz w:val="24"/>
                <w:szCs w:val="24"/>
              </w:rPr>
            </w:pPr>
            <w:r w:rsidRPr="00674FED">
              <w:rPr>
                <w:rFonts w:ascii="宋体" w:eastAsia="宋体" w:hAnsi="宋体" w:hint="eastAsia"/>
                <w:b/>
                <w:bCs/>
                <w:sz w:val="22"/>
              </w:rPr>
              <w:t>基金名称</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000083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汇添富消费行业混合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000122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汇添富实业债债券A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000123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汇添富实业债债券C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000173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汇添富美丽30混合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000174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汇添富高息债债券A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000175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汇添富高息债债券C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000221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汇添富年年利定期开放债券A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000222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汇添富年年利定期开放债券C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000248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汇添富中证主要消费ETF联接</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000366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汇添富添富通货币A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000368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汇添富沪深300安中指数</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000395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汇添富安心中国债券A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000396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汇添富安心中国债券C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000600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汇添富和聚宝货币</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000696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汇添富环保行业股票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000697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汇添富移动互联股票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000762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汇添富绝对收益定开混合A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000925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汇添富外延增长主题股票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001050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汇添富成长多因子量化策略股票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001417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汇添富医疗服务混合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001490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汇添富国企创新股票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001541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汇添富民营新动力股票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001668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汇添富全球互联混合（QDII）</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001685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汇添富沪港深新价值股票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001725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汇添富高端制造股票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001726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汇添富新兴消费股票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001816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汇添富新睿精选混合A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002164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汇添富新睿精选混合C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002419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汇添富盈安混合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002420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汇添富盈鑫混合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002746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汇添富多策略定开混合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002959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汇添富盈泰混合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lastRenderedPageBreak/>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003194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上海国企ETF联接</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004270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汇添富民丰回报混合A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004271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汇添富民丰回报混合C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004419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汇添富美元债债券（QDII）人民币A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004420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汇添富美元债债券（QDII）人民币C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004424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汇添富文体娱乐混合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004451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添富年年丰定开混合A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004452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添富年年丰定开混合C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004774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添富添福吉祥混合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004877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添富全球医疗混合(QDII)人民币</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004946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添富盈润混合A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004947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添富盈润混合C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005228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添富港股通专注成长</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005329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添富民安增益定开混合A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005330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添富民安增益定开混合C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005351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添富行业整合混合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005504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添富沪港深大盘价值混合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005530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添富价值多因子股票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005802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添富智能制造股票</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006113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添富创新医药混合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006259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添富红利增长混合A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006260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添富红利增长混合C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006408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添富消费升级混合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006696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添富3年封闭研究优选混合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007153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添富中证银行ETF联接A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007154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添富中证银行ETF联接C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007355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汇添富科技创新混合A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007356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汇添富科技创新混合C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007523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汇添富内需增长股票A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007524</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汇添富内需增长股票C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007639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汇添富3年封闭竞争优势混合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008063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汇添富大盘核心资产混合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008065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汇添富中盘积极成长混合A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008066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汇添富中盘积极成长混合C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008140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汇添富绝对收益定开混合C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164701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汇添富黄金及贵金属(QDII-LOF-FOF)</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164702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汇添富季季红定期开放债券</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164703</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汇添富纯债（LOF）</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164705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汇添富恒生指数分级</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470006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汇添富医药保健混合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470007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汇添富上证综合指数</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470008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汇添富策略回报混合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470009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汇添富民营活力混合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lastRenderedPageBreak/>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470010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汇添富多元收益债券A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470011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汇添富多元收益债券C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470018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汇添富双利债券A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470021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汇添富优选回报混合A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470028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汇添富社会责任混合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470058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汇添富可转换债券A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470059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汇添富可转换债券C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470068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汇添富深证300ETF联接</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470078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汇添富增强收益债券C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470088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汇添富6月红定期开放债券A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470089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汇添富6月红定期开放债券C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470098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汇添富逆向投资混合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470888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汇添富香港优势精选混合(QDII)</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501005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汇添富中证精准医疗指数（LOF）A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501007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汇添富中证互联网医疗指数(LOF)A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501008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汇添富中证互联网医疗指数(LOF)C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501009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汇添富中证生物科技指数（LOF）A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501010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汇添富中证生物科技指数（LOF）C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501011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汇添富中证中药指数（LOF）A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501012</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汇添富中证中药指数（LOF）C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501030</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汇添富中证环境治理指数（LOF）A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501031</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汇添富中证环境治理指数（LOF）C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501036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汇添富中证500指数（LOF）A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501037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汇添富中证500指数（LOF）C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501057</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汇添富中证新能源汽车产业指数（LOF）A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501058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汇添富中证新能源汽车产业指数（LOF）C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501188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添富3年封闭配售混合（LOF）</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501305</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汇添富中证港股通高股息投资指数（LOF）A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501306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汇添富中证港股通高股息投资指数（LOF）C</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519008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汇添富优势精选混合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519018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汇添富均衡增长混合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519066</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汇添富蓝筹稳健混合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519068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汇添富成长焦点混合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519069</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汇添富价值精选混合</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519078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汇添富增强收益债券A</w:t>
            </w:r>
          </w:p>
        </w:tc>
      </w:tr>
      <w:tr w:rsidR="00674FED" w:rsidRPr="00674FED" w:rsidTr="00674FE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74FED" w:rsidRPr="00674FED" w:rsidRDefault="00674FED" w:rsidP="00674FED">
            <w:pPr>
              <w:widowControl/>
              <w:jc w:val="center"/>
              <w:rPr>
                <w:rFonts w:ascii="宋体" w:eastAsia="宋体" w:hAnsi="宋体"/>
                <w:sz w:val="22"/>
              </w:rPr>
            </w:pPr>
            <w:r w:rsidRPr="00674FED">
              <w:rPr>
                <w:rFonts w:ascii="宋体" w:eastAsia="宋体" w:hAnsi="宋体"/>
                <w:sz w:val="22"/>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519518</w:t>
            </w:r>
          </w:p>
        </w:tc>
        <w:tc>
          <w:tcPr>
            <w:tcW w:w="5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4FED" w:rsidRPr="00674FED" w:rsidRDefault="00674FED" w:rsidP="00674FED">
            <w:pPr>
              <w:widowControl/>
              <w:jc w:val="center"/>
              <w:rPr>
                <w:rFonts w:ascii="宋体" w:eastAsia="宋体" w:hAnsi="宋体"/>
                <w:color w:val="000000"/>
                <w:sz w:val="21"/>
              </w:rPr>
            </w:pPr>
            <w:r w:rsidRPr="00674FED">
              <w:rPr>
                <w:rFonts w:ascii="宋体" w:eastAsia="宋体" w:hAnsi="宋体"/>
                <w:color w:val="000000"/>
                <w:sz w:val="21"/>
              </w:rPr>
              <w:t>汇添富货币A</w:t>
            </w:r>
          </w:p>
        </w:tc>
      </w:tr>
    </w:tbl>
    <w:p w:rsidR="00BC6E2A" w:rsidRPr="00CA01C5" w:rsidRDefault="00CA01C5" w:rsidP="00CA01C5">
      <w:pPr>
        <w:spacing w:line="360" w:lineRule="auto"/>
        <w:ind w:firstLineChars="196" w:firstLine="472"/>
        <w:rPr>
          <w:rFonts w:eastAsia="宋体"/>
          <w:b/>
          <w:sz w:val="24"/>
        </w:rPr>
      </w:pPr>
      <w:r w:rsidRPr="00CA01C5">
        <w:rPr>
          <w:rFonts w:eastAsia="宋体" w:hint="eastAsia"/>
          <w:b/>
          <w:sz w:val="24"/>
        </w:rPr>
        <w:t>二、</w:t>
      </w:r>
      <w:r w:rsidR="00C47090" w:rsidRPr="00CA01C5">
        <w:rPr>
          <w:rFonts w:eastAsia="宋体" w:hint="eastAsia"/>
          <w:b/>
          <w:sz w:val="24"/>
        </w:rPr>
        <w:t>调整内容</w:t>
      </w:r>
    </w:p>
    <w:p w:rsidR="006F0F39" w:rsidRPr="002E7EB7" w:rsidRDefault="006F0F39" w:rsidP="00784C81">
      <w:pPr>
        <w:adjustRightInd w:val="0"/>
        <w:snapToGrid w:val="0"/>
        <w:spacing w:line="360" w:lineRule="auto"/>
        <w:ind w:firstLineChars="200" w:firstLine="480"/>
        <w:rPr>
          <w:rFonts w:eastAsia="宋体"/>
          <w:sz w:val="24"/>
          <w:szCs w:val="24"/>
        </w:rPr>
      </w:pPr>
      <w:r w:rsidRPr="002E7EB7">
        <w:rPr>
          <w:rFonts w:eastAsia="宋体"/>
          <w:sz w:val="24"/>
          <w:szCs w:val="24"/>
        </w:rPr>
        <w:t>投资者通过</w:t>
      </w:r>
      <w:r w:rsidR="00D74DF4" w:rsidRPr="00D74DF4">
        <w:rPr>
          <w:rFonts w:eastAsia="宋体" w:hint="eastAsia"/>
          <w:sz w:val="24"/>
          <w:szCs w:val="24"/>
        </w:rPr>
        <w:t>招商银行</w:t>
      </w:r>
      <w:r w:rsidR="00DA2793">
        <w:rPr>
          <w:rFonts w:eastAsia="宋体" w:hint="eastAsia"/>
          <w:sz w:val="24"/>
          <w:szCs w:val="24"/>
        </w:rPr>
        <w:t>定期定额投资上述</w:t>
      </w:r>
      <w:r w:rsidRPr="002E7EB7">
        <w:rPr>
          <w:rFonts w:eastAsia="宋体"/>
          <w:sz w:val="24"/>
          <w:szCs w:val="24"/>
        </w:rPr>
        <w:t>基金，每期最低扣款金额</w:t>
      </w:r>
      <w:r w:rsidR="00630626">
        <w:rPr>
          <w:rFonts w:eastAsia="宋体" w:hint="eastAsia"/>
          <w:sz w:val="24"/>
          <w:szCs w:val="24"/>
        </w:rPr>
        <w:t>调整</w:t>
      </w:r>
      <w:r w:rsidRPr="002E7EB7">
        <w:rPr>
          <w:rFonts w:eastAsia="宋体"/>
          <w:sz w:val="24"/>
          <w:szCs w:val="24"/>
        </w:rPr>
        <w:t>为</w:t>
      </w:r>
      <w:r w:rsidR="00D74DF4">
        <w:rPr>
          <w:rFonts w:eastAsia="宋体"/>
          <w:sz w:val="24"/>
          <w:szCs w:val="24"/>
        </w:rPr>
        <w:t>10</w:t>
      </w:r>
      <w:r w:rsidRPr="002E7EB7">
        <w:rPr>
          <w:rFonts w:eastAsia="宋体"/>
          <w:sz w:val="24"/>
          <w:szCs w:val="24"/>
        </w:rPr>
        <w:t>元人民币（含定投申购费）</w:t>
      </w:r>
      <w:r w:rsidR="001A761E" w:rsidRPr="002E7EB7">
        <w:rPr>
          <w:rFonts w:eastAsia="宋体"/>
          <w:sz w:val="24"/>
          <w:szCs w:val="24"/>
        </w:rPr>
        <w:t>。</w:t>
      </w:r>
    </w:p>
    <w:p w:rsidR="00C47090" w:rsidRPr="00CA01C5" w:rsidRDefault="00CA01C5" w:rsidP="00CA01C5">
      <w:pPr>
        <w:adjustRightInd w:val="0"/>
        <w:snapToGrid w:val="0"/>
        <w:spacing w:line="360" w:lineRule="auto"/>
        <w:ind w:firstLineChars="200" w:firstLine="482"/>
        <w:rPr>
          <w:rFonts w:eastAsia="宋体" w:hint="eastAsia"/>
          <w:b/>
          <w:sz w:val="24"/>
          <w:szCs w:val="24"/>
        </w:rPr>
      </w:pPr>
      <w:r w:rsidRPr="00CA01C5">
        <w:rPr>
          <w:rFonts w:eastAsia="宋体" w:hint="eastAsia"/>
          <w:b/>
          <w:sz w:val="24"/>
          <w:szCs w:val="24"/>
        </w:rPr>
        <w:t>三、</w:t>
      </w:r>
      <w:r w:rsidR="00C47090" w:rsidRPr="00CA01C5">
        <w:rPr>
          <w:rFonts w:eastAsia="宋体" w:hint="eastAsia"/>
          <w:b/>
          <w:sz w:val="24"/>
          <w:szCs w:val="24"/>
        </w:rPr>
        <w:t>定投业务提示</w:t>
      </w:r>
    </w:p>
    <w:p w:rsidR="006F0F39" w:rsidRPr="002E7EB7" w:rsidRDefault="006F0F39" w:rsidP="00784C81">
      <w:pPr>
        <w:adjustRightInd w:val="0"/>
        <w:snapToGrid w:val="0"/>
        <w:spacing w:line="360" w:lineRule="auto"/>
        <w:ind w:firstLineChars="200" w:firstLine="480"/>
        <w:rPr>
          <w:rFonts w:eastAsia="宋体"/>
          <w:sz w:val="24"/>
          <w:szCs w:val="24"/>
        </w:rPr>
      </w:pPr>
      <w:r w:rsidRPr="002E7EB7">
        <w:rPr>
          <w:rFonts w:eastAsia="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915E1" w:rsidRPr="00CA01C5" w:rsidRDefault="00CA01C5" w:rsidP="00CA01C5">
      <w:pPr>
        <w:spacing w:line="360" w:lineRule="auto"/>
        <w:ind w:firstLineChars="196" w:firstLine="472"/>
        <w:rPr>
          <w:rFonts w:eastAsia="宋体"/>
          <w:b/>
          <w:sz w:val="24"/>
        </w:rPr>
      </w:pPr>
      <w:r w:rsidRPr="00CA01C5">
        <w:rPr>
          <w:rFonts w:eastAsia="宋体" w:hint="eastAsia"/>
          <w:b/>
          <w:sz w:val="24"/>
        </w:rPr>
        <w:t>四、</w:t>
      </w:r>
      <w:r w:rsidR="00BC6E2A" w:rsidRPr="00CA01C5">
        <w:rPr>
          <w:rFonts w:eastAsia="宋体"/>
          <w:b/>
          <w:sz w:val="24"/>
        </w:rPr>
        <w:t xml:space="preserve"> </w:t>
      </w:r>
      <w:r w:rsidR="00A070AA" w:rsidRPr="00CA01C5">
        <w:rPr>
          <w:rFonts w:eastAsia="宋体"/>
          <w:b/>
          <w:sz w:val="24"/>
        </w:rPr>
        <w:t>其他</w:t>
      </w:r>
      <w:r w:rsidR="00E467CE" w:rsidRPr="00CA01C5">
        <w:rPr>
          <w:rFonts w:eastAsia="宋体"/>
          <w:b/>
          <w:sz w:val="24"/>
        </w:rPr>
        <w:t>重要提示</w:t>
      </w:r>
    </w:p>
    <w:p w:rsidR="00152C26" w:rsidRPr="002E7EB7" w:rsidRDefault="008E5E35" w:rsidP="00784C81">
      <w:pPr>
        <w:adjustRightInd w:val="0"/>
        <w:snapToGrid w:val="0"/>
        <w:spacing w:line="360" w:lineRule="auto"/>
        <w:ind w:firstLineChars="200" w:firstLine="480"/>
        <w:rPr>
          <w:rFonts w:eastAsia="宋体"/>
          <w:sz w:val="24"/>
          <w:szCs w:val="24"/>
        </w:rPr>
      </w:pPr>
      <w:r w:rsidRPr="002E7EB7">
        <w:rPr>
          <w:rFonts w:eastAsia="宋体"/>
          <w:sz w:val="24"/>
          <w:szCs w:val="24"/>
        </w:rPr>
        <w:t>1</w:t>
      </w:r>
      <w:r w:rsidR="0046771C" w:rsidRPr="002E7EB7">
        <w:rPr>
          <w:rFonts w:eastAsia="宋体"/>
          <w:sz w:val="24"/>
          <w:szCs w:val="24"/>
        </w:rPr>
        <w:t>、</w:t>
      </w:r>
      <w:r w:rsidR="00152C26" w:rsidRPr="002E7EB7">
        <w:rPr>
          <w:rFonts w:eastAsia="宋体"/>
          <w:sz w:val="24"/>
          <w:szCs w:val="24"/>
        </w:rPr>
        <w:t>投资者在</w:t>
      </w:r>
      <w:r w:rsidR="00D74DF4" w:rsidRPr="00D74DF4">
        <w:rPr>
          <w:rFonts w:eastAsia="宋体" w:hint="eastAsia"/>
          <w:sz w:val="24"/>
          <w:szCs w:val="24"/>
        </w:rPr>
        <w:t>招商银行</w:t>
      </w:r>
      <w:r w:rsidR="00152C26" w:rsidRPr="002E7EB7">
        <w:rPr>
          <w:rFonts w:eastAsia="宋体"/>
          <w:sz w:val="24"/>
          <w:szCs w:val="24"/>
        </w:rPr>
        <w:t>办理上述基金投资事务，具体办理时间、费率活动内容、业务规则及办理程序请遵循</w:t>
      </w:r>
      <w:r w:rsidR="00D74DF4" w:rsidRPr="00D74DF4">
        <w:rPr>
          <w:rFonts w:eastAsia="宋体" w:hint="eastAsia"/>
          <w:sz w:val="24"/>
          <w:szCs w:val="24"/>
        </w:rPr>
        <w:t>招商银行</w:t>
      </w:r>
      <w:r w:rsidR="00152C26" w:rsidRPr="002E7EB7">
        <w:rPr>
          <w:rFonts w:eastAsia="宋体"/>
          <w:sz w:val="24"/>
          <w:szCs w:val="24"/>
        </w:rPr>
        <w:t>的规定。</w:t>
      </w:r>
    </w:p>
    <w:p w:rsidR="00E467CE" w:rsidRPr="002E7EB7" w:rsidRDefault="008E5E35" w:rsidP="00784C81">
      <w:pPr>
        <w:adjustRightInd w:val="0"/>
        <w:snapToGrid w:val="0"/>
        <w:spacing w:line="360" w:lineRule="auto"/>
        <w:ind w:firstLineChars="200" w:firstLine="480"/>
        <w:rPr>
          <w:rFonts w:eastAsia="宋体"/>
          <w:sz w:val="24"/>
          <w:szCs w:val="24"/>
        </w:rPr>
      </w:pPr>
      <w:r w:rsidRPr="002E7EB7">
        <w:rPr>
          <w:rFonts w:eastAsia="宋体"/>
          <w:sz w:val="24"/>
          <w:szCs w:val="24"/>
        </w:rPr>
        <w:t>2</w:t>
      </w:r>
      <w:r w:rsidR="005077A3" w:rsidRPr="002E7EB7">
        <w:rPr>
          <w:rFonts w:eastAsia="宋体"/>
          <w:sz w:val="24"/>
          <w:szCs w:val="24"/>
        </w:rPr>
        <w:t>、</w:t>
      </w:r>
      <w:r w:rsidR="00E467CE" w:rsidRPr="002E7EB7">
        <w:rPr>
          <w:rFonts w:eastAsia="宋体"/>
          <w:sz w:val="24"/>
          <w:szCs w:val="24"/>
        </w:rPr>
        <w:t>投资者欲了解</w:t>
      </w:r>
      <w:r w:rsidR="00BE346D" w:rsidRPr="002E7EB7">
        <w:rPr>
          <w:rFonts w:eastAsia="宋体"/>
          <w:sz w:val="24"/>
          <w:szCs w:val="24"/>
        </w:rPr>
        <w:t>上述</w:t>
      </w:r>
      <w:r w:rsidR="00E467CE" w:rsidRPr="002E7EB7">
        <w:rPr>
          <w:rFonts w:eastAsia="宋体"/>
          <w:sz w:val="24"/>
          <w:szCs w:val="24"/>
        </w:rPr>
        <w:t>基金产品的详细情况，请仔细阅读</w:t>
      </w:r>
      <w:r w:rsidR="00D11ED8" w:rsidRPr="002E7EB7">
        <w:rPr>
          <w:rFonts w:eastAsia="宋体"/>
          <w:sz w:val="24"/>
          <w:szCs w:val="24"/>
        </w:rPr>
        <w:t>刊登于本公司网站（</w:t>
      </w:r>
      <w:hyperlink r:id="rId8" w:history="1">
        <w:r w:rsidR="00D11ED8" w:rsidRPr="002E7EB7">
          <w:rPr>
            <w:rFonts w:eastAsia="宋体"/>
            <w:sz w:val="24"/>
            <w:szCs w:val="24"/>
          </w:rPr>
          <w:t>www.99fund.com</w:t>
        </w:r>
      </w:hyperlink>
      <w:r w:rsidR="00D11ED8" w:rsidRPr="002E7EB7">
        <w:rPr>
          <w:rFonts w:eastAsia="宋体"/>
          <w:sz w:val="24"/>
          <w:szCs w:val="24"/>
        </w:rPr>
        <w:t>）的各</w:t>
      </w:r>
      <w:r w:rsidR="00E467CE" w:rsidRPr="002E7EB7">
        <w:rPr>
          <w:rFonts w:eastAsia="宋体"/>
          <w:sz w:val="24"/>
          <w:szCs w:val="24"/>
        </w:rPr>
        <w:t>基金的</w:t>
      </w:r>
      <w:r w:rsidR="00D11ED8" w:rsidRPr="002E7EB7">
        <w:rPr>
          <w:rFonts w:eastAsia="宋体"/>
          <w:sz w:val="24"/>
          <w:szCs w:val="24"/>
        </w:rPr>
        <w:t>《</w:t>
      </w:r>
      <w:r w:rsidR="00E467CE" w:rsidRPr="002E7EB7">
        <w:rPr>
          <w:rFonts w:eastAsia="宋体"/>
          <w:sz w:val="24"/>
          <w:szCs w:val="24"/>
        </w:rPr>
        <w:t>基金合同</w:t>
      </w:r>
      <w:r w:rsidR="00D11ED8" w:rsidRPr="002E7EB7">
        <w:rPr>
          <w:rFonts w:eastAsia="宋体"/>
          <w:sz w:val="24"/>
          <w:szCs w:val="24"/>
        </w:rPr>
        <w:t>》</w:t>
      </w:r>
      <w:r w:rsidR="00E467CE" w:rsidRPr="002E7EB7">
        <w:rPr>
          <w:rFonts w:eastAsia="宋体"/>
          <w:sz w:val="24"/>
          <w:szCs w:val="24"/>
        </w:rPr>
        <w:t>、</w:t>
      </w:r>
      <w:r w:rsidR="00E467CE" w:rsidRPr="002E7EB7">
        <w:rPr>
          <w:rFonts w:eastAsia="宋体"/>
          <w:sz w:val="24"/>
          <w:szCs w:val="24"/>
        </w:rPr>
        <w:t xml:space="preserve"> </w:t>
      </w:r>
      <w:r w:rsidR="00D11ED8" w:rsidRPr="002E7EB7">
        <w:rPr>
          <w:rFonts w:eastAsia="宋体"/>
          <w:sz w:val="24"/>
          <w:szCs w:val="24"/>
        </w:rPr>
        <w:t>《</w:t>
      </w:r>
      <w:r w:rsidR="00E467CE" w:rsidRPr="002E7EB7">
        <w:rPr>
          <w:rFonts w:eastAsia="宋体"/>
          <w:sz w:val="24"/>
          <w:szCs w:val="24"/>
        </w:rPr>
        <w:t>招募说明书</w:t>
      </w:r>
      <w:r w:rsidR="00D11ED8" w:rsidRPr="002E7EB7">
        <w:rPr>
          <w:rFonts w:eastAsia="宋体"/>
          <w:sz w:val="24"/>
          <w:szCs w:val="24"/>
        </w:rPr>
        <w:t>》</w:t>
      </w:r>
      <w:r w:rsidR="00E467CE" w:rsidRPr="002E7EB7">
        <w:rPr>
          <w:rFonts w:eastAsia="宋体"/>
          <w:sz w:val="24"/>
          <w:szCs w:val="24"/>
        </w:rPr>
        <w:t>等法律文件及相关业务公告。</w:t>
      </w:r>
    </w:p>
    <w:p w:rsidR="00E467CE" w:rsidRPr="00CA01C5" w:rsidRDefault="00CA01C5" w:rsidP="00CA01C5">
      <w:pPr>
        <w:spacing w:line="360" w:lineRule="auto"/>
        <w:ind w:firstLineChars="196" w:firstLine="472"/>
        <w:rPr>
          <w:rFonts w:eastAsia="宋体"/>
          <w:b/>
          <w:sz w:val="24"/>
        </w:rPr>
      </w:pPr>
      <w:r w:rsidRPr="00CA01C5">
        <w:rPr>
          <w:rFonts w:eastAsia="宋体" w:hint="eastAsia"/>
          <w:b/>
          <w:sz w:val="24"/>
        </w:rPr>
        <w:t>五、</w:t>
      </w:r>
      <w:r w:rsidR="0070206C" w:rsidRPr="00CA01C5">
        <w:rPr>
          <w:rFonts w:eastAsia="宋体"/>
          <w:b/>
          <w:sz w:val="24"/>
        </w:rPr>
        <w:t>投资者可通过以下途径了解或咨询相关情况</w:t>
      </w:r>
    </w:p>
    <w:p w:rsidR="00DD057B" w:rsidRPr="002E7EB7" w:rsidRDefault="00E467CE" w:rsidP="00784C81">
      <w:pPr>
        <w:spacing w:line="360" w:lineRule="auto"/>
        <w:ind w:firstLineChars="200" w:firstLine="480"/>
        <w:jc w:val="left"/>
        <w:rPr>
          <w:rFonts w:eastAsia="宋体"/>
          <w:sz w:val="24"/>
          <w:szCs w:val="24"/>
        </w:rPr>
      </w:pPr>
      <w:r w:rsidRPr="002E7EB7">
        <w:rPr>
          <w:rFonts w:eastAsia="宋体"/>
          <w:sz w:val="24"/>
          <w:szCs w:val="24"/>
        </w:rPr>
        <w:t>1</w:t>
      </w:r>
      <w:r w:rsidRPr="002E7EB7">
        <w:rPr>
          <w:rFonts w:eastAsia="宋体"/>
          <w:sz w:val="24"/>
          <w:szCs w:val="24"/>
        </w:rPr>
        <w:t>、</w:t>
      </w:r>
      <w:r w:rsidR="00D74DF4" w:rsidRPr="00D74DF4">
        <w:rPr>
          <w:rFonts w:eastAsia="宋体" w:hint="eastAsia"/>
          <w:sz w:val="24"/>
          <w:szCs w:val="24"/>
        </w:rPr>
        <w:t>招商银行股份有限公司</w:t>
      </w:r>
    </w:p>
    <w:p w:rsidR="0061341D" w:rsidRPr="002E7EB7" w:rsidRDefault="0082529F" w:rsidP="00784C81">
      <w:pPr>
        <w:tabs>
          <w:tab w:val="left" w:pos="2310"/>
        </w:tabs>
        <w:spacing w:line="360" w:lineRule="auto"/>
        <w:ind w:firstLineChars="200" w:firstLine="480"/>
        <w:jc w:val="left"/>
        <w:rPr>
          <w:rFonts w:eastAsia="宋体"/>
          <w:sz w:val="24"/>
          <w:szCs w:val="24"/>
        </w:rPr>
      </w:pPr>
      <w:r w:rsidRPr="002E7EB7">
        <w:rPr>
          <w:rFonts w:eastAsia="宋体"/>
          <w:sz w:val="24"/>
          <w:szCs w:val="24"/>
        </w:rPr>
        <w:t>客服电话：</w:t>
      </w:r>
      <w:r w:rsidR="00D74DF4" w:rsidRPr="00D74DF4">
        <w:rPr>
          <w:rFonts w:eastAsia="宋体"/>
          <w:sz w:val="24"/>
          <w:szCs w:val="24"/>
        </w:rPr>
        <w:t>95555</w:t>
      </w:r>
    </w:p>
    <w:p w:rsidR="002915E1" w:rsidRPr="002E7EB7" w:rsidRDefault="0082529F" w:rsidP="00784C81">
      <w:pPr>
        <w:tabs>
          <w:tab w:val="left" w:pos="2310"/>
        </w:tabs>
        <w:spacing w:line="360" w:lineRule="auto"/>
        <w:ind w:firstLineChars="200" w:firstLine="480"/>
        <w:jc w:val="left"/>
        <w:rPr>
          <w:rFonts w:eastAsia="宋体"/>
          <w:sz w:val="24"/>
          <w:szCs w:val="24"/>
        </w:rPr>
      </w:pPr>
      <w:r w:rsidRPr="002E7EB7">
        <w:rPr>
          <w:rFonts w:eastAsia="宋体"/>
          <w:sz w:val="24"/>
          <w:szCs w:val="24"/>
        </w:rPr>
        <w:t>网站：</w:t>
      </w:r>
      <w:r w:rsidR="00D74DF4" w:rsidRPr="00D74DF4">
        <w:rPr>
          <w:rFonts w:eastAsia="宋体"/>
          <w:sz w:val="24"/>
          <w:szCs w:val="24"/>
        </w:rPr>
        <w:t>www.cmbchina.com</w:t>
      </w:r>
    </w:p>
    <w:p w:rsidR="008C297D" w:rsidRPr="002E7EB7" w:rsidRDefault="00E467CE" w:rsidP="00784C81">
      <w:pPr>
        <w:tabs>
          <w:tab w:val="left" w:pos="2310"/>
        </w:tabs>
        <w:spacing w:line="360" w:lineRule="auto"/>
        <w:ind w:firstLineChars="200" w:firstLine="480"/>
        <w:jc w:val="left"/>
        <w:rPr>
          <w:rFonts w:eastAsia="宋体"/>
          <w:sz w:val="24"/>
          <w:szCs w:val="24"/>
        </w:rPr>
      </w:pPr>
      <w:r w:rsidRPr="002E7EB7">
        <w:rPr>
          <w:rFonts w:eastAsia="宋体"/>
          <w:sz w:val="24"/>
          <w:szCs w:val="24"/>
        </w:rPr>
        <w:t>2</w:t>
      </w:r>
      <w:r w:rsidRPr="002E7EB7">
        <w:rPr>
          <w:rFonts w:eastAsia="宋体"/>
          <w:sz w:val="24"/>
          <w:szCs w:val="24"/>
        </w:rPr>
        <w:t>、</w:t>
      </w:r>
      <w:r w:rsidR="000402AC" w:rsidRPr="002E7EB7">
        <w:rPr>
          <w:rFonts w:eastAsia="宋体"/>
          <w:sz w:val="24"/>
          <w:szCs w:val="24"/>
        </w:rPr>
        <w:t>汇添富基金管理股份有限公司</w:t>
      </w:r>
    </w:p>
    <w:p w:rsidR="008C297D" w:rsidRPr="002E7EB7" w:rsidRDefault="00E467CE" w:rsidP="00784C81">
      <w:pPr>
        <w:adjustRightInd w:val="0"/>
        <w:snapToGrid w:val="0"/>
        <w:spacing w:line="360" w:lineRule="auto"/>
        <w:ind w:firstLineChars="200" w:firstLine="480"/>
        <w:rPr>
          <w:rFonts w:eastAsia="宋体"/>
          <w:sz w:val="24"/>
          <w:szCs w:val="24"/>
        </w:rPr>
      </w:pPr>
      <w:r w:rsidRPr="002E7EB7">
        <w:rPr>
          <w:rFonts w:eastAsia="宋体"/>
          <w:sz w:val="24"/>
          <w:szCs w:val="24"/>
        </w:rPr>
        <w:t>客服</w:t>
      </w:r>
      <w:r w:rsidR="00E73BD1" w:rsidRPr="002E7EB7">
        <w:rPr>
          <w:rFonts w:eastAsia="宋体"/>
          <w:sz w:val="24"/>
          <w:szCs w:val="24"/>
        </w:rPr>
        <w:t>热线</w:t>
      </w:r>
      <w:r w:rsidRPr="002E7EB7">
        <w:rPr>
          <w:rFonts w:eastAsia="宋体"/>
          <w:sz w:val="24"/>
          <w:szCs w:val="24"/>
        </w:rPr>
        <w:t>：</w:t>
      </w:r>
      <w:r w:rsidRPr="002E7EB7">
        <w:rPr>
          <w:rFonts w:eastAsia="宋体"/>
          <w:sz w:val="24"/>
          <w:szCs w:val="24"/>
        </w:rPr>
        <w:t>400-888-9918</w:t>
      </w:r>
    </w:p>
    <w:p w:rsidR="00E467CE" w:rsidRPr="002E7EB7" w:rsidRDefault="00E467CE" w:rsidP="00784C81">
      <w:pPr>
        <w:adjustRightInd w:val="0"/>
        <w:snapToGrid w:val="0"/>
        <w:spacing w:line="360" w:lineRule="auto"/>
        <w:ind w:firstLineChars="200" w:firstLine="480"/>
        <w:rPr>
          <w:rFonts w:eastAsia="宋体"/>
          <w:sz w:val="24"/>
          <w:szCs w:val="24"/>
        </w:rPr>
      </w:pPr>
      <w:r w:rsidRPr="002E7EB7">
        <w:rPr>
          <w:rFonts w:eastAsia="宋体"/>
          <w:sz w:val="24"/>
          <w:szCs w:val="24"/>
        </w:rPr>
        <w:t>网址：</w:t>
      </w:r>
      <w:hyperlink r:id="rId9" w:history="1"/>
      <w:hyperlink r:id="rId10" w:history="1">
        <w:r w:rsidRPr="002E7EB7">
          <w:rPr>
            <w:rFonts w:eastAsia="宋体"/>
            <w:sz w:val="24"/>
            <w:szCs w:val="24"/>
          </w:rPr>
          <w:t>www.99fund.com</w:t>
        </w:r>
      </w:hyperlink>
    </w:p>
    <w:p w:rsidR="00E467CE" w:rsidRPr="002E7EB7" w:rsidRDefault="00E467CE" w:rsidP="00784C81">
      <w:pPr>
        <w:adjustRightInd w:val="0"/>
        <w:snapToGrid w:val="0"/>
        <w:spacing w:line="360" w:lineRule="auto"/>
        <w:ind w:firstLineChars="200" w:firstLine="480"/>
        <w:rPr>
          <w:rFonts w:eastAsia="宋体"/>
          <w:sz w:val="24"/>
          <w:szCs w:val="24"/>
        </w:rPr>
      </w:pPr>
      <w:r w:rsidRPr="002E7EB7">
        <w:rPr>
          <w:rFonts w:eastAsia="宋体"/>
          <w:sz w:val="24"/>
          <w:szCs w:val="24"/>
        </w:rPr>
        <w:t>汇添富基金高度重视投资者服务和投资者教育，特此提醒投资者需正确认知基金投资的风险和长期收益，做理性的基金投资人，做明白的基金投资人，享受长期投资的快乐！</w:t>
      </w:r>
    </w:p>
    <w:p w:rsidR="00E467CE" w:rsidRPr="002E7EB7" w:rsidRDefault="00E467CE" w:rsidP="00784C81">
      <w:pPr>
        <w:adjustRightInd w:val="0"/>
        <w:snapToGrid w:val="0"/>
        <w:spacing w:line="360" w:lineRule="auto"/>
        <w:ind w:firstLineChars="200" w:firstLine="480"/>
        <w:rPr>
          <w:rFonts w:eastAsia="宋体"/>
          <w:sz w:val="24"/>
          <w:szCs w:val="24"/>
        </w:rPr>
      </w:pPr>
      <w:r w:rsidRPr="002E7EB7">
        <w:rPr>
          <w:rFonts w:eastAsia="宋体"/>
          <w:sz w:val="24"/>
          <w:szCs w:val="24"/>
        </w:rPr>
        <w:t>特此公告。</w:t>
      </w:r>
    </w:p>
    <w:p w:rsidR="00E467CE" w:rsidRPr="002E7EB7" w:rsidRDefault="000402AC" w:rsidP="00784C81">
      <w:pPr>
        <w:spacing w:line="360" w:lineRule="auto"/>
        <w:ind w:firstLine="420"/>
        <w:jc w:val="right"/>
        <w:rPr>
          <w:rFonts w:eastAsia="宋体"/>
          <w:sz w:val="24"/>
          <w:szCs w:val="24"/>
        </w:rPr>
      </w:pPr>
      <w:r w:rsidRPr="002E7EB7">
        <w:rPr>
          <w:rFonts w:eastAsia="宋体"/>
          <w:sz w:val="24"/>
          <w:szCs w:val="24"/>
        </w:rPr>
        <w:t>汇添富基金管理股份有限公司</w:t>
      </w:r>
    </w:p>
    <w:p w:rsidR="00DE255D" w:rsidRPr="002E7EB7" w:rsidRDefault="00DA2793" w:rsidP="00784C81">
      <w:pPr>
        <w:adjustRightInd w:val="0"/>
        <w:snapToGrid w:val="0"/>
        <w:spacing w:line="360" w:lineRule="auto"/>
        <w:ind w:right="360" w:firstLine="200"/>
        <w:jc w:val="right"/>
        <w:rPr>
          <w:rFonts w:hint="eastAsia"/>
        </w:rPr>
      </w:pPr>
      <w:r>
        <w:rPr>
          <w:rFonts w:eastAsia="宋体"/>
          <w:sz w:val="24"/>
          <w:szCs w:val="24"/>
        </w:rPr>
        <w:t>2020</w:t>
      </w:r>
      <w:r w:rsidR="00D74DF4">
        <w:rPr>
          <w:rFonts w:eastAsia="宋体" w:hint="eastAsia"/>
          <w:sz w:val="24"/>
          <w:szCs w:val="24"/>
        </w:rPr>
        <w:t>年</w:t>
      </w:r>
      <w:r w:rsidR="00254FD9">
        <w:rPr>
          <w:rFonts w:eastAsia="宋体"/>
          <w:sz w:val="24"/>
          <w:szCs w:val="24"/>
        </w:rPr>
        <w:t>5</w:t>
      </w:r>
      <w:r w:rsidR="00D74DF4">
        <w:rPr>
          <w:rFonts w:eastAsia="宋体" w:hint="eastAsia"/>
          <w:sz w:val="24"/>
          <w:szCs w:val="24"/>
        </w:rPr>
        <w:t>月</w:t>
      </w:r>
      <w:r w:rsidR="00254FD9">
        <w:rPr>
          <w:rFonts w:eastAsia="宋体"/>
          <w:sz w:val="24"/>
          <w:szCs w:val="24"/>
        </w:rPr>
        <w:t>16</w:t>
      </w:r>
      <w:r w:rsidR="00D74DF4">
        <w:rPr>
          <w:rFonts w:eastAsia="宋体" w:hint="eastAsia"/>
          <w:sz w:val="24"/>
          <w:szCs w:val="24"/>
        </w:rPr>
        <w:t>日</w:t>
      </w:r>
    </w:p>
    <w:sectPr w:rsidR="00DE255D" w:rsidRPr="002E7E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42" w:rsidRDefault="002F7F42" w:rsidP="00560B44">
      <w:r>
        <w:separator/>
      </w:r>
    </w:p>
  </w:endnote>
  <w:endnote w:type="continuationSeparator" w:id="1">
    <w:p w:rsidR="002F7F42" w:rsidRDefault="002F7F42" w:rsidP="0056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42" w:rsidRDefault="002F7F42" w:rsidP="00560B44">
      <w:r>
        <w:separator/>
      </w:r>
    </w:p>
  </w:footnote>
  <w:footnote w:type="continuationSeparator" w:id="1">
    <w:p w:rsidR="002F7F42" w:rsidRDefault="002F7F42" w:rsidP="00560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942"/>
    <w:multiLevelType w:val="hybridMultilevel"/>
    <w:tmpl w:val="4142E66E"/>
    <w:lvl w:ilvl="0" w:tplc="8CD65D9E">
      <w:start w:val="1"/>
      <w:numFmt w:val="japaneseCounting"/>
      <w:lvlText w:val="%1、"/>
      <w:lvlJc w:val="left"/>
      <w:pPr>
        <w:ind w:left="960" w:hanging="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07160AD"/>
    <w:multiLevelType w:val="hybridMultilevel"/>
    <w:tmpl w:val="690210E8"/>
    <w:lvl w:ilvl="0" w:tplc="405C7762">
      <w:start w:val="7"/>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8035773"/>
    <w:multiLevelType w:val="hybridMultilevel"/>
    <w:tmpl w:val="E8D61606"/>
    <w:lvl w:ilvl="0" w:tplc="21D08B84">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B3542F"/>
    <w:multiLevelType w:val="hybridMultilevel"/>
    <w:tmpl w:val="A476B906"/>
    <w:lvl w:ilvl="0" w:tplc="AC06E3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5540A48"/>
    <w:multiLevelType w:val="multilevel"/>
    <w:tmpl w:val="48E867C4"/>
    <w:lvl w:ilvl="0">
      <w:start w:val="1"/>
      <w:numFmt w:val="decimal"/>
      <w:lvlText w:val="%1、"/>
      <w:lvlJc w:val="left"/>
      <w:pPr>
        <w:ind w:left="1320" w:hanging="720"/>
      </w:pPr>
      <w:rPr>
        <w:rFonts w:ascii="Times New Roman" w:hAnsi="Times New Roman" w:cs="Times New Roman" w:hint="default"/>
      </w:rPr>
    </w:lvl>
    <w:lvl w:ilvl="1">
      <w:start w:val="1"/>
      <w:numFmt w:val="lowerLetter"/>
      <w:lvlText w:val="%2)"/>
      <w:lvlJc w:val="left"/>
      <w:pPr>
        <w:ind w:left="1440" w:hanging="420"/>
      </w:pPr>
      <w:rPr>
        <w:rFonts w:ascii="Times New Roman" w:hAnsi="Times New Roman" w:cs="Times New Roman" w:hint="default"/>
      </w:rPr>
    </w:lvl>
    <w:lvl w:ilvl="2">
      <w:start w:val="1"/>
      <w:numFmt w:val="lowerRoman"/>
      <w:lvlText w:val="%3."/>
      <w:lvlJc w:val="right"/>
      <w:pPr>
        <w:ind w:left="1860" w:hanging="420"/>
      </w:pPr>
      <w:rPr>
        <w:rFonts w:ascii="Times New Roman" w:hAnsi="Times New Roman" w:cs="Times New Roman" w:hint="default"/>
      </w:rPr>
    </w:lvl>
    <w:lvl w:ilvl="3">
      <w:start w:val="1"/>
      <w:numFmt w:val="decimal"/>
      <w:lvlText w:val="%4."/>
      <w:lvlJc w:val="left"/>
      <w:pPr>
        <w:ind w:left="2280" w:hanging="420"/>
      </w:pPr>
      <w:rPr>
        <w:rFonts w:ascii="Times New Roman" w:hAnsi="Times New Roman" w:cs="Times New Roman" w:hint="default"/>
      </w:rPr>
    </w:lvl>
    <w:lvl w:ilvl="4">
      <w:start w:val="1"/>
      <w:numFmt w:val="lowerLetter"/>
      <w:lvlText w:val="%5)"/>
      <w:lvlJc w:val="left"/>
      <w:pPr>
        <w:ind w:left="2700" w:hanging="420"/>
      </w:pPr>
      <w:rPr>
        <w:rFonts w:ascii="Times New Roman" w:hAnsi="Times New Roman" w:cs="Times New Roman" w:hint="default"/>
      </w:rPr>
    </w:lvl>
    <w:lvl w:ilvl="5">
      <w:start w:val="1"/>
      <w:numFmt w:val="lowerRoman"/>
      <w:lvlText w:val="%6."/>
      <w:lvlJc w:val="right"/>
      <w:pPr>
        <w:ind w:left="3120" w:hanging="420"/>
      </w:pPr>
      <w:rPr>
        <w:rFonts w:ascii="Times New Roman" w:hAnsi="Times New Roman" w:cs="Times New Roman" w:hint="default"/>
      </w:rPr>
    </w:lvl>
    <w:lvl w:ilvl="6">
      <w:start w:val="1"/>
      <w:numFmt w:val="decimal"/>
      <w:lvlText w:val="%7."/>
      <w:lvlJc w:val="left"/>
      <w:pPr>
        <w:ind w:left="3540" w:hanging="420"/>
      </w:pPr>
      <w:rPr>
        <w:rFonts w:ascii="Times New Roman" w:hAnsi="Times New Roman" w:cs="Times New Roman" w:hint="default"/>
      </w:rPr>
    </w:lvl>
    <w:lvl w:ilvl="7">
      <w:start w:val="1"/>
      <w:numFmt w:val="lowerLetter"/>
      <w:lvlText w:val="%8)"/>
      <w:lvlJc w:val="left"/>
      <w:pPr>
        <w:ind w:left="3960" w:hanging="420"/>
      </w:pPr>
      <w:rPr>
        <w:rFonts w:ascii="Times New Roman" w:hAnsi="Times New Roman" w:cs="Times New Roman" w:hint="default"/>
      </w:rPr>
    </w:lvl>
    <w:lvl w:ilvl="8">
      <w:start w:val="1"/>
      <w:numFmt w:val="lowerRoman"/>
      <w:lvlText w:val="%9."/>
      <w:lvlJc w:val="right"/>
      <w:pPr>
        <w:ind w:left="4380" w:hanging="420"/>
      </w:pPr>
      <w:rPr>
        <w:rFonts w:ascii="Times New Roman" w:hAnsi="Times New Roman" w:cs="Times New Roman" w:hint="default"/>
      </w:rPr>
    </w:lvl>
  </w:abstractNum>
  <w:abstractNum w:abstractNumId="5">
    <w:nsid w:val="61DD20F9"/>
    <w:multiLevelType w:val="hybridMultilevel"/>
    <w:tmpl w:val="4142E66E"/>
    <w:lvl w:ilvl="0" w:tplc="8CD65D9E">
      <w:start w:val="1"/>
      <w:numFmt w:val="japaneseCounting"/>
      <w:lvlText w:val="%1、"/>
      <w:lvlJc w:val="left"/>
      <w:pPr>
        <w:ind w:left="960" w:hanging="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9660A1A"/>
    <w:multiLevelType w:val="hybridMultilevel"/>
    <w:tmpl w:val="65364192"/>
    <w:lvl w:ilvl="0" w:tplc="E24861DA">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7CE"/>
    <w:rsid w:val="000008A1"/>
    <w:rsid w:val="00002104"/>
    <w:rsid w:val="000229AA"/>
    <w:rsid w:val="00022B07"/>
    <w:rsid w:val="00030311"/>
    <w:rsid w:val="00034F43"/>
    <w:rsid w:val="000358C8"/>
    <w:rsid w:val="000402AC"/>
    <w:rsid w:val="00051A2D"/>
    <w:rsid w:val="00074602"/>
    <w:rsid w:val="000839A3"/>
    <w:rsid w:val="000A123F"/>
    <w:rsid w:val="000A76AE"/>
    <w:rsid w:val="000E004F"/>
    <w:rsid w:val="000E1658"/>
    <w:rsid w:val="000F3578"/>
    <w:rsid w:val="000F6F02"/>
    <w:rsid w:val="000F74ED"/>
    <w:rsid w:val="00100F22"/>
    <w:rsid w:val="00103FC8"/>
    <w:rsid w:val="00104E60"/>
    <w:rsid w:val="00137B6F"/>
    <w:rsid w:val="00152C26"/>
    <w:rsid w:val="0015476A"/>
    <w:rsid w:val="00167A2A"/>
    <w:rsid w:val="001711F4"/>
    <w:rsid w:val="00181CDF"/>
    <w:rsid w:val="001A3D1B"/>
    <w:rsid w:val="001A54E9"/>
    <w:rsid w:val="001A761E"/>
    <w:rsid w:val="001E11EC"/>
    <w:rsid w:val="001E2B6F"/>
    <w:rsid w:val="001E683C"/>
    <w:rsid w:val="0020590E"/>
    <w:rsid w:val="00212065"/>
    <w:rsid w:val="00212A92"/>
    <w:rsid w:val="00225BE5"/>
    <w:rsid w:val="00231CB6"/>
    <w:rsid w:val="002448E1"/>
    <w:rsid w:val="002449D2"/>
    <w:rsid w:val="0024626F"/>
    <w:rsid w:val="00254FD9"/>
    <w:rsid w:val="00277861"/>
    <w:rsid w:val="002915E1"/>
    <w:rsid w:val="002A2CB9"/>
    <w:rsid w:val="002A6C14"/>
    <w:rsid w:val="002A752B"/>
    <w:rsid w:val="002B08BF"/>
    <w:rsid w:val="002B0C5B"/>
    <w:rsid w:val="002D2ADF"/>
    <w:rsid w:val="002D3951"/>
    <w:rsid w:val="002E7EB7"/>
    <w:rsid w:val="002E7F6F"/>
    <w:rsid w:val="002F7F42"/>
    <w:rsid w:val="003013B0"/>
    <w:rsid w:val="00327332"/>
    <w:rsid w:val="00360978"/>
    <w:rsid w:val="00367917"/>
    <w:rsid w:val="00397DE6"/>
    <w:rsid w:val="003A603C"/>
    <w:rsid w:val="003C2321"/>
    <w:rsid w:val="0041045A"/>
    <w:rsid w:val="00416F48"/>
    <w:rsid w:val="004261AC"/>
    <w:rsid w:val="00433D25"/>
    <w:rsid w:val="00454680"/>
    <w:rsid w:val="0045769F"/>
    <w:rsid w:val="0046771C"/>
    <w:rsid w:val="00467A86"/>
    <w:rsid w:val="00476047"/>
    <w:rsid w:val="004A19E4"/>
    <w:rsid w:val="004A325A"/>
    <w:rsid w:val="004C4540"/>
    <w:rsid w:val="004D6600"/>
    <w:rsid w:val="004F4772"/>
    <w:rsid w:val="004F545A"/>
    <w:rsid w:val="0050363E"/>
    <w:rsid w:val="005077A3"/>
    <w:rsid w:val="00527F87"/>
    <w:rsid w:val="00544E65"/>
    <w:rsid w:val="00560B44"/>
    <w:rsid w:val="00561FE8"/>
    <w:rsid w:val="00574294"/>
    <w:rsid w:val="0058564B"/>
    <w:rsid w:val="005A39F5"/>
    <w:rsid w:val="005A6A7F"/>
    <w:rsid w:val="005B2392"/>
    <w:rsid w:val="005B66A1"/>
    <w:rsid w:val="005C0332"/>
    <w:rsid w:val="005C3A75"/>
    <w:rsid w:val="005C6BCC"/>
    <w:rsid w:val="005D08C7"/>
    <w:rsid w:val="005D3782"/>
    <w:rsid w:val="005E10AC"/>
    <w:rsid w:val="005E2570"/>
    <w:rsid w:val="005E2721"/>
    <w:rsid w:val="006123C4"/>
    <w:rsid w:val="0061341D"/>
    <w:rsid w:val="00620E61"/>
    <w:rsid w:val="0062647B"/>
    <w:rsid w:val="00630626"/>
    <w:rsid w:val="0063436D"/>
    <w:rsid w:val="0063757E"/>
    <w:rsid w:val="00640933"/>
    <w:rsid w:val="00660CC5"/>
    <w:rsid w:val="00661D26"/>
    <w:rsid w:val="00674FED"/>
    <w:rsid w:val="006863DA"/>
    <w:rsid w:val="006A238F"/>
    <w:rsid w:val="006B1D17"/>
    <w:rsid w:val="006B28D7"/>
    <w:rsid w:val="006E089A"/>
    <w:rsid w:val="006F0F39"/>
    <w:rsid w:val="0070206C"/>
    <w:rsid w:val="007050B8"/>
    <w:rsid w:val="00706B91"/>
    <w:rsid w:val="0070754C"/>
    <w:rsid w:val="007150CF"/>
    <w:rsid w:val="00715BF8"/>
    <w:rsid w:val="00727CD7"/>
    <w:rsid w:val="00742125"/>
    <w:rsid w:val="00764071"/>
    <w:rsid w:val="00771592"/>
    <w:rsid w:val="0078010F"/>
    <w:rsid w:val="00782F70"/>
    <w:rsid w:val="00784C81"/>
    <w:rsid w:val="00795373"/>
    <w:rsid w:val="00796C1B"/>
    <w:rsid w:val="007A0443"/>
    <w:rsid w:val="007A4075"/>
    <w:rsid w:val="007B6B49"/>
    <w:rsid w:val="007C2BF7"/>
    <w:rsid w:val="007D3DA5"/>
    <w:rsid w:val="007D6BD6"/>
    <w:rsid w:val="007F2D5B"/>
    <w:rsid w:val="007F30C1"/>
    <w:rsid w:val="00802914"/>
    <w:rsid w:val="008050A1"/>
    <w:rsid w:val="008216B3"/>
    <w:rsid w:val="0082529F"/>
    <w:rsid w:val="008264B4"/>
    <w:rsid w:val="0083059D"/>
    <w:rsid w:val="0083429D"/>
    <w:rsid w:val="008463C8"/>
    <w:rsid w:val="00886AB8"/>
    <w:rsid w:val="0089167C"/>
    <w:rsid w:val="008A0D24"/>
    <w:rsid w:val="008C0CD0"/>
    <w:rsid w:val="008C297D"/>
    <w:rsid w:val="008C3E03"/>
    <w:rsid w:val="008C5394"/>
    <w:rsid w:val="008D0F11"/>
    <w:rsid w:val="008D1438"/>
    <w:rsid w:val="008D2B37"/>
    <w:rsid w:val="008D3468"/>
    <w:rsid w:val="008E5E35"/>
    <w:rsid w:val="008F0E60"/>
    <w:rsid w:val="008F4978"/>
    <w:rsid w:val="00902EF2"/>
    <w:rsid w:val="00903EF9"/>
    <w:rsid w:val="00904B53"/>
    <w:rsid w:val="00907515"/>
    <w:rsid w:val="00912D65"/>
    <w:rsid w:val="00915FC3"/>
    <w:rsid w:val="00922542"/>
    <w:rsid w:val="00925404"/>
    <w:rsid w:val="009410CF"/>
    <w:rsid w:val="00954C0D"/>
    <w:rsid w:val="0096121D"/>
    <w:rsid w:val="0096145C"/>
    <w:rsid w:val="0099238C"/>
    <w:rsid w:val="009C1356"/>
    <w:rsid w:val="009C7F49"/>
    <w:rsid w:val="009D3BBF"/>
    <w:rsid w:val="009D482B"/>
    <w:rsid w:val="009E095A"/>
    <w:rsid w:val="00A070AA"/>
    <w:rsid w:val="00A143DF"/>
    <w:rsid w:val="00A32475"/>
    <w:rsid w:val="00A330F1"/>
    <w:rsid w:val="00A35189"/>
    <w:rsid w:val="00A3773C"/>
    <w:rsid w:val="00A42D4D"/>
    <w:rsid w:val="00A46508"/>
    <w:rsid w:val="00A61FF8"/>
    <w:rsid w:val="00A71C39"/>
    <w:rsid w:val="00A820CB"/>
    <w:rsid w:val="00A945C7"/>
    <w:rsid w:val="00AA2D5F"/>
    <w:rsid w:val="00AA30D3"/>
    <w:rsid w:val="00AA56EE"/>
    <w:rsid w:val="00AA5A3E"/>
    <w:rsid w:val="00AB636D"/>
    <w:rsid w:val="00AD5464"/>
    <w:rsid w:val="00AE55A9"/>
    <w:rsid w:val="00AF2AE0"/>
    <w:rsid w:val="00B01DD3"/>
    <w:rsid w:val="00B04DB8"/>
    <w:rsid w:val="00B0624F"/>
    <w:rsid w:val="00B1086F"/>
    <w:rsid w:val="00B127FD"/>
    <w:rsid w:val="00B26C15"/>
    <w:rsid w:val="00B26FAA"/>
    <w:rsid w:val="00B31F48"/>
    <w:rsid w:val="00B405D4"/>
    <w:rsid w:val="00B46612"/>
    <w:rsid w:val="00B53197"/>
    <w:rsid w:val="00B60A07"/>
    <w:rsid w:val="00B65457"/>
    <w:rsid w:val="00B779CC"/>
    <w:rsid w:val="00B83D58"/>
    <w:rsid w:val="00B876E0"/>
    <w:rsid w:val="00BA1A3B"/>
    <w:rsid w:val="00BA7FE0"/>
    <w:rsid w:val="00BB7E56"/>
    <w:rsid w:val="00BC6E2A"/>
    <w:rsid w:val="00BD2815"/>
    <w:rsid w:val="00BE346D"/>
    <w:rsid w:val="00BF2CEE"/>
    <w:rsid w:val="00BF3C1C"/>
    <w:rsid w:val="00BF55C5"/>
    <w:rsid w:val="00C048EA"/>
    <w:rsid w:val="00C05AC6"/>
    <w:rsid w:val="00C40A95"/>
    <w:rsid w:val="00C42B1B"/>
    <w:rsid w:val="00C4361B"/>
    <w:rsid w:val="00C44EFE"/>
    <w:rsid w:val="00C47090"/>
    <w:rsid w:val="00C547BA"/>
    <w:rsid w:val="00C576A1"/>
    <w:rsid w:val="00C6517B"/>
    <w:rsid w:val="00C75D13"/>
    <w:rsid w:val="00C82F07"/>
    <w:rsid w:val="00C921BE"/>
    <w:rsid w:val="00CA01C5"/>
    <w:rsid w:val="00CA3ECB"/>
    <w:rsid w:val="00CA76F2"/>
    <w:rsid w:val="00CE177C"/>
    <w:rsid w:val="00CE558E"/>
    <w:rsid w:val="00CF23D5"/>
    <w:rsid w:val="00CF476C"/>
    <w:rsid w:val="00CF7A4D"/>
    <w:rsid w:val="00D02017"/>
    <w:rsid w:val="00D03E4E"/>
    <w:rsid w:val="00D11ED8"/>
    <w:rsid w:val="00D176A0"/>
    <w:rsid w:val="00D2201A"/>
    <w:rsid w:val="00D23351"/>
    <w:rsid w:val="00D42765"/>
    <w:rsid w:val="00D457C6"/>
    <w:rsid w:val="00D70BF3"/>
    <w:rsid w:val="00D745AC"/>
    <w:rsid w:val="00D74DF4"/>
    <w:rsid w:val="00DA2793"/>
    <w:rsid w:val="00DC07D9"/>
    <w:rsid w:val="00DC2470"/>
    <w:rsid w:val="00DC3E64"/>
    <w:rsid w:val="00DC56BE"/>
    <w:rsid w:val="00DD057B"/>
    <w:rsid w:val="00DD151D"/>
    <w:rsid w:val="00DD3EE3"/>
    <w:rsid w:val="00DE255D"/>
    <w:rsid w:val="00E047CB"/>
    <w:rsid w:val="00E04DE3"/>
    <w:rsid w:val="00E20CF7"/>
    <w:rsid w:val="00E22615"/>
    <w:rsid w:val="00E31316"/>
    <w:rsid w:val="00E3622F"/>
    <w:rsid w:val="00E467CE"/>
    <w:rsid w:val="00E638AE"/>
    <w:rsid w:val="00E678C1"/>
    <w:rsid w:val="00E73BD1"/>
    <w:rsid w:val="00E92BC0"/>
    <w:rsid w:val="00EB3367"/>
    <w:rsid w:val="00EC654A"/>
    <w:rsid w:val="00ED640B"/>
    <w:rsid w:val="00EF0E68"/>
    <w:rsid w:val="00EF14BE"/>
    <w:rsid w:val="00F17485"/>
    <w:rsid w:val="00F23633"/>
    <w:rsid w:val="00F267ED"/>
    <w:rsid w:val="00F34743"/>
    <w:rsid w:val="00F3672D"/>
    <w:rsid w:val="00F67546"/>
    <w:rsid w:val="00F73F6E"/>
    <w:rsid w:val="00F75002"/>
    <w:rsid w:val="00FB4BF6"/>
    <w:rsid w:val="00FE7A43"/>
    <w:rsid w:val="00FF424D"/>
    <w:rsid w:val="00FF6E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7CE"/>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autoRedefine/>
    <w:rsid w:val="00E467CE"/>
    <w:pPr>
      <w:tabs>
        <w:tab w:val="num" w:pos="840"/>
      </w:tabs>
      <w:adjustRightInd w:val="0"/>
      <w:spacing w:line="360" w:lineRule="atLeast"/>
      <w:ind w:left="840" w:hanging="360"/>
      <w:textAlignment w:val="baseline"/>
    </w:pPr>
    <w:rPr>
      <w:rFonts w:eastAsia="宋体"/>
      <w:sz w:val="24"/>
      <w:szCs w:val="24"/>
    </w:rPr>
  </w:style>
  <w:style w:type="paragraph" w:styleId="a3">
    <w:name w:val="Balloon Text"/>
    <w:basedOn w:val="a"/>
    <w:semiHidden/>
    <w:rsid w:val="00D11ED8"/>
    <w:rPr>
      <w:sz w:val="18"/>
      <w:szCs w:val="18"/>
    </w:rPr>
  </w:style>
  <w:style w:type="paragraph" w:styleId="a4">
    <w:name w:val="header"/>
    <w:basedOn w:val="a"/>
    <w:link w:val="Char0"/>
    <w:rsid w:val="00560B4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560B44"/>
    <w:rPr>
      <w:rFonts w:eastAsia="仿宋_GB2312"/>
      <w:kern w:val="2"/>
      <w:sz w:val="18"/>
      <w:szCs w:val="18"/>
    </w:rPr>
  </w:style>
  <w:style w:type="paragraph" w:styleId="a5">
    <w:name w:val="footer"/>
    <w:basedOn w:val="a"/>
    <w:link w:val="Char1"/>
    <w:rsid w:val="00560B44"/>
    <w:pPr>
      <w:tabs>
        <w:tab w:val="center" w:pos="4153"/>
        <w:tab w:val="right" w:pos="8306"/>
      </w:tabs>
      <w:snapToGrid w:val="0"/>
      <w:jc w:val="left"/>
    </w:pPr>
    <w:rPr>
      <w:sz w:val="18"/>
      <w:szCs w:val="18"/>
      <w:lang/>
    </w:rPr>
  </w:style>
  <w:style w:type="character" w:customStyle="1" w:styleId="Char1">
    <w:name w:val="页脚 Char"/>
    <w:link w:val="a5"/>
    <w:rsid w:val="00560B44"/>
    <w:rPr>
      <w:rFonts w:eastAsia="仿宋_GB2312"/>
      <w:kern w:val="2"/>
      <w:sz w:val="18"/>
      <w:szCs w:val="18"/>
    </w:rPr>
  </w:style>
  <w:style w:type="character" w:styleId="a6">
    <w:name w:val="Hyperlink"/>
    <w:rsid w:val="005077A3"/>
    <w:rPr>
      <w:color w:val="0000FF"/>
      <w:u w:val="single"/>
    </w:rPr>
  </w:style>
  <w:style w:type="character" w:styleId="a7">
    <w:name w:val="annotation reference"/>
    <w:semiHidden/>
    <w:rsid w:val="00B46612"/>
    <w:rPr>
      <w:sz w:val="21"/>
      <w:szCs w:val="21"/>
    </w:rPr>
  </w:style>
  <w:style w:type="paragraph" w:styleId="a8">
    <w:name w:val="annotation text"/>
    <w:basedOn w:val="a"/>
    <w:semiHidden/>
    <w:rsid w:val="00B46612"/>
    <w:pPr>
      <w:jc w:val="left"/>
    </w:pPr>
  </w:style>
  <w:style w:type="paragraph" w:styleId="a9">
    <w:name w:val="annotation subject"/>
    <w:basedOn w:val="a8"/>
    <w:next w:val="a8"/>
    <w:semiHidden/>
    <w:rsid w:val="00B46612"/>
    <w:rPr>
      <w:b/>
      <w:bCs/>
    </w:rPr>
  </w:style>
  <w:style w:type="paragraph" w:styleId="aa">
    <w:name w:val="Normal (Web)"/>
    <w:basedOn w:val="a"/>
    <w:uiPriority w:val="99"/>
    <w:unhideWhenUsed/>
    <w:rsid w:val="004C4540"/>
    <w:pPr>
      <w:widowControl/>
      <w:spacing w:before="100" w:beforeAutospacing="1" w:after="100" w:afterAutospacing="1"/>
      <w:jc w:val="left"/>
    </w:pPr>
    <w:rPr>
      <w:rFonts w:ascii="宋体" w:eastAsia="宋体" w:hAnsi="宋体" w:cs="宋体"/>
      <w:kern w:val="0"/>
      <w:sz w:val="24"/>
      <w:szCs w:val="24"/>
    </w:rPr>
  </w:style>
  <w:style w:type="character" w:customStyle="1" w:styleId="font11">
    <w:name w:val="font11"/>
    <w:rsid w:val="009E095A"/>
    <w:rPr>
      <w:rFonts w:ascii="宋体" w:eastAsia="宋体" w:hAnsi="宋体" w:cs="宋体" w:hint="eastAsia"/>
      <w:i w:val="0"/>
      <w:color w:val="000000"/>
      <w:sz w:val="24"/>
      <w:szCs w:val="24"/>
      <w:u w:val="none"/>
    </w:rPr>
  </w:style>
  <w:style w:type="character" w:customStyle="1" w:styleId="font01">
    <w:name w:val="font01"/>
    <w:rsid w:val="009E095A"/>
    <w:rPr>
      <w:rFonts w:ascii="Calibri" w:hAnsi="Calibri" w:cs="Calibri"/>
      <w:i w:val="0"/>
      <w:color w:val="000000"/>
      <w:sz w:val="24"/>
      <w:szCs w:val="24"/>
      <w:u w:val="none"/>
    </w:rPr>
  </w:style>
  <w:style w:type="paragraph" w:customStyle="1" w:styleId="ListParagraph">
    <w:name w:val="List Paragraph"/>
    <w:basedOn w:val="a"/>
    <w:rsid w:val="000008A1"/>
    <w:pPr>
      <w:ind w:firstLineChars="200" w:firstLine="420"/>
    </w:pPr>
    <w:rPr>
      <w:rFonts w:ascii="Calibri" w:eastAsia="宋体" w:hAnsi="Calibri"/>
      <w:sz w:val="21"/>
      <w:szCs w:val="21"/>
    </w:rPr>
  </w:style>
  <w:style w:type="paragraph" w:customStyle="1" w:styleId="1">
    <w:name w:val="列出段落1"/>
    <w:basedOn w:val="a"/>
    <w:uiPriority w:val="34"/>
    <w:qFormat/>
    <w:rsid w:val="00902EF2"/>
    <w:pPr>
      <w:ind w:firstLineChars="200" w:firstLine="420"/>
    </w:pPr>
    <w:rPr>
      <w:rFonts w:ascii="Calibri" w:eastAsia="宋体" w:hAnsi="Calibri"/>
      <w:sz w:val="21"/>
      <w:szCs w:val="22"/>
    </w:rPr>
  </w:style>
  <w:style w:type="table" w:styleId="ab">
    <w:name w:val="Table Grid"/>
    <w:basedOn w:val="a1"/>
    <w:rsid w:val="00B26F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Revision"/>
    <w:hidden/>
    <w:uiPriority w:val="99"/>
    <w:semiHidden/>
    <w:rsid w:val="005E2721"/>
    <w:rPr>
      <w:rFonts w:eastAsia="仿宋_GB2312"/>
      <w:kern w:val="2"/>
      <w:sz w:val="32"/>
    </w:rPr>
  </w:style>
  <w:style w:type="paragraph" w:styleId="ad">
    <w:name w:val="Date"/>
    <w:basedOn w:val="a"/>
    <w:next w:val="a"/>
    <w:link w:val="Char2"/>
    <w:rsid w:val="00D74DF4"/>
    <w:pPr>
      <w:ind w:leftChars="2500" w:left="100"/>
    </w:pPr>
  </w:style>
  <w:style w:type="character" w:customStyle="1" w:styleId="Char2">
    <w:name w:val="日期 Char"/>
    <w:link w:val="ad"/>
    <w:rsid w:val="00D74DF4"/>
    <w:rPr>
      <w:rFonts w:eastAsia="仿宋_GB2312"/>
      <w:kern w:val="2"/>
      <w:sz w:val="32"/>
    </w:rPr>
  </w:style>
</w:styles>
</file>

<file path=word/webSettings.xml><?xml version="1.0" encoding="utf-8"?>
<w:webSettings xmlns:r="http://schemas.openxmlformats.org/officeDocument/2006/relationships" xmlns:w="http://schemas.openxmlformats.org/wordprocessingml/2006/main">
  <w:divs>
    <w:div w:id="79371784">
      <w:bodyDiv w:val="1"/>
      <w:marLeft w:val="0"/>
      <w:marRight w:val="0"/>
      <w:marTop w:val="0"/>
      <w:marBottom w:val="0"/>
      <w:divBdr>
        <w:top w:val="none" w:sz="0" w:space="0" w:color="auto"/>
        <w:left w:val="none" w:sz="0" w:space="0" w:color="auto"/>
        <w:bottom w:val="none" w:sz="0" w:space="0" w:color="auto"/>
        <w:right w:val="none" w:sz="0" w:space="0" w:color="auto"/>
      </w:divBdr>
    </w:div>
    <w:div w:id="299967952">
      <w:bodyDiv w:val="1"/>
      <w:marLeft w:val="0"/>
      <w:marRight w:val="0"/>
      <w:marTop w:val="0"/>
      <w:marBottom w:val="0"/>
      <w:divBdr>
        <w:top w:val="none" w:sz="0" w:space="0" w:color="auto"/>
        <w:left w:val="none" w:sz="0" w:space="0" w:color="auto"/>
        <w:bottom w:val="none" w:sz="0" w:space="0" w:color="auto"/>
        <w:right w:val="none" w:sz="0" w:space="0" w:color="auto"/>
      </w:divBdr>
    </w:div>
    <w:div w:id="950553016">
      <w:bodyDiv w:val="1"/>
      <w:marLeft w:val="0"/>
      <w:marRight w:val="0"/>
      <w:marTop w:val="0"/>
      <w:marBottom w:val="0"/>
      <w:divBdr>
        <w:top w:val="none" w:sz="0" w:space="0" w:color="auto"/>
        <w:left w:val="none" w:sz="0" w:space="0" w:color="auto"/>
        <w:bottom w:val="none" w:sz="0" w:space="0" w:color="auto"/>
        <w:right w:val="none" w:sz="0" w:space="0" w:color="auto"/>
      </w:divBdr>
    </w:div>
    <w:div w:id="974067585">
      <w:bodyDiv w:val="1"/>
      <w:marLeft w:val="0"/>
      <w:marRight w:val="0"/>
      <w:marTop w:val="0"/>
      <w:marBottom w:val="0"/>
      <w:divBdr>
        <w:top w:val="none" w:sz="0" w:space="0" w:color="auto"/>
        <w:left w:val="none" w:sz="0" w:space="0" w:color="auto"/>
        <w:bottom w:val="none" w:sz="0" w:space="0" w:color="auto"/>
        <w:right w:val="none" w:sz="0" w:space="0" w:color="auto"/>
      </w:divBdr>
    </w:div>
    <w:div w:id="986200022">
      <w:bodyDiv w:val="1"/>
      <w:marLeft w:val="0"/>
      <w:marRight w:val="0"/>
      <w:marTop w:val="0"/>
      <w:marBottom w:val="0"/>
      <w:divBdr>
        <w:top w:val="none" w:sz="0" w:space="0" w:color="auto"/>
        <w:left w:val="none" w:sz="0" w:space="0" w:color="auto"/>
        <w:bottom w:val="none" w:sz="0" w:space="0" w:color="auto"/>
        <w:right w:val="none" w:sz="0" w:space="0" w:color="auto"/>
      </w:divBdr>
    </w:div>
    <w:div w:id="1116365082">
      <w:bodyDiv w:val="1"/>
      <w:marLeft w:val="0"/>
      <w:marRight w:val="0"/>
      <w:marTop w:val="0"/>
      <w:marBottom w:val="0"/>
      <w:divBdr>
        <w:top w:val="none" w:sz="0" w:space="0" w:color="auto"/>
        <w:left w:val="none" w:sz="0" w:space="0" w:color="auto"/>
        <w:bottom w:val="none" w:sz="0" w:space="0" w:color="auto"/>
        <w:right w:val="none" w:sz="0" w:space="0" w:color="auto"/>
      </w:divBdr>
    </w:div>
    <w:div w:id="1432627379">
      <w:bodyDiv w:val="1"/>
      <w:marLeft w:val="0"/>
      <w:marRight w:val="0"/>
      <w:marTop w:val="0"/>
      <w:marBottom w:val="0"/>
      <w:divBdr>
        <w:top w:val="none" w:sz="0" w:space="0" w:color="auto"/>
        <w:left w:val="none" w:sz="0" w:space="0" w:color="auto"/>
        <w:bottom w:val="none" w:sz="0" w:space="0" w:color="auto"/>
        <w:right w:val="none" w:sz="0" w:space="0" w:color="auto"/>
      </w:divBdr>
    </w:div>
    <w:div w:id="1514494893">
      <w:bodyDiv w:val="1"/>
      <w:marLeft w:val="0"/>
      <w:marRight w:val="0"/>
      <w:marTop w:val="0"/>
      <w:marBottom w:val="0"/>
      <w:divBdr>
        <w:top w:val="none" w:sz="0" w:space="0" w:color="auto"/>
        <w:left w:val="none" w:sz="0" w:space="0" w:color="auto"/>
        <w:bottom w:val="none" w:sz="0" w:space="0" w:color="auto"/>
        <w:right w:val="none" w:sz="0" w:space="0" w:color="auto"/>
      </w:divBdr>
    </w:div>
    <w:div w:id="1650749909">
      <w:bodyDiv w:val="1"/>
      <w:marLeft w:val="0"/>
      <w:marRight w:val="0"/>
      <w:marTop w:val="0"/>
      <w:marBottom w:val="0"/>
      <w:divBdr>
        <w:top w:val="none" w:sz="0" w:space="0" w:color="auto"/>
        <w:left w:val="none" w:sz="0" w:space="0" w:color="auto"/>
        <w:bottom w:val="none" w:sz="0" w:space="0" w:color="auto"/>
        <w:right w:val="none" w:sz="0" w:space="0" w:color="auto"/>
      </w:divBdr>
    </w:div>
    <w:div w:id="1718703518">
      <w:bodyDiv w:val="1"/>
      <w:marLeft w:val="0"/>
      <w:marRight w:val="0"/>
      <w:marTop w:val="0"/>
      <w:marBottom w:val="0"/>
      <w:divBdr>
        <w:top w:val="none" w:sz="0" w:space="0" w:color="auto"/>
        <w:left w:val="none" w:sz="0" w:space="0" w:color="auto"/>
        <w:bottom w:val="none" w:sz="0" w:space="0" w:color="auto"/>
        <w:right w:val="none" w:sz="0" w:space="0" w:color="auto"/>
      </w:divBdr>
    </w:div>
    <w:div w:id="20357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99fund.com/" TargetMode="External"/><Relationship Id="rId4" Type="http://schemas.openxmlformats.org/officeDocument/2006/relationships/settings" Target="settings.xml"/><Relationship Id="rId9" Type="http://schemas.openxmlformats.org/officeDocument/2006/relationships/hyperlink" Target="http://www.huaan.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4F32-9797-4A55-8B5E-9445EC8B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2913</Characters>
  <Application>Microsoft Office Word</Application>
  <DocSecurity>4</DocSecurity>
  <Lines>24</Lines>
  <Paragraphs>6</Paragraphs>
  <ScaleCrop>false</ScaleCrop>
  <Company/>
  <LinksUpToDate>false</LinksUpToDate>
  <CharactersWithSpaces>3418</CharactersWithSpaces>
  <SharedDoc>false</SharedDoc>
  <HLinks>
    <vt:vector size="18" baseType="variant">
      <vt:variant>
        <vt:i4>7602294</vt:i4>
      </vt:variant>
      <vt:variant>
        <vt:i4>6</vt:i4>
      </vt:variant>
      <vt:variant>
        <vt:i4>0</vt:i4>
      </vt:variant>
      <vt:variant>
        <vt:i4>5</vt:i4>
      </vt:variant>
      <vt:variant>
        <vt:lpwstr>http://www.99fund.com/</vt:lpwstr>
      </vt:variant>
      <vt:variant>
        <vt:lpwstr/>
      </vt:variant>
      <vt:variant>
        <vt:i4>917573</vt:i4>
      </vt:variant>
      <vt:variant>
        <vt:i4>3</vt:i4>
      </vt:variant>
      <vt:variant>
        <vt:i4>0</vt:i4>
      </vt:variant>
      <vt:variant>
        <vt:i4>5</vt:i4>
      </vt:variant>
      <vt:variant>
        <vt:lpwstr>http://www.huaan.com.cn/</vt:lpwstr>
      </vt:variant>
      <vt:variant>
        <vt:lpwstr/>
      </vt:variant>
      <vt:variant>
        <vt:i4>7602294</vt:i4>
      </vt:variant>
      <vt:variant>
        <vt:i4>0</vt:i4>
      </vt:variant>
      <vt:variant>
        <vt:i4>0</vt:i4>
      </vt:variant>
      <vt:variant>
        <vt:i4>5</vt:i4>
      </vt:variant>
      <vt:variant>
        <vt:lpwstr>http://www.99fund.com/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基金申购费率优惠活动公告</dc:title>
  <dc:subject/>
  <dc:creator>HTF</dc:creator>
  <cp:keywords/>
  <cp:lastModifiedBy>JonMMx 2000</cp:lastModifiedBy>
  <cp:revision>2</cp:revision>
  <cp:lastPrinted>2016-09-05T09:24:00Z</cp:lastPrinted>
  <dcterms:created xsi:type="dcterms:W3CDTF">2020-05-15T16:00:00Z</dcterms:created>
  <dcterms:modified xsi:type="dcterms:W3CDTF">2020-05-15T16:00:00Z</dcterms:modified>
</cp:coreProperties>
</file>