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D706E8" w:rsidRDefault="00267AAD" w:rsidP="00624F69">
      <w:pPr>
        <w:pStyle w:val="Default"/>
        <w:jc w:val="center"/>
        <w:rPr>
          <w:rFonts w:ascii="宋体" w:eastAsia="宋体" w:hAnsi="宋体"/>
          <w:b/>
          <w:bCs/>
          <w:sz w:val="28"/>
          <w:szCs w:val="28"/>
        </w:rPr>
      </w:pPr>
      <w:r w:rsidRPr="00D706E8">
        <w:rPr>
          <w:rFonts w:ascii="宋体" w:eastAsia="宋体" w:hAnsi="宋体" w:hint="eastAsia"/>
          <w:b/>
          <w:bCs/>
          <w:sz w:val="28"/>
          <w:szCs w:val="28"/>
        </w:rPr>
        <w:t>泰达宏利基金管理有限公司关于旗下部分基金参加</w:t>
      </w:r>
      <w:r w:rsidR="002C665F">
        <w:rPr>
          <w:rFonts w:ascii="宋体" w:eastAsia="宋体" w:hAnsi="宋体" w:hint="eastAsia"/>
          <w:b/>
          <w:bCs/>
          <w:sz w:val="28"/>
          <w:szCs w:val="28"/>
        </w:rPr>
        <w:t>万联</w:t>
      </w:r>
      <w:r w:rsidR="00EC47D6" w:rsidRPr="00D706E8">
        <w:rPr>
          <w:rFonts w:ascii="宋体" w:eastAsia="宋体" w:hAnsi="宋体" w:hint="eastAsia"/>
          <w:b/>
          <w:bCs/>
          <w:sz w:val="28"/>
          <w:szCs w:val="28"/>
        </w:rPr>
        <w:t>证券</w:t>
      </w:r>
      <w:r w:rsidR="00502CA2" w:rsidRPr="00D706E8">
        <w:rPr>
          <w:rFonts w:ascii="宋体" w:eastAsia="宋体" w:hAnsi="宋体" w:hint="eastAsia"/>
          <w:b/>
          <w:bCs/>
          <w:sz w:val="28"/>
          <w:szCs w:val="28"/>
        </w:rPr>
        <w:t>股份</w:t>
      </w:r>
      <w:r w:rsidRPr="00D706E8">
        <w:rPr>
          <w:rFonts w:ascii="宋体" w:eastAsia="宋体" w:hAnsi="宋体" w:hint="eastAsia"/>
          <w:b/>
          <w:bCs/>
          <w:sz w:val="28"/>
          <w:szCs w:val="28"/>
        </w:rPr>
        <w:t>有限公司费率优惠活动的公告</w:t>
      </w:r>
    </w:p>
    <w:p w:rsidR="00267AAD" w:rsidRPr="00D706E8"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E667F5" w:rsidRPr="00E667F5" w:rsidRDefault="00502CA2" w:rsidP="00E667F5">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为更好的满足投资者的理财需求，答谢投资者长期以来给予的信任与支持，</w:t>
      </w:r>
      <w:r w:rsidR="00267AAD" w:rsidRPr="00D706E8">
        <w:rPr>
          <w:rFonts w:ascii="宋体" w:eastAsia="宋体" w:hAnsi="宋体" w:cs="宋体" w:hint="eastAsia"/>
          <w:color w:val="000000"/>
          <w:kern w:val="0"/>
          <w:sz w:val="24"/>
          <w:szCs w:val="24"/>
        </w:rPr>
        <w:t>经与</w:t>
      </w:r>
      <w:r w:rsidR="002C665F">
        <w:rPr>
          <w:rFonts w:ascii="宋体" w:eastAsia="宋体" w:hAnsi="宋体" w:cs="宋体" w:hint="eastAsia"/>
          <w:color w:val="000000"/>
          <w:kern w:val="0"/>
          <w:sz w:val="24"/>
          <w:szCs w:val="24"/>
        </w:rPr>
        <w:t>万联</w:t>
      </w:r>
      <w:r w:rsidR="00EC47D6" w:rsidRPr="00D706E8">
        <w:rPr>
          <w:rFonts w:ascii="宋体" w:eastAsia="宋体" w:hAnsi="宋体" w:cs="宋体" w:hint="eastAsia"/>
          <w:color w:val="000000"/>
          <w:kern w:val="0"/>
          <w:sz w:val="24"/>
          <w:szCs w:val="24"/>
        </w:rPr>
        <w:t>证券</w:t>
      </w:r>
      <w:r w:rsidRPr="00D706E8">
        <w:rPr>
          <w:rFonts w:ascii="宋体" w:eastAsia="宋体" w:hAnsi="宋体" w:cs="宋体" w:hint="eastAsia"/>
          <w:color w:val="000000"/>
          <w:kern w:val="0"/>
          <w:sz w:val="24"/>
          <w:szCs w:val="24"/>
        </w:rPr>
        <w:t>股份</w:t>
      </w:r>
      <w:r w:rsidR="00267AAD" w:rsidRPr="00D706E8">
        <w:rPr>
          <w:rFonts w:ascii="宋体" w:eastAsia="宋体" w:hAnsi="宋体" w:cs="宋体" w:hint="eastAsia"/>
          <w:color w:val="000000"/>
          <w:kern w:val="0"/>
          <w:sz w:val="24"/>
          <w:szCs w:val="24"/>
        </w:rPr>
        <w:t>有限公司（以下简称“</w:t>
      </w:r>
      <w:r w:rsidR="002C665F">
        <w:rPr>
          <w:rFonts w:ascii="宋体" w:eastAsia="宋体" w:hAnsi="宋体" w:cs="宋体" w:hint="eastAsia"/>
          <w:color w:val="000000"/>
          <w:kern w:val="0"/>
          <w:sz w:val="24"/>
          <w:szCs w:val="24"/>
        </w:rPr>
        <w:t>万联证券</w:t>
      </w:r>
      <w:r w:rsidR="00267AAD" w:rsidRPr="00D706E8">
        <w:rPr>
          <w:rFonts w:ascii="宋体" w:eastAsia="宋体" w:hAnsi="宋体" w:cs="宋体" w:hint="eastAsia"/>
          <w:color w:val="000000"/>
          <w:kern w:val="0"/>
          <w:sz w:val="24"/>
          <w:szCs w:val="24"/>
        </w:rPr>
        <w:t>”）协商一致，泰达宏利基金</w:t>
      </w:r>
      <w:r w:rsidR="007A30FD" w:rsidRPr="00D706E8">
        <w:rPr>
          <w:rFonts w:ascii="宋体" w:eastAsia="宋体" w:hAnsi="宋体" w:cs="宋体" w:hint="eastAsia"/>
          <w:color w:val="000000"/>
          <w:kern w:val="0"/>
          <w:sz w:val="24"/>
          <w:szCs w:val="24"/>
        </w:rPr>
        <w:t>管理</w:t>
      </w:r>
      <w:r w:rsidR="00267AAD" w:rsidRPr="00D706E8">
        <w:rPr>
          <w:rFonts w:ascii="宋体" w:eastAsia="宋体" w:hAnsi="宋体" w:cs="宋体" w:hint="eastAsia"/>
          <w:color w:val="000000"/>
          <w:kern w:val="0"/>
          <w:sz w:val="24"/>
          <w:szCs w:val="24"/>
        </w:rPr>
        <w:t>有限公司（以下简称“本公司”）</w:t>
      </w:r>
      <w:r w:rsidR="00E667F5">
        <w:rPr>
          <w:rFonts w:ascii="宋体" w:eastAsia="宋体" w:hAnsi="宋体" w:cs="宋体" w:hint="eastAsia"/>
          <w:color w:val="000000"/>
          <w:kern w:val="0"/>
          <w:sz w:val="24"/>
          <w:szCs w:val="24"/>
        </w:rPr>
        <w:t>指定旗下部分基金（详见下表）</w:t>
      </w:r>
      <w:r w:rsidRPr="00D706E8">
        <w:rPr>
          <w:rFonts w:ascii="宋体" w:eastAsia="宋体" w:hAnsi="宋体" w:cs="宋体" w:hint="eastAsia"/>
          <w:color w:val="000000"/>
          <w:kern w:val="0"/>
          <w:sz w:val="24"/>
          <w:szCs w:val="24"/>
        </w:rPr>
        <w:t>决定自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2C665F">
        <w:rPr>
          <w:rFonts w:ascii="宋体" w:eastAsia="宋体" w:hAnsi="宋体" w:cs="宋体"/>
          <w:color w:val="000000"/>
          <w:kern w:val="0"/>
          <w:sz w:val="24"/>
          <w:szCs w:val="24"/>
        </w:rPr>
        <w:t>5</w:t>
      </w:r>
      <w:r w:rsidRPr="00D706E8">
        <w:rPr>
          <w:rFonts w:ascii="宋体" w:eastAsia="宋体" w:hAnsi="宋体" w:cs="宋体"/>
          <w:color w:val="000000"/>
          <w:kern w:val="0"/>
          <w:sz w:val="24"/>
          <w:szCs w:val="24"/>
        </w:rPr>
        <w:t>月</w:t>
      </w:r>
      <w:r w:rsidR="002C665F">
        <w:rPr>
          <w:rFonts w:ascii="宋体" w:eastAsia="宋体" w:hAnsi="宋体" w:cs="宋体"/>
          <w:color w:val="000000"/>
          <w:kern w:val="0"/>
          <w:sz w:val="24"/>
          <w:szCs w:val="24"/>
        </w:rPr>
        <w:t>18</w:t>
      </w:r>
      <w:r w:rsidRPr="00D706E8">
        <w:rPr>
          <w:rFonts w:ascii="宋体" w:eastAsia="宋体" w:hAnsi="宋体" w:cs="宋体" w:hint="eastAsia"/>
          <w:color w:val="000000"/>
          <w:kern w:val="0"/>
          <w:sz w:val="24"/>
          <w:szCs w:val="24"/>
        </w:rPr>
        <w:t>日起，</w:t>
      </w:r>
      <w:r w:rsidR="00267AAD" w:rsidRPr="00D706E8">
        <w:rPr>
          <w:rFonts w:ascii="宋体" w:eastAsia="宋体" w:hAnsi="宋体" w:cs="宋体" w:hint="eastAsia"/>
          <w:color w:val="000000"/>
          <w:kern w:val="0"/>
          <w:sz w:val="24"/>
          <w:szCs w:val="24"/>
        </w:rPr>
        <w:t>参加</w:t>
      </w:r>
      <w:r w:rsidR="002C665F">
        <w:rPr>
          <w:rFonts w:ascii="宋体" w:eastAsia="宋体" w:hAnsi="宋体" w:cs="宋体" w:hint="eastAsia"/>
          <w:color w:val="000000"/>
          <w:kern w:val="0"/>
          <w:sz w:val="24"/>
          <w:szCs w:val="24"/>
        </w:rPr>
        <w:t>万联证券</w:t>
      </w:r>
      <w:r w:rsidR="00E667F5">
        <w:rPr>
          <w:rFonts w:ascii="宋体" w:eastAsia="宋体" w:hAnsi="宋体" w:cs="宋体" w:hint="eastAsia"/>
          <w:color w:val="000000"/>
          <w:kern w:val="0"/>
          <w:sz w:val="24"/>
          <w:szCs w:val="24"/>
        </w:rPr>
        <w:t>销售基金</w:t>
      </w:r>
      <w:r w:rsidR="00267AAD" w:rsidRPr="00D706E8">
        <w:rPr>
          <w:rFonts w:ascii="宋体" w:eastAsia="宋体" w:hAnsi="宋体" w:cs="宋体" w:hint="eastAsia"/>
          <w:color w:val="000000"/>
          <w:kern w:val="0"/>
          <w:sz w:val="24"/>
          <w:szCs w:val="24"/>
        </w:rPr>
        <w:t>的申购（含定期定额申购）费率优惠活动。具体安排如下：</w:t>
      </w:r>
    </w:p>
    <w:p w:rsidR="007A30FD" w:rsidRPr="00D706E8" w:rsidRDefault="00E667F5"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w:t>
      </w:r>
      <w:r w:rsidR="005932D0" w:rsidRPr="00D706E8">
        <w:rPr>
          <w:rFonts w:ascii="宋体" w:eastAsia="宋体" w:hAnsi="宋体" w:cs="宋体" w:hint="eastAsia"/>
          <w:b/>
          <w:color w:val="000000"/>
          <w:kern w:val="0"/>
          <w:sz w:val="24"/>
          <w:szCs w:val="24"/>
        </w:rPr>
        <w:t>、</w:t>
      </w:r>
      <w:r w:rsidR="00502CA2" w:rsidRPr="00D706E8">
        <w:rPr>
          <w:rFonts w:ascii="宋体" w:eastAsia="宋体" w:hAnsi="宋体" w:cs="宋体" w:hint="eastAsia"/>
          <w:b/>
          <w:color w:val="000000"/>
          <w:kern w:val="0"/>
          <w:sz w:val="24"/>
          <w:szCs w:val="24"/>
        </w:rPr>
        <w:t>适用基金</w:t>
      </w:r>
    </w:p>
    <w:p w:rsidR="00FC3FCF" w:rsidRPr="00D706E8" w:rsidRDefault="00502CA2"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与</w:t>
      </w:r>
      <w:r w:rsidR="002C665F">
        <w:rPr>
          <w:rFonts w:ascii="宋体" w:eastAsia="宋体" w:hAnsi="宋体" w:cs="宋体" w:hint="eastAsia"/>
          <w:color w:val="000000"/>
          <w:kern w:val="0"/>
          <w:sz w:val="24"/>
          <w:szCs w:val="24"/>
        </w:rPr>
        <w:t>万联证券</w:t>
      </w:r>
      <w:r w:rsidRPr="00D706E8">
        <w:rPr>
          <w:rFonts w:ascii="宋体" w:eastAsia="宋体" w:hAnsi="宋体" w:cs="宋体" w:hint="eastAsia"/>
          <w:color w:val="000000"/>
          <w:kern w:val="0"/>
          <w:sz w:val="24"/>
          <w:szCs w:val="24"/>
        </w:rPr>
        <w:t>合作销售的本公司旗下开放式基金均可参与，具体参与基金</w:t>
      </w:r>
      <w:r w:rsidR="005932D0" w:rsidRPr="00D706E8">
        <w:rPr>
          <w:rFonts w:ascii="宋体" w:eastAsia="宋体" w:hAnsi="宋体" w:cs="宋体" w:hint="eastAsia"/>
          <w:color w:val="000000"/>
          <w:kern w:val="0"/>
          <w:sz w:val="24"/>
          <w:szCs w:val="24"/>
        </w:rPr>
        <w:t>见下</w:t>
      </w:r>
      <w:r w:rsidR="00E667F5">
        <w:rPr>
          <w:rFonts w:ascii="宋体" w:eastAsia="宋体" w:hAnsi="宋体" w:cs="宋体" w:hint="eastAsia"/>
          <w:color w:val="000000"/>
          <w:kern w:val="0"/>
          <w:sz w:val="24"/>
          <w:szCs w:val="24"/>
        </w:rPr>
        <w:t>表：</w:t>
      </w:r>
    </w:p>
    <w:tbl>
      <w:tblPr>
        <w:tblStyle w:val="a4"/>
        <w:tblW w:w="8364" w:type="dxa"/>
        <w:jc w:val="center"/>
        <w:tblLook w:val="04A0"/>
      </w:tblPr>
      <w:tblGrid>
        <w:gridCol w:w="863"/>
        <w:gridCol w:w="4165"/>
        <w:gridCol w:w="3336"/>
      </w:tblGrid>
      <w:tr w:rsidR="009F0997" w:rsidRPr="00D706E8" w:rsidTr="00C37AE8">
        <w:trPr>
          <w:jc w:val="center"/>
        </w:trPr>
        <w:tc>
          <w:tcPr>
            <w:tcW w:w="863"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序号</w:t>
            </w:r>
          </w:p>
        </w:tc>
        <w:tc>
          <w:tcPr>
            <w:tcW w:w="4165" w:type="dxa"/>
          </w:tcPr>
          <w:p w:rsidR="009F0997" w:rsidRPr="00D706E8" w:rsidRDefault="009F0997" w:rsidP="00FE6DCE">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基金名称</w:t>
            </w:r>
          </w:p>
        </w:tc>
        <w:tc>
          <w:tcPr>
            <w:tcW w:w="3336"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基金代码</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泰达宏利集利债券型证券投资基金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162210</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泰达宏利中证</w:t>
            </w:r>
            <w:r>
              <w:rPr>
                <w:rFonts w:ascii="宋体" w:eastAsia="宋体" w:cs="宋体"/>
                <w:color w:val="000000"/>
                <w:kern w:val="0"/>
                <w:sz w:val="22"/>
              </w:rPr>
              <w:t>500</w:t>
            </w:r>
            <w:r>
              <w:rPr>
                <w:rFonts w:ascii="宋体" w:eastAsia="宋体" w:cs="宋体" w:hint="eastAsia"/>
                <w:color w:val="000000"/>
                <w:kern w:val="0"/>
                <w:sz w:val="22"/>
              </w:rPr>
              <w:t>指数增强型证券投资基金（</w:t>
            </w:r>
            <w:r>
              <w:rPr>
                <w:rFonts w:ascii="宋体" w:eastAsia="宋体" w:cs="宋体"/>
                <w:color w:val="000000"/>
                <w:kern w:val="0"/>
                <w:sz w:val="22"/>
              </w:rPr>
              <w:t>LOF</w:t>
            </w:r>
            <w:r>
              <w:rPr>
                <w:rFonts w:ascii="宋体" w:eastAsia="宋体" w:cs="宋体" w:hint="eastAsia"/>
                <w:color w:val="000000"/>
                <w:kern w:val="0"/>
                <w:sz w:val="22"/>
              </w:rPr>
              <w:t>）</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162216</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3</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泰达宏利逆向策略混合型证券投资基金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229002</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4</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泰达宏利宏达混合型证券投资基金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000507</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5</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泰达宏利淘利债券型证券投资基金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000319</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6</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泰达宏利转型机遇股票型证券投资基金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000828</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7</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泰达宏利改革动力量化策略灵活配置混合型证券投资基金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001017</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8</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泰达宏利复兴伟业灵活配置混合型证券</w:t>
            </w:r>
          </w:p>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001170</w:t>
            </w:r>
          </w:p>
        </w:tc>
      </w:tr>
      <w:tr w:rsidR="007E0ED7" w:rsidRPr="00D706E8"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9</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泰达宏利新起点灵活配置混合型证券</w:t>
            </w:r>
          </w:p>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001254</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0</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泰达宏利蓝筹价值混合型证券</w:t>
            </w:r>
          </w:p>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001267</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1</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泰达宏利新思路灵活配置混合型证券投资基金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001419</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2</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泰达宏利同顺大数据量化优选灵活配置混合型证券投资基金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002263</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3</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泰达宏利量化增强股票型证券投资基金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001733</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4</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泰达宏利定宏混合型证券投资基金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003104</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5</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泰达宏利汇利债券型证券投资基金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003073</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lastRenderedPageBreak/>
              <w:t>1</w:t>
            </w:r>
            <w:r w:rsidR="004603D4">
              <w:rPr>
                <w:rFonts w:ascii="宋体" w:eastAsia="宋体" w:cs="宋体"/>
                <w:color w:val="000000"/>
                <w:kern w:val="0"/>
                <w:sz w:val="22"/>
              </w:rPr>
              <w:t>6</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泰达宏利睿智稳健灵活配置混合型证券投资基金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003501</w:t>
            </w:r>
          </w:p>
        </w:tc>
      </w:tr>
      <w:tr w:rsidR="007E0ED7" w:rsidRPr="00D706E8"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r w:rsidR="004603D4">
              <w:rPr>
                <w:rFonts w:ascii="宋体" w:eastAsia="宋体" w:cs="宋体"/>
                <w:color w:val="000000"/>
                <w:kern w:val="0"/>
                <w:sz w:val="22"/>
              </w:rPr>
              <w:t>7</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泰达宏利睿选稳健灵活配置混合型证券投资基金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004000</w:t>
            </w:r>
          </w:p>
        </w:tc>
      </w:tr>
      <w:tr w:rsidR="007E0ED7" w:rsidRPr="00C563A4" w:rsidTr="007E0ED7">
        <w:trPr>
          <w:jc w:val="center"/>
        </w:trPr>
        <w:tc>
          <w:tcPr>
            <w:tcW w:w="863" w:type="dxa"/>
            <w:vAlign w:val="center"/>
          </w:tcPr>
          <w:p w:rsidR="007E0ED7" w:rsidRDefault="004603D4"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18</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泰达宏利全能优选混合型基金中基金（</w:t>
            </w:r>
            <w:r>
              <w:rPr>
                <w:rFonts w:ascii="宋体" w:eastAsia="宋体" w:cs="宋体"/>
                <w:color w:val="000000"/>
                <w:kern w:val="0"/>
                <w:sz w:val="22"/>
              </w:rPr>
              <w:t>FOF</w:t>
            </w:r>
            <w:r>
              <w:rPr>
                <w:rFonts w:ascii="宋体" w:eastAsia="宋体" w:cs="宋体" w:hint="eastAsia"/>
                <w:color w:val="000000"/>
                <w:kern w:val="0"/>
                <w:sz w:val="22"/>
              </w:rPr>
              <w:t>）</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005221</w:t>
            </w:r>
          </w:p>
        </w:tc>
      </w:tr>
      <w:tr w:rsidR="00023DE0" w:rsidRPr="00C563A4" w:rsidTr="007E0ED7">
        <w:trPr>
          <w:jc w:val="center"/>
        </w:trPr>
        <w:tc>
          <w:tcPr>
            <w:tcW w:w="863" w:type="dxa"/>
            <w:vAlign w:val="center"/>
          </w:tcPr>
          <w:p w:rsidR="00023DE0" w:rsidRDefault="00023DE0"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1</w:t>
            </w:r>
            <w:r>
              <w:rPr>
                <w:rFonts w:ascii="宋体" w:eastAsia="宋体" w:cs="宋体"/>
                <w:color w:val="000000"/>
                <w:kern w:val="0"/>
                <w:sz w:val="22"/>
              </w:rPr>
              <w:t>9</w:t>
            </w:r>
          </w:p>
        </w:tc>
        <w:tc>
          <w:tcPr>
            <w:tcW w:w="4165" w:type="dxa"/>
            <w:vAlign w:val="center"/>
          </w:tcPr>
          <w:p w:rsidR="00023DE0" w:rsidRDefault="00023DE0" w:rsidP="004005DD">
            <w:pPr>
              <w:autoSpaceDE w:val="0"/>
              <w:autoSpaceDN w:val="0"/>
              <w:adjustRightInd w:val="0"/>
              <w:jc w:val="center"/>
              <w:rPr>
                <w:rFonts w:ascii="宋体" w:eastAsia="宋体" w:cs="宋体"/>
                <w:color w:val="000000"/>
                <w:kern w:val="0"/>
                <w:sz w:val="22"/>
              </w:rPr>
            </w:pPr>
            <w:r w:rsidRPr="00023DE0">
              <w:rPr>
                <w:rFonts w:ascii="宋体" w:eastAsia="宋体" w:cs="宋体"/>
                <w:color w:val="000000"/>
                <w:kern w:val="0"/>
                <w:sz w:val="22"/>
              </w:rPr>
              <w:t>泰达宏利溢利债券型证券投资基金</w:t>
            </w:r>
            <w:r w:rsidRPr="00023DE0">
              <w:rPr>
                <w:rFonts w:ascii="宋体" w:eastAsia="宋体" w:cs="宋体" w:hint="eastAsia"/>
                <w:color w:val="000000"/>
                <w:kern w:val="0"/>
                <w:sz w:val="22"/>
              </w:rPr>
              <w:t>A</w:t>
            </w:r>
          </w:p>
        </w:tc>
        <w:tc>
          <w:tcPr>
            <w:tcW w:w="3336" w:type="dxa"/>
            <w:vAlign w:val="center"/>
          </w:tcPr>
          <w:p w:rsidR="00023DE0" w:rsidRDefault="00023DE0" w:rsidP="004005DD">
            <w:pPr>
              <w:autoSpaceDE w:val="0"/>
              <w:autoSpaceDN w:val="0"/>
              <w:adjustRightInd w:val="0"/>
              <w:jc w:val="center"/>
              <w:rPr>
                <w:rFonts w:ascii="宋体" w:eastAsia="宋体" w:cs="宋体"/>
                <w:color w:val="000000"/>
                <w:kern w:val="0"/>
                <w:sz w:val="24"/>
                <w:szCs w:val="24"/>
              </w:rPr>
            </w:pPr>
            <w:r w:rsidRPr="00023DE0">
              <w:rPr>
                <w:rFonts w:ascii="宋体" w:eastAsia="宋体" w:cs="宋体"/>
                <w:color w:val="000000"/>
                <w:kern w:val="0"/>
                <w:sz w:val="24"/>
                <w:szCs w:val="24"/>
              </w:rPr>
              <w:t>003793</w:t>
            </w:r>
          </w:p>
        </w:tc>
      </w:tr>
      <w:tr w:rsidR="007E0ED7" w:rsidRPr="00C563A4" w:rsidTr="007E0ED7">
        <w:trPr>
          <w:jc w:val="center"/>
        </w:trPr>
        <w:tc>
          <w:tcPr>
            <w:tcW w:w="863" w:type="dxa"/>
            <w:vAlign w:val="center"/>
          </w:tcPr>
          <w:p w:rsidR="007E0ED7" w:rsidRDefault="00023DE0"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20</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泰达宏利绩优增长灵活配置混合型证券投资基金</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005903</w:t>
            </w:r>
          </w:p>
        </w:tc>
      </w:tr>
      <w:tr w:rsidR="007E0ED7" w:rsidRPr="00C563A4" w:rsidTr="007E0ED7">
        <w:trPr>
          <w:jc w:val="center"/>
        </w:trPr>
        <w:tc>
          <w:tcPr>
            <w:tcW w:w="863" w:type="dxa"/>
            <w:vAlign w:val="center"/>
          </w:tcPr>
          <w:p w:rsidR="007E0ED7" w:rsidRDefault="00023DE0"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21</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泰达宏利印度机会股票型证券投资基金（</w:t>
            </w:r>
            <w:r>
              <w:rPr>
                <w:rFonts w:ascii="宋体" w:eastAsia="宋体" w:cs="宋体"/>
                <w:color w:val="000000"/>
                <w:kern w:val="0"/>
                <w:sz w:val="22"/>
              </w:rPr>
              <w:t>QDII</w:t>
            </w:r>
            <w:r>
              <w:rPr>
                <w:rFonts w:ascii="宋体" w:eastAsia="宋体" w:cs="宋体" w:hint="eastAsia"/>
                <w:color w:val="000000"/>
                <w:kern w:val="0"/>
                <w:sz w:val="22"/>
              </w:rPr>
              <w:t>）</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006105</w:t>
            </w:r>
          </w:p>
        </w:tc>
      </w:tr>
      <w:tr w:rsidR="007E0ED7" w:rsidRPr="00C563A4"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r w:rsidR="00023DE0">
              <w:rPr>
                <w:rFonts w:ascii="宋体" w:eastAsia="宋体" w:cs="宋体"/>
                <w:color w:val="000000"/>
                <w:kern w:val="0"/>
                <w:sz w:val="22"/>
              </w:rPr>
              <w:t>2</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泰达宏利品牌升级混合型证券投资基金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007678</w:t>
            </w:r>
          </w:p>
        </w:tc>
      </w:tr>
      <w:tr w:rsidR="007E0ED7" w:rsidRPr="00C563A4"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r w:rsidR="00023DE0">
              <w:rPr>
                <w:rFonts w:ascii="宋体" w:eastAsia="宋体" w:cs="宋体"/>
                <w:color w:val="000000"/>
                <w:kern w:val="0"/>
                <w:sz w:val="22"/>
              </w:rPr>
              <w:t>3</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泰达宏利消费行业量化精选混合型证券投资基金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008353</w:t>
            </w:r>
          </w:p>
        </w:tc>
      </w:tr>
      <w:tr w:rsidR="007E0ED7" w:rsidRPr="00C563A4" w:rsidTr="007E0ED7">
        <w:trPr>
          <w:jc w:val="center"/>
        </w:trPr>
        <w:tc>
          <w:tcPr>
            <w:tcW w:w="863"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r w:rsidR="00023DE0">
              <w:rPr>
                <w:rFonts w:ascii="宋体" w:eastAsia="宋体" w:cs="宋体"/>
                <w:color w:val="000000"/>
                <w:kern w:val="0"/>
                <w:sz w:val="22"/>
              </w:rPr>
              <w:t>4</w:t>
            </w:r>
          </w:p>
        </w:tc>
        <w:tc>
          <w:tcPr>
            <w:tcW w:w="4165" w:type="dxa"/>
            <w:vAlign w:val="center"/>
          </w:tcPr>
          <w:p w:rsidR="007E0ED7" w:rsidRDefault="007E0ED7" w:rsidP="004005DD">
            <w:pPr>
              <w:autoSpaceDE w:val="0"/>
              <w:autoSpaceDN w:val="0"/>
              <w:adjustRightInd w:val="0"/>
              <w:jc w:val="center"/>
              <w:rPr>
                <w:rFonts w:ascii="宋体" w:eastAsia="宋体" w:cs="宋体"/>
                <w:color w:val="000000"/>
                <w:kern w:val="0"/>
                <w:sz w:val="22"/>
              </w:rPr>
            </w:pPr>
            <w:r>
              <w:rPr>
                <w:rFonts w:ascii="宋体" w:eastAsia="宋体" w:cs="宋体" w:hint="eastAsia"/>
                <w:color w:val="000000"/>
                <w:kern w:val="0"/>
                <w:sz w:val="22"/>
              </w:rPr>
              <w:t>泰达宏利中证主要消费红利指数型证券投资基金</w:t>
            </w:r>
            <w:r>
              <w:rPr>
                <w:rFonts w:ascii="宋体" w:eastAsia="宋体" w:cs="宋体"/>
                <w:color w:val="000000"/>
                <w:kern w:val="0"/>
                <w:sz w:val="22"/>
              </w:rPr>
              <w:t>A</w:t>
            </w:r>
          </w:p>
        </w:tc>
        <w:tc>
          <w:tcPr>
            <w:tcW w:w="3336" w:type="dxa"/>
            <w:vAlign w:val="center"/>
          </w:tcPr>
          <w:p w:rsidR="007E0ED7" w:rsidRDefault="007E0ED7" w:rsidP="004005DD">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008928</w:t>
            </w:r>
          </w:p>
        </w:tc>
      </w:tr>
    </w:tbl>
    <w:p w:rsidR="007E0760" w:rsidRPr="00D706E8" w:rsidRDefault="007E0760"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5C74" w:rsidRPr="00D706E8" w:rsidRDefault="005D5C67"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sidR="005932D0" w:rsidRPr="00D706E8">
        <w:rPr>
          <w:rFonts w:ascii="宋体" w:eastAsia="宋体" w:hAnsi="宋体" w:cs="宋体" w:hint="eastAsia"/>
          <w:b/>
          <w:color w:val="000000"/>
          <w:kern w:val="0"/>
          <w:sz w:val="24"/>
          <w:szCs w:val="24"/>
        </w:rPr>
        <w:t>、</w:t>
      </w:r>
      <w:r w:rsidR="00E667F5">
        <w:rPr>
          <w:rFonts w:ascii="宋体" w:eastAsia="宋体" w:hAnsi="宋体" w:cs="宋体" w:hint="eastAsia"/>
          <w:b/>
          <w:color w:val="000000"/>
          <w:kern w:val="0"/>
          <w:sz w:val="24"/>
          <w:szCs w:val="24"/>
        </w:rPr>
        <w:t>参与优惠活动情况说明</w:t>
      </w:r>
    </w:p>
    <w:p w:rsidR="00FC704C" w:rsidRDefault="00E667F5" w:rsidP="00AC2AE3">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1E5C74" w:rsidRPr="00D706E8">
        <w:rPr>
          <w:rFonts w:ascii="宋体" w:eastAsia="宋体" w:hAnsi="宋体" w:cs="宋体" w:hint="eastAsia"/>
          <w:color w:val="000000"/>
          <w:kern w:val="0"/>
          <w:sz w:val="24"/>
          <w:szCs w:val="24"/>
        </w:rPr>
        <w:t>自</w:t>
      </w:r>
      <w:r w:rsidR="001E5C74" w:rsidRPr="00D706E8">
        <w:rPr>
          <w:rFonts w:ascii="宋体" w:eastAsia="宋体" w:hAnsi="宋体" w:cs="宋体"/>
          <w:color w:val="000000"/>
          <w:kern w:val="0"/>
          <w:sz w:val="24"/>
          <w:szCs w:val="24"/>
        </w:rPr>
        <w:t>2020</w:t>
      </w:r>
      <w:r w:rsidR="001E5C74" w:rsidRPr="00D706E8">
        <w:rPr>
          <w:rFonts w:ascii="宋体" w:eastAsia="宋体" w:hAnsi="宋体" w:cs="宋体" w:hint="eastAsia"/>
          <w:color w:val="000000"/>
          <w:kern w:val="0"/>
          <w:sz w:val="24"/>
          <w:szCs w:val="24"/>
        </w:rPr>
        <w:t>年</w:t>
      </w:r>
      <w:r w:rsidR="00E525E1">
        <w:rPr>
          <w:rFonts w:ascii="宋体" w:eastAsia="宋体" w:hAnsi="宋体" w:cs="宋体"/>
          <w:color w:val="000000"/>
          <w:kern w:val="0"/>
          <w:sz w:val="24"/>
          <w:szCs w:val="24"/>
        </w:rPr>
        <w:t>5</w:t>
      </w:r>
      <w:r w:rsidR="001E5C74" w:rsidRPr="00D706E8">
        <w:rPr>
          <w:rFonts w:ascii="宋体" w:eastAsia="宋体" w:hAnsi="宋体" w:cs="宋体"/>
          <w:color w:val="000000"/>
          <w:kern w:val="0"/>
          <w:sz w:val="24"/>
          <w:szCs w:val="24"/>
        </w:rPr>
        <w:t>月</w:t>
      </w:r>
      <w:r w:rsidR="00E525E1">
        <w:rPr>
          <w:rFonts w:ascii="宋体" w:eastAsia="宋体" w:hAnsi="宋体" w:cs="宋体"/>
          <w:color w:val="000000"/>
          <w:kern w:val="0"/>
          <w:sz w:val="24"/>
          <w:szCs w:val="24"/>
        </w:rPr>
        <w:t>18</w:t>
      </w:r>
      <w:r w:rsidR="001E5C74" w:rsidRPr="00D706E8">
        <w:rPr>
          <w:rFonts w:ascii="宋体" w:eastAsia="宋体" w:hAnsi="宋体" w:cs="宋体" w:hint="eastAsia"/>
          <w:color w:val="000000"/>
          <w:kern w:val="0"/>
          <w:sz w:val="24"/>
          <w:szCs w:val="24"/>
        </w:rPr>
        <w:t>日（含</w:t>
      </w:r>
      <w:r w:rsidR="00E525E1">
        <w:rPr>
          <w:rFonts w:ascii="宋体" w:eastAsia="宋体" w:hAnsi="宋体" w:cs="宋体"/>
          <w:color w:val="000000"/>
          <w:kern w:val="0"/>
          <w:sz w:val="24"/>
          <w:szCs w:val="24"/>
        </w:rPr>
        <w:t>5</w:t>
      </w:r>
      <w:r w:rsidR="001E5C74" w:rsidRPr="00D706E8">
        <w:rPr>
          <w:rFonts w:ascii="宋体" w:eastAsia="宋体" w:hAnsi="宋体" w:cs="宋体"/>
          <w:color w:val="000000"/>
          <w:kern w:val="0"/>
          <w:sz w:val="24"/>
          <w:szCs w:val="24"/>
        </w:rPr>
        <w:t>月</w:t>
      </w:r>
      <w:r w:rsidR="00E525E1">
        <w:rPr>
          <w:rFonts w:ascii="宋体" w:eastAsia="宋体" w:hAnsi="宋体" w:cs="宋体"/>
          <w:color w:val="000000"/>
          <w:kern w:val="0"/>
          <w:sz w:val="24"/>
          <w:szCs w:val="24"/>
        </w:rPr>
        <w:t>18</w:t>
      </w:r>
      <w:r w:rsidR="001E5C74" w:rsidRPr="00D706E8">
        <w:rPr>
          <w:rFonts w:ascii="宋体" w:eastAsia="宋体" w:hAnsi="宋体" w:cs="宋体" w:hint="eastAsia"/>
          <w:color w:val="000000"/>
          <w:kern w:val="0"/>
          <w:sz w:val="24"/>
          <w:szCs w:val="24"/>
        </w:rPr>
        <w:t>日）起，</w:t>
      </w:r>
      <w:r w:rsidRPr="005D5C67">
        <w:rPr>
          <w:rFonts w:ascii="宋体" w:eastAsia="宋体" w:hAnsi="宋体" w:cs="宋体" w:hint="eastAsia"/>
          <w:color w:val="000000"/>
          <w:kern w:val="0"/>
          <w:sz w:val="24"/>
          <w:szCs w:val="24"/>
        </w:rPr>
        <w:t>凡通过</w:t>
      </w:r>
      <w:r w:rsidR="005D5C67" w:rsidRPr="005D5C67">
        <w:rPr>
          <w:rFonts w:ascii="宋体" w:eastAsia="宋体" w:hAnsi="宋体" w:cs="宋体" w:hint="eastAsia"/>
          <w:color w:val="000000"/>
          <w:kern w:val="0"/>
          <w:sz w:val="24"/>
          <w:szCs w:val="24"/>
        </w:rPr>
        <w:t>万联</w:t>
      </w:r>
      <w:r w:rsidRPr="005D5C67">
        <w:rPr>
          <w:rFonts w:ascii="宋体" w:eastAsia="宋体" w:hAnsi="宋体" w:cs="宋体" w:hint="eastAsia"/>
          <w:color w:val="000000"/>
          <w:kern w:val="0"/>
          <w:sz w:val="24"/>
          <w:szCs w:val="24"/>
        </w:rPr>
        <w:t>证券申购（含定期定额申购）上述开放式基金的投资者，</w:t>
      </w:r>
      <w:r w:rsidR="00CB2889">
        <w:rPr>
          <w:rFonts w:ascii="宋体" w:eastAsia="宋体" w:hAnsi="宋体" w:cs="宋体" w:hint="eastAsia"/>
          <w:color w:val="000000"/>
          <w:kern w:val="0"/>
          <w:sz w:val="24"/>
          <w:szCs w:val="24"/>
        </w:rPr>
        <w:t>最低</w:t>
      </w:r>
      <w:r w:rsidRPr="005D5C67">
        <w:rPr>
          <w:rFonts w:ascii="宋体" w:eastAsia="宋体" w:hAnsi="宋体" w:cs="宋体" w:hint="eastAsia"/>
          <w:color w:val="000000"/>
          <w:kern w:val="0"/>
          <w:sz w:val="24"/>
          <w:szCs w:val="24"/>
        </w:rPr>
        <w:t>可享受申购费</w:t>
      </w:r>
      <w:r w:rsidRPr="005D5C67">
        <w:rPr>
          <w:rFonts w:ascii="宋体" w:eastAsia="宋体" w:hAnsi="宋体" w:cs="宋体"/>
          <w:color w:val="000000"/>
          <w:kern w:val="0"/>
          <w:sz w:val="24"/>
          <w:szCs w:val="24"/>
        </w:rPr>
        <w:t>1</w:t>
      </w:r>
      <w:r w:rsidRPr="005D5C67">
        <w:rPr>
          <w:rFonts w:ascii="宋体" w:eastAsia="宋体" w:hAnsi="宋体" w:cs="宋体" w:hint="eastAsia"/>
          <w:color w:val="000000"/>
          <w:kern w:val="0"/>
          <w:sz w:val="24"/>
          <w:szCs w:val="24"/>
        </w:rPr>
        <w:t>折优惠，原申购费率为固定费用的，则按原申购费率执行。</w:t>
      </w:r>
      <w:r w:rsidR="00A55734">
        <w:rPr>
          <w:rFonts w:ascii="宋体" w:eastAsia="宋体" w:hAnsi="宋体" w:cs="宋体" w:hint="eastAsia"/>
          <w:color w:val="000000"/>
          <w:kern w:val="0"/>
          <w:sz w:val="24"/>
          <w:szCs w:val="24"/>
        </w:rPr>
        <w:t>具体</w:t>
      </w:r>
      <w:r w:rsidR="00A55734" w:rsidRPr="00B71B16">
        <w:rPr>
          <w:rFonts w:ascii="宋体" w:eastAsia="宋体" w:hAnsi="宋体" w:cs="宋体" w:hint="eastAsia"/>
          <w:color w:val="000000"/>
          <w:kern w:val="0"/>
          <w:sz w:val="24"/>
          <w:szCs w:val="24"/>
        </w:rPr>
        <w:t>费率优惠信息请以万联证券官网公告为准</w:t>
      </w:r>
      <w:r w:rsidR="00A55734">
        <w:rPr>
          <w:rFonts w:ascii="宋体" w:eastAsia="宋体" w:hAnsi="宋体" w:cs="宋体" w:hint="eastAsia"/>
          <w:color w:val="000000"/>
          <w:kern w:val="0"/>
          <w:sz w:val="24"/>
          <w:szCs w:val="24"/>
        </w:rPr>
        <w:t>。</w:t>
      </w:r>
      <w:r w:rsidRPr="005D5C67">
        <w:rPr>
          <w:rFonts w:ascii="宋体" w:eastAsia="宋体" w:hAnsi="宋体" w:cs="宋体" w:hint="eastAsia"/>
          <w:color w:val="000000"/>
          <w:kern w:val="0"/>
          <w:sz w:val="24"/>
          <w:szCs w:val="24"/>
        </w:rPr>
        <w:t>各基金费率请详见该基金基金合同、招募说明书（更新）等法律文件，以及本公司发布的最新业务公告。</w:t>
      </w:r>
      <w:bookmarkStart w:id="0" w:name="_GoBack"/>
      <w:bookmarkEnd w:id="0"/>
    </w:p>
    <w:p w:rsidR="005D5C67" w:rsidRPr="005D5C67" w:rsidRDefault="005D5C67" w:rsidP="00AC2AE3">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2、本费率优惠仅适用于本公司在万联证券申购（含定期定额投资）业务的手续费，</w:t>
      </w:r>
      <w:r w:rsidRPr="005D5C67">
        <w:rPr>
          <w:rFonts w:ascii="宋体" w:eastAsia="宋体" w:hAnsi="宋体" w:cs="宋体" w:hint="eastAsia"/>
          <w:sz w:val="24"/>
          <w:szCs w:val="24"/>
        </w:rPr>
        <w:t>不包括基金赎回、转换业务等其他业务的手续费。</w:t>
      </w:r>
    </w:p>
    <w:p w:rsidR="007D3F67" w:rsidRPr="00D706E8" w:rsidRDefault="005D5C67" w:rsidP="007D3F6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5D5C67">
        <w:rPr>
          <w:rFonts w:ascii="宋体" w:eastAsia="宋体" w:hAnsi="宋体" w:cs="宋体"/>
          <w:color w:val="000000"/>
          <w:kern w:val="0"/>
          <w:sz w:val="24"/>
          <w:szCs w:val="24"/>
        </w:rPr>
        <w:t>3</w:t>
      </w:r>
      <w:r w:rsidRPr="005D5C67">
        <w:rPr>
          <w:rFonts w:ascii="宋体" w:eastAsia="宋体" w:hAnsi="宋体" w:cs="宋体" w:hint="eastAsia"/>
          <w:color w:val="000000"/>
          <w:kern w:val="0"/>
          <w:sz w:val="24"/>
          <w:szCs w:val="24"/>
        </w:rPr>
        <w:t>、</w:t>
      </w:r>
      <w:r w:rsidR="007D3F67" w:rsidRPr="00D706E8">
        <w:rPr>
          <w:rFonts w:ascii="宋体" w:eastAsia="宋体" w:hAnsi="宋体" w:cs="宋体"/>
          <w:color w:val="000000"/>
          <w:kern w:val="0"/>
          <w:sz w:val="24"/>
          <w:szCs w:val="24"/>
        </w:rPr>
        <w:t>本公司今后发行的开放式基金若由</w:t>
      </w:r>
      <w:r w:rsidR="007D3F67">
        <w:rPr>
          <w:rFonts w:ascii="宋体" w:eastAsia="宋体" w:hAnsi="宋体" w:cs="宋体" w:hint="eastAsia"/>
          <w:color w:val="000000"/>
          <w:kern w:val="0"/>
          <w:sz w:val="24"/>
          <w:szCs w:val="24"/>
        </w:rPr>
        <w:t>万联证券</w:t>
      </w:r>
      <w:r w:rsidR="007D3F67" w:rsidRPr="00D706E8">
        <w:rPr>
          <w:rFonts w:ascii="宋体" w:eastAsia="宋体" w:hAnsi="宋体" w:cs="宋体"/>
          <w:color w:val="000000"/>
          <w:kern w:val="0"/>
          <w:sz w:val="24"/>
          <w:szCs w:val="24"/>
        </w:rPr>
        <w:t>销售，且届时优惠活动仍然持续，则该基金自动参与此项优惠活动，本公司不再另行公告。如有某只或某些特定基金产品不适用费率优惠，则由本公司另行公告确定。</w:t>
      </w:r>
    </w:p>
    <w:p w:rsidR="00B577B0" w:rsidRDefault="00B577B0"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p>
    <w:p w:rsidR="00FC3FCF" w:rsidRPr="00D706E8" w:rsidRDefault="00B577B0"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三</w:t>
      </w:r>
      <w:r w:rsidR="005932D0" w:rsidRPr="00D706E8">
        <w:rPr>
          <w:rFonts w:ascii="宋体" w:eastAsia="宋体" w:hAnsi="宋体" w:cs="宋体" w:hint="eastAsia"/>
          <w:b/>
          <w:color w:val="000000"/>
          <w:kern w:val="0"/>
          <w:sz w:val="24"/>
          <w:szCs w:val="24"/>
        </w:rPr>
        <w:t>、</w:t>
      </w:r>
      <w:r w:rsidR="00FC3FCF" w:rsidRPr="00D706E8">
        <w:rPr>
          <w:rFonts w:ascii="宋体" w:eastAsia="宋体" w:hAnsi="宋体" w:cs="宋体" w:hint="eastAsia"/>
          <w:b/>
          <w:color w:val="000000"/>
          <w:kern w:val="0"/>
          <w:sz w:val="24"/>
          <w:szCs w:val="24"/>
        </w:rPr>
        <w:t>投资者可通过以下途径了解或咨询相关情况</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1、泰达宏利基金管理有限公司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客服电话：</w:t>
      </w:r>
      <w:r w:rsidRPr="00D706E8">
        <w:rPr>
          <w:rFonts w:ascii="宋体" w:eastAsia="宋体" w:hAnsi="宋体" w:cs="宋体"/>
          <w:color w:val="000000"/>
          <w:kern w:val="0"/>
          <w:sz w:val="24"/>
          <w:szCs w:val="24"/>
        </w:rPr>
        <w:t>4006988888</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网站：</w:t>
      </w:r>
      <w:r w:rsidRPr="00D706E8">
        <w:rPr>
          <w:rFonts w:ascii="宋体" w:eastAsia="宋体" w:hAnsi="宋体" w:cs="宋体"/>
          <w:color w:val="000000"/>
          <w:kern w:val="0"/>
          <w:sz w:val="24"/>
          <w:szCs w:val="24"/>
        </w:rPr>
        <w:t>www.mfcteda.com</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w:t>
      </w:r>
      <w:r w:rsidR="00E9546F">
        <w:rPr>
          <w:rFonts w:ascii="宋体" w:eastAsia="宋体" w:hAnsi="宋体" w:cs="宋体" w:hint="eastAsia"/>
          <w:color w:val="000000"/>
          <w:kern w:val="0"/>
          <w:sz w:val="24"/>
          <w:szCs w:val="24"/>
        </w:rPr>
        <w:t>万联</w:t>
      </w:r>
      <w:r w:rsidRPr="00D706E8">
        <w:rPr>
          <w:rFonts w:ascii="宋体" w:eastAsia="宋体" w:hAnsi="宋体" w:cs="宋体"/>
          <w:color w:val="000000"/>
          <w:kern w:val="0"/>
          <w:sz w:val="24"/>
          <w:szCs w:val="24"/>
        </w:rPr>
        <w:t>证券股份有限公司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客户服务电话：</w:t>
      </w:r>
      <w:r w:rsidR="00E9546F">
        <w:rPr>
          <w:rFonts w:hint="eastAsia"/>
          <w:color w:val="000000"/>
          <w:kern w:val="0"/>
          <w:sz w:val="24"/>
        </w:rPr>
        <w:t>400-888-8133</w:t>
      </w:r>
    </w:p>
    <w:p w:rsidR="00FC3FCF" w:rsidRPr="00D706E8" w:rsidRDefault="007E165F">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网址：</w:t>
      </w:r>
      <w:hyperlink r:id="rId8" w:history="1">
        <w:r w:rsidR="00E9546F">
          <w:rPr>
            <w:rFonts w:hint="eastAsia"/>
            <w:color w:val="000000"/>
            <w:kern w:val="0"/>
            <w:sz w:val="24"/>
          </w:rPr>
          <w:t>www.wlzq.com.cn</w:t>
        </w:r>
      </w:hyperlink>
    </w:p>
    <w:p w:rsidR="0033471A"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w:t>
      </w:r>
      <w:r w:rsidR="0033471A" w:rsidRPr="00D706E8">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776800" w:rsidRDefault="00231975" w:rsidP="00776800">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特此公告。</w:t>
      </w:r>
    </w:p>
    <w:p w:rsidR="00231975" w:rsidRPr="00D706E8" w:rsidRDefault="00231975" w:rsidP="00776800">
      <w:pPr>
        <w:autoSpaceDE w:val="0"/>
        <w:autoSpaceDN w:val="0"/>
        <w:adjustRightInd w:val="0"/>
        <w:spacing w:before="100" w:beforeAutospacing="1" w:line="360" w:lineRule="auto"/>
        <w:ind w:firstLineChars="2200" w:firstLine="5280"/>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231975" w:rsidRPr="00D706E8" w:rsidRDefault="00231975" w:rsidP="00776800">
      <w:pPr>
        <w:autoSpaceDE w:val="0"/>
        <w:autoSpaceDN w:val="0"/>
        <w:adjustRightInd w:val="0"/>
        <w:spacing w:before="100" w:beforeAutospacing="1" w:line="360" w:lineRule="auto"/>
        <w:ind w:firstLineChars="2700" w:firstLine="6480"/>
        <w:rPr>
          <w:rFonts w:ascii="宋体" w:eastAsia="宋体" w:hAnsi="宋体" w:cs="宋体"/>
          <w:color w:val="000000"/>
          <w:kern w:val="0"/>
          <w:sz w:val="24"/>
          <w:szCs w:val="24"/>
        </w:rPr>
      </w:pPr>
      <w:r w:rsidRPr="00D706E8">
        <w:rPr>
          <w:rFonts w:ascii="宋体" w:eastAsia="宋体" w:hAnsi="宋体" w:cs="宋体"/>
          <w:color w:val="000000"/>
          <w:kern w:val="0"/>
          <w:sz w:val="24"/>
          <w:szCs w:val="24"/>
        </w:rPr>
        <w:t>20</w:t>
      </w:r>
      <w:r w:rsidR="001D0E6D" w:rsidRPr="00D706E8">
        <w:rPr>
          <w:rFonts w:ascii="宋体" w:eastAsia="宋体" w:hAnsi="宋体" w:cs="宋体"/>
          <w:color w:val="000000"/>
          <w:kern w:val="0"/>
          <w:sz w:val="24"/>
          <w:szCs w:val="24"/>
        </w:rPr>
        <w:t>20</w:t>
      </w:r>
      <w:r w:rsidRPr="00D706E8">
        <w:rPr>
          <w:rFonts w:ascii="宋体" w:eastAsia="宋体" w:hAnsi="宋体" w:cs="宋体" w:hint="eastAsia"/>
          <w:color w:val="000000"/>
          <w:kern w:val="0"/>
          <w:sz w:val="24"/>
          <w:szCs w:val="24"/>
        </w:rPr>
        <w:t>年</w:t>
      </w:r>
      <w:r w:rsidR="00776800">
        <w:rPr>
          <w:rFonts w:ascii="宋体" w:eastAsia="宋体" w:hAnsi="宋体" w:cs="宋体"/>
          <w:color w:val="000000"/>
          <w:kern w:val="0"/>
          <w:sz w:val="24"/>
          <w:szCs w:val="24"/>
        </w:rPr>
        <w:t>5</w:t>
      </w:r>
      <w:r w:rsidRPr="00D706E8">
        <w:rPr>
          <w:rFonts w:ascii="宋体" w:eastAsia="宋体" w:hAnsi="宋体" w:cs="宋体" w:hint="eastAsia"/>
          <w:color w:val="000000"/>
          <w:kern w:val="0"/>
          <w:sz w:val="24"/>
          <w:szCs w:val="24"/>
        </w:rPr>
        <w:t>月</w:t>
      </w:r>
      <w:r w:rsidR="00776800">
        <w:rPr>
          <w:rFonts w:ascii="宋体" w:eastAsia="宋体" w:hAnsi="宋体" w:cs="宋体"/>
          <w:color w:val="000000"/>
          <w:kern w:val="0"/>
          <w:sz w:val="24"/>
          <w:szCs w:val="24"/>
        </w:rPr>
        <w:t>15</w:t>
      </w:r>
      <w:r w:rsidRPr="00D706E8">
        <w:rPr>
          <w:rFonts w:ascii="宋体" w:eastAsia="宋体" w:hAnsi="宋体" w:cs="宋体" w:hint="eastAsia"/>
          <w:color w:val="000000"/>
          <w:kern w:val="0"/>
          <w:sz w:val="24"/>
          <w:szCs w:val="24"/>
        </w:rPr>
        <w:t>日</w:t>
      </w:r>
    </w:p>
    <w:sectPr w:rsidR="00231975" w:rsidRPr="00D706E8" w:rsidSect="0056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63" w:rsidRDefault="00BA5763" w:rsidP="00E16B07">
      <w:r>
        <w:separator/>
      </w:r>
    </w:p>
  </w:endnote>
  <w:endnote w:type="continuationSeparator" w:id="1">
    <w:p w:rsidR="00BA5763" w:rsidRDefault="00BA5763" w:rsidP="00E1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63" w:rsidRDefault="00BA5763" w:rsidP="00E16B07">
      <w:r>
        <w:separator/>
      </w:r>
    </w:p>
  </w:footnote>
  <w:footnote w:type="continuationSeparator" w:id="1">
    <w:p w:rsidR="00BA5763" w:rsidRDefault="00BA5763" w:rsidP="00E16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C0E"/>
    <w:rsid w:val="00010FE1"/>
    <w:rsid w:val="00023DE0"/>
    <w:rsid w:val="0009660B"/>
    <w:rsid w:val="000B1F2A"/>
    <w:rsid w:val="000B3131"/>
    <w:rsid w:val="000D5A6B"/>
    <w:rsid w:val="00143A30"/>
    <w:rsid w:val="00155902"/>
    <w:rsid w:val="001C3215"/>
    <w:rsid w:val="001D0E6D"/>
    <w:rsid w:val="001E5C74"/>
    <w:rsid w:val="001F0D13"/>
    <w:rsid w:val="002168FA"/>
    <w:rsid w:val="00231975"/>
    <w:rsid w:val="00267AAD"/>
    <w:rsid w:val="00290AA3"/>
    <w:rsid w:val="002C665F"/>
    <w:rsid w:val="002F6332"/>
    <w:rsid w:val="0033471A"/>
    <w:rsid w:val="00367833"/>
    <w:rsid w:val="003A2B97"/>
    <w:rsid w:val="004005DD"/>
    <w:rsid w:val="004603D4"/>
    <w:rsid w:val="004B762A"/>
    <w:rsid w:val="00502CA2"/>
    <w:rsid w:val="00563323"/>
    <w:rsid w:val="00572CFD"/>
    <w:rsid w:val="005932D0"/>
    <w:rsid w:val="005C7E9A"/>
    <w:rsid w:val="005D5C67"/>
    <w:rsid w:val="00624516"/>
    <w:rsid w:val="00624F69"/>
    <w:rsid w:val="0065696A"/>
    <w:rsid w:val="0068224F"/>
    <w:rsid w:val="006E55F0"/>
    <w:rsid w:val="00735F05"/>
    <w:rsid w:val="007675F4"/>
    <w:rsid w:val="00776800"/>
    <w:rsid w:val="007A30FD"/>
    <w:rsid w:val="007A33AB"/>
    <w:rsid w:val="007B7943"/>
    <w:rsid w:val="007D3F67"/>
    <w:rsid w:val="007E0760"/>
    <w:rsid w:val="007E0ED7"/>
    <w:rsid w:val="007E165F"/>
    <w:rsid w:val="00832348"/>
    <w:rsid w:val="00853417"/>
    <w:rsid w:val="008953F4"/>
    <w:rsid w:val="009212C8"/>
    <w:rsid w:val="009A5099"/>
    <w:rsid w:val="009F0997"/>
    <w:rsid w:val="009F1C27"/>
    <w:rsid w:val="00A55734"/>
    <w:rsid w:val="00AB27F4"/>
    <w:rsid w:val="00AC2AE3"/>
    <w:rsid w:val="00AC4E3A"/>
    <w:rsid w:val="00AE1182"/>
    <w:rsid w:val="00B533DB"/>
    <w:rsid w:val="00B577B0"/>
    <w:rsid w:val="00BA5763"/>
    <w:rsid w:val="00C15C2F"/>
    <w:rsid w:val="00C36302"/>
    <w:rsid w:val="00C37AE8"/>
    <w:rsid w:val="00C563A4"/>
    <w:rsid w:val="00C938D3"/>
    <w:rsid w:val="00CA2B90"/>
    <w:rsid w:val="00CB2889"/>
    <w:rsid w:val="00CE139C"/>
    <w:rsid w:val="00D02733"/>
    <w:rsid w:val="00D5342F"/>
    <w:rsid w:val="00D706E8"/>
    <w:rsid w:val="00DA2DAA"/>
    <w:rsid w:val="00DA6A57"/>
    <w:rsid w:val="00DD0524"/>
    <w:rsid w:val="00DE0963"/>
    <w:rsid w:val="00DF4490"/>
    <w:rsid w:val="00E16B07"/>
    <w:rsid w:val="00E51AAE"/>
    <w:rsid w:val="00E525E1"/>
    <w:rsid w:val="00E667F5"/>
    <w:rsid w:val="00E9546F"/>
    <w:rsid w:val="00EB3E84"/>
    <w:rsid w:val="00EC47D6"/>
    <w:rsid w:val="00EC6223"/>
    <w:rsid w:val="00EE13BD"/>
    <w:rsid w:val="00EF6F7A"/>
    <w:rsid w:val="00F06C0E"/>
    <w:rsid w:val="00F37BAA"/>
    <w:rsid w:val="00F54F5D"/>
    <w:rsid w:val="00FC3FCF"/>
    <w:rsid w:val="00FC704C"/>
    <w:rsid w:val="00FE6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23"/>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1">
    <w:name w:val="未处理的提及1"/>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paragraph" w:styleId="aa">
    <w:name w:val="header"/>
    <w:basedOn w:val="a"/>
    <w:link w:val="Char2"/>
    <w:uiPriority w:val="99"/>
    <w:semiHidden/>
    <w:unhideWhenUsed/>
    <w:rsid w:val="00E16B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E16B07"/>
    <w:rPr>
      <w:sz w:val="18"/>
      <w:szCs w:val="18"/>
    </w:rPr>
  </w:style>
  <w:style w:type="paragraph" w:styleId="ab">
    <w:name w:val="footer"/>
    <w:basedOn w:val="a"/>
    <w:link w:val="Char3"/>
    <w:uiPriority w:val="99"/>
    <w:semiHidden/>
    <w:unhideWhenUsed/>
    <w:rsid w:val="00E16B07"/>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E16B0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zq.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788B-FA5F-4AFD-A4E1-B471A6D5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4</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JonMMx 2000</cp:lastModifiedBy>
  <cp:revision>2</cp:revision>
  <dcterms:created xsi:type="dcterms:W3CDTF">2020-05-14T16:00:00Z</dcterms:created>
  <dcterms:modified xsi:type="dcterms:W3CDTF">2020-05-14T16:00:00Z</dcterms:modified>
</cp:coreProperties>
</file>