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833" w:rsidRPr="00D706E8" w:rsidRDefault="00267AAD" w:rsidP="00624F69">
      <w:pPr>
        <w:pStyle w:val="Default"/>
        <w:jc w:val="center"/>
        <w:rPr>
          <w:rFonts w:ascii="宋体" w:eastAsia="宋体" w:hAnsi="宋体"/>
          <w:b/>
          <w:bCs/>
          <w:sz w:val="28"/>
          <w:szCs w:val="28"/>
        </w:rPr>
      </w:pPr>
      <w:r w:rsidRPr="00D706E8">
        <w:rPr>
          <w:rFonts w:ascii="宋体" w:eastAsia="宋体" w:hAnsi="宋体" w:hint="eastAsia"/>
          <w:b/>
          <w:bCs/>
          <w:sz w:val="28"/>
          <w:szCs w:val="28"/>
        </w:rPr>
        <w:t>泰达宏利基金管理有限公司关于旗下部分基金参加</w:t>
      </w:r>
      <w:r w:rsidR="00D3771C">
        <w:rPr>
          <w:rFonts w:ascii="宋体" w:eastAsia="宋体" w:hAnsi="宋体" w:hint="eastAsia"/>
          <w:b/>
          <w:bCs/>
          <w:sz w:val="28"/>
          <w:szCs w:val="28"/>
        </w:rPr>
        <w:t>海通</w:t>
      </w:r>
      <w:r w:rsidR="00EC47D6" w:rsidRPr="00D706E8">
        <w:rPr>
          <w:rFonts w:ascii="宋体" w:eastAsia="宋体" w:hAnsi="宋体" w:hint="eastAsia"/>
          <w:b/>
          <w:bCs/>
          <w:sz w:val="28"/>
          <w:szCs w:val="28"/>
        </w:rPr>
        <w:t>证券</w:t>
      </w:r>
      <w:r w:rsidR="00502CA2" w:rsidRPr="00D706E8">
        <w:rPr>
          <w:rFonts w:ascii="宋体" w:eastAsia="宋体" w:hAnsi="宋体" w:hint="eastAsia"/>
          <w:b/>
          <w:bCs/>
          <w:sz w:val="28"/>
          <w:szCs w:val="28"/>
        </w:rPr>
        <w:t>股份</w:t>
      </w:r>
      <w:r w:rsidRPr="00D706E8">
        <w:rPr>
          <w:rFonts w:ascii="宋体" w:eastAsia="宋体" w:hAnsi="宋体" w:hint="eastAsia"/>
          <w:b/>
          <w:bCs/>
          <w:sz w:val="28"/>
          <w:szCs w:val="28"/>
        </w:rPr>
        <w:t>有限公司费率优惠活动的公告</w:t>
      </w:r>
    </w:p>
    <w:p w:rsidR="00267AAD" w:rsidRPr="00D706E8" w:rsidRDefault="00267AAD" w:rsidP="00EB3E84">
      <w:pPr>
        <w:autoSpaceDE w:val="0"/>
        <w:autoSpaceDN w:val="0"/>
        <w:adjustRightInd w:val="0"/>
        <w:spacing w:before="100" w:beforeAutospacing="1" w:line="360" w:lineRule="auto"/>
        <w:ind w:firstLine="465"/>
        <w:rPr>
          <w:rFonts w:ascii="宋体" w:eastAsia="宋体" w:hAnsi="宋体" w:cs="宋体"/>
          <w:color w:val="000000"/>
          <w:kern w:val="0"/>
          <w:szCs w:val="21"/>
        </w:rPr>
      </w:pPr>
    </w:p>
    <w:p w:rsidR="00CB194B" w:rsidRPr="00E667F5" w:rsidRDefault="00CB194B" w:rsidP="00CB194B">
      <w:pPr>
        <w:autoSpaceDE w:val="0"/>
        <w:autoSpaceDN w:val="0"/>
        <w:adjustRightInd w:val="0"/>
        <w:spacing w:before="100" w:beforeAutospacing="1" w:line="360" w:lineRule="auto"/>
        <w:ind w:firstLine="465"/>
        <w:rPr>
          <w:rFonts w:ascii="宋体" w:eastAsia="宋体" w:hAnsi="宋体" w:cs="宋体"/>
          <w:color w:val="000000"/>
          <w:kern w:val="0"/>
          <w:szCs w:val="21"/>
        </w:rPr>
      </w:pPr>
      <w:r w:rsidRPr="00D706E8">
        <w:rPr>
          <w:rFonts w:ascii="宋体" w:eastAsia="宋体" w:hAnsi="宋体" w:cs="宋体" w:hint="eastAsia"/>
          <w:color w:val="000000"/>
          <w:kern w:val="0"/>
          <w:sz w:val="24"/>
          <w:szCs w:val="24"/>
        </w:rPr>
        <w:t>为更好的满足投资者的理财需求，答谢投资者长期以来给予的信任与支持，经与</w:t>
      </w:r>
      <w:r>
        <w:rPr>
          <w:rFonts w:ascii="宋体" w:eastAsia="宋体" w:hAnsi="宋体" w:cs="宋体" w:hint="eastAsia"/>
          <w:color w:val="000000"/>
          <w:kern w:val="0"/>
          <w:sz w:val="24"/>
          <w:szCs w:val="24"/>
        </w:rPr>
        <w:t>海通</w:t>
      </w:r>
      <w:r w:rsidRPr="00D706E8">
        <w:rPr>
          <w:rFonts w:ascii="宋体" w:eastAsia="宋体" w:hAnsi="宋体" w:cs="宋体" w:hint="eastAsia"/>
          <w:color w:val="000000"/>
          <w:kern w:val="0"/>
          <w:sz w:val="24"/>
          <w:szCs w:val="24"/>
        </w:rPr>
        <w:t>证券股份有限公司（以下简称“</w:t>
      </w:r>
      <w:r>
        <w:rPr>
          <w:rFonts w:ascii="宋体" w:eastAsia="宋体" w:hAnsi="宋体" w:cs="宋体" w:hint="eastAsia"/>
          <w:color w:val="000000"/>
          <w:kern w:val="0"/>
          <w:sz w:val="24"/>
          <w:szCs w:val="24"/>
        </w:rPr>
        <w:t>海通证券</w:t>
      </w:r>
      <w:r w:rsidRPr="00D706E8">
        <w:rPr>
          <w:rFonts w:ascii="宋体" w:eastAsia="宋体" w:hAnsi="宋体" w:cs="宋体" w:hint="eastAsia"/>
          <w:color w:val="000000"/>
          <w:kern w:val="0"/>
          <w:sz w:val="24"/>
          <w:szCs w:val="24"/>
        </w:rPr>
        <w:t>”）协商一致，泰达宏利基金管理有限公司（以下简称“本公司”）</w:t>
      </w:r>
      <w:r>
        <w:rPr>
          <w:rFonts w:ascii="宋体" w:eastAsia="宋体" w:hAnsi="宋体" w:cs="宋体" w:hint="eastAsia"/>
          <w:color w:val="000000"/>
          <w:kern w:val="0"/>
          <w:sz w:val="24"/>
          <w:szCs w:val="24"/>
        </w:rPr>
        <w:t>指定旗下部分基金（详见下表）</w:t>
      </w:r>
      <w:r w:rsidRPr="00D706E8">
        <w:rPr>
          <w:rFonts w:ascii="宋体" w:eastAsia="宋体" w:hAnsi="宋体" w:cs="宋体" w:hint="eastAsia"/>
          <w:color w:val="000000"/>
          <w:kern w:val="0"/>
          <w:sz w:val="24"/>
          <w:szCs w:val="24"/>
        </w:rPr>
        <w:t>决定自</w:t>
      </w:r>
      <w:r w:rsidRPr="00D706E8">
        <w:rPr>
          <w:rFonts w:ascii="宋体" w:eastAsia="宋体" w:hAnsi="宋体" w:cs="宋体"/>
          <w:color w:val="000000"/>
          <w:kern w:val="0"/>
          <w:sz w:val="24"/>
          <w:szCs w:val="24"/>
        </w:rPr>
        <w:t>2020</w:t>
      </w:r>
      <w:r w:rsidRPr="00D706E8">
        <w:rPr>
          <w:rFonts w:ascii="宋体" w:eastAsia="宋体" w:hAnsi="宋体" w:cs="宋体" w:hint="eastAsia"/>
          <w:color w:val="000000"/>
          <w:kern w:val="0"/>
          <w:sz w:val="24"/>
          <w:szCs w:val="24"/>
        </w:rPr>
        <w:t>年</w:t>
      </w:r>
      <w:r>
        <w:rPr>
          <w:rFonts w:ascii="宋体" w:eastAsia="宋体" w:hAnsi="宋体" w:cs="宋体"/>
          <w:color w:val="000000"/>
          <w:kern w:val="0"/>
          <w:sz w:val="24"/>
          <w:szCs w:val="24"/>
        </w:rPr>
        <w:t>5</w:t>
      </w:r>
      <w:r w:rsidRPr="00D706E8">
        <w:rPr>
          <w:rFonts w:ascii="宋体" w:eastAsia="宋体" w:hAnsi="宋体" w:cs="宋体"/>
          <w:color w:val="000000"/>
          <w:kern w:val="0"/>
          <w:sz w:val="24"/>
          <w:szCs w:val="24"/>
        </w:rPr>
        <w:t>月</w:t>
      </w:r>
      <w:r>
        <w:rPr>
          <w:rFonts w:ascii="宋体" w:eastAsia="宋体" w:hAnsi="宋体" w:cs="宋体"/>
          <w:color w:val="000000"/>
          <w:kern w:val="0"/>
          <w:sz w:val="24"/>
          <w:szCs w:val="24"/>
        </w:rPr>
        <w:t>18</w:t>
      </w:r>
      <w:r w:rsidRPr="00D706E8">
        <w:rPr>
          <w:rFonts w:ascii="宋体" w:eastAsia="宋体" w:hAnsi="宋体" w:cs="宋体" w:hint="eastAsia"/>
          <w:color w:val="000000"/>
          <w:kern w:val="0"/>
          <w:sz w:val="24"/>
          <w:szCs w:val="24"/>
        </w:rPr>
        <w:t>日起，参加</w:t>
      </w:r>
      <w:r w:rsidR="001F4591">
        <w:rPr>
          <w:rFonts w:ascii="宋体" w:eastAsia="宋体" w:hAnsi="宋体" w:cs="宋体" w:hint="eastAsia"/>
          <w:color w:val="000000"/>
          <w:kern w:val="0"/>
          <w:sz w:val="24"/>
          <w:szCs w:val="24"/>
        </w:rPr>
        <w:t>海通</w:t>
      </w:r>
      <w:r>
        <w:rPr>
          <w:rFonts w:ascii="宋体" w:eastAsia="宋体" w:hAnsi="宋体" w:cs="宋体" w:hint="eastAsia"/>
          <w:color w:val="000000"/>
          <w:kern w:val="0"/>
          <w:sz w:val="24"/>
          <w:szCs w:val="24"/>
        </w:rPr>
        <w:t>证券销售基金</w:t>
      </w:r>
      <w:r w:rsidRPr="00D706E8">
        <w:rPr>
          <w:rFonts w:ascii="宋体" w:eastAsia="宋体" w:hAnsi="宋体" w:cs="宋体" w:hint="eastAsia"/>
          <w:color w:val="000000"/>
          <w:kern w:val="0"/>
          <w:sz w:val="24"/>
          <w:szCs w:val="24"/>
        </w:rPr>
        <w:t>的申购（含定期定额申购）费率优惠活动。具体安排如下：</w:t>
      </w:r>
    </w:p>
    <w:p w:rsidR="007A30FD" w:rsidRPr="00D706E8" w:rsidRDefault="001F4591" w:rsidP="00AC2AE3">
      <w:pPr>
        <w:autoSpaceDE w:val="0"/>
        <w:autoSpaceDN w:val="0"/>
        <w:adjustRightInd w:val="0"/>
        <w:spacing w:before="100" w:beforeAutospacing="1" w:line="360" w:lineRule="auto"/>
        <w:ind w:firstLineChars="200" w:firstLine="482"/>
        <w:rPr>
          <w:rFonts w:ascii="宋体" w:eastAsia="宋体" w:hAnsi="宋体" w:cs="宋体"/>
          <w:b/>
          <w:color w:val="000000"/>
          <w:kern w:val="0"/>
          <w:sz w:val="24"/>
          <w:szCs w:val="24"/>
        </w:rPr>
      </w:pPr>
      <w:r>
        <w:rPr>
          <w:rFonts w:ascii="宋体" w:eastAsia="宋体" w:hAnsi="宋体" w:cs="宋体" w:hint="eastAsia"/>
          <w:b/>
          <w:color w:val="000000"/>
          <w:kern w:val="0"/>
          <w:sz w:val="24"/>
          <w:szCs w:val="24"/>
        </w:rPr>
        <w:t>一</w:t>
      </w:r>
      <w:r w:rsidR="005932D0" w:rsidRPr="00D706E8">
        <w:rPr>
          <w:rFonts w:ascii="宋体" w:eastAsia="宋体" w:hAnsi="宋体" w:cs="宋体" w:hint="eastAsia"/>
          <w:b/>
          <w:color w:val="000000"/>
          <w:kern w:val="0"/>
          <w:sz w:val="24"/>
          <w:szCs w:val="24"/>
        </w:rPr>
        <w:t>、</w:t>
      </w:r>
      <w:r w:rsidR="00502CA2" w:rsidRPr="00D706E8">
        <w:rPr>
          <w:rFonts w:ascii="宋体" w:eastAsia="宋体" w:hAnsi="宋体" w:cs="宋体" w:hint="eastAsia"/>
          <w:b/>
          <w:color w:val="000000"/>
          <w:kern w:val="0"/>
          <w:sz w:val="24"/>
          <w:szCs w:val="24"/>
        </w:rPr>
        <w:t>适用基金</w:t>
      </w:r>
    </w:p>
    <w:p w:rsidR="0057314A" w:rsidRPr="00D706E8" w:rsidRDefault="00502CA2" w:rsidP="0057314A">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t>与</w:t>
      </w:r>
      <w:r w:rsidR="00D3771C">
        <w:rPr>
          <w:rFonts w:ascii="宋体" w:eastAsia="宋体" w:hAnsi="宋体" w:cs="宋体" w:hint="eastAsia"/>
          <w:color w:val="000000"/>
          <w:kern w:val="0"/>
          <w:sz w:val="24"/>
          <w:szCs w:val="24"/>
        </w:rPr>
        <w:t>海通</w:t>
      </w:r>
      <w:r w:rsidR="0081116E">
        <w:rPr>
          <w:rFonts w:ascii="宋体" w:eastAsia="宋体" w:hAnsi="宋体" w:cs="宋体" w:hint="eastAsia"/>
          <w:color w:val="000000"/>
          <w:kern w:val="0"/>
          <w:sz w:val="24"/>
          <w:szCs w:val="24"/>
        </w:rPr>
        <w:t>证券</w:t>
      </w:r>
      <w:r w:rsidRPr="00D706E8">
        <w:rPr>
          <w:rFonts w:ascii="宋体" w:eastAsia="宋体" w:hAnsi="宋体" w:cs="宋体" w:hint="eastAsia"/>
          <w:color w:val="000000"/>
          <w:kern w:val="0"/>
          <w:sz w:val="24"/>
          <w:szCs w:val="24"/>
        </w:rPr>
        <w:t>合作销售的本公司旗下开放式基金均可参与，具体参与基金</w:t>
      </w:r>
      <w:r w:rsidR="005932D0" w:rsidRPr="00D706E8">
        <w:rPr>
          <w:rFonts w:ascii="宋体" w:eastAsia="宋体" w:hAnsi="宋体" w:cs="宋体" w:hint="eastAsia"/>
          <w:color w:val="000000"/>
          <w:kern w:val="0"/>
          <w:sz w:val="24"/>
          <w:szCs w:val="24"/>
        </w:rPr>
        <w:t>见下</w:t>
      </w:r>
      <w:r w:rsidR="0057314A">
        <w:rPr>
          <w:rFonts w:ascii="宋体" w:eastAsia="宋体" w:hAnsi="宋体" w:cs="宋体" w:hint="eastAsia"/>
          <w:color w:val="000000"/>
          <w:kern w:val="0"/>
          <w:sz w:val="24"/>
          <w:szCs w:val="24"/>
        </w:rPr>
        <w:t>表：</w:t>
      </w:r>
    </w:p>
    <w:tbl>
      <w:tblPr>
        <w:tblStyle w:val="a4"/>
        <w:tblW w:w="8364" w:type="dxa"/>
        <w:jc w:val="center"/>
        <w:tblLook w:val="04A0"/>
      </w:tblPr>
      <w:tblGrid>
        <w:gridCol w:w="863"/>
        <w:gridCol w:w="4165"/>
        <w:gridCol w:w="3336"/>
      </w:tblGrid>
      <w:tr w:rsidR="009F0997" w:rsidRPr="00D706E8" w:rsidTr="00C37AE8">
        <w:trPr>
          <w:jc w:val="center"/>
        </w:trPr>
        <w:tc>
          <w:tcPr>
            <w:tcW w:w="863" w:type="dxa"/>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hint="eastAsia"/>
                <w:sz w:val="24"/>
                <w:szCs w:val="24"/>
              </w:rPr>
              <w:t>序号</w:t>
            </w:r>
          </w:p>
        </w:tc>
        <w:tc>
          <w:tcPr>
            <w:tcW w:w="4165" w:type="dxa"/>
          </w:tcPr>
          <w:p w:rsidR="009F0997" w:rsidRPr="00D706E8" w:rsidRDefault="009F0997" w:rsidP="00FE6DCE">
            <w:pPr>
              <w:pStyle w:val="a3"/>
              <w:ind w:firstLineChars="0" w:firstLine="0"/>
              <w:jc w:val="center"/>
              <w:rPr>
                <w:rFonts w:ascii="宋体" w:eastAsia="宋体" w:hAnsi="宋体"/>
                <w:sz w:val="24"/>
                <w:szCs w:val="24"/>
              </w:rPr>
            </w:pPr>
            <w:r w:rsidRPr="00D706E8">
              <w:rPr>
                <w:rFonts w:ascii="宋体" w:eastAsia="宋体" w:hAnsi="宋体" w:hint="eastAsia"/>
                <w:sz w:val="24"/>
                <w:szCs w:val="24"/>
              </w:rPr>
              <w:t>基金名称</w:t>
            </w:r>
          </w:p>
        </w:tc>
        <w:tc>
          <w:tcPr>
            <w:tcW w:w="3336" w:type="dxa"/>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hint="eastAsia"/>
                <w:sz w:val="24"/>
                <w:szCs w:val="24"/>
              </w:rPr>
              <w:t>基金代码</w:t>
            </w:r>
          </w:p>
        </w:tc>
      </w:tr>
      <w:tr w:rsidR="005D1801" w:rsidRPr="00D706E8" w:rsidTr="005D1801">
        <w:trPr>
          <w:jc w:val="center"/>
        </w:trPr>
        <w:tc>
          <w:tcPr>
            <w:tcW w:w="863"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泰达宏利价值优化型成长类行业混合型证券投资基金</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162201</w:t>
            </w:r>
          </w:p>
        </w:tc>
      </w:tr>
      <w:tr w:rsidR="005D1801" w:rsidRPr="00D706E8" w:rsidTr="005D1801">
        <w:trPr>
          <w:jc w:val="center"/>
        </w:trPr>
        <w:tc>
          <w:tcPr>
            <w:tcW w:w="863"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2</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泰达宏利价值优化型周期类行业混合型证券投资基金</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162202</w:t>
            </w:r>
          </w:p>
        </w:tc>
      </w:tr>
      <w:tr w:rsidR="005D1801" w:rsidRPr="00D706E8" w:rsidTr="005D1801">
        <w:trPr>
          <w:jc w:val="center"/>
        </w:trPr>
        <w:tc>
          <w:tcPr>
            <w:tcW w:w="863"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3</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泰达宏利价值优化型稳定类行业混合型证券投资基金</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162203</w:t>
            </w:r>
          </w:p>
        </w:tc>
      </w:tr>
      <w:tr w:rsidR="005D1801" w:rsidRPr="00D706E8" w:rsidTr="005D1801">
        <w:trPr>
          <w:jc w:val="center"/>
        </w:trPr>
        <w:tc>
          <w:tcPr>
            <w:tcW w:w="863"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4</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泰达宏利行业精选混合型证券投资基金</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162204</w:t>
            </w:r>
          </w:p>
        </w:tc>
      </w:tr>
      <w:tr w:rsidR="005D1801" w:rsidRPr="00D706E8" w:rsidTr="005D1801">
        <w:trPr>
          <w:jc w:val="center"/>
        </w:trPr>
        <w:tc>
          <w:tcPr>
            <w:tcW w:w="863"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5</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泰达宏利风险预算混合型证券投资基金</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162205</w:t>
            </w:r>
          </w:p>
        </w:tc>
      </w:tr>
      <w:tr w:rsidR="005D1801" w:rsidRPr="00D706E8" w:rsidTr="005D1801">
        <w:trPr>
          <w:jc w:val="center"/>
        </w:trPr>
        <w:tc>
          <w:tcPr>
            <w:tcW w:w="863" w:type="dxa"/>
            <w:vAlign w:val="center"/>
          </w:tcPr>
          <w:p w:rsidR="005D1801" w:rsidRPr="005D1801" w:rsidRDefault="00CD68BD" w:rsidP="005D1801">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6</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泰达宏利效率优选混合型证券投资基金（</w:t>
            </w:r>
            <w:r w:rsidRPr="005D1801">
              <w:rPr>
                <w:rFonts w:ascii="宋体" w:eastAsia="宋体" w:cs="宋体"/>
                <w:color w:val="000000"/>
                <w:kern w:val="0"/>
                <w:sz w:val="24"/>
                <w:szCs w:val="24"/>
              </w:rPr>
              <w:t>LOF</w:t>
            </w:r>
            <w:r w:rsidRPr="005D1801">
              <w:rPr>
                <w:rFonts w:ascii="宋体" w:eastAsia="宋体" w:cs="宋体" w:hint="eastAsia"/>
                <w:color w:val="000000"/>
                <w:kern w:val="0"/>
                <w:sz w:val="24"/>
                <w:szCs w:val="24"/>
              </w:rPr>
              <w:t>）</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162207</w:t>
            </w:r>
          </w:p>
        </w:tc>
      </w:tr>
      <w:tr w:rsidR="005D1801" w:rsidRPr="00D706E8" w:rsidTr="005D1801">
        <w:trPr>
          <w:jc w:val="center"/>
        </w:trPr>
        <w:tc>
          <w:tcPr>
            <w:tcW w:w="863" w:type="dxa"/>
            <w:vAlign w:val="center"/>
          </w:tcPr>
          <w:p w:rsidR="005D1801" w:rsidRPr="005D1801" w:rsidRDefault="00CD68BD" w:rsidP="005D1801">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7</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泰达宏利首选企业股票型证券投资基金</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162208</w:t>
            </w:r>
          </w:p>
        </w:tc>
      </w:tr>
      <w:tr w:rsidR="005D1801" w:rsidRPr="00D706E8" w:rsidTr="005D1801">
        <w:trPr>
          <w:jc w:val="center"/>
        </w:trPr>
        <w:tc>
          <w:tcPr>
            <w:tcW w:w="863" w:type="dxa"/>
            <w:vAlign w:val="center"/>
          </w:tcPr>
          <w:p w:rsidR="005D1801" w:rsidRPr="005D1801" w:rsidRDefault="00CD68BD" w:rsidP="005D1801">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8</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泰达宏利市值优选混合型证券投资基金</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162209</w:t>
            </w:r>
          </w:p>
        </w:tc>
      </w:tr>
      <w:tr w:rsidR="005D1801" w:rsidRPr="00D706E8" w:rsidTr="005D1801">
        <w:trPr>
          <w:jc w:val="center"/>
        </w:trPr>
        <w:tc>
          <w:tcPr>
            <w:tcW w:w="863" w:type="dxa"/>
            <w:vAlign w:val="center"/>
          </w:tcPr>
          <w:p w:rsidR="005D1801" w:rsidRPr="005D1801" w:rsidRDefault="00CD68BD" w:rsidP="005D1801">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9</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泰达宏利集利债券型证券投资基金</w:t>
            </w:r>
            <w:r w:rsidRPr="005D1801">
              <w:rPr>
                <w:rFonts w:ascii="宋体" w:eastAsia="宋体" w:cs="宋体"/>
                <w:color w:val="000000"/>
                <w:kern w:val="0"/>
                <w:sz w:val="24"/>
                <w:szCs w:val="24"/>
              </w:rPr>
              <w:t>A</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162210</w:t>
            </w:r>
          </w:p>
        </w:tc>
      </w:tr>
      <w:tr w:rsidR="005D1801" w:rsidRPr="00D706E8" w:rsidTr="005D1801">
        <w:trPr>
          <w:jc w:val="center"/>
        </w:trPr>
        <w:tc>
          <w:tcPr>
            <w:tcW w:w="863"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w:t>
            </w:r>
            <w:r w:rsidR="00CD68BD">
              <w:rPr>
                <w:rFonts w:ascii="宋体" w:eastAsia="宋体" w:cs="宋体"/>
                <w:color w:val="000000"/>
                <w:kern w:val="0"/>
                <w:sz w:val="24"/>
                <w:szCs w:val="24"/>
              </w:rPr>
              <w:t>0</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泰达宏利品质生活灵活配置混合型证券投资基金</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162211</w:t>
            </w:r>
          </w:p>
        </w:tc>
      </w:tr>
      <w:tr w:rsidR="005D1801" w:rsidRPr="00D706E8" w:rsidTr="005D1801">
        <w:trPr>
          <w:jc w:val="center"/>
        </w:trPr>
        <w:tc>
          <w:tcPr>
            <w:tcW w:w="863"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w:t>
            </w:r>
            <w:r w:rsidR="00CD68BD">
              <w:rPr>
                <w:rFonts w:ascii="宋体" w:eastAsia="宋体" w:cs="宋体"/>
                <w:color w:val="000000"/>
                <w:kern w:val="0"/>
                <w:sz w:val="24"/>
                <w:szCs w:val="24"/>
              </w:rPr>
              <w:t>1</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泰达宏利红利先锋混合型证券投资基金</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162212</w:t>
            </w:r>
          </w:p>
        </w:tc>
      </w:tr>
      <w:tr w:rsidR="005D1801" w:rsidRPr="00D706E8" w:rsidTr="005D1801">
        <w:trPr>
          <w:jc w:val="center"/>
        </w:trPr>
        <w:tc>
          <w:tcPr>
            <w:tcW w:w="863"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w:t>
            </w:r>
            <w:r w:rsidR="00CD68BD">
              <w:rPr>
                <w:rFonts w:ascii="宋体" w:eastAsia="宋体" w:cs="宋体"/>
                <w:color w:val="000000"/>
                <w:kern w:val="0"/>
                <w:sz w:val="24"/>
                <w:szCs w:val="24"/>
              </w:rPr>
              <w:t>2</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泰达宏利沪深</w:t>
            </w:r>
            <w:r w:rsidRPr="005D1801">
              <w:rPr>
                <w:rFonts w:ascii="宋体" w:eastAsia="宋体" w:cs="宋体"/>
                <w:color w:val="000000"/>
                <w:kern w:val="0"/>
                <w:sz w:val="24"/>
                <w:szCs w:val="24"/>
              </w:rPr>
              <w:t>300</w:t>
            </w:r>
            <w:r w:rsidRPr="005D1801">
              <w:rPr>
                <w:rFonts w:ascii="宋体" w:eastAsia="宋体" w:cs="宋体" w:hint="eastAsia"/>
                <w:color w:val="000000"/>
                <w:kern w:val="0"/>
                <w:sz w:val="24"/>
                <w:szCs w:val="24"/>
              </w:rPr>
              <w:t>指数增强型证券投</w:t>
            </w:r>
            <w:r w:rsidRPr="005D1801">
              <w:rPr>
                <w:rFonts w:ascii="宋体" w:eastAsia="宋体" w:cs="宋体" w:hint="eastAsia"/>
                <w:color w:val="000000"/>
                <w:kern w:val="0"/>
                <w:sz w:val="24"/>
                <w:szCs w:val="24"/>
              </w:rPr>
              <w:lastRenderedPageBreak/>
              <w:t>资基金</w:t>
            </w:r>
            <w:r w:rsidRPr="005D1801">
              <w:rPr>
                <w:rFonts w:ascii="宋体" w:eastAsia="宋体" w:cs="宋体"/>
                <w:color w:val="000000"/>
                <w:kern w:val="0"/>
                <w:sz w:val="24"/>
                <w:szCs w:val="24"/>
              </w:rPr>
              <w:t xml:space="preserve"> A</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lastRenderedPageBreak/>
              <w:t>162213</w:t>
            </w:r>
          </w:p>
        </w:tc>
      </w:tr>
      <w:tr w:rsidR="005D1801" w:rsidRPr="00D706E8" w:rsidTr="005D1801">
        <w:trPr>
          <w:jc w:val="center"/>
        </w:trPr>
        <w:tc>
          <w:tcPr>
            <w:tcW w:w="863"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lastRenderedPageBreak/>
              <w:t>1</w:t>
            </w:r>
            <w:r w:rsidR="00CD68BD">
              <w:rPr>
                <w:rFonts w:ascii="宋体" w:eastAsia="宋体" w:cs="宋体"/>
                <w:color w:val="000000"/>
                <w:kern w:val="0"/>
                <w:sz w:val="24"/>
                <w:szCs w:val="24"/>
              </w:rPr>
              <w:t>3</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泰达宏利领先中小盘混合型证券投资基金</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162214</w:t>
            </w:r>
          </w:p>
        </w:tc>
      </w:tr>
      <w:tr w:rsidR="005D1801" w:rsidRPr="00D706E8" w:rsidTr="005D1801">
        <w:trPr>
          <w:jc w:val="center"/>
        </w:trPr>
        <w:tc>
          <w:tcPr>
            <w:tcW w:w="863"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w:t>
            </w:r>
            <w:r w:rsidR="00CD68BD">
              <w:rPr>
                <w:rFonts w:ascii="宋体" w:eastAsia="宋体" w:cs="宋体"/>
                <w:color w:val="000000"/>
                <w:kern w:val="0"/>
                <w:sz w:val="24"/>
                <w:szCs w:val="24"/>
              </w:rPr>
              <w:t>4</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泰达宏利聚利债券型证券投资基金（</w:t>
            </w:r>
            <w:r w:rsidRPr="005D1801">
              <w:rPr>
                <w:rFonts w:ascii="宋体" w:eastAsia="宋体" w:cs="宋体"/>
                <w:color w:val="000000"/>
                <w:kern w:val="0"/>
                <w:sz w:val="24"/>
                <w:szCs w:val="24"/>
              </w:rPr>
              <w:t>LOF</w:t>
            </w:r>
            <w:r w:rsidRPr="005D1801">
              <w:rPr>
                <w:rFonts w:ascii="宋体" w:eastAsia="宋体" w:cs="宋体" w:hint="eastAsia"/>
                <w:color w:val="000000"/>
                <w:kern w:val="0"/>
                <w:sz w:val="24"/>
                <w:szCs w:val="24"/>
              </w:rPr>
              <w:t>）</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162215</w:t>
            </w:r>
          </w:p>
        </w:tc>
      </w:tr>
      <w:tr w:rsidR="005D1801" w:rsidRPr="00D706E8" w:rsidTr="005D1801">
        <w:trPr>
          <w:jc w:val="center"/>
        </w:trPr>
        <w:tc>
          <w:tcPr>
            <w:tcW w:w="863"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w:t>
            </w:r>
            <w:r w:rsidR="00CD68BD">
              <w:rPr>
                <w:rFonts w:ascii="宋体" w:eastAsia="宋体" w:cs="宋体"/>
                <w:color w:val="000000"/>
                <w:kern w:val="0"/>
                <w:sz w:val="24"/>
                <w:szCs w:val="24"/>
              </w:rPr>
              <w:t>5</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泰达宏利中证</w:t>
            </w:r>
            <w:r w:rsidRPr="005D1801">
              <w:rPr>
                <w:rFonts w:ascii="宋体" w:eastAsia="宋体" w:cs="宋体"/>
                <w:color w:val="000000"/>
                <w:kern w:val="0"/>
                <w:sz w:val="24"/>
                <w:szCs w:val="24"/>
              </w:rPr>
              <w:t>500</w:t>
            </w:r>
            <w:r w:rsidRPr="005D1801">
              <w:rPr>
                <w:rFonts w:ascii="宋体" w:eastAsia="宋体" w:cs="宋体" w:hint="eastAsia"/>
                <w:color w:val="000000"/>
                <w:kern w:val="0"/>
                <w:sz w:val="24"/>
                <w:szCs w:val="24"/>
              </w:rPr>
              <w:t>指数增强型证券投资基金（</w:t>
            </w:r>
            <w:r w:rsidRPr="005D1801">
              <w:rPr>
                <w:rFonts w:ascii="宋体" w:eastAsia="宋体" w:cs="宋体"/>
                <w:color w:val="000000"/>
                <w:kern w:val="0"/>
                <w:sz w:val="24"/>
                <w:szCs w:val="24"/>
              </w:rPr>
              <w:t>LOF</w:t>
            </w:r>
            <w:r w:rsidRPr="005D1801">
              <w:rPr>
                <w:rFonts w:ascii="宋体" w:eastAsia="宋体" w:cs="宋体" w:hint="eastAsia"/>
                <w:color w:val="000000"/>
                <w:kern w:val="0"/>
                <w:sz w:val="24"/>
                <w:szCs w:val="24"/>
              </w:rPr>
              <w:t>）</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162216</w:t>
            </w:r>
          </w:p>
        </w:tc>
      </w:tr>
      <w:tr w:rsidR="005D1801" w:rsidRPr="00D706E8" w:rsidTr="005D1801">
        <w:trPr>
          <w:jc w:val="center"/>
        </w:trPr>
        <w:tc>
          <w:tcPr>
            <w:tcW w:w="863"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w:t>
            </w:r>
            <w:r w:rsidR="00CD68BD">
              <w:rPr>
                <w:rFonts w:ascii="宋体" w:eastAsia="宋体" w:cs="宋体"/>
                <w:color w:val="000000"/>
                <w:kern w:val="0"/>
                <w:sz w:val="24"/>
                <w:szCs w:val="24"/>
              </w:rPr>
              <w:t>6</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泰达宏利逆向策略混合型证券投资基金</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229002</w:t>
            </w:r>
          </w:p>
        </w:tc>
      </w:tr>
      <w:tr w:rsidR="005D1801" w:rsidRPr="00D706E8" w:rsidTr="005D1801">
        <w:trPr>
          <w:jc w:val="center"/>
        </w:trPr>
        <w:tc>
          <w:tcPr>
            <w:tcW w:w="863"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w:t>
            </w:r>
            <w:r w:rsidR="00CD68BD">
              <w:rPr>
                <w:rFonts w:ascii="宋体" w:eastAsia="宋体" w:cs="宋体"/>
                <w:color w:val="000000"/>
                <w:kern w:val="0"/>
                <w:sz w:val="24"/>
                <w:szCs w:val="24"/>
              </w:rPr>
              <w:t>7</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泰达宏利宏达混合型证券投资基金</w:t>
            </w:r>
            <w:r w:rsidRPr="005D1801">
              <w:rPr>
                <w:rFonts w:ascii="宋体" w:eastAsia="宋体" w:cs="宋体"/>
                <w:color w:val="000000"/>
                <w:kern w:val="0"/>
                <w:sz w:val="24"/>
                <w:szCs w:val="24"/>
              </w:rPr>
              <w:t>A</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000507</w:t>
            </w:r>
          </w:p>
        </w:tc>
      </w:tr>
      <w:tr w:rsidR="005D1801" w:rsidRPr="00D706E8" w:rsidTr="005D1801">
        <w:trPr>
          <w:jc w:val="center"/>
        </w:trPr>
        <w:tc>
          <w:tcPr>
            <w:tcW w:w="863"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w:t>
            </w:r>
            <w:r w:rsidR="00CD68BD">
              <w:rPr>
                <w:rFonts w:ascii="宋体" w:eastAsia="宋体" w:cs="宋体"/>
                <w:color w:val="000000"/>
                <w:kern w:val="0"/>
                <w:sz w:val="24"/>
                <w:szCs w:val="24"/>
              </w:rPr>
              <w:t>8</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泰达宏利淘利债券型证券投资基金</w:t>
            </w:r>
            <w:r w:rsidRPr="005D1801">
              <w:rPr>
                <w:rFonts w:ascii="宋体" w:eastAsia="宋体" w:cs="宋体"/>
                <w:color w:val="000000"/>
                <w:kern w:val="0"/>
                <w:sz w:val="24"/>
                <w:szCs w:val="24"/>
              </w:rPr>
              <w:t>A</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000319</w:t>
            </w:r>
          </w:p>
        </w:tc>
      </w:tr>
      <w:tr w:rsidR="005D1801" w:rsidRPr="00C563A4" w:rsidTr="005D1801">
        <w:trPr>
          <w:jc w:val="center"/>
        </w:trPr>
        <w:tc>
          <w:tcPr>
            <w:tcW w:w="863" w:type="dxa"/>
            <w:vAlign w:val="center"/>
          </w:tcPr>
          <w:p w:rsidR="005D1801" w:rsidRPr="005D1801" w:rsidRDefault="00CD68BD" w:rsidP="005D1801">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19</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泰达宏利转型机遇股票型证券投资基金</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000828</w:t>
            </w:r>
          </w:p>
        </w:tc>
      </w:tr>
      <w:tr w:rsidR="005D1801" w:rsidRPr="00C563A4" w:rsidTr="005D1801">
        <w:trPr>
          <w:jc w:val="center"/>
        </w:trPr>
        <w:tc>
          <w:tcPr>
            <w:tcW w:w="863"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2</w:t>
            </w:r>
            <w:r w:rsidR="00CD68BD">
              <w:rPr>
                <w:rFonts w:ascii="宋体" w:eastAsia="宋体" w:cs="宋体"/>
                <w:color w:val="000000"/>
                <w:kern w:val="0"/>
                <w:sz w:val="24"/>
                <w:szCs w:val="24"/>
              </w:rPr>
              <w:t>0</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泰达宏利改革动力量化策略灵活配置混合型证券投资基金</w:t>
            </w:r>
            <w:r w:rsidRPr="005D1801">
              <w:rPr>
                <w:rFonts w:ascii="宋体" w:eastAsia="宋体" w:cs="宋体"/>
                <w:color w:val="000000"/>
                <w:kern w:val="0"/>
                <w:sz w:val="24"/>
                <w:szCs w:val="24"/>
              </w:rPr>
              <w:t>A</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001017</w:t>
            </w:r>
          </w:p>
        </w:tc>
      </w:tr>
      <w:tr w:rsidR="005D1801" w:rsidRPr="00C563A4" w:rsidTr="005D1801">
        <w:trPr>
          <w:jc w:val="center"/>
        </w:trPr>
        <w:tc>
          <w:tcPr>
            <w:tcW w:w="863"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2</w:t>
            </w:r>
            <w:r w:rsidR="00CD68BD">
              <w:rPr>
                <w:rFonts w:ascii="宋体" w:eastAsia="宋体" w:cs="宋体"/>
                <w:color w:val="000000"/>
                <w:kern w:val="0"/>
                <w:sz w:val="24"/>
                <w:szCs w:val="24"/>
              </w:rPr>
              <w:t>1</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泰达宏利复兴伟业灵活配置混合型证券</w:t>
            </w:r>
          </w:p>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投资基金</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001170</w:t>
            </w:r>
          </w:p>
        </w:tc>
      </w:tr>
      <w:tr w:rsidR="005D1801" w:rsidRPr="00C563A4" w:rsidTr="005D1801">
        <w:trPr>
          <w:jc w:val="center"/>
        </w:trPr>
        <w:tc>
          <w:tcPr>
            <w:tcW w:w="863"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2</w:t>
            </w:r>
            <w:r w:rsidR="00CD68BD">
              <w:rPr>
                <w:rFonts w:ascii="宋体" w:eastAsia="宋体" w:cs="宋体"/>
                <w:color w:val="000000"/>
                <w:kern w:val="0"/>
                <w:sz w:val="24"/>
                <w:szCs w:val="24"/>
              </w:rPr>
              <w:t>2</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泰达宏利新起点灵活配置混合型证券</w:t>
            </w:r>
          </w:p>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投资基金</w:t>
            </w:r>
            <w:r w:rsidRPr="005D1801">
              <w:rPr>
                <w:rFonts w:ascii="宋体" w:eastAsia="宋体" w:cs="宋体"/>
                <w:color w:val="000000"/>
                <w:kern w:val="0"/>
                <w:sz w:val="24"/>
                <w:szCs w:val="24"/>
              </w:rPr>
              <w:t>A</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001254</w:t>
            </w:r>
          </w:p>
        </w:tc>
      </w:tr>
      <w:tr w:rsidR="005D1801" w:rsidRPr="00C563A4" w:rsidTr="005D1801">
        <w:trPr>
          <w:jc w:val="center"/>
        </w:trPr>
        <w:tc>
          <w:tcPr>
            <w:tcW w:w="863"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2</w:t>
            </w:r>
            <w:r w:rsidR="00CD68BD">
              <w:rPr>
                <w:rFonts w:ascii="宋体" w:eastAsia="宋体" w:cs="宋体"/>
                <w:color w:val="000000"/>
                <w:kern w:val="0"/>
                <w:sz w:val="24"/>
                <w:szCs w:val="24"/>
              </w:rPr>
              <w:t>3</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泰达宏利蓝筹价值混合型证券</w:t>
            </w:r>
          </w:p>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投资基金</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001267</w:t>
            </w:r>
          </w:p>
        </w:tc>
      </w:tr>
      <w:tr w:rsidR="005D1801" w:rsidRPr="00C563A4" w:rsidTr="005D1801">
        <w:trPr>
          <w:jc w:val="center"/>
        </w:trPr>
        <w:tc>
          <w:tcPr>
            <w:tcW w:w="863"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2</w:t>
            </w:r>
            <w:r w:rsidR="00CD68BD">
              <w:rPr>
                <w:rFonts w:ascii="宋体" w:eastAsia="宋体" w:cs="宋体"/>
                <w:color w:val="000000"/>
                <w:kern w:val="0"/>
                <w:sz w:val="24"/>
                <w:szCs w:val="24"/>
              </w:rPr>
              <w:t>4</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泰达宏利新思路灵活配置混合型证券投资基金</w:t>
            </w:r>
            <w:r w:rsidRPr="005D1801">
              <w:rPr>
                <w:rFonts w:ascii="宋体" w:eastAsia="宋体" w:cs="宋体"/>
                <w:color w:val="000000"/>
                <w:kern w:val="0"/>
                <w:sz w:val="24"/>
                <w:szCs w:val="24"/>
              </w:rPr>
              <w:t>A</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001419</w:t>
            </w:r>
          </w:p>
        </w:tc>
      </w:tr>
      <w:tr w:rsidR="005D1801" w:rsidRPr="00C563A4" w:rsidTr="005D1801">
        <w:trPr>
          <w:jc w:val="center"/>
        </w:trPr>
        <w:tc>
          <w:tcPr>
            <w:tcW w:w="863"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2</w:t>
            </w:r>
            <w:r w:rsidR="00CD68BD">
              <w:rPr>
                <w:rFonts w:ascii="宋体" w:eastAsia="宋体" w:cs="宋体"/>
                <w:color w:val="000000"/>
                <w:kern w:val="0"/>
                <w:sz w:val="24"/>
                <w:szCs w:val="24"/>
              </w:rPr>
              <w:t>5</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泰达宏利同顺大数据量化优选灵活配置混合型证券投资基金</w:t>
            </w:r>
            <w:r w:rsidRPr="005D1801">
              <w:rPr>
                <w:rFonts w:ascii="宋体" w:eastAsia="宋体" w:cs="宋体"/>
                <w:color w:val="000000"/>
                <w:kern w:val="0"/>
                <w:sz w:val="24"/>
                <w:szCs w:val="24"/>
              </w:rPr>
              <w:t>A</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002263</w:t>
            </w:r>
          </w:p>
        </w:tc>
      </w:tr>
      <w:tr w:rsidR="005D1801" w:rsidRPr="00C563A4" w:rsidTr="005D1801">
        <w:trPr>
          <w:jc w:val="center"/>
        </w:trPr>
        <w:tc>
          <w:tcPr>
            <w:tcW w:w="863"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2</w:t>
            </w:r>
            <w:r w:rsidR="00CD68BD">
              <w:rPr>
                <w:rFonts w:ascii="宋体" w:eastAsia="宋体" w:cs="宋体"/>
                <w:color w:val="000000"/>
                <w:kern w:val="0"/>
                <w:sz w:val="24"/>
                <w:szCs w:val="24"/>
              </w:rPr>
              <w:t>6</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泰达宏利量化增强股票型证券投资基金</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001733</w:t>
            </w:r>
          </w:p>
        </w:tc>
      </w:tr>
      <w:tr w:rsidR="005D1801" w:rsidRPr="00C563A4" w:rsidTr="005D1801">
        <w:trPr>
          <w:jc w:val="center"/>
        </w:trPr>
        <w:tc>
          <w:tcPr>
            <w:tcW w:w="863"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2</w:t>
            </w:r>
            <w:r w:rsidR="00CD68BD">
              <w:rPr>
                <w:rFonts w:ascii="宋体" w:eastAsia="宋体" w:cs="宋体"/>
                <w:color w:val="000000"/>
                <w:kern w:val="0"/>
                <w:sz w:val="24"/>
                <w:szCs w:val="24"/>
              </w:rPr>
              <w:t>7</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泰达宏利定宏混合型证券投资基金</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003104</w:t>
            </w:r>
          </w:p>
        </w:tc>
      </w:tr>
      <w:tr w:rsidR="005D1801" w:rsidRPr="00C563A4" w:rsidTr="005D1801">
        <w:trPr>
          <w:jc w:val="center"/>
        </w:trPr>
        <w:tc>
          <w:tcPr>
            <w:tcW w:w="863" w:type="dxa"/>
            <w:vAlign w:val="center"/>
          </w:tcPr>
          <w:p w:rsidR="005D1801" w:rsidRPr="005D1801" w:rsidRDefault="00CD68BD" w:rsidP="005D1801">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28</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泰达宏利汇利债券型证券投资基金</w:t>
            </w:r>
            <w:r w:rsidRPr="005D1801">
              <w:rPr>
                <w:rFonts w:ascii="宋体" w:eastAsia="宋体" w:cs="宋体"/>
                <w:color w:val="000000"/>
                <w:kern w:val="0"/>
                <w:sz w:val="24"/>
                <w:szCs w:val="24"/>
              </w:rPr>
              <w:t>A</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003073</w:t>
            </w:r>
          </w:p>
        </w:tc>
      </w:tr>
      <w:tr w:rsidR="005D1801" w:rsidRPr="00C563A4" w:rsidTr="005D1801">
        <w:trPr>
          <w:jc w:val="center"/>
        </w:trPr>
        <w:tc>
          <w:tcPr>
            <w:tcW w:w="863" w:type="dxa"/>
            <w:vAlign w:val="center"/>
          </w:tcPr>
          <w:p w:rsidR="005D1801" w:rsidRPr="005D1801" w:rsidRDefault="00CD68BD" w:rsidP="005D1801">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29</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泰达宏利睿智稳健灵活配置混合型证券投资基金</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003501</w:t>
            </w:r>
          </w:p>
        </w:tc>
      </w:tr>
      <w:tr w:rsidR="005D1801" w:rsidRPr="00C563A4" w:rsidTr="005D1801">
        <w:trPr>
          <w:jc w:val="center"/>
        </w:trPr>
        <w:tc>
          <w:tcPr>
            <w:tcW w:w="863"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3</w:t>
            </w:r>
            <w:r w:rsidR="00CD68BD">
              <w:rPr>
                <w:rFonts w:ascii="宋体" w:eastAsia="宋体" w:cs="宋体"/>
                <w:color w:val="000000"/>
                <w:kern w:val="0"/>
                <w:sz w:val="24"/>
                <w:szCs w:val="24"/>
              </w:rPr>
              <w:t>0</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泰达宏利睿选稳健灵活配置混合型证券投资基金</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004000</w:t>
            </w:r>
          </w:p>
        </w:tc>
      </w:tr>
      <w:tr w:rsidR="005D1801" w:rsidRPr="00C563A4" w:rsidTr="005D1801">
        <w:trPr>
          <w:jc w:val="center"/>
        </w:trPr>
        <w:tc>
          <w:tcPr>
            <w:tcW w:w="863"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3</w:t>
            </w:r>
            <w:r w:rsidR="00CD68BD">
              <w:rPr>
                <w:rFonts w:ascii="宋体" w:eastAsia="宋体" w:cs="宋体"/>
                <w:color w:val="000000"/>
                <w:kern w:val="0"/>
                <w:sz w:val="24"/>
                <w:szCs w:val="24"/>
              </w:rPr>
              <w:t>1</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泰达宏利业绩驱动量化股票型证券投资基金</w:t>
            </w:r>
            <w:r w:rsidRPr="005D1801">
              <w:rPr>
                <w:rFonts w:ascii="宋体" w:eastAsia="宋体" w:cs="宋体"/>
                <w:color w:val="000000"/>
                <w:kern w:val="0"/>
                <w:sz w:val="24"/>
                <w:szCs w:val="24"/>
              </w:rPr>
              <w:t>A</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004484</w:t>
            </w:r>
          </w:p>
        </w:tc>
      </w:tr>
      <w:tr w:rsidR="005D1801" w:rsidRPr="00C563A4" w:rsidTr="005D1801">
        <w:trPr>
          <w:jc w:val="center"/>
        </w:trPr>
        <w:tc>
          <w:tcPr>
            <w:tcW w:w="863"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3</w:t>
            </w:r>
            <w:r w:rsidR="00CD68BD">
              <w:rPr>
                <w:rFonts w:ascii="宋体" w:eastAsia="宋体" w:cs="宋体"/>
                <w:color w:val="000000"/>
                <w:kern w:val="0"/>
                <w:sz w:val="24"/>
                <w:szCs w:val="24"/>
              </w:rPr>
              <w:t>2</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泰达宏利全能优选混合型基金中基金（</w:t>
            </w:r>
            <w:r w:rsidRPr="005D1801">
              <w:rPr>
                <w:rFonts w:ascii="宋体" w:eastAsia="宋体" w:cs="宋体"/>
                <w:color w:val="000000"/>
                <w:kern w:val="0"/>
                <w:sz w:val="24"/>
                <w:szCs w:val="24"/>
              </w:rPr>
              <w:t>FOF</w:t>
            </w:r>
            <w:r w:rsidRPr="005D1801">
              <w:rPr>
                <w:rFonts w:ascii="宋体" w:eastAsia="宋体" w:cs="宋体" w:hint="eastAsia"/>
                <w:color w:val="000000"/>
                <w:kern w:val="0"/>
                <w:sz w:val="24"/>
                <w:szCs w:val="24"/>
              </w:rPr>
              <w:t>）</w:t>
            </w:r>
            <w:r w:rsidRPr="005D1801">
              <w:rPr>
                <w:rFonts w:ascii="宋体" w:eastAsia="宋体" w:cs="宋体"/>
                <w:color w:val="000000"/>
                <w:kern w:val="0"/>
                <w:sz w:val="24"/>
                <w:szCs w:val="24"/>
              </w:rPr>
              <w:t>A</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005221</w:t>
            </w:r>
          </w:p>
        </w:tc>
      </w:tr>
      <w:tr w:rsidR="005D1801" w:rsidRPr="00C563A4" w:rsidTr="005D1801">
        <w:trPr>
          <w:jc w:val="center"/>
        </w:trPr>
        <w:tc>
          <w:tcPr>
            <w:tcW w:w="863"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3</w:t>
            </w:r>
            <w:r w:rsidR="00CD68BD">
              <w:rPr>
                <w:rFonts w:ascii="宋体" w:eastAsia="宋体" w:cs="宋体"/>
                <w:color w:val="000000"/>
                <w:kern w:val="0"/>
                <w:sz w:val="24"/>
                <w:szCs w:val="24"/>
              </w:rPr>
              <w:t>3</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泰达宏利绩优增长灵活配置混合型证券投资基金</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005903</w:t>
            </w:r>
          </w:p>
        </w:tc>
      </w:tr>
      <w:tr w:rsidR="005D1801" w:rsidRPr="00C563A4" w:rsidTr="005D1801">
        <w:trPr>
          <w:jc w:val="center"/>
        </w:trPr>
        <w:tc>
          <w:tcPr>
            <w:tcW w:w="863"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3</w:t>
            </w:r>
            <w:r w:rsidR="00CD68BD">
              <w:rPr>
                <w:rFonts w:ascii="宋体" w:eastAsia="宋体" w:cs="宋体"/>
                <w:color w:val="000000"/>
                <w:kern w:val="0"/>
                <w:sz w:val="24"/>
                <w:szCs w:val="24"/>
              </w:rPr>
              <w:t>4</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泰达宏利消费行业量化精选混合型证券投资基金</w:t>
            </w:r>
            <w:r w:rsidRPr="005D1801">
              <w:rPr>
                <w:rFonts w:ascii="宋体" w:eastAsia="宋体" w:cs="宋体"/>
                <w:color w:val="000000"/>
                <w:kern w:val="0"/>
                <w:sz w:val="24"/>
                <w:szCs w:val="24"/>
              </w:rPr>
              <w:t>A</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008353</w:t>
            </w:r>
          </w:p>
        </w:tc>
      </w:tr>
      <w:tr w:rsidR="005D1801" w:rsidRPr="00C563A4" w:rsidTr="005D1801">
        <w:trPr>
          <w:jc w:val="center"/>
        </w:trPr>
        <w:tc>
          <w:tcPr>
            <w:tcW w:w="863"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3</w:t>
            </w:r>
            <w:r w:rsidR="00CD68BD">
              <w:rPr>
                <w:rFonts w:ascii="宋体" w:eastAsia="宋体" w:cs="宋体"/>
                <w:color w:val="000000"/>
                <w:kern w:val="0"/>
                <w:sz w:val="24"/>
                <w:szCs w:val="24"/>
              </w:rPr>
              <w:t>5</w:t>
            </w:r>
            <w:bookmarkStart w:id="0" w:name="_GoBack"/>
            <w:bookmarkEnd w:id="0"/>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泰达宏利中证主要消费红利指数型证券投资基金</w:t>
            </w:r>
            <w:r w:rsidRPr="005D1801">
              <w:rPr>
                <w:rFonts w:ascii="宋体" w:eastAsia="宋体" w:cs="宋体"/>
                <w:color w:val="000000"/>
                <w:kern w:val="0"/>
                <w:sz w:val="24"/>
                <w:szCs w:val="24"/>
              </w:rPr>
              <w:t>A</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008928</w:t>
            </w:r>
          </w:p>
        </w:tc>
      </w:tr>
    </w:tbl>
    <w:p w:rsidR="007E0760" w:rsidRPr="00D706E8" w:rsidRDefault="007E0760" w:rsidP="007675F4">
      <w:pPr>
        <w:autoSpaceDE w:val="0"/>
        <w:autoSpaceDN w:val="0"/>
        <w:adjustRightInd w:val="0"/>
        <w:spacing w:before="100" w:beforeAutospacing="1" w:line="360" w:lineRule="auto"/>
        <w:ind w:firstLine="465"/>
        <w:rPr>
          <w:rFonts w:ascii="宋体" w:eastAsia="宋体" w:hAnsi="宋体" w:cs="宋体"/>
          <w:color w:val="000000"/>
          <w:kern w:val="0"/>
          <w:sz w:val="24"/>
          <w:szCs w:val="24"/>
        </w:rPr>
      </w:pPr>
    </w:p>
    <w:p w:rsidR="001F4591" w:rsidRPr="00D706E8" w:rsidRDefault="001F4591" w:rsidP="001F4591">
      <w:pPr>
        <w:autoSpaceDE w:val="0"/>
        <w:autoSpaceDN w:val="0"/>
        <w:adjustRightInd w:val="0"/>
        <w:spacing w:before="100" w:beforeAutospacing="1" w:line="360" w:lineRule="auto"/>
        <w:ind w:firstLineChars="200" w:firstLine="482"/>
        <w:rPr>
          <w:rFonts w:ascii="宋体" w:eastAsia="宋体" w:hAnsi="宋体" w:cs="宋体"/>
          <w:b/>
          <w:color w:val="000000"/>
          <w:kern w:val="0"/>
          <w:sz w:val="24"/>
          <w:szCs w:val="24"/>
        </w:rPr>
      </w:pPr>
      <w:r>
        <w:rPr>
          <w:rFonts w:ascii="宋体" w:eastAsia="宋体" w:hAnsi="宋体" w:cs="宋体" w:hint="eastAsia"/>
          <w:b/>
          <w:color w:val="000000"/>
          <w:kern w:val="0"/>
          <w:sz w:val="24"/>
          <w:szCs w:val="24"/>
        </w:rPr>
        <w:t>二</w:t>
      </w:r>
      <w:r w:rsidRPr="00D706E8">
        <w:rPr>
          <w:rFonts w:ascii="宋体" w:eastAsia="宋体" w:hAnsi="宋体" w:cs="宋体" w:hint="eastAsia"/>
          <w:b/>
          <w:color w:val="000000"/>
          <w:kern w:val="0"/>
          <w:sz w:val="24"/>
          <w:szCs w:val="24"/>
        </w:rPr>
        <w:t>、</w:t>
      </w:r>
      <w:r>
        <w:rPr>
          <w:rFonts w:ascii="宋体" w:eastAsia="宋体" w:hAnsi="宋体" w:cs="宋体" w:hint="eastAsia"/>
          <w:b/>
          <w:color w:val="000000"/>
          <w:kern w:val="0"/>
          <w:sz w:val="24"/>
          <w:szCs w:val="24"/>
        </w:rPr>
        <w:t>参与优惠活动情况说明</w:t>
      </w:r>
    </w:p>
    <w:p w:rsidR="001F4591" w:rsidRDefault="001F4591" w:rsidP="001F4591">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r w:rsidRPr="00D706E8">
        <w:rPr>
          <w:rFonts w:ascii="宋体" w:eastAsia="宋体" w:hAnsi="宋体" w:cs="宋体" w:hint="eastAsia"/>
          <w:color w:val="000000"/>
          <w:kern w:val="0"/>
          <w:sz w:val="24"/>
          <w:szCs w:val="24"/>
        </w:rPr>
        <w:t>自</w:t>
      </w:r>
      <w:r w:rsidRPr="00D706E8">
        <w:rPr>
          <w:rFonts w:ascii="宋体" w:eastAsia="宋体" w:hAnsi="宋体" w:cs="宋体"/>
          <w:color w:val="000000"/>
          <w:kern w:val="0"/>
          <w:sz w:val="24"/>
          <w:szCs w:val="24"/>
        </w:rPr>
        <w:t>2020</w:t>
      </w:r>
      <w:r w:rsidRPr="00D706E8">
        <w:rPr>
          <w:rFonts w:ascii="宋体" w:eastAsia="宋体" w:hAnsi="宋体" w:cs="宋体" w:hint="eastAsia"/>
          <w:color w:val="000000"/>
          <w:kern w:val="0"/>
          <w:sz w:val="24"/>
          <w:szCs w:val="24"/>
        </w:rPr>
        <w:t>年</w:t>
      </w:r>
      <w:r>
        <w:rPr>
          <w:rFonts w:ascii="宋体" w:eastAsia="宋体" w:hAnsi="宋体" w:cs="宋体"/>
          <w:color w:val="000000"/>
          <w:kern w:val="0"/>
          <w:sz w:val="24"/>
          <w:szCs w:val="24"/>
        </w:rPr>
        <w:t>5</w:t>
      </w:r>
      <w:r w:rsidRPr="00D706E8">
        <w:rPr>
          <w:rFonts w:ascii="宋体" w:eastAsia="宋体" w:hAnsi="宋体" w:cs="宋体"/>
          <w:color w:val="000000"/>
          <w:kern w:val="0"/>
          <w:sz w:val="24"/>
          <w:szCs w:val="24"/>
        </w:rPr>
        <w:t>月</w:t>
      </w:r>
      <w:r>
        <w:rPr>
          <w:rFonts w:ascii="宋体" w:eastAsia="宋体" w:hAnsi="宋体" w:cs="宋体"/>
          <w:color w:val="000000"/>
          <w:kern w:val="0"/>
          <w:sz w:val="24"/>
          <w:szCs w:val="24"/>
        </w:rPr>
        <w:t>18</w:t>
      </w:r>
      <w:r w:rsidRPr="00D706E8">
        <w:rPr>
          <w:rFonts w:ascii="宋体" w:eastAsia="宋体" w:hAnsi="宋体" w:cs="宋体" w:hint="eastAsia"/>
          <w:color w:val="000000"/>
          <w:kern w:val="0"/>
          <w:sz w:val="24"/>
          <w:szCs w:val="24"/>
        </w:rPr>
        <w:t>日（含</w:t>
      </w:r>
      <w:r>
        <w:rPr>
          <w:rFonts w:ascii="宋体" w:eastAsia="宋体" w:hAnsi="宋体" w:cs="宋体"/>
          <w:color w:val="000000"/>
          <w:kern w:val="0"/>
          <w:sz w:val="24"/>
          <w:szCs w:val="24"/>
        </w:rPr>
        <w:t>5</w:t>
      </w:r>
      <w:r w:rsidRPr="00D706E8">
        <w:rPr>
          <w:rFonts w:ascii="宋体" w:eastAsia="宋体" w:hAnsi="宋体" w:cs="宋体"/>
          <w:color w:val="000000"/>
          <w:kern w:val="0"/>
          <w:sz w:val="24"/>
          <w:szCs w:val="24"/>
        </w:rPr>
        <w:t>月</w:t>
      </w:r>
      <w:r>
        <w:rPr>
          <w:rFonts w:ascii="宋体" w:eastAsia="宋体" w:hAnsi="宋体" w:cs="宋体"/>
          <w:color w:val="000000"/>
          <w:kern w:val="0"/>
          <w:sz w:val="24"/>
          <w:szCs w:val="24"/>
        </w:rPr>
        <w:t>18</w:t>
      </w:r>
      <w:r w:rsidRPr="00D706E8">
        <w:rPr>
          <w:rFonts w:ascii="宋体" w:eastAsia="宋体" w:hAnsi="宋体" w:cs="宋体" w:hint="eastAsia"/>
          <w:color w:val="000000"/>
          <w:kern w:val="0"/>
          <w:sz w:val="24"/>
          <w:szCs w:val="24"/>
        </w:rPr>
        <w:t>日）起，</w:t>
      </w:r>
      <w:r w:rsidRPr="005D5C67">
        <w:rPr>
          <w:rFonts w:ascii="宋体" w:eastAsia="宋体" w:hAnsi="宋体" w:cs="宋体" w:hint="eastAsia"/>
          <w:color w:val="000000"/>
          <w:kern w:val="0"/>
          <w:sz w:val="24"/>
          <w:szCs w:val="24"/>
        </w:rPr>
        <w:t>凡通过</w:t>
      </w:r>
      <w:r>
        <w:rPr>
          <w:rFonts w:ascii="宋体" w:eastAsia="宋体" w:hAnsi="宋体" w:cs="宋体" w:hint="eastAsia"/>
          <w:color w:val="000000"/>
          <w:kern w:val="0"/>
          <w:sz w:val="24"/>
          <w:szCs w:val="24"/>
        </w:rPr>
        <w:t>海通</w:t>
      </w:r>
      <w:r w:rsidRPr="005D5C67">
        <w:rPr>
          <w:rFonts w:ascii="宋体" w:eastAsia="宋体" w:hAnsi="宋体" w:cs="宋体" w:hint="eastAsia"/>
          <w:color w:val="000000"/>
          <w:kern w:val="0"/>
          <w:sz w:val="24"/>
          <w:szCs w:val="24"/>
        </w:rPr>
        <w:t>证券申购（含定期定额申购）上述开放式基金的投资者，可享受申购费</w:t>
      </w:r>
      <w:r w:rsidRPr="005D5C67">
        <w:rPr>
          <w:rFonts w:ascii="宋体" w:eastAsia="宋体" w:hAnsi="宋体" w:cs="宋体"/>
          <w:color w:val="000000"/>
          <w:kern w:val="0"/>
          <w:sz w:val="24"/>
          <w:szCs w:val="24"/>
        </w:rPr>
        <w:t>1</w:t>
      </w:r>
      <w:r w:rsidRPr="005D5C67">
        <w:rPr>
          <w:rFonts w:ascii="宋体" w:eastAsia="宋体" w:hAnsi="宋体" w:cs="宋体" w:hint="eastAsia"/>
          <w:color w:val="000000"/>
          <w:kern w:val="0"/>
          <w:sz w:val="24"/>
          <w:szCs w:val="24"/>
        </w:rPr>
        <w:t>折优惠，原申购费率为固定费用的，则按原申购费率执行。各基金费率请详见该基金基金合同、招募说明书（更新）等法律文件，以及本公司发布的最新业务公告。</w:t>
      </w:r>
    </w:p>
    <w:p w:rsidR="001F4591" w:rsidRPr="005D5C67" w:rsidRDefault="001F4591" w:rsidP="001F4591">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Pr>
          <w:rFonts w:ascii="宋体" w:eastAsia="宋体" w:hAnsi="宋体" w:cs="宋体" w:hint="eastAsia"/>
          <w:color w:val="000000"/>
          <w:kern w:val="0"/>
          <w:sz w:val="24"/>
          <w:szCs w:val="24"/>
        </w:rPr>
        <w:t>2、本费率优惠仅适用于本公司在海通证券申购（含定期定额投资）业务的手续费，</w:t>
      </w:r>
      <w:r w:rsidRPr="005D5C67">
        <w:rPr>
          <w:rFonts w:ascii="宋体" w:eastAsia="宋体" w:hAnsi="宋体" w:cs="宋体" w:hint="eastAsia"/>
          <w:sz w:val="24"/>
          <w:szCs w:val="24"/>
        </w:rPr>
        <w:t>不包括基金赎回、转换业务等其他业务的手续费。</w:t>
      </w:r>
    </w:p>
    <w:p w:rsidR="001F4591" w:rsidRPr="00D706E8" w:rsidRDefault="001F4591" w:rsidP="001F4591">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5D5C67">
        <w:rPr>
          <w:rFonts w:ascii="宋体" w:eastAsia="宋体" w:hAnsi="宋体" w:cs="宋体"/>
          <w:color w:val="000000"/>
          <w:kern w:val="0"/>
          <w:sz w:val="24"/>
          <w:szCs w:val="24"/>
        </w:rPr>
        <w:t>3</w:t>
      </w:r>
      <w:r w:rsidRPr="005D5C67">
        <w:rPr>
          <w:rFonts w:ascii="宋体" w:eastAsia="宋体" w:hAnsi="宋体" w:cs="宋体" w:hint="eastAsia"/>
          <w:color w:val="000000"/>
          <w:kern w:val="0"/>
          <w:sz w:val="24"/>
          <w:szCs w:val="24"/>
        </w:rPr>
        <w:t>、</w:t>
      </w:r>
      <w:r w:rsidRPr="00D706E8">
        <w:rPr>
          <w:rFonts w:ascii="宋体" w:eastAsia="宋体" w:hAnsi="宋体" w:cs="宋体"/>
          <w:color w:val="000000"/>
          <w:kern w:val="0"/>
          <w:sz w:val="24"/>
          <w:szCs w:val="24"/>
        </w:rPr>
        <w:t>本公司今后发行的开放式基金若由</w:t>
      </w:r>
      <w:r>
        <w:rPr>
          <w:rFonts w:ascii="宋体" w:eastAsia="宋体" w:hAnsi="宋体" w:cs="宋体" w:hint="eastAsia"/>
          <w:color w:val="000000"/>
          <w:kern w:val="0"/>
          <w:sz w:val="24"/>
          <w:szCs w:val="24"/>
        </w:rPr>
        <w:t>海通证券</w:t>
      </w:r>
      <w:r w:rsidRPr="00D706E8">
        <w:rPr>
          <w:rFonts w:ascii="宋体" w:eastAsia="宋体" w:hAnsi="宋体" w:cs="宋体"/>
          <w:color w:val="000000"/>
          <w:kern w:val="0"/>
          <w:sz w:val="24"/>
          <w:szCs w:val="24"/>
        </w:rPr>
        <w:t>销售，且届时优惠活动仍然持续，则该基金自动参与此项优惠活动，本公司不再另行公告。如有某只或某些特定基金产品不适用费率优惠，则由本公司另行公告确定。</w:t>
      </w:r>
    </w:p>
    <w:p w:rsidR="00FC3FCF" w:rsidRPr="00D706E8" w:rsidRDefault="001F4591" w:rsidP="00EB3E84">
      <w:pPr>
        <w:autoSpaceDE w:val="0"/>
        <w:autoSpaceDN w:val="0"/>
        <w:adjustRightInd w:val="0"/>
        <w:spacing w:before="100" w:beforeAutospacing="1" w:line="360" w:lineRule="auto"/>
        <w:ind w:firstLine="465"/>
        <w:rPr>
          <w:rFonts w:ascii="宋体" w:eastAsia="宋体" w:hAnsi="宋体" w:cs="宋体"/>
          <w:b/>
          <w:color w:val="000000"/>
          <w:kern w:val="0"/>
          <w:sz w:val="24"/>
          <w:szCs w:val="24"/>
        </w:rPr>
      </w:pPr>
      <w:r>
        <w:rPr>
          <w:rFonts w:ascii="宋体" w:eastAsia="宋体" w:hAnsi="宋体" w:cs="宋体" w:hint="eastAsia"/>
          <w:b/>
          <w:color w:val="000000"/>
          <w:kern w:val="0"/>
          <w:sz w:val="24"/>
          <w:szCs w:val="24"/>
        </w:rPr>
        <w:t>三</w:t>
      </w:r>
      <w:r w:rsidR="005932D0" w:rsidRPr="00D706E8">
        <w:rPr>
          <w:rFonts w:ascii="宋体" w:eastAsia="宋体" w:hAnsi="宋体" w:cs="宋体" w:hint="eastAsia"/>
          <w:b/>
          <w:color w:val="000000"/>
          <w:kern w:val="0"/>
          <w:sz w:val="24"/>
          <w:szCs w:val="24"/>
        </w:rPr>
        <w:t>、</w:t>
      </w:r>
      <w:r w:rsidR="00FC3FCF" w:rsidRPr="00D706E8">
        <w:rPr>
          <w:rFonts w:ascii="宋体" w:eastAsia="宋体" w:hAnsi="宋体" w:cs="宋体" w:hint="eastAsia"/>
          <w:b/>
          <w:color w:val="000000"/>
          <w:kern w:val="0"/>
          <w:sz w:val="24"/>
          <w:szCs w:val="24"/>
        </w:rPr>
        <w:t>投资者可通过以下途径了解或咨询相关情况</w:t>
      </w:r>
    </w:p>
    <w:p w:rsidR="007E165F" w:rsidRPr="00D706E8" w:rsidRDefault="007E165F" w:rsidP="007675F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D706E8">
        <w:rPr>
          <w:rFonts w:ascii="宋体" w:eastAsia="宋体" w:hAnsi="宋体" w:cs="宋体"/>
          <w:color w:val="000000"/>
          <w:kern w:val="0"/>
          <w:sz w:val="24"/>
          <w:szCs w:val="24"/>
        </w:rPr>
        <w:t>1、泰达宏利基金管理有限公司</w:t>
      </w:r>
    </w:p>
    <w:p w:rsidR="007E165F" w:rsidRPr="00D706E8" w:rsidRDefault="007E165F" w:rsidP="007675F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t>客服电话：</w:t>
      </w:r>
      <w:r w:rsidRPr="00D706E8">
        <w:rPr>
          <w:rFonts w:ascii="宋体" w:eastAsia="宋体" w:hAnsi="宋体" w:cs="宋体"/>
          <w:color w:val="000000"/>
          <w:kern w:val="0"/>
          <w:sz w:val="24"/>
          <w:szCs w:val="24"/>
        </w:rPr>
        <w:t>4006988888</w:t>
      </w:r>
    </w:p>
    <w:p w:rsidR="007E165F" w:rsidRPr="00D706E8" w:rsidRDefault="007E165F" w:rsidP="007675F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t>网站：</w:t>
      </w:r>
      <w:r w:rsidRPr="00D706E8">
        <w:rPr>
          <w:rFonts w:ascii="宋体" w:eastAsia="宋体" w:hAnsi="宋体" w:cs="宋体"/>
          <w:color w:val="000000"/>
          <w:kern w:val="0"/>
          <w:sz w:val="24"/>
          <w:szCs w:val="24"/>
        </w:rPr>
        <w:t>www.mfcteda.com</w:t>
      </w:r>
    </w:p>
    <w:p w:rsidR="007E165F" w:rsidRPr="00D706E8" w:rsidRDefault="007E165F" w:rsidP="007675F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D706E8">
        <w:rPr>
          <w:rFonts w:ascii="宋体" w:eastAsia="宋体" w:hAnsi="宋体" w:cs="宋体"/>
          <w:color w:val="000000"/>
          <w:kern w:val="0"/>
          <w:sz w:val="24"/>
          <w:szCs w:val="24"/>
        </w:rPr>
        <w:t>2、</w:t>
      </w:r>
      <w:r w:rsidR="00F3612F">
        <w:rPr>
          <w:rFonts w:ascii="宋体" w:eastAsia="宋体" w:hAnsi="宋体" w:cs="宋体" w:hint="eastAsia"/>
          <w:color w:val="000000"/>
          <w:kern w:val="0"/>
          <w:sz w:val="24"/>
          <w:szCs w:val="24"/>
        </w:rPr>
        <w:t>海通</w:t>
      </w:r>
      <w:r w:rsidRPr="00D706E8">
        <w:rPr>
          <w:rFonts w:ascii="宋体" w:eastAsia="宋体" w:hAnsi="宋体" w:cs="宋体"/>
          <w:color w:val="000000"/>
          <w:kern w:val="0"/>
          <w:sz w:val="24"/>
          <w:szCs w:val="24"/>
        </w:rPr>
        <w:t>证券股份有限公司</w:t>
      </w:r>
    </w:p>
    <w:p w:rsidR="007E165F" w:rsidRPr="00D706E8" w:rsidRDefault="007E165F" w:rsidP="007675F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t>客户服务电话：</w:t>
      </w:r>
      <w:r w:rsidR="00F3612F">
        <w:rPr>
          <w:rFonts w:hint="eastAsia"/>
          <w:sz w:val="24"/>
        </w:rPr>
        <w:t>95553，</w:t>
      </w:r>
      <w:r w:rsidR="00F3612F" w:rsidRPr="00403AAA">
        <w:rPr>
          <w:rFonts w:hint="eastAsia"/>
          <w:sz w:val="24"/>
        </w:rPr>
        <w:t>400-8888-001</w:t>
      </w:r>
    </w:p>
    <w:p w:rsidR="00F3612F" w:rsidRDefault="007E165F" w:rsidP="007675F4">
      <w:pPr>
        <w:autoSpaceDE w:val="0"/>
        <w:autoSpaceDN w:val="0"/>
        <w:adjustRightInd w:val="0"/>
        <w:spacing w:before="100" w:beforeAutospacing="1" w:line="360" w:lineRule="auto"/>
        <w:ind w:firstLine="465"/>
        <w:rPr>
          <w:sz w:val="24"/>
        </w:rPr>
      </w:pPr>
      <w:r w:rsidRPr="00D706E8">
        <w:rPr>
          <w:rFonts w:ascii="宋体" w:eastAsia="宋体" w:hAnsi="宋体" w:cs="宋体" w:hint="eastAsia"/>
          <w:color w:val="000000"/>
          <w:kern w:val="0"/>
          <w:sz w:val="24"/>
          <w:szCs w:val="24"/>
        </w:rPr>
        <w:t>网址：</w:t>
      </w:r>
      <w:hyperlink r:id="rId8" w:history="1">
        <w:r w:rsidR="00F3612F" w:rsidRPr="00586A15">
          <w:rPr>
            <w:rStyle w:val="a5"/>
            <w:sz w:val="24"/>
          </w:rPr>
          <w:t>www.htsec.com</w:t>
        </w:r>
      </w:hyperlink>
    </w:p>
    <w:p w:rsidR="0033471A" w:rsidRPr="00D706E8" w:rsidRDefault="00FC3FCF" w:rsidP="007675F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t>风险提示：</w:t>
      </w:r>
      <w:r w:rsidR="0033471A" w:rsidRPr="00D706E8">
        <w:rPr>
          <w:rFonts w:ascii="宋体" w:eastAsia="宋体" w:hAnsi="宋体" w:cs="宋体" w:hint="eastAsia"/>
          <w:color w:val="000000"/>
          <w:kern w:val="0"/>
          <w:sz w:val="24"/>
          <w:szCs w:val="24"/>
        </w:rPr>
        <w:t>基金管理人承诺以诚实信用、勤勉尽责的原则管理和运用基金资产，但不保证基金一定盈利，也不保证最低收益。投资者投资于本公司旗下基金前应认真阅读各基金的基金合同和招募说明书。定期定额投资是引导投资人进行长期投资、平均投资成本的一种简单易行的投资方式。但是定期定额投资并不能规避基金投资所固有的风险，不能保证投资人获得收益，也不是替代储蓄的等效理财方式。敬请投资者注意投资风险。</w:t>
      </w:r>
    </w:p>
    <w:p w:rsidR="00FC3FCF" w:rsidRPr="00D706E8" w:rsidRDefault="00FC3FCF" w:rsidP="007675F4">
      <w:pPr>
        <w:autoSpaceDE w:val="0"/>
        <w:autoSpaceDN w:val="0"/>
        <w:adjustRightInd w:val="0"/>
        <w:spacing w:before="100" w:beforeAutospacing="1" w:line="360" w:lineRule="auto"/>
        <w:ind w:firstLine="465"/>
        <w:rPr>
          <w:rFonts w:ascii="宋体" w:eastAsia="宋体" w:hAnsi="宋体" w:cs="宋体"/>
          <w:color w:val="000000"/>
          <w:kern w:val="0"/>
          <w:szCs w:val="21"/>
        </w:rPr>
      </w:pPr>
    </w:p>
    <w:p w:rsidR="00231975" w:rsidRPr="00D706E8" w:rsidRDefault="00231975" w:rsidP="00EB3E8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t>特此公告。</w:t>
      </w:r>
    </w:p>
    <w:p w:rsidR="00231975" w:rsidRPr="00D706E8" w:rsidRDefault="00231975" w:rsidP="00F11817">
      <w:pPr>
        <w:autoSpaceDE w:val="0"/>
        <w:autoSpaceDN w:val="0"/>
        <w:adjustRightInd w:val="0"/>
        <w:spacing w:before="100" w:beforeAutospacing="1" w:line="360" w:lineRule="auto"/>
        <w:ind w:firstLineChars="2200" w:firstLine="5280"/>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t>泰达宏利基金管理有限公司</w:t>
      </w:r>
    </w:p>
    <w:p w:rsidR="00231975" w:rsidRPr="00D706E8" w:rsidRDefault="00231975" w:rsidP="00F11817">
      <w:pPr>
        <w:autoSpaceDE w:val="0"/>
        <w:autoSpaceDN w:val="0"/>
        <w:adjustRightInd w:val="0"/>
        <w:spacing w:before="100" w:beforeAutospacing="1" w:line="360" w:lineRule="auto"/>
        <w:ind w:firstLineChars="2500" w:firstLine="6000"/>
        <w:rPr>
          <w:rFonts w:ascii="宋体" w:eastAsia="宋体" w:hAnsi="宋体" w:cs="宋体"/>
          <w:color w:val="000000"/>
          <w:kern w:val="0"/>
          <w:sz w:val="24"/>
          <w:szCs w:val="24"/>
        </w:rPr>
      </w:pPr>
      <w:r w:rsidRPr="00D706E8">
        <w:rPr>
          <w:rFonts w:ascii="宋体" w:eastAsia="宋体" w:hAnsi="宋体" w:cs="宋体"/>
          <w:color w:val="000000"/>
          <w:kern w:val="0"/>
          <w:sz w:val="24"/>
          <w:szCs w:val="24"/>
        </w:rPr>
        <w:t>20</w:t>
      </w:r>
      <w:r w:rsidR="001D0E6D" w:rsidRPr="00D706E8">
        <w:rPr>
          <w:rFonts w:ascii="宋体" w:eastAsia="宋体" w:hAnsi="宋体" w:cs="宋体"/>
          <w:color w:val="000000"/>
          <w:kern w:val="0"/>
          <w:sz w:val="24"/>
          <w:szCs w:val="24"/>
        </w:rPr>
        <w:t>20</w:t>
      </w:r>
      <w:r w:rsidRPr="00D706E8">
        <w:rPr>
          <w:rFonts w:ascii="宋体" w:eastAsia="宋体" w:hAnsi="宋体" w:cs="宋体" w:hint="eastAsia"/>
          <w:color w:val="000000"/>
          <w:kern w:val="0"/>
          <w:sz w:val="24"/>
          <w:szCs w:val="24"/>
        </w:rPr>
        <w:t>年</w:t>
      </w:r>
      <w:r w:rsidR="00F11817">
        <w:rPr>
          <w:rFonts w:ascii="宋体" w:eastAsia="宋体" w:hAnsi="宋体" w:cs="宋体"/>
          <w:color w:val="000000"/>
          <w:kern w:val="0"/>
          <w:sz w:val="24"/>
          <w:szCs w:val="24"/>
        </w:rPr>
        <w:t>5</w:t>
      </w:r>
      <w:r w:rsidRPr="00D706E8">
        <w:rPr>
          <w:rFonts w:ascii="宋体" w:eastAsia="宋体" w:hAnsi="宋体" w:cs="宋体" w:hint="eastAsia"/>
          <w:color w:val="000000"/>
          <w:kern w:val="0"/>
          <w:sz w:val="24"/>
          <w:szCs w:val="24"/>
        </w:rPr>
        <w:t>月</w:t>
      </w:r>
      <w:r w:rsidR="00F11817">
        <w:rPr>
          <w:rFonts w:ascii="宋体" w:eastAsia="宋体" w:hAnsi="宋体" w:cs="宋体"/>
          <w:color w:val="000000"/>
          <w:kern w:val="0"/>
          <w:sz w:val="24"/>
          <w:szCs w:val="24"/>
        </w:rPr>
        <w:t>15</w:t>
      </w:r>
      <w:r w:rsidRPr="00D706E8">
        <w:rPr>
          <w:rFonts w:ascii="宋体" w:eastAsia="宋体" w:hAnsi="宋体" w:cs="宋体" w:hint="eastAsia"/>
          <w:color w:val="000000"/>
          <w:kern w:val="0"/>
          <w:sz w:val="24"/>
          <w:szCs w:val="24"/>
        </w:rPr>
        <w:t>日</w:t>
      </w:r>
    </w:p>
    <w:sectPr w:rsidR="00231975" w:rsidRPr="00D706E8" w:rsidSect="005633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745" w:rsidRDefault="00D95745" w:rsidP="00E16B07">
      <w:r>
        <w:separator/>
      </w:r>
    </w:p>
  </w:endnote>
  <w:endnote w:type="continuationSeparator" w:id="1">
    <w:p w:rsidR="00D95745" w:rsidRDefault="00D95745" w:rsidP="00E16B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等线 Light">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0F3C52" w:usb2="00000016" w:usb3="00000000" w:csb0="0004001F" w:csb1="00000000"/>
  </w:font>
  <w:font w:name="宋体">
    <w:altName w:val="SimSun"/>
    <w:panose1 w:val="02010600030101010101"/>
    <w:charset w:val="86"/>
    <w:family w:val="auto"/>
    <w:pitch w:val="variable"/>
    <w:sig w:usb0="00000003" w:usb1="080E0000" w:usb2="0000001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745" w:rsidRDefault="00D95745" w:rsidP="00E16B07">
      <w:r>
        <w:separator/>
      </w:r>
    </w:p>
  </w:footnote>
  <w:footnote w:type="continuationSeparator" w:id="1">
    <w:p w:rsidR="00D95745" w:rsidRDefault="00D95745" w:rsidP="00E16B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F5F6B"/>
    <w:multiLevelType w:val="hybridMultilevel"/>
    <w:tmpl w:val="E6666C34"/>
    <w:lvl w:ilvl="0" w:tplc="4500875A">
      <w:start w:val="3"/>
      <w:numFmt w:val="japaneseCounting"/>
      <w:lvlText w:val="%1、"/>
      <w:lvlJc w:val="left"/>
      <w:pPr>
        <w:ind w:left="885" w:hanging="4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1">
    <w:nsid w:val="2C600F8A"/>
    <w:multiLevelType w:val="hybridMultilevel"/>
    <w:tmpl w:val="AD40E69C"/>
    <w:lvl w:ilvl="0" w:tplc="FB70C428">
      <w:start w:val="1"/>
      <w:numFmt w:val="japaneseCounting"/>
      <w:lvlText w:val="%1、"/>
      <w:lvlJc w:val="left"/>
      <w:pPr>
        <w:ind w:left="1050" w:hanging="4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2CB25481"/>
    <w:multiLevelType w:val="hybridMultilevel"/>
    <w:tmpl w:val="04C0A2D4"/>
    <w:lvl w:ilvl="0" w:tplc="1B888E0C">
      <w:start w:val="3"/>
      <w:numFmt w:val="japaneseCounting"/>
      <w:lvlText w:val="%1、"/>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DBF2EB8"/>
    <w:multiLevelType w:val="hybridMultilevel"/>
    <w:tmpl w:val="DBC805BC"/>
    <w:lvl w:ilvl="0" w:tplc="A8066C1C">
      <w:start w:val="3"/>
      <w:numFmt w:val="japaneseCounting"/>
      <w:lvlText w:val="%1、"/>
      <w:lvlJc w:val="left"/>
      <w:pPr>
        <w:ind w:left="878" w:hanging="456"/>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4">
    <w:nsid w:val="57186E81"/>
    <w:multiLevelType w:val="hybridMultilevel"/>
    <w:tmpl w:val="5D7A807E"/>
    <w:lvl w:ilvl="0" w:tplc="BE08BE3A">
      <w:start w:val="2"/>
      <w:numFmt w:val="japaneseCounting"/>
      <w:lvlText w:val="%1、"/>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BAA4295"/>
    <w:multiLevelType w:val="hybridMultilevel"/>
    <w:tmpl w:val="948EA3CA"/>
    <w:lvl w:ilvl="0" w:tplc="E572F1D8">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6">
    <w:nsid w:val="773A2F25"/>
    <w:multiLevelType w:val="hybridMultilevel"/>
    <w:tmpl w:val="A67C4B82"/>
    <w:lvl w:ilvl="0" w:tplc="69206030">
      <w:start w:val="1"/>
      <w:numFmt w:val="japaneseCounting"/>
      <w:lvlText w:val="%1、"/>
      <w:lvlJc w:val="left"/>
      <w:pPr>
        <w:ind w:left="910" w:hanging="45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7">
    <w:nsid w:val="7E596727"/>
    <w:multiLevelType w:val="hybridMultilevel"/>
    <w:tmpl w:val="5732A920"/>
    <w:lvl w:ilvl="0" w:tplc="A5960CFA">
      <w:start w:val="1"/>
      <w:numFmt w:val="japaneseCounting"/>
      <w:lvlText w:val="%1、"/>
      <w:lvlJc w:val="left"/>
      <w:pPr>
        <w:ind w:left="885" w:hanging="4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num w:numId="1">
    <w:abstractNumId w:val="6"/>
  </w:num>
  <w:num w:numId="2">
    <w:abstractNumId w:val="5"/>
  </w:num>
  <w:num w:numId="3">
    <w:abstractNumId w:val="1"/>
  </w:num>
  <w:num w:numId="4">
    <w:abstractNumId w:val="7"/>
  </w:num>
  <w:num w:numId="5">
    <w:abstractNumId w:val="0"/>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6C0E"/>
    <w:rsid w:val="00010FE1"/>
    <w:rsid w:val="0009660B"/>
    <w:rsid w:val="000A40CC"/>
    <w:rsid w:val="000B1F2A"/>
    <w:rsid w:val="000B3131"/>
    <w:rsid w:val="000D7484"/>
    <w:rsid w:val="00155902"/>
    <w:rsid w:val="00163DB4"/>
    <w:rsid w:val="001741E8"/>
    <w:rsid w:val="001D0E6D"/>
    <w:rsid w:val="001D702C"/>
    <w:rsid w:val="001E5C74"/>
    <w:rsid w:val="001F0D13"/>
    <w:rsid w:val="001F4591"/>
    <w:rsid w:val="002168FA"/>
    <w:rsid w:val="00231975"/>
    <w:rsid w:val="00267AAD"/>
    <w:rsid w:val="002F62C0"/>
    <w:rsid w:val="0033471A"/>
    <w:rsid w:val="00342BE9"/>
    <w:rsid w:val="00367833"/>
    <w:rsid w:val="003A2B97"/>
    <w:rsid w:val="00475A50"/>
    <w:rsid w:val="00502CA2"/>
    <w:rsid w:val="0054167D"/>
    <w:rsid w:val="0055509D"/>
    <w:rsid w:val="0055647F"/>
    <w:rsid w:val="00563323"/>
    <w:rsid w:val="005720B3"/>
    <w:rsid w:val="00572CFD"/>
    <w:rsid w:val="0057314A"/>
    <w:rsid w:val="005932D0"/>
    <w:rsid w:val="00595F77"/>
    <w:rsid w:val="005C7E9A"/>
    <w:rsid w:val="005D1801"/>
    <w:rsid w:val="005E06B6"/>
    <w:rsid w:val="00624516"/>
    <w:rsid w:val="00624F69"/>
    <w:rsid w:val="0065696A"/>
    <w:rsid w:val="0067487E"/>
    <w:rsid w:val="006E55F0"/>
    <w:rsid w:val="00735F05"/>
    <w:rsid w:val="007675F4"/>
    <w:rsid w:val="007A30FD"/>
    <w:rsid w:val="007A33AB"/>
    <w:rsid w:val="007B7943"/>
    <w:rsid w:val="007E0760"/>
    <w:rsid w:val="007E165F"/>
    <w:rsid w:val="0081116E"/>
    <w:rsid w:val="00832348"/>
    <w:rsid w:val="008953F4"/>
    <w:rsid w:val="009212C8"/>
    <w:rsid w:val="009A5099"/>
    <w:rsid w:val="009F0997"/>
    <w:rsid w:val="009F1C27"/>
    <w:rsid w:val="00AB27F4"/>
    <w:rsid w:val="00AC2AE3"/>
    <w:rsid w:val="00AE1182"/>
    <w:rsid w:val="00C36302"/>
    <w:rsid w:val="00C37AE8"/>
    <w:rsid w:val="00C563A4"/>
    <w:rsid w:val="00C642DD"/>
    <w:rsid w:val="00CB194B"/>
    <w:rsid w:val="00CD68BD"/>
    <w:rsid w:val="00D02733"/>
    <w:rsid w:val="00D3771C"/>
    <w:rsid w:val="00D706E8"/>
    <w:rsid w:val="00D95745"/>
    <w:rsid w:val="00DA6A57"/>
    <w:rsid w:val="00DE0963"/>
    <w:rsid w:val="00DF4490"/>
    <w:rsid w:val="00E16B07"/>
    <w:rsid w:val="00EB3E84"/>
    <w:rsid w:val="00EC47D6"/>
    <w:rsid w:val="00EC6223"/>
    <w:rsid w:val="00ED46FC"/>
    <w:rsid w:val="00ED4794"/>
    <w:rsid w:val="00EE37B7"/>
    <w:rsid w:val="00EF6F7A"/>
    <w:rsid w:val="00F06C0E"/>
    <w:rsid w:val="00F11817"/>
    <w:rsid w:val="00F3612F"/>
    <w:rsid w:val="00FB2B36"/>
    <w:rsid w:val="00FC3FCF"/>
    <w:rsid w:val="00FE6D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323"/>
    <w:pPr>
      <w:widowControl w:val="0"/>
      <w:jc w:val="both"/>
    </w:pPr>
  </w:style>
  <w:style w:type="paragraph" w:styleId="2">
    <w:name w:val="heading 2"/>
    <w:basedOn w:val="a"/>
    <w:next w:val="a"/>
    <w:link w:val="2Char"/>
    <w:uiPriority w:val="9"/>
    <w:unhideWhenUsed/>
    <w:qFormat/>
    <w:rsid w:val="00267AA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67AAD"/>
    <w:rPr>
      <w:rFonts w:asciiTheme="majorHAnsi" w:eastAsiaTheme="majorEastAsia" w:hAnsiTheme="majorHAnsi" w:cstheme="majorBidi"/>
      <w:b/>
      <w:bCs/>
      <w:sz w:val="32"/>
      <w:szCs w:val="32"/>
    </w:rPr>
  </w:style>
  <w:style w:type="paragraph" w:styleId="a3">
    <w:name w:val="List Paragraph"/>
    <w:basedOn w:val="a"/>
    <w:uiPriority w:val="34"/>
    <w:qFormat/>
    <w:rsid w:val="00267AAD"/>
    <w:pPr>
      <w:ind w:firstLineChars="200" w:firstLine="420"/>
    </w:pPr>
  </w:style>
  <w:style w:type="table" w:styleId="a4">
    <w:name w:val="Table Grid"/>
    <w:basedOn w:val="a1"/>
    <w:uiPriority w:val="39"/>
    <w:rsid w:val="00267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FC3FCF"/>
    <w:rPr>
      <w:color w:val="0563C1" w:themeColor="hyperlink"/>
      <w:u w:val="single"/>
    </w:rPr>
  </w:style>
  <w:style w:type="character" w:customStyle="1" w:styleId="1">
    <w:name w:val="未处理的提及1"/>
    <w:basedOn w:val="a0"/>
    <w:uiPriority w:val="99"/>
    <w:semiHidden/>
    <w:unhideWhenUsed/>
    <w:rsid w:val="00FC3FCF"/>
    <w:rPr>
      <w:color w:val="605E5C"/>
      <w:shd w:val="clear" w:color="auto" w:fill="E1DFDD"/>
    </w:rPr>
  </w:style>
  <w:style w:type="paragraph" w:customStyle="1" w:styleId="Default">
    <w:name w:val="Default"/>
    <w:rsid w:val="00624F69"/>
    <w:pPr>
      <w:widowControl w:val="0"/>
      <w:autoSpaceDE w:val="0"/>
      <w:autoSpaceDN w:val="0"/>
      <w:adjustRightInd w:val="0"/>
    </w:pPr>
    <w:rPr>
      <w:rFonts w:ascii="微软雅黑" w:eastAsia="微软雅黑" w:cs="微软雅黑"/>
      <w:color w:val="000000"/>
      <w:kern w:val="0"/>
      <w:sz w:val="24"/>
      <w:szCs w:val="24"/>
    </w:rPr>
  </w:style>
  <w:style w:type="character" w:styleId="a6">
    <w:name w:val="annotation reference"/>
    <w:basedOn w:val="a0"/>
    <w:uiPriority w:val="99"/>
    <w:semiHidden/>
    <w:unhideWhenUsed/>
    <w:rsid w:val="005932D0"/>
    <w:rPr>
      <w:sz w:val="21"/>
      <w:szCs w:val="21"/>
    </w:rPr>
  </w:style>
  <w:style w:type="paragraph" w:styleId="a7">
    <w:name w:val="annotation text"/>
    <w:basedOn w:val="a"/>
    <w:link w:val="Char"/>
    <w:uiPriority w:val="99"/>
    <w:semiHidden/>
    <w:unhideWhenUsed/>
    <w:rsid w:val="005932D0"/>
    <w:pPr>
      <w:jc w:val="left"/>
    </w:pPr>
  </w:style>
  <w:style w:type="character" w:customStyle="1" w:styleId="Char">
    <w:name w:val="批注文字 Char"/>
    <w:basedOn w:val="a0"/>
    <w:link w:val="a7"/>
    <w:uiPriority w:val="99"/>
    <w:semiHidden/>
    <w:rsid w:val="005932D0"/>
  </w:style>
  <w:style w:type="paragraph" w:styleId="a8">
    <w:name w:val="annotation subject"/>
    <w:basedOn w:val="a7"/>
    <w:next w:val="a7"/>
    <w:link w:val="Char0"/>
    <w:uiPriority w:val="99"/>
    <w:semiHidden/>
    <w:unhideWhenUsed/>
    <w:rsid w:val="005932D0"/>
    <w:rPr>
      <w:b/>
      <w:bCs/>
    </w:rPr>
  </w:style>
  <w:style w:type="character" w:customStyle="1" w:styleId="Char0">
    <w:name w:val="批注主题 Char"/>
    <w:basedOn w:val="Char"/>
    <w:link w:val="a8"/>
    <w:uiPriority w:val="99"/>
    <w:semiHidden/>
    <w:rsid w:val="005932D0"/>
    <w:rPr>
      <w:b/>
      <w:bCs/>
    </w:rPr>
  </w:style>
  <w:style w:type="paragraph" w:styleId="a9">
    <w:name w:val="Balloon Text"/>
    <w:basedOn w:val="a"/>
    <w:link w:val="Char1"/>
    <w:uiPriority w:val="99"/>
    <w:semiHidden/>
    <w:unhideWhenUsed/>
    <w:rsid w:val="005932D0"/>
    <w:rPr>
      <w:sz w:val="18"/>
      <w:szCs w:val="18"/>
    </w:rPr>
  </w:style>
  <w:style w:type="character" w:customStyle="1" w:styleId="Char1">
    <w:name w:val="批注框文本 Char"/>
    <w:basedOn w:val="a0"/>
    <w:link w:val="a9"/>
    <w:uiPriority w:val="99"/>
    <w:semiHidden/>
    <w:rsid w:val="005932D0"/>
    <w:rPr>
      <w:sz w:val="18"/>
      <w:szCs w:val="18"/>
    </w:rPr>
  </w:style>
  <w:style w:type="paragraph" w:styleId="aa">
    <w:name w:val="header"/>
    <w:basedOn w:val="a"/>
    <w:link w:val="Char2"/>
    <w:uiPriority w:val="99"/>
    <w:semiHidden/>
    <w:unhideWhenUsed/>
    <w:rsid w:val="00E16B0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semiHidden/>
    <w:rsid w:val="00E16B07"/>
    <w:rPr>
      <w:sz w:val="18"/>
      <w:szCs w:val="18"/>
    </w:rPr>
  </w:style>
  <w:style w:type="paragraph" w:styleId="ab">
    <w:name w:val="footer"/>
    <w:basedOn w:val="a"/>
    <w:link w:val="Char3"/>
    <w:uiPriority w:val="99"/>
    <w:semiHidden/>
    <w:unhideWhenUsed/>
    <w:rsid w:val="00E16B07"/>
    <w:pPr>
      <w:tabs>
        <w:tab w:val="center" w:pos="4153"/>
        <w:tab w:val="right" w:pos="8306"/>
      </w:tabs>
      <w:snapToGrid w:val="0"/>
      <w:jc w:val="left"/>
    </w:pPr>
    <w:rPr>
      <w:sz w:val="18"/>
      <w:szCs w:val="18"/>
    </w:rPr>
  </w:style>
  <w:style w:type="character" w:customStyle="1" w:styleId="Char3">
    <w:name w:val="页脚 Char"/>
    <w:basedOn w:val="a0"/>
    <w:link w:val="ab"/>
    <w:uiPriority w:val="99"/>
    <w:semiHidden/>
    <w:rsid w:val="00E16B07"/>
    <w:rPr>
      <w:sz w:val="18"/>
      <w:szCs w:val="18"/>
    </w:rPr>
  </w:style>
  <w:style w:type="character" w:customStyle="1" w:styleId="20">
    <w:name w:val="未处理的提及2"/>
    <w:basedOn w:val="a0"/>
    <w:uiPriority w:val="99"/>
    <w:semiHidden/>
    <w:unhideWhenUsed/>
    <w:rsid w:val="00F3612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tse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75A8D-EB05-4FF1-8140-5E82C7818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1741</Characters>
  <Application>Microsoft Office Word</Application>
  <DocSecurity>4</DocSecurity>
  <Lines>14</Lines>
  <Paragraphs>4</Paragraphs>
  <ScaleCrop>false</ScaleCrop>
  <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陈静红</dc:creator>
  <cp:keywords/>
  <dc:description/>
  <cp:lastModifiedBy>JonMMx 2000</cp:lastModifiedBy>
  <cp:revision>2</cp:revision>
  <dcterms:created xsi:type="dcterms:W3CDTF">2020-05-14T16:00:00Z</dcterms:created>
  <dcterms:modified xsi:type="dcterms:W3CDTF">2020-05-14T16:00:00Z</dcterms:modified>
</cp:coreProperties>
</file>