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7" w:rsidRPr="004C2331" w:rsidRDefault="004A6827" w:rsidP="00FE1987">
      <w:pPr>
        <w:pStyle w:val="font14"/>
        <w:jc w:val="center"/>
        <w:rPr>
          <w:rStyle w:val="a3"/>
          <w:rFonts w:hint="eastAsia"/>
          <w:color w:val="000000"/>
          <w:sz w:val="36"/>
          <w:szCs w:val="36"/>
        </w:rPr>
      </w:pPr>
      <w:r w:rsidRPr="001924C4">
        <w:rPr>
          <w:rStyle w:val="a3"/>
          <w:rFonts w:hint="eastAsia"/>
          <w:color w:val="000000"/>
          <w:sz w:val="36"/>
          <w:szCs w:val="36"/>
        </w:rPr>
        <w:t>南方</w:t>
      </w:r>
      <w:r w:rsidRPr="001924C4">
        <w:rPr>
          <w:rStyle w:val="a3"/>
          <w:color w:val="000000"/>
          <w:sz w:val="36"/>
          <w:szCs w:val="36"/>
        </w:rPr>
        <w:t>基金管理</w:t>
      </w:r>
      <w:r w:rsidR="00B3324C">
        <w:rPr>
          <w:rStyle w:val="a3"/>
          <w:rFonts w:hint="eastAsia"/>
          <w:color w:val="000000"/>
          <w:sz w:val="36"/>
          <w:szCs w:val="36"/>
        </w:rPr>
        <w:t>股份</w:t>
      </w:r>
      <w:r w:rsidRPr="001924C4">
        <w:rPr>
          <w:rStyle w:val="a3"/>
          <w:color w:val="000000"/>
          <w:sz w:val="36"/>
          <w:szCs w:val="36"/>
        </w:rPr>
        <w:t>有限公司关于旗下基金获配</w:t>
      </w:r>
      <w:r w:rsidR="00B67EB4">
        <w:rPr>
          <w:rStyle w:val="a3"/>
          <w:rFonts w:hint="eastAsia"/>
          <w:color w:val="000000"/>
          <w:sz w:val="36"/>
          <w:szCs w:val="36"/>
        </w:rPr>
        <w:t>宁波银行</w:t>
      </w:r>
      <w:r w:rsidR="00B3324C">
        <w:rPr>
          <w:rStyle w:val="a3"/>
          <w:rFonts w:hint="eastAsia"/>
          <w:color w:val="000000"/>
          <w:sz w:val="36"/>
          <w:szCs w:val="36"/>
        </w:rPr>
        <w:t>（</w:t>
      </w:r>
      <w:r w:rsidR="007D279B">
        <w:rPr>
          <w:rStyle w:val="a3"/>
          <w:color w:val="000000"/>
          <w:sz w:val="36"/>
          <w:szCs w:val="36"/>
        </w:rPr>
        <w:t>00</w:t>
      </w:r>
      <w:r w:rsidR="00B67EB4">
        <w:rPr>
          <w:rStyle w:val="a3"/>
          <w:color w:val="000000"/>
          <w:sz w:val="36"/>
          <w:szCs w:val="36"/>
        </w:rPr>
        <w:t>2142</w:t>
      </w:r>
      <w:r w:rsidR="00B3324C">
        <w:rPr>
          <w:rStyle w:val="a3"/>
          <w:rFonts w:hint="eastAsia"/>
          <w:color w:val="000000"/>
          <w:sz w:val="36"/>
          <w:szCs w:val="36"/>
        </w:rPr>
        <w:t>）</w:t>
      </w:r>
      <w:r w:rsidRPr="004C2331">
        <w:rPr>
          <w:rStyle w:val="a3"/>
          <w:color w:val="000000"/>
          <w:sz w:val="36"/>
          <w:szCs w:val="36"/>
        </w:rPr>
        <w:t>非公开发行</w:t>
      </w:r>
      <w:r w:rsidRPr="004C2331">
        <w:rPr>
          <w:rStyle w:val="a3"/>
          <w:color w:val="000000"/>
          <w:sz w:val="36"/>
          <w:szCs w:val="36"/>
        </w:rPr>
        <w:t>A</w:t>
      </w:r>
      <w:r w:rsidRPr="004C2331">
        <w:rPr>
          <w:rStyle w:val="a3"/>
          <w:color w:val="000000"/>
          <w:sz w:val="36"/>
          <w:szCs w:val="36"/>
        </w:rPr>
        <w:t>股的公告</w:t>
      </w:r>
    </w:p>
    <w:p w:rsidR="004A6827" w:rsidRPr="00407B4F" w:rsidRDefault="004A6827" w:rsidP="00407B4F">
      <w:pPr>
        <w:widowControl/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407B4F">
        <w:rPr>
          <w:rFonts w:cs="宋体" w:hint="eastAsia"/>
          <w:color w:val="000000"/>
          <w:kern w:val="0"/>
          <w:sz w:val="24"/>
        </w:rPr>
        <w:t>南方基金管理</w:t>
      </w:r>
      <w:r w:rsidR="00B3324C" w:rsidRPr="00407B4F">
        <w:rPr>
          <w:rFonts w:cs="宋体" w:hint="eastAsia"/>
          <w:color w:val="000000"/>
          <w:kern w:val="0"/>
          <w:sz w:val="24"/>
        </w:rPr>
        <w:t>股份</w:t>
      </w:r>
      <w:r w:rsidRPr="00407B4F">
        <w:rPr>
          <w:rFonts w:cs="宋体" w:hint="eastAsia"/>
          <w:color w:val="000000"/>
          <w:kern w:val="0"/>
          <w:sz w:val="24"/>
        </w:rPr>
        <w:t>有限公司</w:t>
      </w:r>
      <w:r w:rsidRPr="00407B4F">
        <w:rPr>
          <w:rFonts w:cs="宋体"/>
          <w:color w:val="000000"/>
          <w:kern w:val="0"/>
          <w:sz w:val="24"/>
        </w:rPr>
        <w:t>(</w:t>
      </w:r>
      <w:r w:rsidRPr="00407B4F">
        <w:rPr>
          <w:rFonts w:cs="宋体" w:hint="eastAsia"/>
          <w:color w:val="000000"/>
          <w:kern w:val="0"/>
          <w:sz w:val="24"/>
        </w:rPr>
        <w:t>以下简称“本公司”</w:t>
      </w:r>
      <w:r w:rsidRPr="00407B4F">
        <w:rPr>
          <w:rFonts w:cs="宋体"/>
          <w:color w:val="000000"/>
          <w:kern w:val="0"/>
          <w:sz w:val="24"/>
        </w:rPr>
        <w:t>)</w:t>
      </w:r>
      <w:r w:rsidRPr="00407B4F">
        <w:rPr>
          <w:rFonts w:cs="宋体" w:hint="eastAsia"/>
          <w:color w:val="000000"/>
          <w:kern w:val="0"/>
          <w:sz w:val="24"/>
        </w:rPr>
        <w:t>所管理的</w:t>
      </w:r>
      <w:r w:rsidR="00407B4F" w:rsidRPr="00407B4F">
        <w:rPr>
          <w:rFonts w:cs="宋体" w:hint="eastAsia"/>
          <w:color w:val="000000"/>
          <w:kern w:val="0"/>
          <w:sz w:val="24"/>
        </w:rPr>
        <w:t>南方新优享灵活配置混合型证券投资基金、南方创新经济灵活配置混合型证券投资基金、南方</w:t>
      </w:r>
      <w:r w:rsidR="00407B4F" w:rsidRPr="00407B4F">
        <w:rPr>
          <w:rFonts w:cs="宋体" w:hint="eastAsia"/>
          <w:color w:val="000000"/>
          <w:kern w:val="0"/>
          <w:sz w:val="24"/>
        </w:rPr>
        <w:t>ESG</w:t>
      </w:r>
      <w:r w:rsidR="00407B4F" w:rsidRPr="00407B4F">
        <w:rPr>
          <w:rFonts w:cs="宋体" w:hint="eastAsia"/>
          <w:color w:val="000000"/>
          <w:kern w:val="0"/>
          <w:sz w:val="24"/>
        </w:rPr>
        <w:t>主题股票型证券投资基金、</w:t>
      </w:r>
      <w:r w:rsidR="00407B4F" w:rsidRPr="00407B4F">
        <w:rPr>
          <w:rFonts w:cs="宋体"/>
          <w:color w:val="000000"/>
          <w:kern w:val="0"/>
          <w:sz w:val="24"/>
        </w:rPr>
        <w:t>南方国策动力股票型证券投资基金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南方优选价值</w:t>
      </w:r>
      <w:r w:rsidR="00B94B26">
        <w:rPr>
          <w:rFonts w:cs="宋体" w:hint="eastAsia"/>
          <w:color w:val="000000"/>
          <w:kern w:val="0"/>
          <w:sz w:val="24"/>
        </w:rPr>
        <w:t>混合</w:t>
      </w:r>
      <w:r w:rsidR="00407B4F" w:rsidRPr="00407B4F">
        <w:rPr>
          <w:rFonts w:cs="宋体"/>
          <w:color w:val="000000"/>
          <w:kern w:val="0"/>
          <w:sz w:val="24"/>
        </w:rPr>
        <w:t>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南方养老目标日期</w:t>
      </w:r>
      <w:r w:rsidR="00407B4F" w:rsidRPr="00407B4F">
        <w:rPr>
          <w:rFonts w:cs="宋体"/>
          <w:color w:val="000000"/>
          <w:kern w:val="0"/>
          <w:sz w:val="24"/>
        </w:rPr>
        <w:t>2035</w:t>
      </w:r>
      <w:r w:rsidR="00407B4F" w:rsidRPr="00407B4F">
        <w:rPr>
          <w:rFonts w:cs="宋体"/>
          <w:color w:val="000000"/>
          <w:kern w:val="0"/>
          <w:sz w:val="24"/>
        </w:rPr>
        <w:t>三年持有期混合型基金中基金</w:t>
      </w:r>
      <w:r w:rsidR="00407B4F" w:rsidRPr="00407B4F">
        <w:rPr>
          <w:rFonts w:cs="宋体"/>
          <w:color w:val="000000"/>
          <w:kern w:val="0"/>
          <w:sz w:val="24"/>
        </w:rPr>
        <w:t>(FOF)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南方利淘灵活配置混合型证券投资基金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南方利鑫灵活配置混合型证券投资基金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南方宝泰一年持有期混合型证券投资基金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南方宝丰混合型证券投资基金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南方盛元红利</w:t>
      </w:r>
      <w:r w:rsidR="00B94B26">
        <w:rPr>
          <w:rFonts w:cs="宋体" w:hint="eastAsia"/>
          <w:color w:val="000000"/>
          <w:kern w:val="0"/>
          <w:sz w:val="24"/>
        </w:rPr>
        <w:t>混合</w:t>
      </w:r>
      <w:r w:rsidR="00407B4F" w:rsidRPr="00407B4F">
        <w:rPr>
          <w:rFonts w:cs="宋体"/>
          <w:color w:val="000000"/>
          <w:kern w:val="0"/>
          <w:sz w:val="24"/>
        </w:rPr>
        <w:t>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南方宝元债券型基金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南方瑞合三年定期开放混合型发起式证券投资基金（</w:t>
      </w:r>
      <w:r w:rsidR="00407B4F" w:rsidRPr="00407B4F">
        <w:rPr>
          <w:rFonts w:cs="宋体"/>
          <w:color w:val="000000"/>
          <w:kern w:val="0"/>
          <w:sz w:val="24"/>
        </w:rPr>
        <w:t>LOF</w:t>
      </w:r>
      <w:r w:rsidR="00407B4F" w:rsidRPr="00407B4F">
        <w:rPr>
          <w:rFonts w:cs="宋体"/>
          <w:color w:val="000000"/>
          <w:kern w:val="0"/>
          <w:sz w:val="24"/>
        </w:rPr>
        <w:t>）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南方集利</w:t>
      </w:r>
      <w:r w:rsidR="00407B4F" w:rsidRPr="00407B4F">
        <w:rPr>
          <w:rFonts w:cs="宋体"/>
          <w:color w:val="000000"/>
          <w:kern w:val="0"/>
          <w:sz w:val="24"/>
        </w:rPr>
        <w:t>18</w:t>
      </w:r>
      <w:r w:rsidR="00407B4F" w:rsidRPr="00407B4F">
        <w:rPr>
          <w:rFonts w:cs="宋体"/>
          <w:color w:val="000000"/>
          <w:kern w:val="0"/>
          <w:sz w:val="24"/>
        </w:rPr>
        <w:t>个月定期开放债券型证券投资基金</w:t>
      </w:r>
      <w:r w:rsidR="00407B4F" w:rsidRPr="00407B4F">
        <w:rPr>
          <w:rFonts w:cs="宋体" w:hint="eastAsia"/>
          <w:color w:val="000000"/>
          <w:kern w:val="0"/>
          <w:sz w:val="24"/>
        </w:rPr>
        <w:t>、</w:t>
      </w:r>
      <w:r w:rsidR="00407B4F" w:rsidRPr="00407B4F">
        <w:rPr>
          <w:rFonts w:cs="宋体"/>
          <w:color w:val="000000"/>
          <w:kern w:val="0"/>
          <w:sz w:val="24"/>
        </w:rPr>
        <w:t>南方荣光灵活配置混合型证券投资基金</w:t>
      </w:r>
      <w:r w:rsidR="00407B4F">
        <w:rPr>
          <w:rFonts w:cs="宋体" w:hint="eastAsia"/>
          <w:color w:val="000000"/>
          <w:kern w:val="0"/>
          <w:sz w:val="24"/>
        </w:rPr>
        <w:t>等</w:t>
      </w:r>
      <w:r w:rsidR="00407B4F">
        <w:rPr>
          <w:rFonts w:cs="宋体" w:hint="eastAsia"/>
          <w:color w:val="000000"/>
          <w:kern w:val="0"/>
          <w:sz w:val="24"/>
        </w:rPr>
        <w:t>15</w:t>
      </w:r>
      <w:r w:rsidR="00407B4F">
        <w:rPr>
          <w:rFonts w:cs="宋体" w:hint="eastAsia"/>
          <w:color w:val="000000"/>
          <w:kern w:val="0"/>
          <w:sz w:val="24"/>
        </w:rPr>
        <w:t>只基金</w:t>
      </w:r>
      <w:r w:rsidRPr="009264E3">
        <w:rPr>
          <w:rFonts w:cs="宋体" w:hint="eastAsia"/>
          <w:color w:val="000000"/>
          <w:kern w:val="0"/>
          <w:sz w:val="24"/>
        </w:rPr>
        <w:t>参加了</w:t>
      </w:r>
      <w:r w:rsidR="00B67EB4" w:rsidRPr="009264E3">
        <w:rPr>
          <w:rFonts w:cs="宋体" w:hint="eastAsia"/>
          <w:color w:val="000000"/>
          <w:kern w:val="0"/>
          <w:sz w:val="24"/>
        </w:rPr>
        <w:t>宁波银行股份有限公司</w:t>
      </w:r>
      <w:r w:rsidRPr="009264E3">
        <w:rPr>
          <w:rFonts w:cs="宋体" w:hint="eastAsia"/>
          <w:color w:val="000000"/>
          <w:kern w:val="0"/>
          <w:sz w:val="24"/>
        </w:rPr>
        <w:t>非公开发行</w:t>
      </w:r>
      <w:r w:rsidRPr="009264E3">
        <w:rPr>
          <w:rFonts w:cs="宋体"/>
          <w:color w:val="000000"/>
          <w:kern w:val="0"/>
          <w:sz w:val="24"/>
        </w:rPr>
        <w:t>A</w:t>
      </w:r>
      <w:r w:rsidRPr="009264E3">
        <w:rPr>
          <w:rFonts w:cs="宋体" w:hint="eastAsia"/>
          <w:color w:val="000000"/>
          <w:kern w:val="0"/>
          <w:sz w:val="24"/>
        </w:rPr>
        <w:t>股的认购。</w:t>
      </w:r>
    </w:p>
    <w:p w:rsidR="004A6827" w:rsidRPr="00B3324C" w:rsidRDefault="00B67EB4" w:rsidP="00B3324C">
      <w:pPr>
        <w:pStyle w:val="Default"/>
        <w:spacing w:line="360" w:lineRule="auto"/>
        <w:rPr>
          <w:rFonts w:ascii="Times New Roman" w:eastAsia="宋体" w:cs="宋体"/>
        </w:rPr>
      </w:pPr>
      <w:r w:rsidRPr="00B67EB4">
        <w:rPr>
          <w:rFonts w:ascii="Times New Roman" w:eastAsia="宋体" w:cs="宋体" w:hint="eastAsia"/>
        </w:rPr>
        <w:t>宁波银行股份有限公司</w:t>
      </w:r>
      <w:r w:rsidR="004A6827" w:rsidRPr="00B3324C">
        <w:rPr>
          <w:rFonts w:ascii="Times New Roman" w:eastAsia="宋体" w:cs="宋体" w:hint="eastAsia"/>
        </w:rPr>
        <w:t>已于</w:t>
      </w:r>
      <w:r w:rsidR="004A6827" w:rsidRPr="00B3324C">
        <w:rPr>
          <w:rFonts w:ascii="Times New Roman" w:eastAsia="宋体" w:cs="宋体"/>
        </w:rPr>
        <w:t>20</w:t>
      </w:r>
      <w:r w:rsidR="001A3C23">
        <w:rPr>
          <w:rFonts w:ascii="Times New Roman" w:eastAsia="宋体" w:cs="宋体" w:hint="eastAsia"/>
        </w:rPr>
        <w:t>20</w:t>
      </w:r>
      <w:r w:rsidR="004A6827" w:rsidRPr="00B3324C">
        <w:rPr>
          <w:rFonts w:ascii="Times New Roman" w:eastAsia="宋体" w:cs="宋体" w:hint="eastAsia"/>
        </w:rPr>
        <w:t>年</w:t>
      </w:r>
      <w:r>
        <w:rPr>
          <w:rFonts w:ascii="Times New Roman" w:eastAsia="宋体" w:cs="宋体"/>
        </w:rPr>
        <w:t>5</w:t>
      </w:r>
      <w:r w:rsidR="004A6827" w:rsidRPr="00B3324C">
        <w:rPr>
          <w:rFonts w:ascii="Times New Roman" w:eastAsia="宋体" w:cs="宋体" w:hint="eastAsia"/>
        </w:rPr>
        <w:t>月</w:t>
      </w:r>
      <w:r>
        <w:rPr>
          <w:rFonts w:ascii="Times New Roman" w:eastAsia="宋体" w:cs="宋体"/>
        </w:rPr>
        <w:t>12</w:t>
      </w:r>
      <w:r w:rsidR="004A6827" w:rsidRPr="00B3324C">
        <w:rPr>
          <w:rFonts w:ascii="Times New Roman" w:eastAsia="宋体" w:cs="宋体" w:hint="eastAsia"/>
        </w:rPr>
        <w:t>日发布《</w:t>
      </w:r>
      <w:r w:rsidR="002E7AE0" w:rsidRPr="002E7AE0">
        <w:rPr>
          <w:rFonts w:ascii="Times New Roman" w:eastAsia="宋体" w:cs="宋体" w:hint="eastAsia"/>
        </w:rPr>
        <w:t>非公开发行股票发行情况报告书</w:t>
      </w:r>
      <w:r w:rsidR="004A6827" w:rsidRPr="00B3324C">
        <w:rPr>
          <w:rFonts w:ascii="Times New Roman" w:eastAsia="宋体" w:cs="宋体" w:hint="eastAsia"/>
        </w:rPr>
        <w:t>》，公布了本次非公开发行结果。</w:t>
      </w:r>
    </w:p>
    <w:p w:rsidR="00A4710B" w:rsidRPr="006C230C" w:rsidRDefault="004A6827" w:rsidP="009264E3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 w:rsidRPr="006C230C">
        <w:rPr>
          <w:rFonts w:cs="宋体" w:hint="eastAsia"/>
          <w:color w:val="000000"/>
          <w:kern w:val="0"/>
          <w:sz w:val="24"/>
        </w:rPr>
        <w:t>根据中国证监会《</w:t>
      </w:r>
      <w:r w:rsidR="00245309" w:rsidRPr="00245309">
        <w:rPr>
          <w:rFonts w:cs="宋体" w:hint="eastAsia"/>
          <w:color w:val="000000"/>
          <w:kern w:val="0"/>
          <w:sz w:val="24"/>
        </w:rPr>
        <w:t>公开募集证券投资基金信息披露管理办法</w:t>
      </w:r>
      <w:r w:rsidRPr="006C230C">
        <w:rPr>
          <w:rFonts w:cs="宋体" w:hint="eastAsia"/>
          <w:color w:val="000000"/>
          <w:kern w:val="0"/>
          <w:sz w:val="24"/>
        </w:rPr>
        <w:t>》、《</w:t>
      </w:r>
      <w:bookmarkStart w:id="0" w:name="_Toc141493838"/>
      <w:r w:rsidRPr="006C230C">
        <w:rPr>
          <w:rFonts w:cs="宋体"/>
          <w:color w:val="000000"/>
          <w:kern w:val="0"/>
          <w:sz w:val="24"/>
        </w:rPr>
        <w:t>关于基金投资非公开发行股票等流通受限证券有关问题的通知</w:t>
      </w:r>
      <w:bookmarkEnd w:id="0"/>
      <w:r w:rsidRPr="006C230C">
        <w:rPr>
          <w:rFonts w:cs="宋体" w:hint="eastAsia"/>
          <w:color w:val="000000"/>
          <w:kern w:val="0"/>
          <w:sz w:val="24"/>
        </w:rPr>
        <w:t>》等有关规定</w:t>
      </w:r>
      <w:r w:rsidR="000B6730" w:rsidRPr="006C230C">
        <w:rPr>
          <w:rFonts w:cs="宋体" w:hint="eastAsia"/>
          <w:color w:val="000000"/>
          <w:kern w:val="0"/>
          <w:sz w:val="24"/>
        </w:rPr>
        <w:t>，</w:t>
      </w:r>
      <w:r w:rsidRPr="00655B8C">
        <w:rPr>
          <w:rFonts w:cs="宋体" w:hint="eastAsia"/>
          <w:color w:val="000000"/>
          <w:kern w:val="0"/>
          <w:sz w:val="24"/>
        </w:rPr>
        <w:t>本公司现</w:t>
      </w:r>
      <w:r w:rsidRPr="006C230C">
        <w:rPr>
          <w:rFonts w:cs="宋体" w:hint="eastAsia"/>
          <w:color w:val="000000"/>
          <w:kern w:val="0"/>
          <w:sz w:val="24"/>
        </w:rPr>
        <w:t>将</w:t>
      </w:r>
      <w:r w:rsidR="00A22986">
        <w:rPr>
          <w:rFonts w:cs="宋体" w:hint="eastAsia"/>
          <w:color w:val="000000"/>
          <w:kern w:val="0"/>
          <w:sz w:val="24"/>
        </w:rPr>
        <w:t>上述基金</w:t>
      </w:r>
      <w:r w:rsidRPr="006C230C">
        <w:rPr>
          <w:rFonts w:cs="宋体" w:hint="eastAsia"/>
          <w:color w:val="000000"/>
          <w:kern w:val="0"/>
          <w:sz w:val="24"/>
        </w:rPr>
        <w:t>获</w:t>
      </w:r>
      <w:r w:rsidRPr="00655B8C">
        <w:rPr>
          <w:rFonts w:cs="宋体" w:hint="eastAsia"/>
          <w:color w:val="000000"/>
          <w:kern w:val="0"/>
          <w:sz w:val="24"/>
        </w:rPr>
        <w:t>配</w:t>
      </w:r>
      <w:r w:rsidR="00B67EB4" w:rsidRPr="00B67EB4">
        <w:rPr>
          <w:rFonts w:cs="宋体" w:hint="eastAsia"/>
          <w:color w:val="000000"/>
          <w:kern w:val="0"/>
          <w:sz w:val="24"/>
        </w:rPr>
        <w:t>宁波银行股份有限公司</w:t>
      </w:r>
      <w:r w:rsidRPr="006C230C">
        <w:rPr>
          <w:rFonts w:cs="宋体" w:hint="eastAsia"/>
          <w:color w:val="000000"/>
          <w:kern w:val="0"/>
          <w:sz w:val="24"/>
        </w:rPr>
        <w:t>非公开发行</w:t>
      </w:r>
      <w:r w:rsidRPr="006C230C">
        <w:rPr>
          <w:rFonts w:cs="宋体"/>
          <w:color w:val="000000"/>
          <w:kern w:val="0"/>
          <w:sz w:val="24"/>
        </w:rPr>
        <w:t>A</w:t>
      </w:r>
      <w:r w:rsidRPr="006C230C">
        <w:rPr>
          <w:rFonts w:cs="宋体" w:hint="eastAsia"/>
          <w:color w:val="000000"/>
          <w:kern w:val="0"/>
          <w:sz w:val="24"/>
        </w:rPr>
        <w:t>股情况披露如下：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1701"/>
        <w:gridCol w:w="1276"/>
        <w:gridCol w:w="1565"/>
        <w:gridCol w:w="1270"/>
        <w:gridCol w:w="1701"/>
        <w:gridCol w:w="1418"/>
        <w:gridCol w:w="1275"/>
      </w:tblGrid>
      <w:tr w:rsidR="009264E3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E3" w:rsidRPr="00264597" w:rsidRDefault="007F0AD6" w:rsidP="00F11818">
            <w:pPr>
              <w:widowControl/>
              <w:spacing w:line="300" w:lineRule="exact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ind w:leftChars="-9" w:left="-19" w:firstLineChars="8" w:firstLine="1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获配数量（股）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总成本</w:t>
            </w:r>
          </w:p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总成本占基金资产净值比例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Default="009264E3" w:rsidP="00C71BA4"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账面价值</w:t>
            </w:r>
          </w:p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账面价值占基金资产净值比例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C71BA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锁定期</w:t>
            </w:r>
          </w:p>
        </w:tc>
      </w:tr>
      <w:tr w:rsidR="00C71BA4" w:rsidRPr="00264597" w:rsidTr="00C71BA4">
        <w:trPr>
          <w:trHeight w:val="1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南方新优享灵活配置混合型证券投资基金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1,820,288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38,353,468.16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1.46%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AF3938">
              <w:t>44</w:t>
            </w:r>
            <w:r>
              <w:t>,</w:t>
            </w:r>
            <w:r w:rsidRPr="00AF3938">
              <w:t>014</w:t>
            </w:r>
            <w:r>
              <w:t>,</w:t>
            </w:r>
            <w:r w:rsidRPr="00AF3938">
              <w:t>563.84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1.68%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trHeight w:val="10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南方创新经济灵活配置混合型证券投资基金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910,144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19,176,734.08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2.26%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293B5A">
              <w:t>22</w:t>
            </w:r>
            <w:r>
              <w:rPr>
                <w:rFonts w:hint="eastAsia"/>
              </w:rPr>
              <w:t>,</w:t>
            </w:r>
            <w:r w:rsidRPr="00293B5A">
              <w:t>007</w:t>
            </w:r>
            <w:r>
              <w:rPr>
                <w:rFonts w:hint="eastAsia"/>
              </w:rPr>
              <w:t>,</w:t>
            </w:r>
            <w:r w:rsidRPr="00293B5A">
              <w:t>281.92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293B5A">
              <w:t>2.5</w:t>
            </w:r>
            <w:r>
              <w:rPr>
                <w:rFonts w:hint="eastAsia"/>
              </w:rPr>
              <w:t>9</w:t>
            </w:r>
            <w:r w:rsidRPr="00293B5A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</w:t>
            </w:r>
            <w:r w:rsidRPr="006D1687">
              <w:rPr>
                <w:rFonts w:hint="eastAsia"/>
              </w:rPr>
              <w:t>ESG</w:t>
            </w:r>
            <w:r w:rsidRPr="006D1687">
              <w:rPr>
                <w:rFonts w:hint="eastAsia"/>
              </w:rPr>
              <w:t>主题股票型证券投资基金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1,820,288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38,353,468.16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2.04%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6675D4">
              <w:t>44</w:t>
            </w:r>
            <w:r>
              <w:rPr>
                <w:rFonts w:hint="eastAsia"/>
              </w:rPr>
              <w:t>,</w:t>
            </w:r>
            <w:r w:rsidRPr="006675D4">
              <w:t>014</w:t>
            </w:r>
            <w:r>
              <w:rPr>
                <w:rFonts w:hint="eastAsia"/>
              </w:rPr>
              <w:t>,</w:t>
            </w:r>
            <w:r w:rsidRPr="006675D4">
              <w:t>563.84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2.34%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3C3869" w:rsidRDefault="00C71BA4" w:rsidP="00C71BA4">
            <w:pPr>
              <w:jc w:val="center"/>
              <w:rPr>
                <w:highlight w:val="yellow"/>
              </w:rPr>
            </w:pPr>
            <w:r w:rsidRPr="001B4CA4">
              <w:rPr>
                <w:rFonts w:hint="eastAsia"/>
              </w:rPr>
              <w:t>南方国策动力股票型证券投资基金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455,072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9,588,367.04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3.90%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EC162C">
              <w:t>11</w:t>
            </w:r>
            <w:r>
              <w:rPr>
                <w:rFonts w:hint="eastAsia"/>
              </w:rPr>
              <w:t>,</w:t>
            </w:r>
            <w:r w:rsidRPr="00EC162C">
              <w:t>003</w:t>
            </w:r>
            <w:r>
              <w:rPr>
                <w:rFonts w:hint="eastAsia"/>
              </w:rPr>
              <w:t>,</w:t>
            </w:r>
            <w:r w:rsidRPr="00EC162C">
              <w:t>640.96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4.48%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3C3869" w:rsidRDefault="001B4CA4" w:rsidP="00C71BA4">
            <w:pPr>
              <w:jc w:val="center"/>
              <w:rPr>
                <w:highlight w:val="yellow"/>
              </w:rPr>
            </w:pPr>
            <w:r w:rsidRPr="00CA720E">
              <w:rPr>
                <w:rFonts w:hint="eastAsia"/>
              </w:rPr>
              <w:t>南方优选价值混合型证券投资基金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1,820,288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38,353,468.16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2.34%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CF395D">
              <w:t>44</w:t>
            </w:r>
            <w:r>
              <w:rPr>
                <w:rFonts w:hint="eastAsia"/>
              </w:rPr>
              <w:t>,</w:t>
            </w:r>
            <w:r w:rsidRPr="00CF395D">
              <w:t>014</w:t>
            </w:r>
            <w:r>
              <w:rPr>
                <w:rFonts w:hint="eastAsia"/>
              </w:rPr>
              <w:t>,</w:t>
            </w:r>
            <w:r w:rsidRPr="00CF395D">
              <w:t>563.84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2.69%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trHeight w:val="1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南方养老目标日期</w:t>
            </w:r>
            <w:r w:rsidRPr="006D1687">
              <w:rPr>
                <w:rFonts w:hint="eastAsia"/>
              </w:rPr>
              <w:t>2035</w:t>
            </w:r>
            <w:r w:rsidRPr="006D1687">
              <w:rPr>
                <w:rFonts w:hint="eastAsia"/>
              </w:rPr>
              <w:t>三年持有期混合型基金中基金</w:t>
            </w:r>
            <w:r w:rsidRPr="006D1687">
              <w:rPr>
                <w:rFonts w:hint="eastAsia"/>
              </w:rPr>
              <w:t>(FOF)</w:t>
            </w:r>
            <w:r w:rsidRPr="00FD2360">
              <w:rPr>
                <w:rFonts w:hint="eastAsia"/>
                <w:color w:val="FF0000"/>
              </w:rPr>
              <w:t>（</w:t>
            </w:r>
            <w:r w:rsidRPr="00FD2360">
              <w:rPr>
                <w:rFonts w:hint="eastAsia"/>
                <w:color w:val="FF0000"/>
              </w:rPr>
              <w:t>*</w:t>
            </w:r>
            <w:r w:rsidRPr="00FD2360">
              <w:rPr>
                <w:color w:val="FF0000"/>
              </w:rPr>
              <w:t>注</w:t>
            </w:r>
            <w:r w:rsidRPr="00FD2360">
              <w:rPr>
                <w:rFonts w:hint="eastAsia"/>
                <w:color w:val="FF000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455,072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9,588,367.04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ind w:firstLineChars="100" w:firstLine="210"/>
            </w:pPr>
            <w:r>
              <w:rPr>
                <w:rFonts w:hint="eastAsia"/>
              </w:rPr>
              <w:t>1.36%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widowControl/>
              <w:jc w:val="center"/>
            </w:pPr>
          </w:p>
          <w:p w:rsidR="00C71BA4" w:rsidRDefault="00C71BA4" w:rsidP="00C71BA4">
            <w:pPr>
              <w:widowControl/>
              <w:jc w:val="center"/>
            </w:pPr>
          </w:p>
          <w:p w:rsidR="00C71BA4" w:rsidRPr="005D237A" w:rsidRDefault="00C71BA4" w:rsidP="00C71BA4">
            <w:pPr>
              <w:widowControl/>
              <w:jc w:val="center"/>
            </w:pPr>
            <w:r w:rsidRPr="005D237A">
              <w:rPr>
                <w:rFonts w:hint="eastAsia"/>
              </w:rPr>
              <w:t>11,003,640.96</w:t>
            </w:r>
          </w:p>
          <w:p w:rsidR="00C71BA4" w:rsidRPr="006D1687" w:rsidRDefault="00C71BA4" w:rsidP="00C71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1.56%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bookmarkStart w:id="1" w:name="_GoBack"/>
            <w:r>
              <w:rPr>
                <w:rFonts w:cs="宋体" w:hint="eastAsia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南方利淘灵活配置混合型证券投资基金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910,144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19,176,734.08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3.39%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AF3938">
              <w:t>22</w:t>
            </w:r>
            <w:r>
              <w:t>,</w:t>
            </w:r>
            <w:r w:rsidRPr="00AF3938">
              <w:t>007</w:t>
            </w:r>
            <w:r>
              <w:t>,</w:t>
            </w:r>
            <w:r w:rsidRPr="00AF3938">
              <w:t>281.92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3.89%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bookmarkEnd w:id="1"/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南方利鑫灵活配置混合型证券投资基金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910,144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19,176,734.08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2.89%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6A0B24">
              <w:t>22</w:t>
            </w:r>
            <w:r>
              <w:t>,</w:t>
            </w:r>
            <w:r w:rsidRPr="006A0B24">
              <w:t>007</w:t>
            </w:r>
            <w:r>
              <w:t>,</w:t>
            </w:r>
            <w:r w:rsidRPr="006A0B24">
              <w:t>281.92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3.32%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9063EE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南方宝泰一年持有期混合型证券投资基金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2,275,360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47,941,835.20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1BA4" w:rsidRPr="00DA7331" w:rsidRDefault="00C71BA4" w:rsidP="00C71B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1BA4" w:rsidRPr="00DA7331" w:rsidRDefault="00C71BA4" w:rsidP="00C71B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55,018,204.80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Default="00C71BA4" w:rsidP="00C71B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2.33%</w:t>
            </w:r>
          </w:p>
          <w:p w:rsidR="00C71BA4" w:rsidRPr="006D1687" w:rsidRDefault="00C71BA4" w:rsidP="00C71B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Pr="00A20BF1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南方宝丰混合型证券投资基金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910,144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19,176,734.08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0.56%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EC162C">
              <w:t>22</w:t>
            </w:r>
            <w:r>
              <w:rPr>
                <w:rFonts w:hint="eastAsia"/>
              </w:rPr>
              <w:t>,</w:t>
            </w:r>
            <w:r w:rsidRPr="00EC162C">
              <w:t>007</w:t>
            </w:r>
            <w:r>
              <w:rPr>
                <w:rFonts w:hint="eastAsia"/>
              </w:rPr>
              <w:t>,</w:t>
            </w:r>
            <w:r w:rsidRPr="00EC162C">
              <w:t>281.92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0.64%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F3059C" w:rsidP="00C71BA4">
            <w:pPr>
              <w:jc w:val="center"/>
            </w:pPr>
            <w:r w:rsidRPr="00CA720E">
              <w:rPr>
                <w:rFonts w:hint="eastAsia"/>
              </w:rPr>
              <w:t>南方盛元红利混合型证券投资基金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910,144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19,176,734.08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t>2.47</w:t>
            </w:r>
            <w:r w:rsidRPr="00C6587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C65877">
              <w:t>22</w:t>
            </w:r>
            <w:r>
              <w:t>,</w:t>
            </w:r>
            <w:r w:rsidRPr="00C65877">
              <w:t>007</w:t>
            </w:r>
            <w:r>
              <w:t>,</w:t>
            </w:r>
            <w:r w:rsidRPr="00C65877">
              <w:t>281.92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t>2.84</w:t>
            </w:r>
            <w:r w:rsidRPr="00C6587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南方宝元债券型基金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2,275,360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47,941,835.20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0.60%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EC162C">
              <w:t>55</w:t>
            </w:r>
            <w:r>
              <w:rPr>
                <w:rFonts w:hint="eastAsia"/>
              </w:rPr>
              <w:t>,</w:t>
            </w:r>
            <w:r w:rsidRPr="00EC162C">
              <w:t>018</w:t>
            </w:r>
            <w:r>
              <w:rPr>
                <w:rFonts w:hint="eastAsia"/>
              </w:rPr>
              <w:t>,</w:t>
            </w:r>
            <w:r w:rsidRPr="00EC162C">
              <w:t>204.80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0.69%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南方瑞合三年定期开放混合型发起式证券投资基金（</w:t>
            </w:r>
            <w:r w:rsidRPr="006D1687">
              <w:rPr>
                <w:rFonts w:hint="eastAsia"/>
              </w:rPr>
              <w:t>LOF</w:t>
            </w:r>
            <w:r w:rsidRPr="006D1687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3,185,504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67,118,569.28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4.27</w:t>
            </w: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C65877">
              <w:t>77</w:t>
            </w:r>
            <w:r>
              <w:t>,</w:t>
            </w:r>
            <w:r w:rsidRPr="00C65877">
              <w:t>025</w:t>
            </w:r>
            <w:r>
              <w:t>,</w:t>
            </w:r>
            <w:r w:rsidRPr="00C65877">
              <w:t>486.72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>
              <w:t>4.90</w:t>
            </w:r>
            <w:r w:rsidRPr="00C6587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南方集利</w:t>
            </w:r>
            <w:r w:rsidRPr="006D1687">
              <w:rPr>
                <w:rFonts w:hint="eastAsia"/>
              </w:rPr>
              <w:t>18</w:t>
            </w:r>
            <w:r w:rsidRPr="006D1687">
              <w:rPr>
                <w:rFonts w:hint="eastAsia"/>
              </w:rPr>
              <w:t>个月定期开放债券型证券投资基金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910,144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19,176,734.08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t>0.48</w:t>
            </w:r>
            <w:r w:rsidRPr="00F20C5A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F20C5A">
              <w:t>22</w:t>
            </w:r>
            <w:r>
              <w:t>,</w:t>
            </w:r>
            <w:r w:rsidRPr="00F20C5A">
              <w:t>007</w:t>
            </w:r>
            <w:r>
              <w:t>,</w:t>
            </w:r>
            <w:r w:rsidRPr="00F20C5A">
              <w:t>281.92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t>0.55</w:t>
            </w:r>
            <w:r w:rsidRPr="00F20C5A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  <w:tr w:rsidR="00C71BA4" w:rsidRPr="00264597" w:rsidTr="00C71B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4" w:rsidRDefault="00C71BA4" w:rsidP="00C71BA4">
            <w:pPr>
              <w:widowControl/>
              <w:spacing w:line="300" w:lineRule="exact"/>
              <w:ind w:leftChars="-9" w:left="-19" w:firstLineChars="8" w:firstLine="19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南方荣光灵活配置混合型证券投资基金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455,072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Pr="006D1687" w:rsidRDefault="00C71BA4" w:rsidP="00C71BA4">
            <w:pPr>
              <w:jc w:val="center"/>
            </w:pPr>
            <w:r w:rsidRPr="006D1687">
              <w:rPr>
                <w:rFonts w:hint="eastAsia"/>
              </w:rPr>
              <w:t>9,588,367.04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1.58%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 w:rsidRPr="00C83485">
              <w:t>11</w:t>
            </w:r>
            <w:r>
              <w:rPr>
                <w:rFonts w:hint="eastAsia"/>
              </w:rPr>
              <w:t>,</w:t>
            </w:r>
            <w:r w:rsidRPr="00C83485">
              <w:t>003</w:t>
            </w:r>
            <w:r>
              <w:rPr>
                <w:rFonts w:hint="eastAsia"/>
              </w:rPr>
              <w:t>,</w:t>
            </w:r>
            <w:r w:rsidRPr="00C83485">
              <w:t>640.96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A4" w:rsidRDefault="00C71BA4" w:rsidP="00C71BA4">
            <w:pPr>
              <w:jc w:val="center"/>
            </w:pPr>
          </w:p>
          <w:p w:rsidR="00C71BA4" w:rsidRPr="006D1687" w:rsidRDefault="00C71BA4" w:rsidP="00C71BA4">
            <w:pPr>
              <w:jc w:val="center"/>
            </w:pPr>
            <w:r>
              <w:rPr>
                <w:rFonts w:hint="eastAsia"/>
              </w:rPr>
              <w:t>1.82%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A4" w:rsidRDefault="00C71BA4" w:rsidP="00C71BA4">
            <w:pPr>
              <w:jc w:val="center"/>
            </w:pPr>
            <w:r w:rsidRPr="006D1687">
              <w:rPr>
                <w:rFonts w:hint="eastAsia"/>
              </w:rPr>
              <w:t>6</w:t>
            </w:r>
            <w:r w:rsidRPr="006D1687">
              <w:rPr>
                <w:rFonts w:hint="eastAsia"/>
              </w:rPr>
              <w:t>个月</w:t>
            </w:r>
          </w:p>
        </w:tc>
      </w:tr>
    </w:tbl>
    <w:p w:rsidR="00C71BA4" w:rsidRDefault="004A6827" w:rsidP="004A6827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t>注：</w:t>
      </w:r>
      <w:r w:rsidR="00AC4C47">
        <w:rPr>
          <w:rFonts w:cs="宋体" w:hint="eastAsia"/>
          <w:color w:val="000000"/>
          <w:kern w:val="0"/>
          <w:sz w:val="24"/>
        </w:rPr>
        <w:t>上</w:t>
      </w:r>
      <w:r w:rsidR="00C71BA4" w:rsidRPr="00C71BA4">
        <w:rPr>
          <w:rFonts w:cs="宋体" w:hint="eastAsia"/>
          <w:kern w:val="0"/>
          <w:sz w:val="24"/>
        </w:rPr>
        <w:t>述基金持有上市公司非公开发行的股份，在前述股份限售期届满后通过集中竞价交易减持的数量，遵守相关法律法规的规定</w:t>
      </w:r>
      <w:r w:rsidR="00124D7B">
        <w:rPr>
          <w:rFonts w:cs="宋体" w:hint="eastAsia"/>
          <w:kern w:val="0"/>
          <w:sz w:val="24"/>
        </w:rPr>
        <w:t>。</w:t>
      </w:r>
    </w:p>
    <w:p w:rsidR="00C71BA4" w:rsidRDefault="00C71BA4" w:rsidP="004A6827"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 w:val="20"/>
          <w:szCs w:val="20"/>
        </w:rPr>
      </w:pPr>
      <w:r w:rsidRPr="00FD2360">
        <w:rPr>
          <w:rFonts w:ascii="宋体" w:hAnsi="宋体" w:hint="eastAsia"/>
          <w:color w:val="FF0000"/>
          <w:sz w:val="20"/>
          <w:szCs w:val="20"/>
        </w:rPr>
        <w:t>*</w:t>
      </w:r>
      <w:r w:rsidRPr="00FD2360">
        <w:rPr>
          <w:rFonts w:ascii="宋体" w:hAnsi="宋体"/>
          <w:color w:val="FF0000"/>
          <w:sz w:val="20"/>
          <w:szCs w:val="20"/>
        </w:rPr>
        <w:t>注</w:t>
      </w:r>
      <w:r w:rsidRPr="00FD2360">
        <w:rPr>
          <w:rFonts w:ascii="宋体" w:hAnsi="宋体" w:hint="eastAsia"/>
          <w:color w:val="FF0000"/>
          <w:sz w:val="20"/>
          <w:szCs w:val="20"/>
        </w:rPr>
        <w:t>：1、</w:t>
      </w:r>
      <w:r w:rsidRPr="00FD2360">
        <w:rPr>
          <w:rFonts w:ascii="宋体" w:hAnsi="宋体" w:cs="宋体" w:hint="eastAsia"/>
          <w:color w:val="FF0000"/>
          <w:kern w:val="0"/>
          <w:sz w:val="20"/>
          <w:szCs w:val="20"/>
        </w:rPr>
        <w:t>基金资产净值、账面价值为</w:t>
      </w:r>
      <w:r w:rsidRPr="00FD2360">
        <w:rPr>
          <w:rFonts w:ascii="宋体" w:hAnsi="宋体" w:cs="宋体" w:hint="eastAsia"/>
          <w:bCs/>
          <w:color w:val="FF0000"/>
          <w:kern w:val="0"/>
          <w:sz w:val="20"/>
          <w:szCs w:val="20"/>
        </w:rPr>
        <w:t>2020</w:t>
      </w:r>
      <w:r w:rsidRPr="00FD2360">
        <w:rPr>
          <w:rFonts w:ascii="宋体" w:hAnsi="宋体" w:cs="宋体"/>
          <w:bCs/>
          <w:color w:val="FF0000"/>
          <w:kern w:val="0"/>
          <w:sz w:val="20"/>
          <w:szCs w:val="20"/>
        </w:rPr>
        <w:t>年5月12日</w:t>
      </w:r>
      <w:r w:rsidRPr="00FD2360">
        <w:rPr>
          <w:rFonts w:ascii="宋体" w:hAnsi="宋体" w:cs="宋体" w:hint="eastAsia"/>
          <w:color w:val="FF0000"/>
          <w:kern w:val="0"/>
          <w:sz w:val="20"/>
          <w:szCs w:val="20"/>
        </w:rPr>
        <w:t>数据</w:t>
      </w:r>
      <w:r>
        <w:rPr>
          <w:rFonts w:ascii="宋体" w:hAnsi="宋体" w:cs="宋体" w:hint="eastAsia"/>
          <w:color w:val="FF0000"/>
          <w:kern w:val="0"/>
          <w:sz w:val="20"/>
          <w:szCs w:val="20"/>
        </w:rPr>
        <w:t>（</w:t>
      </w:r>
      <w:r w:rsidRPr="00FD2360">
        <w:rPr>
          <w:rFonts w:ascii="宋体" w:hAnsi="宋体" w:hint="eastAsia"/>
          <w:color w:val="FF0000"/>
          <w:sz w:val="20"/>
          <w:szCs w:val="20"/>
        </w:rPr>
        <w:t>南方养老目标日期2035三年持有期混合型基金中基金(FOF)</w:t>
      </w:r>
      <w:r w:rsidRPr="00FD2360">
        <w:rPr>
          <w:rFonts w:ascii="宋体" w:hAnsi="宋体"/>
          <w:color w:val="FF0000"/>
          <w:sz w:val="20"/>
          <w:szCs w:val="20"/>
        </w:rPr>
        <w:t>，</w:t>
      </w:r>
      <w:r w:rsidRPr="00FD2360">
        <w:rPr>
          <w:rFonts w:ascii="宋体" w:hAnsi="宋体" w:cs="宋体" w:hint="eastAsia"/>
          <w:color w:val="FF0000"/>
          <w:kern w:val="0"/>
          <w:sz w:val="20"/>
          <w:szCs w:val="20"/>
        </w:rPr>
        <w:t>基金资产净值采用2020年5月11日</w:t>
      </w:r>
      <w:r w:rsidRPr="00FD2360">
        <w:rPr>
          <w:rFonts w:ascii="宋体" w:hAnsi="宋体" w:cs="宋体"/>
          <w:color w:val="FF0000"/>
          <w:kern w:val="0"/>
          <w:sz w:val="20"/>
          <w:szCs w:val="20"/>
        </w:rPr>
        <w:t>数据</w:t>
      </w:r>
      <w:r>
        <w:rPr>
          <w:rFonts w:ascii="宋体" w:hAnsi="宋体" w:cs="宋体" w:hint="eastAsia"/>
          <w:color w:val="FF0000"/>
          <w:kern w:val="0"/>
          <w:sz w:val="20"/>
          <w:szCs w:val="20"/>
        </w:rPr>
        <w:t>）</w:t>
      </w:r>
      <w:r w:rsidRPr="00FD2360">
        <w:rPr>
          <w:rFonts w:ascii="宋体" w:hAnsi="宋体" w:cs="宋体" w:hint="eastAsia"/>
          <w:color w:val="FF0000"/>
          <w:kern w:val="0"/>
          <w:sz w:val="20"/>
          <w:szCs w:val="20"/>
        </w:rPr>
        <w:t>。</w:t>
      </w:r>
    </w:p>
    <w:p w:rsidR="004A6827" w:rsidRPr="002612EE" w:rsidRDefault="004A6827" w:rsidP="004A6827">
      <w:pPr>
        <w:widowControl/>
        <w:spacing w:line="360" w:lineRule="auto"/>
        <w:jc w:val="left"/>
        <w:rPr>
          <w:rFonts w:cs="宋体"/>
          <w:color w:val="000000"/>
          <w:kern w:val="0"/>
          <w:sz w:val="24"/>
        </w:rPr>
      </w:pPr>
      <w:r w:rsidRPr="002A23AC">
        <w:rPr>
          <w:rFonts w:cs="宋体"/>
          <w:color w:val="000000"/>
          <w:kern w:val="0"/>
          <w:sz w:val="24"/>
        </w:rPr>
        <w:t>投资者可登陆</w:t>
      </w:r>
      <w:r w:rsidRPr="002A23AC">
        <w:rPr>
          <w:rFonts w:cs="宋体" w:hint="eastAsia"/>
          <w:color w:val="000000"/>
          <w:kern w:val="0"/>
          <w:sz w:val="24"/>
        </w:rPr>
        <w:t>本</w:t>
      </w:r>
      <w:r w:rsidRPr="002A23AC">
        <w:rPr>
          <w:rFonts w:cs="宋体"/>
          <w:color w:val="000000"/>
          <w:kern w:val="0"/>
          <w:sz w:val="24"/>
        </w:rPr>
        <w:t>公司网站（</w:t>
      </w:r>
      <w:r w:rsidRPr="002A23AC">
        <w:rPr>
          <w:rFonts w:cs="宋体"/>
          <w:color w:val="000000"/>
          <w:kern w:val="0"/>
          <w:sz w:val="24"/>
        </w:rPr>
        <w:t>www.nffund.com</w:t>
      </w:r>
      <w:r w:rsidRPr="002A23AC">
        <w:rPr>
          <w:rFonts w:cs="宋体"/>
          <w:color w:val="000000"/>
          <w:kern w:val="0"/>
          <w:sz w:val="24"/>
        </w:rPr>
        <w:t>），或拨打客户服务电话</w:t>
      </w:r>
      <w:r w:rsidRPr="002A23AC">
        <w:rPr>
          <w:rFonts w:cs="宋体" w:hint="eastAsia"/>
          <w:color w:val="000000"/>
          <w:kern w:val="0"/>
          <w:sz w:val="24"/>
        </w:rPr>
        <w:t>4</w:t>
      </w:r>
      <w:r w:rsidRPr="002A23AC">
        <w:rPr>
          <w:rFonts w:cs="宋体"/>
          <w:color w:val="000000"/>
          <w:kern w:val="0"/>
          <w:sz w:val="24"/>
        </w:rPr>
        <w:t>00-889-8899</w:t>
      </w:r>
      <w:r w:rsidRPr="002A23AC">
        <w:rPr>
          <w:rFonts w:cs="宋体"/>
          <w:color w:val="000000"/>
          <w:kern w:val="0"/>
          <w:sz w:val="24"/>
        </w:rPr>
        <w:t>咨询相关信息</w:t>
      </w:r>
      <w:r w:rsidRPr="002A23AC">
        <w:rPr>
          <w:rFonts w:cs="宋体" w:hint="eastAsia"/>
          <w:color w:val="000000"/>
          <w:kern w:val="0"/>
          <w:sz w:val="24"/>
        </w:rPr>
        <w:t>。</w:t>
      </w:r>
    </w:p>
    <w:p w:rsidR="004A6827" w:rsidRPr="00264597" w:rsidRDefault="004A6827" w:rsidP="004A6827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t>特此公告。</w:t>
      </w:r>
    </w:p>
    <w:p w:rsidR="004A6827" w:rsidRPr="00264597" w:rsidRDefault="004A6827" w:rsidP="004A6827">
      <w:pPr>
        <w:widowControl/>
        <w:spacing w:line="360" w:lineRule="auto"/>
        <w:ind w:firstLine="480"/>
        <w:jc w:val="left"/>
        <w:rPr>
          <w:kern w:val="0"/>
          <w:sz w:val="24"/>
        </w:rPr>
      </w:pPr>
    </w:p>
    <w:p w:rsidR="004A6827" w:rsidRPr="00264597" w:rsidRDefault="004A6827" w:rsidP="004A6827">
      <w:pPr>
        <w:widowControl/>
        <w:spacing w:line="336" w:lineRule="auto"/>
        <w:ind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南方</w:t>
      </w:r>
      <w:r w:rsidRPr="00264597">
        <w:rPr>
          <w:rFonts w:ascii="宋体" w:hAnsi="宋体" w:cs="宋体" w:hint="eastAsia"/>
          <w:bCs/>
          <w:kern w:val="0"/>
          <w:sz w:val="24"/>
        </w:rPr>
        <w:t>基金管理</w:t>
      </w:r>
      <w:r w:rsidR="00B3324C">
        <w:rPr>
          <w:rFonts w:ascii="宋体" w:hAnsi="宋体" w:cs="宋体" w:hint="eastAsia"/>
          <w:bCs/>
          <w:kern w:val="0"/>
          <w:sz w:val="24"/>
        </w:rPr>
        <w:t>股份</w:t>
      </w:r>
      <w:r w:rsidRPr="00264597">
        <w:rPr>
          <w:rFonts w:ascii="宋体" w:hAnsi="宋体" w:cs="宋体" w:hint="eastAsia"/>
          <w:bCs/>
          <w:kern w:val="0"/>
          <w:sz w:val="24"/>
        </w:rPr>
        <w:t>有限公司</w:t>
      </w:r>
    </w:p>
    <w:p w:rsidR="004A6827" w:rsidRPr="00415074" w:rsidRDefault="001A3C23" w:rsidP="00415074">
      <w:pPr>
        <w:widowControl/>
        <w:wordWrap w:val="0"/>
        <w:spacing w:line="336" w:lineRule="auto"/>
        <w:jc w:val="righ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2020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年</w:t>
      </w:r>
      <w:r w:rsidR="00582145">
        <w:rPr>
          <w:rFonts w:ascii="宋体" w:hAnsi="宋体" w:cs="宋体"/>
          <w:bCs/>
          <w:color w:val="000000"/>
          <w:kern w:val="0"/>
          <w:sz w:val="24"/>
        </w:rPr>
        <w:t>5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月</w:t>
      </w:r>
      <w:r w:rsidR="00582145">
        <w:rPr>
          <w:rFonts w:ascii="宋体" w:hAnsi="宋体" w:cs="宋体"/>
          <w:bCs/>
          <w:color w:val="000000"/>
          <w:kern w:val="0"/>
          <w:sz w:val="24"/>
        </w:rPr>
        <w:t>14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日</w:t>
      </w:r>
    </w:p>
    <w:sectPr w:rsidR="004A6827" w:rsidRPr="00415074" w:rsidSect="001C6007">
      <w:pgSz w:w="11906" w:h="16838"/>
      <w:pgMar w:top="794" w:right="1797" w:bottom="76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27" w:rsidRDefault="00C60D27" w:rsidP="00703649">
      <w:r>
        <w:separator/>
      </w:r>
    </w:p>
  </w:endnote>
  <w:endnote w:type="continuationSeparator" w:id="1">
    <w:p w:rsidR="00C60D27" w:rsidRDefault="00C60D27" w:rsidP="0070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27" w:rsidRDefault="00C60D27" w:rsidP="00703649">
      <w:r>
        <w:separator/>
      </w:r>
    </w:p>
  </w:footnote>
  <w:footnote w:type="continuationSeparator" w:id="1">
    <w:p w:rsidR="00C60D27" w:rsidRDefault="00C60D27" w:rsidP="0070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827"/>
    <w:rsid w:val="0000162F"/>
    <w:rsid w:val="00014D38"/>
    <w:rsid w:val="00024A36"/>
    <w:rsid w:val="00026F44"/>
    <w:rsid w:val="000742F7"/>
    <w:rsid w:val="00074A36"/>
    <w:rsid w:val="00074E71"/>
    <w:rsid w:val="00082CF6"/>
    <w:rsid w:val="0008675D"/>
    <w:rsid w:val="00090B1F"/>
    <w:rsid w:val="000A2B60"/>
    <w:rsid w:val="000A4420"/>
    <w:rsid w:val="000B2AD0"/>
    <w:rsid w:val="000B6730"/>
    <w:rsid w:val="000E546A"/>
    <w:rsid w:val="0011758C"/>
    <w:rsid w:val="00124D7B"/>
    <w:rsid w:val="00126186"/>
    <w:rsid w:val="00127CCE"/>
    <w:rsid w:val="00130133"/>
    <w:rsid w:val="00137EF2"/>
    <w:rsid w:val="00156F69"/>
    <w:rsid w:val="0016711B"/>
    <w:rsid w:val="00186308"/>
    <w:rsid w:val="00187E55"/>
    <w:rsid w:val="001953CC"/>
    <w:rsid w:val="001A3025"/>
    <w:rsid w:val="001A3C23"/>
    <w:rsid w:val="001A683F"/>
    <w:rsid w:val="001B4CA4"/>
    <w:rsid w:val="001B7999"/>
    <w:rsid w:val="001C4AD0"/>
    <w:rsid w:val="001C6007"/>
    <w:rsid w:val="001D0CB2"/>
    <w:rsid w:val="001D49D7"/>
    <w:rsid w:val="001D7742"/>
    <w:rsid w:val="001E550F"/>
    <w:rsid w:val="001F33C8"/>
    <w:rsid w:val="00200257"/>
    <w:rsid w:val="002035CB"/>
    <w:rsid w:val="0020663B"/>
    <w:rsid w:val="0023698D"/>
    <w:rsid w:val="00245309"/>
    <w:rsid w:val="00247FEA"/>
    <w:rsid w:val="00253504"/>
    <w:rsid w:val="00254F29"/>
    <w:rsid w:val="002612EE"/>
    <w:rsid w:val="002735C8"/>
    <w:rsid w:val="002807EC"/>
    <w:rsid w:val="00286432"/>
    <w:rsid w:val="00290BAE"/>
    <w:rsid w:val="00295C84"/>
    <w:rsid w:val="002A23AC"/>
    <w:rsid w:val="002C055E"/>
    <w:rsid w:val="002D0D26"/>
    <w:rsid w:val="002D1D6C"/>
    <w:rsid w:val="002D3634"/>
    <w:rsid w:val="002E7AE0"/>
    <w:rsid w:val="002F4FFF"/>
    <w:rsid w:val="003032C8"/>
    <w:rsid w:val="0031424E"/>
    <w:rsid w:val="0033682B"/>
    <w:rsid w:val="00336D56"/>
    <w:rsid w:val="003371C5"/>
    <w:rsid w:val="00347D64"/>
    <w:rsid w:val="003802B6"/>
    <w:rsid w:val="003921C7"/>
    <w:rsid w:val="00394855"/>
    <w:rsid w:val="00396ED2"/>
    <w:rsid w:val="003A1A04"/>
    <w:rsid w:val="003A2910"/>
    <w:rsid w:val="003A4C98"/>
    <w:rsid w:val="003A7E61"/>
    <w:rsid w:val="003B3B7B"/>
    <w:rsid w:val="003C3869"/>
    <w:rsid w:val="003C3BB4"/>
    <w:rsid w:val="003D6D69"/>
    <w:rsid w:val="003E78A7"/>
    <w:rsid w:val="00407B4F"/>
    <w:rsid w:val="00415074"/>
    <w:rsid w:val="00497E0E"/>
    <w:rsid w:val="004A0CAE"/>
    <w:rsid w:val="004A6827"/>
    <w:rsid w:val="004B7174"/>
    <w:rsid w:val="004C2331"/>
    <w:rsid w:val="004C51A4"/>
    <w:rsid w:val="004D615A"/>
    <w:rsid w:val="004E2645"/>
    <w:rsid w:val="005143CC"/>
    <w:rsid w:val="00551F94"/>
    <w:rsid w:val="0055561E"/>
    <w:rsid w:val="0057023D"/>
    <w:rsid w:val="00582145"/>
    <w:rsid w:val="00586D5C"/>
    <w:rsid w:val="00590C97"/>
    <w:rsid w:val="005A2317"/>
    <w:rsid w:val="005A7791"/>
    <w:rsid w:val="005E5856"/>
    <w:rsid w:val="00627B7E"/>
    <w:rsid w:val="00640731"/>
    <w:rsid w:val="006508F9"/>
    <w:rsid w:val="0065332A"/>
    <w:rsid w:val="00655B8C"/>
    <w:rsid w:val="00673242"/>
    <w:rsid w:val="006A1583"/>
    <w:rsid w:val="006A72A4"/>
    <w:rsid w:val="006A7473"/>
    <w:rsid w:val="006B3685"/>
    <w:rsid w:val="006B5F76"/>
    <w:rsid w:val="006C230C"/>
    <w:rsid w:val="006C5AF6"/>
    <w:rsid w:val="00703649"/>
    <w:rsid w:val="00706091"/>
    <w:rsid w:val="00706E69"/>
    <w:rsid w:val="0071754A"/>
    <w:rsid w:val="00722D5E"/>
    <w:rsid w:val="00723D90"/>
    <w:rsid w:val="007714D7"/>
    <w:rsid w:val="007A6100"/>
    <w:rsid w:val="007B31EA"/>
    <w:rsid w:val="007D0622"/>
    <w:rsid w:val="007D279B"/>
    <w:rsid w:val="007E5B7D"/>
    <w:rsid w:val="007E6B75"/>
    <w:rsid w:val="007F0AD6"/>
    <w:rsid w:val="007F1DF7"/>
    <w:rsid w:val="008003A8"/>
    <w:rsid w:val="00810938"/>
    <w:rsid w:val="008215A9"/>
    <w:rsid w:val="00845708"/>
    <w:rsid w:val="00851C32"/>
    <w:rsid w:val="00870916"/>
    <w:rsid w:val="008820C5"/>
    <w:rsid w:val="0088341C"/>
    <w:rsid w:val="0088423F"/>
    <w:rsid w:val="00894A9E"/>
    <w:rsid w:val="008A08E6"/>
    <w:rsid w:val="008B178C"/>
    <w:rsid w:val="008B67DA"/>
    <w:rsid w:val="008C49F4"/>
    <w:rsid w:val="008D27D7"/>
    <w:rsid w:val="008D58C6"/>
    <w:rsid w:val="008F44E5"/>
    <w:rsid w:val="009063EE"/>
    <w:rsid w:val="00910D7D"/>
    <w:rsid w:val="0091309B"/>
    <w:rsid w:val="00925B86"/>
    <w:rsid w:val="00926189"/>
    <w:rsid w:val="009264E3"/>
    <w:rsid w:val="009341B5"/>
    <w:rsid w:val="00966BE5"/>
    <w:rsid w:val="00985F64"/>
    <w:rsid w:val="00986B9B"/>
    <w:rsid w:val="009955C5"/>
    <w:rsid w:val="009A00E7"/>
    <w:rsid w:val="009D705A"/>
    <w:rsid w:val="009E1C2A"/>
    <w:rsid w:val="009E225C"/>
    <w:rsid w:val="00A12454"/>
    <w:rsid w:val="00A20BF1"/>
    <w:rsid w:val="00A22986"/>
    <w:rsid w:val="00A304D1"/>
    <w:rsid w:val="00A4710B"/>
    <w:rsid w:val="00A629E8"/>
    <w:rsid w:val="00A64733"/>
    <w:rsid w:val="00AC01B1"/>
    <w:rsid w:val="00AC4C47"/>
    <w:rsid w:val="00AC7C02"/>
    <w:rsid w:val="00AF5846"/>
    <w:rsid w:val="00B119FB"/>
    <w:rsid w:val="00B23E0F"/>
    <w:rsid w:val="00B318AF"/>
    <w:rsid w:val="00B3324C"/>
    <w:rsid w:val="00B47A19"/>
    <w:rsid w:val="00B56115"/>
    <w:rsid w:val="00B62F67"/>
    <w:rsid w:val="00B652A8"/>
    <w:rsid w:val="00B66D42"/>
    <w:rsid w:val="00B67EB4"/>
    <w:rsid w:val="00B72F1A"/>
    <w:rsid w:val="00B768E5"/>
    <w:rsid w:val="00B813D1"/>
    <w:rsid w:val="00B94B26"/>
    <w:rsid w:val="00B97296"/>
    <w:rsid w:val="00BA0F58"/>
    <w:rsid w:val="00BA17EC"/>
    <w:rsid w:val="00BB3A19"/>
    <w:rsid w:val="00C06DA0"/>
    <w:rsid w:val="00C106F7"/>
    <w:rsid w:val="00C119CF"/>
    <w:rsid w:val="00C22530"/>
    <w:rsid w:val="00C504F7"/>
    <w:rsid w:val="00C60D27"/>
    <w:rsid w:val="00C71BA4"/>
    <w:rsid w:val="00CA720E"/>
    <w:rsid w:val="00CC2BD9"/>
    <w:rsid w:val="00CD1A0C"/>
    <w:rsid w:val="00D26F22"/>
    <w:rsid w:val="00D551C0"/>
    <w:rsid w:val="00D771A2"/>
    <w:rsid w:val="00D86480"/>
    <w:rsid w:val="00D90A0A"/>
    <w:rsid w:val="00DB1C6B"/>
    <w:rsid w:val="00DD4845"/>
    <w:rsid w:val="00E03309"/>
    <w:rsid w:val="00E23085"/>
    <w:rsid w:val="00E237D0"/>
    <w:rsid w:val="00E3446A"/>
    <w:rsid w:val="00E34732"/>
    <w:rsid w:val="00E536FF"/>
    <w:rsid w:val="00E62394"/>
    <w:rsid w:val="00EA7795"/>
    <w:rsid w:val="00EB3656"/>
    <w:rsid w:val="00EC6401"/>
    <w:rsid w:val="00ED1819"/>
    <w:rsid w:val="00F11818"/>
    <w:rsid w:val="00F3059C"/>
    <w:rsid w:val="00F43883"/>
    <w:rsid w:val="00F567E2"/>
    <w:rsid w:val="00F66281"/>
    <w:rsid w:val="00F75EDC"/>
    <w:rsid w:val="00F93117"/>
    <w:rsid w:val="00FC6701"/>
    <w:rsid w:val="00FD7455"/>
    <w:rsid w:val="00FE1987"/>
    <w:rsid w:val="00FE4A0F"/>
    <w:rsid w:val="00FE5D67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4A6827"/>
    <w:pPr>
      <w:widowControl/>
      <w:spacing w:before="100" w:beforeAutospacing="1" w:after="100" w:afterAutospacing="1" w:line="360" w:lineRule="auto"/>
      <w:jc w:val="left"/>
    </w:pPr>
    <w:rPr>
      <w:rFonts w:ascii="Ђˎ̥" w:hAnsi="Ђˎ̥" w:cs="宋体"/>
      <w:kern w:val="0"/>
      <w:szCs w:val="21"/>
    </w:rPr>
  </w:style>
  <w:style w:type="character" w:styleId="a3">
    <w:name w:val="Strong"/>
    <w:basedOn w:val="a0"/>
    <w:qFormat/>
    <w:rsid w:val="004A6827"/>
    <w:rPr>
      <w:b/>
      <w:bCs/>
    </w:rPr>
  </w:style>
  <w:style w:type="paragraph" w:customStyle="1" w:styleId="Default">
    <w:name w:val="Default"/>
    <w:rsid w:val="009E225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rsid w:val="0070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3649"/>
    <w:rPr>
      <w:kern w:val="2"/>
      <w:sz w:val="18"/>
      <w:szCs w:val="18"/>
    </w:rPr>
  </w:style>
  <w:style w:type="paragraph" w:styleId="a5">
    <w:name w:val="footer"/>
    <w:basedOn w:val="a"/>
    <w:link w:val="Char0"/>
    <w:rsid w:val="0070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3649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C49F4"/>
    <w:rPr>
      <w:strike w:val="0"/>
      <w:dstrike w:val="0"/>
      <w:color w:val="000000"/>
      <w:u w:val="none"/>
      <w:effect w:val="none"/>
    </w:rPr>
  </w:style>
  <w:style w:type="character" w:customStyle="1" w:styleId="name1d5yc2">
    <w:name w:val="name___1d5yc2"/>
    <w:basedOn w:val="a0"/>
    <w:rsid w:val="00B3324C"/>
  </w:style>
  <w:style w:type="paragraph" w:styleId="a7">
    <w:name w:val="Balloon Text"/>
    <w:basedOn w:val="a"/>
    <w:link w:val="Char1"/>
    <w:semiHidden/>
    <w:unhideWhenUsed/>
    <w:rsid w:val="00E3473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E347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B868-5BDC-4E5E-9BAD-733E2E72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4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南方基金管理有限公司关于旗下基金获配国电南瑞  （600406）非公开发行A股的公告</dc:title>
  <dc:creator>123</dc:creator>
  <cp:lastModifiedBy>JonMMx 2000</cp:lastModifiedBy>
  <cp:revision>2</cp:revision>
  <cp:lastPrinted>2019-08-28T09:09:00Z</cp:lastPrinted>
  <dcterms:created xsi:type="dcterms:W3CDTF">2020-05-13T16:01:00Z</dcterms:created>
  <dcterms:modified xsi:type="dcterms:W3CDTF">2020-05-13T16:01:00Z</dcterms:modified>
</cp:coreProperties>
</file>