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94" w:rsidRDefault="00A76153" w:rsidP="00F60C8A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76153">
        <w:rPr>
          <w:rFonts w:ascii="仿宋" w:eastAsia="仿宋" w:hAnsi="仿宋" w:hint="eastAsia"/>
          <w:b/>
          <w:color w:val="000000" w:themeColor="text1"/>
          <w:sz w:val="32"/>
          <w:szCs w:val="32"/>
        </w:rPr>
        <w:t>渤海汇金汇</w:t>
      </w:r>
      <w:r w:rsidR="00EF54A6">
        <w:rPr>
          <w:rFonts w:ascii="仿宋" w:eastAsia="仿宋" w:hAnsi="仿宋" w:hint="eastAsia"/>
          <w:b/>
          <w:color w:val="000000" w:themeColor="text1"/>
          <w:sz w:val="32"/>
          <w:szCs w:val="32"/>
        </w:rPr>
        <w:t>增利</w:t>
      </w:r>
      <w:r w:rsidRPr="00A76153">
        <w:rPr>
          <w:rFonts w:ascii="仿宋" w:eastAsia="仿宋" w:hAnsi="仿宋" w:hint="eastAsia"/>
          <w:b/>
          <w:color w:val="000000" w:themeColor="text1"/>
          <w:sz w:val="32"/>
          <w:szCs w:val="32"/>
        </w:rPr>
        <w:t>3个月定期开放债券型发起式证券投资基金</w:t>
      </w:r>
      <w:r w:rsidR="0033591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 w:rsidR="0033591A">
        <w:rPr>
          <w:rFonts w:ascii="仿宋" w:eastAsia="仿宋" w:hAnsi="仿宋" w:hint="eastAsia"/>
          <w:b/>
          <w:color w:val="000000" w:themeColor="text1"/>
          <w:sz w:val="32"/>
          <w:szCs w:val="32"/>
        </w:rPr>
        <w:t>及摘要（更新）（</w:t>
      </w:r>
      <w:r w:rsidR="00A86C6E" w:rsidRPr="00A86C6E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2020年第1号</w:t>
      </w:r>
      <w:r w:rsidR="0033591A">
        <w:rPr>
          <w:rFonts w:ascii="仿宋" w:eastAsia="仿宋" w:hAnsi="仿宋" w:hint="eastAsia"/>
          <w:b/>
          <w:color w:val="000000" w:themeColor="text1"/>
          <w:sz w:val="32"/>
          <w:szCs w:val="32"/>
        </w:rPr>
        <w:t>）提示性公告</w:t>
      </w:r>
    </w:p>
    <w:p w:rsidR="00942394" w:rsidRDefault="00942394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942394" w:rsidRDefault="00A76153" w:rsidP="00EE2620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A76153">
        <w:rPr>
          <w:rFonts w:ascii="仿宋" w:eastAsia="仿宋" w:hAnsi="仿宋" w:hint="eastAsia"/>
          <w:color w:val="000000" w:themeColor="text1"/>
          <w:sz w:val="32"/>
          <w:szCs w:val="32"/>
        </w:rPr>
        <w:t>渤海汇金汇</w:t>
      </w:r>
      <w:r w:rsidR="00EF54A6">
        <w:rPr>
          <w:rFonts w:ascii="仿宋" w:eastAsia="仿宋" w:hAnsi="仿宋" w:hint="eastAsia"/>
          <w:color w:val="000000" w:themeColor="text1"/>
          <w:sz w:val="32"/>
          <w:szCs w:val="32"/>
        </w:rPr>
        <w:t>增利</w:t>
      </w:r>
      <w:r w:rsidRPr="00A76153">
        <w:rPr>
          <w:rFonts w:ascii="仿宋" w:eastAsia="仿宋" w:hAnsi="仿宋" w:hint="eastAsia"/>
          <w:color w:val="000000" w:themeColor="text1"/>
          <w:sz w:val="32"/>
          <w:szCs w:val="32"/>
        </w:rPr>
        <w:t>3个月定期开放债券型发起式证券投资基金</w:t>
      </w:r>
      <w:r w:rsidR="0033591A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33591A" w:rsidRPr="00E32678">
        <w:rPr>
          <w:rFonts w:ascii="仿宋" w:eastAsia="仿宋" w:hAnsi="仿宋" w:hint="eastAsia"/>
          <w:color w:val="000000" w:themeColor="text1"/>
          <w:sz w:val="32"/>
          <w:szCs w:val="32"/>
        </w:rPr>
        <w:t>及摘要</w:t>
      </w:r>
      <w:r w:rsidR="0033591A">
        <w:rPr>
          <w:rFonts w:ascii="仿宋" w:eastAsia="仿宋" w:hAnsi="仿宋" w:hint="eastAsia"/>
          <w:color w:val="000000" w:themeColor="text1"/>
          <w:sz w:val="32"/>
          <w:szCs w:val="32"/>
        </w:rPr>
        <w:t>（更新）（</w:t>
      </w:r>
      <w:r w:rsidR="00A86C6E" w:rsidRPr="00A86C6E">
        <w:rPr>
          <w:rFonts w:ascii="仿宋" w:eastAsia="仿宋" w:hAnsi="仿宋" w:hint="eastAsia"/>
          <w:color w:val="000000" w:themeColor="text1"/>
          <w:sz w:val="32"/>
          <w:szCs w:val="32"/>
        </w:rPr>
        <w:t>2020年第1号</w:t>
      </w:r>
      <w:r w:rsidR="0033591A">
        <w:rPr>
          <w:rFonts w:ascii="仿宋" w:eastAsia="仿宋" w:hAnsi="仿宋" w:hint="eastAsia"/>
          <w:color w:val="000000" w:themeColor="text1"/>
          <w:sz w:val="32"/>
          <w:szCs w:val="32"/>
        </w:rPr>
        <w:t>）全文于2</w:t>
      </w:r>
      <w:r w:rsidR="0034293B">
        <w:rPr>
          <w:rFonts w:ascii="仿宋" w:eastAsia="仿宋" w:hAnsi="仿宋" w:hint="eastAsia"/>
          <w:color w:val="000000" w:themeColor="text1"/>
          <w:sz w:val="32"/>
          <w:szCs w:val="32"/>
        </w:rPr>
        <w:t>020</w:t>
      </w:r>
      <w:r w:rsidR="0033591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4293B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="0033591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4293B">
        <w:rPr>
          <w:rFonts w:ascii="仿宋" w:eastAsia="仿宋" w:hAnsi="仿宋" w:hint="eastAsia"/>
          <w:color w:val="000000" w:themeColor="text1"/>
          <w:sz w:val="32"/>
          <w:szCs w:val="32"/>
        </w:rPr>
        <w:t>13</w:t>
      </w:r>
      <w:r w:rsidR="0033591A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日在本公司网站（</w:t>
      </w:r>
      <w:r w:rsidR="0033591A">
        <w:rPr>
          <w:rFonts w:ascii="仿宋" w:eastAsia="仿宋" w:hAnsi="仿宋"/>
          <w:color w:val="000000" w:themeColor="text1"/>
          <w:sz w:val="32"/>
          <w:szCs w:val="32"/>
        </w:rPr>
        <w:t>https://www.bhhjamc.com</w:t>
      </w:r>
      <w:r w:rsidR="0033591A">
        <w:rPr>
          <w:rFonts w:ascii="仿宋" w:eastAsia="仿宋" w:hAnsi="仿宋" w:hint="eastAsia"/>
          <w:color w:val="000000" w:themeColor="text1"/>
          <w:sz w:val="32"/>
          <w:szCs w:val="32"/>
        </w:rPr>
        <w:t>）和中国证监会基金电子</w:t>
      </w:r>
      <w:r w:rsidR="0033591A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33591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3591A">
        <w:rPr>
          <w:rFonts w:ascii="仿宋" w:eastAsia="仿宋" w:hAnsi="仿宋" w:hint="eastAsia"/>
          <w:sz w:val="32"/>
          <w:szCs w:val="32"/>
        </w:rPr>
        <w:t>http://eid.csrc.gov.cn/fund</w:t>
      </w:r>
      <w:r w:rsidR="0033591A">
        <w:rPr>
          <w:rFonts w:ascii="仿宋" w:eastAsia="仿宋" w:hAnsi="仿宋" w:hint="eastAsia"/>
          <w:color w:val="000000" w:themeColor="text1"/>
          <w:sz w:val="32"/>
          <w:szCs w:val="32"/>
        </w:rPr>
        <w:t>）披露</w:t>
      </w:r>
      <w:r w:rsidR="0033591A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33591A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如有疑问可拨打本公司客服电话（400-651-5988/400-651-1717）咨询</w:t>
      </w:r>
      <w:r w:rsidR="0033591A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942394" w:rsidRDefault="0033591A" w:rsidP="00EE2620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942394" w:rsidRDefault="0033591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942394" w:rsidRDefault="0033591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渤海汇金证券资产管理有限公司</w:t>
      </w:r>
    </w:p>
    <w:p w:rsidR="00942394" w:rsidRDefault="0033591A">
      <w:pPr>
        <w:spacing w:line="540" w:lineRule="exact"/>
        <w:ind w:firstLineChars="1550" w:firstLine="496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4293B">
        <w:rPr>
          <w:rFonts w:ascii="仿宋" w:eastAsia="仿宋" w:hAnsi="仿宋" w:hint="eastAsia"/>
          <w:color w:val="000000" w:themeColor="text1"/>
          <w:sz w:val="32"/>
          <w:szCs w:val="32"/>
        </w:rPr>
        <w:t>020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4293B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34293B">
        <w:rPr>
          <w:rFonts w:ascii="仿宋" w:eastAsia="仿宋" w:hAnsi="仿宋" w:hint="eastAsia"/>
          <w:color w:val="000000" w:themeColor="text1"/>
          <w:sz w:val="32"/>
          <w:szCs w:val="32"/>
        </w:rPr>
        <w:t>13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942394" w:rsidRDefault="00942394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942394" w:rsidSect="005B5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160" w:rsidRDefault="00A43160">
      <w:r>
        <w:separator/>
      </w:r>
    </w:p>
  </w:endnote>
  <w:endnote w:type="continuationSeparator" w:id="1">
    <w:p w:rsidR="00A43160" w:rsidRDefault="00A43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8A" w:rsidRDefault="00F60C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AutoText"/>
      </w:docPartObj>
    </w:sdtPr>
    <w:sdtContent>
      <w:p w:rsidR="00942394" w:rsidRDefault="005B5598">
        <w:pPr>
          <w:pStyle w:val="a5"/>
          <w:jc w:val="center"/>
        </w:pPr>
        <w:r>
          <w:fldChar w:fldCharType="begin"/>
        </w:r>
        <w:r w:rsidR="0033591A">
          <w:instrText>PAGE   \* MERGEFORMAT</w:instrText>
        </w:r>
        <w:r>
          <w:fldChar w:fldCharType="separate"/>
        </w:r>
        <w:r w:rsidR="0033591A">
          <w:rPr>
            <w:lang w:val="zh-CN"/>
          </w:rPr>
          <w:t>2</w:t>
        </w:r>
        <w:r>
          <w:fldChar w:fldCharType="end"/>
        </w:r>
      </w:p>
    </w:sdtContent>
  </w:sdt>
  <w:p w:rsidR="00942394" w:rsidRDefault="009423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AutoText"/>
      </w:docPartObj>
    </w:sdtPr>
    <w:sdtContent>
      <w:p w:rsidR="00942394" w:rsidRDefault="005B5598">
        <w:pPr>
          <w:pStyle w:val="a5"/>
          <w:jc w:val="center"/>
        </w:pPr>
        <w:r>
          <w:fldChar w:fldCharType="begin"/>
        </w:r>
        <w:r w:rsidR="0033591A">
          <w:instrText>PAGE   \* MERGEFORMAT</w:instrText>
        </w:r>
        <w:r>
          <w:fldChar w:fldCharType="separate"/>
        </w:r>
        <w:r w:rsidR="00F60C8A" w:rsidRPr="00F60C8A">
          <w:rPr>
            <w:noProof/>
            <w:lang w:val="zh-CN"/>
          </w:rPr>
          <w:t>1</w:t>
        </w:r>
        <w:r>
          <w:fldChar w:fldCharType="end"/>
        </w:r>
      </w:p>
    </w:sdtContent>
  </w:sdt>
  <w:p w:rsidR="00942394" w:rsidRDefault="009423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160" w:rsidRDefault="00A43160">
      <w:r>
        <w:separator/>
      </w:r>
    </w:p>
  </w:footnote>
  <w:footnote w:type="continuationSeparator" w:id="1">
    <w:p w:rsidR="00A43160" w:rsidRDefault="00A43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8A" w:rsidRDefault="00F60C8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8A" w:rsidRDefault="00F60C8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C8A" w:rsidRDefault="00F60C8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D58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68D9"/>
    <w:rsid w:val="002E24D1"/>
    <w:rsid w:val="002E5D54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591A"/>
    <w:rsid w:val="0034293B"/>
    <w:rsid w:val="003467B5"/>
    <w:rsid w:val="00355B7C"/>
    <w:rsid w:val="00361065"/>
    <w:rsid w:val="0036248F"/>
    <w:rsid w:val="00364C5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518D"/>
    <w:rsid w:val="00467E81"/>
    <w:rsid w:val="004744B6"/>
    <w:rsid w:val="004748B9"/>
    <w:rsid w:val="00477BA8"/>
    <w:rsid w:val="00477EB2"/>
    <w:rsid w:val="0048111A"/>
    <w:rsid w:val="00487BF1"/>
    <w:rsid w:val="00491FCB"/>
    <w:rsid w:val="00493F8A"/>
    <w:rsid w:val="00497943"/>
    <w:rsid w:val="00497A8B"/>
    <w:rsid w:val="004A0E45"/>
    <w:rsid w:val="004A54A6"/>
    <w:rsid w:val="004B1105"/>
    <w:rsid w:val="004C2F67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598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C8A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0E1E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3EB2"/>
    <w:rsid w:val="00933628"/>
    <w:rsid w:val="00942394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5C03"/>
    <w:rsid w:val="00A21627"/>
    <w:rsid w:val="00A37A94"/>
    <w:rsid w:val="00A41611"/>
    <w:rsid w:val="00A43160"/>
    <w:rsid w:val="00A441B7"/>
    <w:rsid w:val="00A447AF"/>
    <w:rsid w:val="00A46430"/>
    <w:rsid w:val="00A5780A"/>
    <w:rsid w:val="00A62B15"/>
    <w:rsid w:val="00A63901"/>
    <w:rsid w:val="00A63F21"/>
    <w:rsid w:val="00A70136"/>
    <w:rsid w:val="00A72BFA"/>
    <w:rsid w:val="00A72FCD"/>
    <w:rsid w:val="00A74844"/>
    <w:rsid w:val="00A75A70"/>
    <w:rsid w:val="00A76153"/>
    <w:rsid w:val="00A81D7B"/>
    <w:rsid w:val="00A86C6E"/>
    <w:rsid w:val="00A87DCB"/>
    <w:rsid w:val="00AA099D"/>
    <w:rsid w:val="00AB1EFE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455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B7115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2678"/>
    <w:rsid w:val="00E33250"/>
    <w:rsid w:val="00E3526B"/>
    <w:rsid w:val="00E5059C"/>
    <w:rsid w:val="00E54C06"/>
    <w:rsid w:val="00E5664A"/>
    <w:rsid w:val="00E7407A"/>
    <w:rsid w:val="00E81A0A"/>
    <w:rsid w:val="00E9032F"/>
    <w:rsid w:val="00E964F7"/>
    <w:rsid w:val="00EA6F84"/>
    <w:rsid w:val="00EB7931"/>
    <w:rsid w:val="00ED4F18"/>
    <w:rsid w:val="00ED548C"/>
    <w:rsid w:val="00ED7F3F"/>
    <w:rsid w:val="00EE2620"/>
    <w:rsid w:val="00EF043C"/>
    <w:rsid w:val="00EF49B3"/>
    <w:rsid w:val="00EF54A6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0C8A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12C969F3"/>
    <w:rsid w:val="23155E2A"/>
    <w:rsid w:val="29B4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5B5598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B559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B5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B5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5B5598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5B5598"/>
    <w:rPr>
      <w:b/>
      <w:bCs/>
    </w:rPr>
  </w:style>
  <w:style w:type="character" w:styleId="a9">
    <w:name w:val="Hyperlink"/>
    <w:basedOn w:val="a0"/>
    <w:uiPriority w:val="99"/>
    <w:unhideWhenUsed/>
    <w:qFormat/>
    <w:rsid w:val="005B559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5B5598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5B5598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5B5598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B5598"/>
    <w:rPr>
      <w:sz w:val="18"/>
      <w:szCs w:val="18"/>
    </w:rPr>
  </w:style>
  <w:style w:type="paragraph" w:styleId="ac">
    <w:name w:val="List Paragraph"/>
    <w:basedOn w:val="a"/>
    <w:uiPriority w:val="34"/>
    <w:qFormat/>
    <w:rsid w:val="005B5598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5B5598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5B5598"/>
  </w:style>
  <w:style w:type="character" w:customStyle="1" w:styleId="Char4">
    <w:name w:val="批注主题 Char"/>
    <w:basedOn w:val="Char"/>
    <w:link w:val="a8"/>
    <w:uiPriority w:val="99"/>
    <w:semiHidden/>
    <w:qFormat/>
    <w:rsid w:val="005B5598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5B5598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sid w:val="005B55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3699F05-4471-4CAE-B279-3124302F52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4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2020-05-12T16:00:00Z</dcterms:created>
  <dcterms:modified xsi:type="dcterms:W3CDTF">2020-05-12T16:00:00Z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