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442E" w:rsidRPr="001D7A4D" w:rsidRDefault="00C32886" w:rsidP="00D96074">
      <w:pPr>
        <w:widowControl/>
        <w:spacing w:line="420" w:lineRule="atLeast"/>
        <w:jc w:val="left"/>
        <w:rPr>
          <w:rFonts w:asciiTheme="minorEastAsia" w:hAnsiTheme="minorEastAsia" w:cstheme="minorEastAsia"/>
          <w:b/>
          <w:color w:val="000000" w:themeColor="text1"/>
          <w:kern w:val="0"/>
          <w:sz w:val="24"/>
          <w:szCs w:val="24"/>
        </w:rPr>
      </w:pPr>
      <w:r w:rsidRPr="001D7A4D">
        <w:rPr>
          <w:rFonts w:asciiTheme="minorEastAsia" w:hAnsiTheme="minorEastAsia" w:cstheme="minorEastAsia" w:hint="eastAsia"/>
          <w:b/>
          <w:color w:val="000000" w:themeColor="text1"/>
          <w:kern w:val="0"/>
          <w:sz w:val="24"/>
          <w:szCs w:val="24"/>
        </w:rPr>
        <w:t>兴业基金管理有限公司</w:t>
      </w:r>
      <w:r w:rsidR="00CE2B80" w:rsidRPr="001D7A4D">
        <w:rPr>
          <w:rFonts w:asciiTheme="minorEastAsia" w:hAnsiTheme="minorEastAsia" w:cstheme="minorEastAsia" w:hint="eastAsia"/>
          <w:b/>
          <w:color w:val="000000" w:themeColor="text1"/>
          <w:kern w:val="0"/>
          <w:sz w:val="24"/>
          <w:szCs w:val="24"/>
        </w:rPr>
        <w:t>关于</w:t>
      </w:r>
      <w:r w:rsidR="00A20C42" w:rsidRPr="001D7A4D">
        <w:rPr>
          <w:rFonts w:asciiTheme="minorEastAsia" w:hAnsiTheme="minorEastAsia" w:cstheme="minorEastAsia" w:hint="eastAsia"/>
          <w:b/>
          <w:color w:val="000000" w:themeColor="text1"/>
          <w:kern w:val="0"/>
          <w:sz w:val="24"/>
          <w:szCs w:val="24"/>
        </w:rPr>
        <w:t>旗下部分基金</w:t>
      </w:r>
      <w:r w:rsidR="00282638" w:rsidRPr="001D7A4D">
        <w:rPr>
          <w:rFonts w:asciiTheme="minorEastAsia" w:hAnsiTheme="minorEastAsia" w:cstheme="minorEastAsia" w:hint="eastAsia"/>
          <w:b/>
          <w:color w:val="000000" w:themeColor="text1"/>
          <w:kern w:val="0"/>
          <w:sz w:val="24"/>
          <w:szCs w:val="24"/>
        </w:rPr>
        <w:t>在</w:t>
      </w:r>
      <w:r w:rsidR="009C58A3" w:rsidRPr="001D7A4D">
        <w:rPr>
          <w:rFonts w:asciiTheme="minorEastAsia" w:hAnsiTheme="minorEastAsia" w:cstheme="minorEastAsia" w:hint="eastAsia"/>
          <w:b/>
          <w:color w:val="000000" w:themeColor="text1"/>
          <w:kern w:val="0"/>
          <w:sz w:val="24"/>
          <w:szCs w:val="24"/>
        </w:rPr>
        <w:t>招商银行股份有限公司</w:t>
      </w:r>
      <w:r w:rsidR="00B2651F" w:rsidRPr="001D7A4D">
        <w:rPr>
          <w:rFonts w:asciiTheme="minorEastAsia" w:hAnsiTheme="minorEastAsia" w:cstheme="minorEastAsia" w:hint="eastAsia"/>
          <w:b/>
          <w:color w:val="000000" w:themeColor="text1"/>
          <w:kern w:val="0"/>
          <w:sz w:val="24"/>
          <w:szCs w:val="24"/>
        </w:rPr>
        <w:t>开通定期定额投资业务</w:t>
      </w:r>
      <w:r w:rsidRPr="001D7A4D">
        <w:rPr>
          <w:rFonts w:asciiTheme="minorEastAsia" w:hAnsiTheme="minorEastAsia" w:cstheme="minorEastAsia" w:hint="eastAsia"/>
          <w:b/>
          <w:color w:val="000000" w:themeColor="text1"/>
          <w:kern w:val="0"/>
          <w:sz w:val="24"/>
          <w:szCs w:val="24"/>
        </w:rPr>
        <w:t>的公告</w:t>
      </w:r>
    </w:p>
    <w:p w:rsidR="009C58A3" w:rsidRPr="001D7A4D" w:rsidRDefault="009C58A3" w:rsidP="00D96074">
      <w:pPr>
        <w:widowControl/>
        <w:spacing w:line="420" w:lineRule="atLeast"/>
        <w:jc w:val="left"/>
        <w:rPr>
          <w:rFonts w:asciiTheme="minorEastAsia" w:hAnsiTheme="minorEastAsia" w:cstheme="minorEastAsia"/>
          <w:color w:val="0E4B83"/>
          <w:kern w:val="0"/>
          <w:sz w:val="24"/>
          <w:szCs w:val="24"/>
        </w:rPr>
      </w:pPr>
    </w:p>
    <w:p w:rsidR="00CE2B80" w:rsidRPr="001D7A4D" w:rsidRDefault="008F5F8C" w:rsidP="00B2651F">
      <w:pPr>
        <w:spacing w:line="480" w:lineRule="exact"/>
        <w:ind w:firstLineChars="200" w:firstLine="480"/>
        <w:rPr>
          <w:rFonts w:asciiTheme="minorEastAsia" w:hAnsiTheme="minorEastAsia" w:cstheme="minorEastAsia"/>
          <w:color w:val="000000"/>
          <w:sz w:val="24"/>
          <w:szCs w:val="24"/>
        </w:rPr>
      </w:pPr>
      <w:r w:rsidRPr="001D7A4D">
        <w:rPr>
          <w:rFonts w:asciiTheme="minorEastAsia" w:hAnsiTheme="minorEastAsia" w:cstheme="minorEastAsia" w:hint="eastAsia"/>
          <w:color w:val="000000"/>
          <w:sz w:val="24"/>
          <w:szCs w:val="24"/>
        </w:rPr>
        <w:t>根据兴业基金管理有限公司（以下简称“本公司”）与</w:t>
      </w:r>
      <w:r w:rsidR="00282638" w:rsidRPr="001D7A4D">
        <w:rPr>
          <w:rFonts w:asciiTheme="minorEastAsia" w:hAnsiTheme="minorEastAsia" w:cstheme="minorEastAsia" w:hint="eastAsia"/>
          <w:color w:val="000000"/>
          <w:sz w:val="24"/>
          <w:szCs w:val="24"/>
        </w:rPr>
        <w:t>招商银行股份有限公司</w:t>
      </w:r>
      <w:r w:rsidRPr="001D7A4D">
        <w:rPr>
          <w:rFonts w:asciiTheme="minorEastAsia" w:hAnsiTheme="minorEastAsia" w:cstheme="minorEastAsia" w:hint="eastAsia"/>
          <w:color w:val="000000"/>
          <w:sz w:val="24"/>
          <w:szCs w:val="24"/>
        </w:rPr>
        <w:t>（以下简称“</w:t>
      </w:r>
      <w:r w:rsidR="00282638" w:rsidRPr="001D7A4D">
        <w:rPr>
          <w:rFonts w:asciiTheme="minorEastAsia" w:hAnsiTheme="minorEastAsia" w:cstheme="minorEastAsia" w:hint="eastAsia"/>
          <w:color w:val="000000"/>
          <w:sz w:val="24"/>
          <w:szCs w:val="24"/>
        </w:rPr>
        <w:t>招商银行</w:t>
      </w:r>
      <w:r w:rsidRPr="001D7A4D">
        <w:rPr>
          <w:rFonts w:asciiTheme="minorEastAsia" w:hAnsiTheme="minorEastAsia" w:cstheme="minorEastAsia" w:hint="eastAsia"/>
          <w:color w:val="000000"/>
          <w:sz w:val="24"/>
          <w:szCs w:val="24"/>
        </w:rPr>
        <w:t>”）双方</w:t>
      </w:r>
      <w:r w:rsidR="008A5DE5" w:rsidRPr="001D7A4D">
        <w:rPr>
          <w:rFonts w:asciiTheme="minorEastAsia" w:hAnsiTheme="minorEastAsia" w:cstheme="minorEastAsia" w:hint="eastAsia"/>
          <w:color w:val="000000"/>
          <w:sz w:val="24"/>
          <w:szCs w:val="24"/>
        </w:rPr>
        <w:t>友好协商</w:t>
      </w:r>
      <w:r w:rsidRPr="001D7A4D">
        <w:rPr>
          <w:rFonts w:asciiTheme="minorEastAsia" w:hAnsiTheme="minorEastAsia" w:cstheme="minorEastAsia" w:hint="eastAsia"/>
          <w:color w:val="000000"/>
          <w:sz w:val="24"/>
          <w:szCs w:val="24"/>
        </w:rPr>
        <w:t>，自2020年</w:t>
      </w:r>
      <w:r w:rsidR="00282638" w:rsidRPr="001D7A4D">
        <w:rPr>
          <w:rFonts w:asciiTheme="minorEastAsia" w:hAnsiTheme="minorEastAsia" w:cstheme="minorEastAsia" w:hint="eastAsia"/>
          <w:color w:val="000000"/>
          <w:sz w:val="24"/>
          <w:szCs w:val="24"/>
        </w:rPr>
        <w:t>5</w:t>
      </w:r>
      <w:r w:rsidRPr="001D7A4D">
        <w:rPr>
          <w:rFonts w:asciiTheme="minorEastAsia" w:hAnsiTheme="minorEastAsia" w:cstheme="minorEastAsia" w:hint="eastAsia"/>
          <w:color w:val="000000"/>
          <w:sz w:val="24"/>
          <w:szCs w:val="24"/>
        </w:rPr>
        <w:t>月</w:t>
      </w:r>
      <w:r w:rsidR="00282638" w:rsidRPr="001D7A4D">
        <w:rPr>
          <w:rFonts w:asciiTheme="minorEastAsia" w:hAnsiTheme="minorEastAsia" w:cstheme="minorEastAsia" w:hint="eastAsia"/>
          <w:color w:val="000000"/>
          <w:sz w:val="24"/>
          <w:szCs w:val="24"/>
        </w:rPr>
        <w:t>12</w:t>
      </w:r>
      <w:r w:rsidRPr="001D7A4D">
        <w:rPr>
          <w:rFonts w:asciiTheme="minorEastAsia" w:hAnsiTheme="minorEastAsia" w:cstheme="minorEastAsia" w:hint="eastAsia"/>
          <w:color w:val="000000"/>
          <w:sz w:val="24"/>
          <w:szCs w:val="24"/>
        </w:rPr>
        <w:t>日起，</w:t>
      </w:r>
      <w:r w:rsidR="00282638" w:rsidRPr="001D7A4D">
        <w:rPr>
          <w:rFonts w:asciiTheme="minorEastAsia" w:hAnsiTheme="minorEastAsia" w:cstheme="minorEastAsia" w:hint="eastAsia"/>
          <w:color w:val="000000"/>
          <w:sz w:val="24"/>
          <w:szCs w:val="24"/>
        </w:rPr>
        <w:t>本公司旗下部分基金在</w:t>
      </w:r>
      <w:r w:rsidR="000F0471" w:rsidRPr="001D7A4D">
        <w:rPr>
          <w:rFonts w:asciiTheme="minorEastAsia" w:hAnsiTheme="minorEastAsia" w:cstheme="minorEastAsia" w:hint="eastAsia"/>
          <w:color w:val="000000"/>
          <w:sz w:val="24"/>
          <w:szCs w:val="24"/>
        </w:rPr>
        <w:t>招商银行</w:t>
      </w:r>
      <w:r w:rsidR="00282638" w:rsidRPr="001D7A4D">
        <w:rPr>
          <w:rFonts w:asciiTheme="minorEastAsia" w:hAnsiTheme="minorEastAsia" w:cstheme="minorEastAsia" w:hint="eastAsia"/>
          <w:color w:val="000000"/>
          <w:sz w:val="24"/>
          <w:szCs w:val="24"/>
        </w:rPr>
        <w:t>开通定期定额投资业务</w:t>
      </w:r>
      <w:r w:rsidR="006901EA" w:rsidRPr="001D7A4D">
        <w:rPr>
          <w:rFonts w:asciiTheme="minorEastAsia" w:hAnsiTheme="minorEastAsia" w:cstheme="minorEastAsia" w:hint="eastAsia"/>
          <w:color w:val="000000"/>
          <w:sz w:val="24"/>
          <w:szCs w:val="24"/>
        </w:rPr>
        <w:t>。</w:t>
      </w:r>
    </w:p>
    <w:p w:rsidR="00CE2B80" w:rsidRPr="001D7A4D" w:rsidRDefault="008A5DE5" w:rsidP="00CE2B80">
      <w:pPr>
        <w:spacing w:line="480" w:lineRule="exact"/>
        <w:ind w:firstLineChars="200" w:firstLine="480"/>
        <w:rPr>
          <w:rFonts w:asciiTheme="minorEastAsia" w:hAnsiTheme="minorEastAsia" w:cstheme="minorEastAsia"/>
          <w:color w:val="000000"/>
          <w:sz w:val="24"/>
          <w:szCs w:val="24"/>
        </w:rPr>
      </w:pPr>
      <w:r w:rsidRPr="001D7A4D">
        <w:rPr>
          <w:rFonts w:asciiTheme="minorEastAsia" w:hAnsiTheme="minorEastAsia" w:cstheme="minorEastAsia" w:hint="eastAsia"/>
          <w:color w:val="000000"/>
          <w:sz w:val="24"/>
          <w:szCs w:val="24"/>
        </w:rPr>
        <w:t>定期定额投资业务（以下简称“定投”）是</w:t>
      </w:r>
      <w:r w:rsidR="00CE2B80" w:rsidRPr="001D7A4D">
        <w:rPr>
          <w:rFonts w:asciiTheme="minorEastAsia" w:hAnsiTheme="minorEastAsia" w:cstheme="minorEastAsia" w:hint="eastAsia"/>
          <w:color w:val="000000"/>
          <w:sz w:val="24"/>
          <w:szCs w:val="24"/>
        </w:rPr>
        <w:t>指投资者通过有关销售机构提出申请，约定每期扣款日、扣款金额及扣款方式，由销售机构于每期约定扣款日在投资者指定资金账户内自动完成扣款及基金申购申请的一种投资方式。</w:t>
      </w:r>
    </w:p>
    <w:p w:rsidR="006901EA" w:rsidRPr="001D7A4D" w:rsidRDefault="006901EA" w:rsidP="00027DF5">
      <w:pPr>
        <w:widowControl/>
        <w:shd w:val="clear" w:color="auto" w:fill="FFFFFF"/>
        <w:adjustRightInd w:val="0"/>
        <w:snapToGrid w:val="0"/>
        <w:spacing w:line="360" w:lineRule="auto"/>
        <w:jc w:val="left"/>
        <w:rPr>
          <w:rFonts w:ascii="宋体" w:eastAsia="宋体" w:hAnsi="宋体" w:cs="宋体"/>
          <w:color w:val="000000"/>
          <w:kern w:val="0"/>
          <w:sz w:val="24"/>
          <w:szCs w:val="24"/>
        </w:rPr>
      </w:pPr>
    </w:p>
    <w:p w:rsidR="00CE2B80" w:rsidRPr="001D7A4D" w:rsidRDefault="00CE2B80" w:rsidP="00CE2B80">
      <w:pPr>
        <w:widowControl/>
        <w:shd w:val="clear" w:color="auto" w:fill="FFFFFF"/>
        <w:adjustRightInd w:val="0"/>
        <w:snapToGrid w:val="0"/>
        <w:spacing w:line="360" w:lineRule="auto"/>
        <w:ind w:firstLineChars="200" w:firstLine="480"/>
        <w:jc w:val="left"/>
        <w:rPr>
          <w:rFonts w:ascii="宋体" w:eastAsia="宋体" w:hAnsi="宋体" w:cs="宋体"/>
          <w:color w:val="000000"/>
          <w:kern w:val="0"/>
          <w:sz w:val="24"/>
          <w:szCs w:val="24"/>
        </w:rPr>
      </w:pPr>
      <w:r w:rsidRPr="001D7A4D">
        <w:rPr>
          <w:rFonts w:ascii="宋体" w:eastAsia="宋体" w:hAnsi="宋体" w:cs="宋体" w:hint="eastAsia"/>
          <w:color w:val="000000"/>
          <w:kern w:val="0"/>
          <w:sz w:val="24"/>
          <w:szCs w:val="24"/>
        </w:rPr>
        <w:t>具体公告内容如下：</w:t>
      </w:r>
    </w:p>
    <w:p w:rsidR="00CE2B80" w:rsidRPr="001D7A4D" w:rsidRDefault="00B2651F" w:rsidP="00FD5917">
      <w:pPr>
        <w:spacing w:line="480" w:lineRule="exact"/>
        <w:ind w:firstLineChars="100" w:firstLine="240"/>
        <w:rPr>
          <w:rFonts w:asciiTheme="minorEastAsia" w:hAnsiTheme="minorEastAsia" w:cstheme="minorEastAsia"/>
          <w:color w:val="000000"/>
          <w:sz w:val="24"/>
          <w:szCs w:val="24"/>
        </w:rPr>
      </w:pPr>
      <w:r w:rsidRPr="001D7A4D">
        <w:rPr>
          <w:rFonts w:asciiTheme="minorEastAsia" w:hAnsiTheme="minorEastAsia" w:cstheme="minorEastAsia" w:hint="eastAsia"/>
          <w:color w:val="000000"/>
          <w:sz w:val="24"/>
          <w:szCs w:val="24"/>
        </w:rPr>
        <w:t>一</w:t>
      </w:r>
      <w:r w:rsidR="00FD5917" w:rsidRPr="001D7A4D">
        <w:rPr>
          <w:rFonts w:asciiTheme="minorEastAsia" w:hAnsiTheme="minorEastAsia" w:cstheme="minorEastAsia" w:hint="eastAsia"/>
          <w:color w:val="000000"/>
          <w:sz w:val="24"/>
          <w:szCs w:val="24"/>
        </w:rPr>
        <w:t>、</w:t>
      </w:r>
      <w:r w:rsidR="00CE2B80" w:rsidRPr="001D7A4D">
        <w:rPr>
          <w:rFonts w:asciiTheme="minorEastAsia" w:hAnsiTheme="minorEastAsia" w:cstheme="minorEastAsia" w:hint="eastAsia"/>
          <w:color w:val="000000"/>
          <w:sz w:val="24"/>
          <w:szCs w:val="24"/>
        </w:rPr>
        <w:t>开通基金定投业务的范围</w:t>
      </w:r>
    </w:p>
    <w:p w:rsidR="00CE2B80" w:rsidRPr="001D7A4D" w:rsidRDefault="00CE2B80" w:rsidP="00CE2B80">
      <w:pPr>
        <w:spacing w:line="480" w:lineRule="exact"/>
        <w:ind w:firstLineChars="200" w:firstLine="480"/>
        <w:rPr>
          <w:rFonts w:asciiTheme="minorEastAsia" w:hAnsiTheme="minorEastAsia" w:cstheme="minorEastAsia"/>
          <w:color w:val="000000"/>
          <w:sz w:val="24"/>
          <w:szCs w:val="24"/>
        </w:rPr>
      </w:pPr>
      <w:r w:rsidRPr="001D7A4D">
        <w:rPr>
          <w:rFonts w:asciiTheme="minorEastAsia" w:hAnsiTheme="minorEastAsia" w:cstheme="minorEastAsia" w:hint="eastAsia"/>
          <w:color w:val="000000"/>
          <w:sz w:val="24"/>
          <w:szCs w:val="24"/>
        </w:rPr>
        <w:t xml:space="preserve"> </w:t>
      </w:r>
      <w:r w:rsidR="0048530F" w:rsidRPr="001D7A4D">
        <w:rPr>
          <w:rFonts w:asciiTheme="minorEastAsia" w:hAnsiTheme="minorEastAsia" w:cstheme="minorEastAsia"/>
          <w:color w:val="000000"/>
          <w:sz w:val="24"/>
          <w:szCs w:val="24"/>
        </w:rPr>
        <w:t>1</w:t>
      </w:r>
      <w:r w:rsidR="0048530F" w:rsidRPr="001D7A4D">
        <w:rPr>
          <w:rFonts w:asciiTheme="minorEastAsia" w:hAnsiTheme="minorEastAsia" w:cstheme="minorEastAsia" w:hint="eastAsia"/>
          <w:color w:val="000000"/>
          <w:sz w:val="24"/>
          <w:szCs w:val="24"/>
        </w:rPr>
        <w:t>、</w:t>
      </w:r>
      <w:bookmarkStart w:id="0" w:name="_GoBack"/>
      <w:bookmarkEnd w:id="0"/>
      <w:r w:rsidRPr="001D7A4D">
        <w:rPr>
          <w:rFonts w:asciiTheme="minorEastAsia" w:hAnsiTheme="minorEastAsia" w:cstheme="minorEastAsia" w:hint="eastAsia"/>
          <w:color w:val="000000"/>
          <w:sz w:val="24"/>
          <w:szCs w:val="24"/>
        </w:rPr>
        <w:t>本次开通基金定投业务范围：</w:t>
      </w:r>
    </w:p>
    <w:tbl>
      <w:tblPr>
        <w:tblW w:w="8377" w:type="dxa"/>
        <w:tblInd w:w="95" w:type="dxa"/>
        <w:tblLayout w:type="fixed"/>
        <w:tblLook w:val="0000"/>
      </w:tblPr>
      <w:tblGrid>
        <w:gridCol w:w="2986"/>
        <w:gridCol w:w="3123"/>
        <w:gridCol w:w="1134"/>
        <w:gridCol w:w="1134"/>
      </w:tblGrid>
      <w:tr w:rsidR="00027DF5" w:rsidRPr="001D7A4D" w:rsidTr="008A5DE5">
        <w:trPr>
          <w:trHeight w:val="367"/>
        </w:trPr>
        <w:tc>
          <w:tcPr>
            <w:tcW w:w="2986" w:type="dxa"/>
            <w:tcBorders>
              <w:top w:val="single" w:sz="8" w:space="0" w:color="000000"/>
              <w:left w:val="single" w:sz="8" w:space="0" w:color="000000"/>
              <w:bottom w:val="single" w:sz="8" w:space="0" w:color="000000"/>
              <w:right w:val="single" w:sz="8" w:space="0" w:color="000000"/>
            </w:tcBorders>
            <w:vAlign w:val="center"/>
          </w:tcPr>
          <w:p w:rsidR="00027DF5" w:rsidRPr="001D7A4D" w:rsidRDefault="00027DF5" w:rsidP="009C01F5">
            <w:pPr>
              <w:widowControl/>
              <w:jc w:val="center"/>
              <w:rPr>
                <w:rFonts w:ascii="宋体" w:eastAsia="宋体" w:hAnsi="宋体" w:cs="宋体"/>
                <w:b/>
                <w:color w:val="000000"/>
                <w:kern w:val="0"/>
                <w:sz w:val="24"/>
                <w:szCs w:val="24"/>
              </w:rPr>
            </w:pPr>
            <w:r w:rsidRPr="001D7A4D">
              <w:rPr>
                <w:rFonts w:ascii="宋体" w:eastAsia="宋体" w:hAnsi="宋体" w:cs="宋体" w:hint="eastAsia"/>
                <w:b/>
                <w:color w:val="000000"/>
                <w:kern w:val="0"/>
                <w:sz w:val="24"/>
                <w:szCs w:val="24"/>
              </w:rPr>
              <w:t>基金名称</w:t>
            </w:r>
          </w:p>
        </w:tc>
        <w:tc>
          <w:tcPr>
            <w:tcW w:w="3123" w:type="dxa"/>
            <w:tcBorders>
              <w:top w:val="single" w:sz="8" w:space="0" w:color="000000"/>
              <w:left w:val="nil"/>
              <w:bottom w:val="single" w:sz="8" w:space="0" w:color="000000"/>
              <w:right w:val="single" w:sz="8" w:space="0" w:color="000000"/>
            </w:tcBorders>
            <w:vAlign w:val="center"/>
          </w:tcPr>
          <w:p w:rsidR="00027DF5" w:rsidRPr="001D7A4D" w:rsidRDefault="00027DF5" w:rsidP="009C01F5">
            <w:pPr>
              <w:widowControl/>
              <w:jc w:val="center"/>
              <w:rPr>
                <w:rFonts w:ascii="宋体" w:eastAsia="宋体" w:hAnsi="宋体" w:cs="宋体"/>
                <w:b/>
                <w:color w:val="000000"/>
                <w:kern w:val="0"/>
                <w:sz w:val="24"/>
                <w:szCs w:val="24"/>
              </w:rPr>
            </w:pPr>
            <w:r w:rsidRPr="001D7A4D">
              <w:rPr>
                <w:rFonts w:ascii="宋体" w:eastAsia="宋体" w:hAnsi="宋体" w:cs="宋体" w:hint="eastAsia"/>
                <w:b/>
                <w:color w:val="000000"/>
                <w:kern w:val="0"/>
                <w:sz w:val="24"/>
                <w:szCs w:val="24"/>
              </w:rPr>
              <w:t>基金简称</w:t>
            </w:r>
          </w:p>
        </w:tc>
        <w:tc>
          <w:tcPr>
            <w:tcW w:w="1134" w:type="dxa"/>
            <w:tcBorders>
              <w:top w:val="single" w:sz="8" w:space="0" w:color="000000"/>
              <w:left w:val="nil"/>
              <w:bottom w:val="single" w:sz="8" w:space="0" w:color="000000"/>
              <w:right w:val="single" w:sz="8" w:space="0" w:color="000000"/>
            </w:tcBorders>
            <w:vAlign w:val="center"/>
          </w:tcPr>
          <w:p w:rsidR="00027DF5" w:rsidRPr="001D7A4D" w:rsidRDefault="00027DF5" w:rsidP="009C01F5">
            <w:pPr>
              <w:widowControl/>
              <w:jc w:val="center"/>
              <w:rPr>
                <w:rFonts w:ascii="宋体" w:eastAsia="宋体" w:hAnsi="宋体" w:cs="宋体"/>
                <w:b/>
                <w:color w:val="000000"/>
                <w:kern w:val="0"/>
                <w:sz w:val="24"/>
                <w:szCs w:val="24"/>
              </w:rPr>
            </w:pPr>
            <w:r w:rsidRPr="001D7A4D">
              <w:rPr>
                <w:rFonts w:ascii="宋体" w:eastAsia="宋体" w:hAnsi="宋体" w:cs="宋体" w:hint="eastAsia"/>
                <w:b/>
                <w:color w:val="000000"/>
                <w:kern w:val="0"/>
                <w:sz w:val="24"/>
                <w:szCs w:val="24"/>
              </w:rPr>
              <w:t>基金代码</w:t>
            </w:r>
          </w:p>
        </w:tc>
        <w:tc>
          <w:tcPr>
            <w:tcW w:w="1134" w:type="dxa"/>
            <w:tcBorders>
              <w:top w:val="single" w:sz="8" w:space="0" w:color="000000"/>
              <w:left w:val="nil"/>
              <w:bottom w:val="single" w:sz="8" w:space="0" w:color="000000"/>
              <w:right w:val="single" w:sz="8" w:space="0" w:color="000000"/>
            </w:tcBorders>
          </w:tcPr>
          <w:p w:rsidR="00027DF5" w:rsidRPr="001D7A4D" w:rsidRDefault="00027DF5" w:rsidP="009C01F5">
            <w:pPr>
              <w:widowControl/>
              <w:jc w:val="center"/>
              <w:rPr>
                <w:rFonts w:ascii="宋体" w:eastAsia="宋体" w:hAnsi="宋体" w:cs="宋体"/>
                <w:b/>
                <w:color w:val="000000"/>
                <w:kern w:val="0"/>
                <w:sz w:val="24"/>
                <w:szCs w:val="24"/>
              </w:rPr>
            </w:pPr>
            <w:r w:rsidRPr="001D7A4D">
              <w:rPr>
                <w:rFonts w:ascii="宋体" w:eastAsia="宋体" w:hAnsi="宋体" w:cs="宋体" w:hint="eastAsia"/>
                <w:b/>
                <w:color w:val="000000"/>
                <w:kern w:val="0"/>
                <w:sz w:val="24"/>
                <w:szCs w:val="24"/>
              </w:rPr>
              <w:t>定投起点</w:t>
            </w:r>
            <w:r w:rsidR="00771755" w:rsidRPr="001D7A4D">
              <w:rPr>
                <w:rFonts w:ascii="宋体" w:eastAsia="宋体" w:hAnsi="宋体" w:cs="宋体" w:hint="eastAsia"/>
                <w:b/>
                <w:color w:val="000000"/>
                <w:kern w:val="0"/>
                <w:sz w:val="24"/>
                <w:szCs w:val="24"/>
              </w:rPr>
              <w:t>金额（元</w:t>
            </w:r>
            <w:r w:rsidR="00771755" w:rsidRPr="001D7A4D">
              <w:rPr>
                <w:rFonts w:ascii="宋体" w:eastAsia="宋体" w:hAnsi="宋体" w:cs="宋体"/>
                <w:b/>
                <w:color w:val="000000"/>
                <w:kern w:val="0"/>
                <w:sz w:val="24"/>
                <w:szCs w:val="24"/>
              </w:rPr>
              <w:t>）</w:t>
            </w:r>
          </w:p>
        </w:tc>
      </w:tr>
      <w:tr w:rsidR="00027DF5" w:rsidRPr="001D7A4D" w:rsidTr="008A5DE5">
        <w:trPr>
          <w:trHeight w:val="407"/>
        </w:trPr>
        <w:tc>
          <w:tcPr>
            <w:tcW w:w="2986" w:type="dxa"/>
            <w:tcBorders>
              <w:top w:val="single" w:sz="4" w:space="0" w:color="auto"/>
              <w:left w:val="single" w:sz="4" w:space="0" w:color="auto"/>
              <w:bottom w:val="single" w:sz="4" w:space="0" w:color="auto"/>
              <w:right w:val="single" w:sz="4" w:space="0" w:color="auto"/>
            </w:tcBorders>
            <w:vAlign w:val="center"/>
          </w:tcPr>
          <w:p w:rsidR="00027DF5" w:rsidRPr="001D7A4D" w:rsidRDefault="00027DF5" w:rsidP="009C01F5">
            <w:pPr>
              <w:widowControl/>
              <w:rPr>
                <w:rFonts w:ascii="宋体" w:eastAsia="宋体" w:hAnsi="宋体" w:cs="宋体"/>
                <w:color w:val="000000"/>
                <w:kern w:val="0"/>
                <w:sz w:val="24"/>
                <w:szCs w:val="24"/>
              </w:rPr>
            </w:pPr>
            <w:r w:rsidRPr="001D7A4D">
              <w:rPr>
                <w:rFonts w:ascii="宋体" w:eastAsia="宋体" w:hAnsi="宋体" w:cs="宋体" w:hint="eastAsia"/>
                <w:color w:val="000000"/>
                <w:kern w:val="0"/>
                <w:sz w:val="24"/>
                <w:szCs w:val="24"/>
              </w:rPr>
              <w:t>兴业聚盈灵活配置混合型证券投资基金</w:t>
            </w:r>
          </w:p>
        </w:tc>
        <w:tc>
          <w:tcPr>
            <w:tcW w:w="3123" w:type="dxa"/>
            <w:tcBorders>
              <w:top w:val="single" w:sz="4" w:space="0" w:color="auto"/>
              <w:left w:val="single" w:sz="4" w:space="0" w:color="auto"/>
              <w:bottom w:val="single" w:sz="4" w:space="0" w:color="auto"/>
              <w:right w:val="single" w:sz="4" w:space="0" w:color="auto"/>
            </w:tcBorders>
            <w:vAlign w:val="center"/>
          </w:tcPr>
          <w:p w:rsidR="00027DF5" w:rsidRPr="001D7A4D" w:rsidRDefault="00027DF5" w:rsidP="009C01F5">
            <w:pPr>
              <w:widowControl/>
              <w:rPr>
                <w:rFonts w:ascii="宋体" w:eastAsia="宋体" w:hAnsi="宋体" w:cs="宋体"/>
                <w:color w:val="000000"/>
                <w:kern w:val="0"/>
                <w:sz w:val="24"/>
                <w:szCs w:val="24"/>
              </w:rPr>
            </w:pPr>
            <w:r w:rsidRPr="001D7A4D">
              <w:rPr>
                <w:rFonts w:ascii="宋体" w:eastAsia="宋体" w:hAnsi="宋体" w:cs="宋体" w:hint="eastAsia"/>
                <w:color w:val="000000"/>
                <w:kern w:val="0"/>
                <w:sz w:val="24"/>
                <w:szCs w:val="24"/>
              </w:rPr>
              <w:t>兴业聚盈灵活配置混合</w:t>
            </w:r>
          </w:p>
        </w:tc>
        <w:tc>
          <w:tcPr>
            <w:tcW w:w="1134" w:type="dxa"/>
            <w:tcBorders>
              <w:top w:val="single" w:sz="4" w:space="0" w:color="auto"/>
              <w:left w:val="single" w:sz="4" w:space="0" w:color="auto"/>
              <w:bottom w:val="single" w:sz="4" w:space="0" w:color="auto"/>
              <w:right w:val="single" w:sz="4" w:space="0" w:color="auto"/>
            </w:tcBorders>
            <w:vAlign w:val="center"/>
          </w:tcPr>
          <w:p w:rsidR="00027DF5" w:rsidRPr="001D7A4D" w:rsidRDefault="00027DF5" w:rsidP="009C01F5">
            <w:pPr>
              <w:widowControl/>
              <w:jc w:val="left"/>
              <w:rPr>
                <w:rFonts w:ascii="宋体" w:eastAsia="宋体" w:hAnsi="宋体" w:cs="宋体"/>
                <w:color w:val="000000"/>
                <w:kern w:val="0"/>
                <w:sz w:val="24"/>
                <w:szCs w:val="24"/>
              </w:rPr>
            </w:pPr>
            <w:r w:rsidRPr="001D7A4D">
              <w:rPr>
                <w:rFonts w:ascii="宋体" w:eastAsia="宋体" w:hAnsi="宋体" w:cs="宋体"/>
                <w:color w:val="000000"/>
                <w:kern w:val="0"/>
                <w:sz w:val="24"/>
                <w:szCs w:val="24"/>
              </w:rPr>
              <w:t>002494</w:t>
            </w:r>
          </w:p>
        </w:tc>
        <w:tc>
          <w:tcPr>
            <w:tcW w:w="1134" w:type="dxa"/>
            <w:tcBorders>
              <w:top w:val="single" w:sz="4" w:space="0" w:color="auto"/>
              <w:left w:val="single" w:sz="4" w:space="0" w:color="auto"/>
              <w:bottom w:val="single" w:sz="4" w:space="0" w:color="auto"/>
              <w:right w:val="single" w:sz="4" w:space="0" w:color="auto"/>
            </w:tcBorders>
            <w:vAlign w:val="center"/>
          </w:tcPr>
          <w:p w:rsidR="00027DF5" w:rsidRPr="001D7A4D" w:rsidRDefault="00771755" w:rsidP="00C74652">
            <w:pPr>
              <w:widowControl/>
              <w:jc w:val="center"/>
              <w:rPr>
                <w:rFonts w:ascii="宋体" w:eastAsia="宋体" w:hAnsi="宋体" w:cs="宋体"/>
                <w:color w:val="000000"/>
                <w:kern w:val="0"/>
                <w:sz w:val="24"/>
                <w:szCs w:val="24"/>
              </w:rPr>
            </w:pPr>
            <w:r w:rsidRPr="001D7A4D">
              <w:rPr>
                <w:rFonts w:ascii="宋体" w:eastAsia="宋体" w:hAnsi="宋体" w:cs="宋体" w:hint="eastAsia"/>
                <w:color w:val="000000"/>
                <w:kern w:val="0"/>
                <w:sz w:val="24"/>
                <w:szCs w:val="24"/>
              </w:rPr>
              <w:t>300</w:t>
            </w:r>
          </w:p>
        </w:tc>
      </w:tr>
      <w:tr w:rsidR="00027DF5" w:rsidRPr="001D7A4D" w:rsidTr="008A5DE5">
        <w:trPr>
          <w:trHeight w:val="407"/>
        </w:trPr>
        <w:tc>
          <w:tcPr>
            <w:tcW w:w="2986" w:type="dxa"/>
            <w:tcBorders>
              <w:top w:val="single" w:sz="4" w:space="0" w:color="auto"/>
              <w:left w:val="single" w:sz="4" w:space="0" w:color="auto"/>
              <w:bottom w:val="single" w:sz="4" w:space="0" w:color="auto"/>
              <w:right w:val="single" w:sz="4" w:space="0" w:color="auto"/>
            </w:tcBorders>
            <w:vAlign w:val="center"/>
          </w:tcPr>
          <w:p w:rsidR="00027DF5" w:rsidRPr="001D7A4D" w:rsidRDefault="00771755" w:rsidP="009C01F5">
            <w:pPr>
              <w:widowControl/>
              <w:rPr>
                <w:rFonts w:ascii="宋体" w:eastAsia="宋体" w:hAnsi="宋体" w:cs="宋体"/>
                <w:color w:val="000000"/>
                <w:kern w:val="0"/>
                <w:sz w:val="24"/>
                <w:szCs w:val="24"/>
              </w:rPr>
            </w:pPr>
            <w:r w:rsidRPr="001D7A4D">
              <w:rPr>
                <w:rFonts w:ascii="宋体" w:eastAsia="宋体" w:hAnsi="宋体" w:cs="宋体" w:hint="eastAsia"/>
                <w:color w:val="000000"/>
                <w:kern w:val="0"/>
                <w:sz w:val="24"/>
                <w:szCs w:val="24"/>
              </w:rPr>
              <w:t>兴业稳天盈货币市场基金</w:t>
            </w:r>
          </w:p>
        </w:tc>
        <w:tc>
          <w:tcPr>
            <w:tcW w:w="3123" w:type="dxa"/>
            <w:tcBorders>
              <w:top w:val="single" w:sz="4" w:space="0" w:color="auto"/>
              <w:left w:val="single" w:sz="4" w:space="0" w:color="auto"/>
              <w:bottom w:val="single" w:sz="4" w:space="0" w:color="auto"/>
              <w:right w:val="single" w:sz="4" w:space="0" w:color="auto"/>
            </w:tcBorders>
            <w:vAlign w:val="center"/>
          </w:tcPr>
          <w:p w:rsidR="00027DF5" w:rsidRPr="001D7A4D" w:rsidRDefault="00771755" w:rsidP="009C01F5">
            <w:pPr>
              <w:widowControl/>
              <w:rPr>
                <w:rFonts w:ascii="宋体" w:eastAsia="宋体" w:hAnsi="宋体" w:cs="宋体"/>
                <w:color w:val="000000"/>
                <w:kern w:val="0"/>
                <w:sz w:val="24"/>
                <w:szCs w:val="24"/>
              </w:rPr>
            </w:pPr>
            <w:r w:rsidRPr="001D7A4D">
              <w:rPr>
                <w:rFonts w:ascii="宋体" w:eastAsia="宋体" w:hAnsi="宋体" w:cs="宋体" w:hint="eastAsia"/>
                <w:color w:val="000000"/>
                <w:kern w:val="0"/>
                <w:sz w:val="24"/>
                <w:szCs w:val="24"/>
              </w:rPr>
              <w:t>兴业稳天盈货币A</w:t>
            </w:r>
          </w:p>
        </w:tc>
        <w:tc>
          <w:tcPr>
            <w:tcW w:w="1134" w:type="dxa"/>
            <w:tcBorders>
              <w:top w:val="single" w:sz="4" w:space="0" w:color="auto"/>
              <w:left w:val="single" w:sz="4" w:space="0" w:color="auto"/>
              <w:bottom w:val="single" w:sz="4" w:space="0" w:color="auto"/>
              <w:right w:val="single" w:sz="4" w:space="0" w:color="auto"/>
            </w:tcBorders>
            <w:vAlign w:val="center"/>
          </w:tcPr>
          <w:p w:rsidR="00027DF5" w:rsidRPr="001D7A4D" w:rsidRDefault="00771755" w:rsidP="009C01F5">
            <w:pPr>
              <w:widowControl/>
              <w:jc w:val="left"/>
              <w:rPr>
                <w:rFonts w:ascii="宋体" w:eastAsia="宋体" w:hAnsi="宋体" w:cs="宋体"/>
                <w:color w:val="000000"/>
                <w:kern w:val="0"/>
                <w:sz w:val="24"/>
                <w:szCs w:val="24"/>
              </w:rPr>
            </w:pPr>
            <w:r w:rsidRPr="001D7A4D">
              <w:rPr>
                <w:rFonts w:ascii="宋体" w:eastAsia="宋体" w:hAnsi="宋体" w:cs="宋体"/>
                <w:color w:val="000000"/>
                <w:kern w:val="0"/>
                <w:sz w:val="24"/>
                <w:szCs w:val="24"/>
              </w:rPr>
              <w:t>002912</w:t>
            </w:r>
          </w:p>
        </w:tc>
        <w:tc>
          <w:tcPr>
            <w:tcW w:w="1134" w:type="dxa"/>
            <w:tcBorders>
              <w:top w:val="single" w:sz="4" w:space="0" w:color="auto"/>
              <w:left w:val="single" w:sz="4" w:space="0" w:color="auto"/>
              <w:bottom w:val="single" w:sz="4" w:space="0" w:color="auto"/>
              <w:right w:val="single" w:sz="4" w:space="0" w:color="auto"/>
            </w:tcBorders>
            <w:vAlign w:val="center"/>
          </w:tcPr>
          <w:p w:rsidR="00027DF5" w:rsidRPr="001D7A4D" w:rsidRDefault="00771755" w:rsidP="00C74652">
            <w:pPr>
              <w:widowControl/>
              <w:jc w:val="center"/>
              <w:rPr>
                <w:rFonts w:ascii="宋体" w:eastAsia="宋体" w:hAnsi="宋体" w:cs="宋体"/>
                <w:color w:val="000000"/>
                <w:kern w:val="0"/>
                <w:sz w:val="24"/>
                <w:szCs w:val="24"/>
              </w:rPr>
            </w:pPr>
            <w:r w:rsidRPr="001D7A4D">
              <w:rPr>
                <w:rFonts w:ascii="宋体" w:eastAsia="宋体" w:hAnsi="宋体" w:cs="宋体" w:hint="eastAsia"/>
                <w:color w:val="000000"/>
                <w:kern w:val="0"/>
                <w:sz w:val="24"/>
                <w:szCs w:val="24"/>
              </w:rPr>
              <w:t>300</w:t>
            </w:r>
          </w:p>
        </w:tc>
      </w:tr>
      <w:tr w:rsidR="00771755" w:rsidRPr="001D7A4D" w:rsidTr="008A5DE5">
        <w:trPr>
          <w:trHeight w:val="407"/>
        </w:trPr>
        <w:tc>
          <w:tcPr>
            <w:tcW w:w="2986" w:type="dxa"/>
            <w:tcBorders>
              <w:top w:val="single" w:sz="4" w:space="0" w:color="auto"/>
              <w:left w:val="single" w:sz="4" w:space="0" w:color="auto"/>
              <w:bottom w:val="single" w:sz="4" w:space="0" w:color="auto"/>
              <w:right w:val="single" w:sz="4" w:space="0" w:color="auto"/>
            </w:tcBorders>
            <w:vAlign w:val="center"/>
          </w:tcPr>
          <w:p w:rsidR="00771755" w:rsidRPr="001D7A4D" w:rsidRDefault="00771755" w:rsidP="009C01F5">
            <w:pPr>
              <w:widowControl/>
              <w:rPr>
                <w:rFonts w:ascii="宋体" w:eastAsia="宋体" w:hAnsi="宋体" w:cs="宋体"/>
                <w:color w:val="000000"/>
                <w:kern w:val="0"/>
                <w:sz w:val="24"/>
                <w:szCs w:val="24"/>
              </w:rPr>
            </w:pPr>
            <w:r w:rsidRPr="001D7A4D">
              <w:rPr>
                <w:rFonts w:ascii="宋体" w:eastAsia="宋体" w:hAnsi="宋体" w:cs="宋体" w:hint="eastAsia"/>
                <w:color w:val="000000"/>
                <w:kern w:val="0"/>
                <w:sz w:val="24"/>
                <w:szCs w:val="24"/>
              </w:rPr>
              <w:t>兴业龙腾双益平衡混合型证券投资基金</w:t>
            </w:r>
          </w:p>
        </w:tc>
        <w:tc>
          <w:tcPr>
            <w:tcW w:w="3123" w:type="dxa"/>
            <w:tcBorders>
              <w:top w:val="single" w:sz="4" w:space="0" w:color="auto"/>
              <w:left w:val="single" w:sz="4" w:space="0" w:color="auto"/>
              <w:bottom w:val="single" w:sz="4" w:space="0" w:color="auto"/>
              <w:right w:val="single" w:sz="4" w:space="0" w:color="auto"/>
            </w:tcBorders>
            <w:vAlign w:val="center"/>
          </w:tcPr>
          <w:p w:rsidR="00771755" w:rsidRPr="001D7A4D" w:rsidRDefault="00771755" w:rsidP="009C01F5">
            <w:pPr>
              <w:widowControl/>
              <w:rPr>
                <w:rFonts w:ascii="宋体" w:eastAsia="宋体" w:hAnsi="宋体" w:cs="宋体"/>
                <w:color w:val="000000"/>
                <w:kern w:val="0"/>
                <w:sz w:val="24"/>
                <w:szCs w:val="24"/>
              </w:rPr>
            </w:pPr>
            <w:r w:rsidRPr="001D7A4D">
              <w:rPr>
                <w:rFonts w:ascii="宋体" w:eastAsia="宋体" w:hAnsi="宋体" w:cs="宋体" w:hint="eastAsia"/>
                <w:color w:val="000000"/>
                <w:kern w:val="0"/>
                <w:sz w:val="24"/>
                <w:szCs w:val="24"/>
              </w:rPr>
              <w:t>兴业龙腾双益平衡混合</w:t>
            </w:r>
          </w:p>
        </w:tc>
        <w:tc>
          <w:tcPr>
            <w:tcW w:w="1134" w:type="dxa"/>
            <w:tcBorders>
              <w:top w:val="single" w:sz="4" w:space="0" w:color="auto"/>
              <w:left w:val="single" w:sz="4" w:space="0" w:color="auto"/>
              <w:bottom w:val="single" w:sz="4" w:space="0" w:color="auto"/>
              <w:right w:val="single" w:sz="4" w:space="0" w:color="auto"/>
            </w:tcBorders>
            <w:vAlign w:val="center"/>
          </w:tcPr>
          <w:p w:rsidR="00771755" w:rsidRPr="001D7A4D" w:rsidRDefault="00771755" w:rsidP="009C01F5">
            <w:pPr>
              <w:widowControl/>
              <w:jc w:val="left"/>
              <w:rPr>
                <w:rFonts w:ascii="宋体" w:eastAsia="宋体" w:hAnsi="宋体" w:cs="宋体"/>
                <w:color w:val="000000"/>
                <w:kern w:val="0"/>
                <w:sz w:val="24"/>
                <w:szCs w:val="24"/>
              </w:rPr>
            </w:pPr>
            <w:r w:rsidRPr="001D7A4D">
              <w:rPr>
                <w:rFonts w:ascii="宋体" w:eastAsia="宋体" w:hAnsi="宋体" w:cs="宋体"/>
                <w:color w:val="000000"/>
                <w:kern w:val="0"/>
                <w:sz w:val="24"/>
                <w:szCs w:val="24"/>
              </w:rPr>
              <w:t>005706</w:t>
            </w:r>
          </w:p>
        </w:tc>
        <w:tc>
          <w:tcPr>
            <w:tcW w:w="1134" w:type="dxa"/>
            <w:tcBorders>
              <w:top w:val="single" w:sz="4" w:space="0" w:color="auto"/>
              <w:left w:val="single" w:sz="4" w:space="0" w:color="auto"/>
              <w:bottom w:val="single" w:sz="4" w:space="0" w:color="auto"/>
              <w:right w:val="single" w:sz="4" w:space="0" w:color="auto"/>
            </w:tcBorders>
            <w:vAlign w:val="center"/>
          </w:tcPr>
          <w:p w:rsidR="00771755" w:rsidRPr="001D7A4D" w:rsidRDefault="00771755" w:rsidP="00C74652">
            <w:pPr>
              <w:widowControl/>
              <w:jc w:val="center"/>
              <w:rPr>
                <w:rFonts w:ascii="宋体" w:eastAsia="宋体" w:hAnsi="宋体" w:cs="宋体"/>
                <w:color w:val="000000"/>
                <w:kern w:val="0"/>
                <w:sz w:val="24"/>
                <w:szCs w:val="24"/>
              </w:rPr>
            </w:pPr>
            <w:r w:rsidRPr="001D7A4D">
              <w:rPr>
                <w:rFonts w:ascii="宋体" w:eastAsia="宋体" w:hAnsi="宋体" w:cs="宋体" w:hint="eastAsia"/>
                <w:color w:val="000000"/>
                <w:kern w:val="0"/>
                <w:sz w:val="24"/>
                <w:szCs w:val="24"/>
              </w:rPr>
              <w:t>300</w:t>
            </w:r>
          </w:p>
        </w:tc>
      </w:tr>
      <w:tr w:rsidR="00C74652" w:rsidRPr="001D7A4D" w:rsidTr="008A5DE5">
        <w:trPr>
          <w:trHeight w:val="407"/>
        </w:trPr>
        <w:tc>
          <w:tcPr>
            <w:tcW w:w="2986" w:type="dxa"/>
            <w:tcBorders>
              <w:top w:val="single" w:sz="4" w:space="0" w:color="auto"/>
              <w:left w:val="single" w:sz="4" w:space="0" w:color="auto"/>
              <w:bottom w:val="single" w:sz="4" w:space="0" w:color="auto"/>
              <w:right w:val="single" w:sz="4" w:space="0" w:color="auto"/>
            </w:tcBorders>
            <w:vAlign w:val="center"/>
          </w:tcPr>
          <w:p w:rsidR="00C74652" w:rsidRPr="001D7A4D" w:rsidRDefault="00C74652" w:rsidP="009C01F5">
            <w:pPr>
              <w:widowControl/>
              <w:rPr>
                <w:rFonts w:ascii="宋体" w:eastAsia="宋体" w:hAnsi="宋体" w:cs="宋体"/>
                <w:color w:val="000000"/>
                <w:kern w:val="0"/>
                <w:sz w:val="24"/>
                <w:szCs w:val="24"/>
              </w:rPr>
            </w:pPr>
            <w:r w:rsidRPr="001D7A4D">
              <w:rPr>
                <w:rFonts w:ascii="宋体" w:eastAsia="宋体" w:hAnsi="宋体" w:cs="宋体" w:hint="eastAsia"/>
                <w:color w:val="000000"/>
                <w:kern w:val="0"/>
                <w:sz w:val="24"/>
                <w:szCs w:val="24"/>
              </w:rPr>
              <w:t>兴业中证国有企业改革指数增强型证券投资基金</w:t>
            </w:r>
          </w:p>
        </w:tc>
        <w:tc>
          <w:tcPr>
            <w:tcW w:w="3123" w:type="dxa"/>
            <w:tcBorders>
              <w:top w:val="single" w:sz="4" w:space="0" w:color="auto"/>
              <w:left w:val="single" w:sz="4" w:space="0" w:color="auto"/>
              <w:bottom w:val="single" w:sz="4" w:space="0" w:color="auto"/>
              <w:right w:val="single" w:sz="4" w:space="0" w:color="auto"/>
            </w:tcBorders>
            <w:vAlign w:val="center"/>
          </w:tcPr>
          <w:p w:rsidR="00C74652" w:rsidRPr="001D7A4D" w:rsidRDefault="00C74652" w:rsidP="009C01F5">
            <w:pPr>
              <w:widowControl/>
              <w:rPr>
                <w:rFonts w:ascii="宋体" w:eastAsia="宋体" w:hAnsi="宋体" w:cs="宋体"/>
                <w:color w:val="000000"/>
                <w:kern w:val="0"/>
                <w:sz w:val="24"/>
                <w:szCs w:val="24"/>
              </w:rPr>
            </w:pPr>
            <w:r w:rsidRPr="001D7A4D">
              <w:rPr>
                <w:rFonts w:ascii="宋体" w:eastAsia="宋体" w:hAnsi="宋体" w:cs="宋体" w:hint="eastAsia"/>
                <w:color w:val="000000"/>
                <w:kern w:val="0"/>
                <w:sz w:val="24"/>
                <w:szCs w:val="24"/>
              </w:rPr>
              <w:t>兴业中证国有企业改革指数增强A</w:t>
            </w:r>
          </w:p>
        </w:tc>
        <w:tc>
          <w:tcPr>
            <w:tcW w:w="1134" w:type="dxa"/>
            <w:tcBorders>
              <w:top w:val="single" w:sz="4" w:space="0" w:color="auto"/>
              <w:left w:val="single" w:sz="4" w:space="0" w:color="auto"/>
              <w:bottom w:val="single" w:sz="4" w:space="0" w:color="auto"/>
              <w:right w:val="single" w:sz="4" w:space="0" w:color="auto"/>
            </w:tcBorders>
            <w:vAlign w:val="center"/>
          </w:tcPr>
          <w:p w:rsidR="00C74652" w:rsidRPr="001D7A4D" w:rsidRDefault="00C74652" w:rsidP="009C01F5">
            <w:pPr>
              <w:widowControl/>
              <w:jc w:val="left"/>
              <w:rPr>
                <w:rFonts w:ascii="宋体" w:eastAsia="宋体" w:hAnsi="宋体" w:cs="宋体"/>
                <w:color w:val="000000"/>
                <w:kern w:val="0"/>
                <w:sz w:val="24"/>
                <w:szCs w:val="24"/>
              </w:rPr>
            </w:pPr>
            <w:r w:rsidRPr="001D7A4D">
              <w:rPr>
                <w:rFonts w:ascii="宋体" w:eastAsia="宋体" w:hAnsi="宋体" w:cs="宋体" w:hint="eastAsia"/>
                <w:color w:val="000000"/>
                <w:kern w:val="0"/>
                <w:sz w:val="24"/>
                <w:szCs w:val="24"/>
              </w:rPr>
              <w:t>005339</w:t>
            </w:r>
          </w:p>
        </w:tc>
        <w:tc>
          <w:tcPr>
            <w:tcW w:w="1134" w:type="dxa"/>
            <w:tcBorders>
              <w:top w:val="single" w:sz="4" w:space="0" w:color="auto"/>
              <w:left w:val="single" w:sz="4" w:space="0" w:color="auto"/>
              <w:bottom w:val="single" w:sz="4" w:space="0" w:color="auto"/>
              <w:right w:val="single" w:sz="4" w:space="0" w:color="auto"/>
            </w:tcBorders>
            <w:vAlign w:val="center"/>
          </w:tcPr>
          <w:p w:rsidR="00C74652" w:rsidRPr="001D7A4D" w:rsidRDefault="00C74652" w:rsidP="00C74652">
            <w:pPr>
              <w:widowControl/>
              <w:jc w:val="center"/>
              <w:rPr>
                <w:rFonts w:ascii="宋体" w:eastAsia="宋体" w:hAnsi="宋体" w:cs="宋体"/>
                <w:color w:val="000000"/>
                <w:kern w:val="0"/>
                <w:sz w:val="24"/>
                <w:szCs w:val="24"/>
              </w:rPr>
            </w:pPr>
            <w:r w:rsidRPr="001D7A4D">
              <w:rPr>
                <w:rFonts w:ascii="宋体" w:eastAsia="宋体" w:hAnsi="宋体" w:cs="宋体" w:hint="eastAsia"/>
                <w:color w:val="000000"/>
                <w:kern w:val="0"/>
                <w:sz w:val="24"/>
                <w:szCs w:val="24"/>
              </w:rPr>
              <w:t>300</w:t>
            </w:r>
          </w:p>
        </w:tc>
      </w:tr>
      <w:tr w:rsidR="00771755" w:rsidRPr="001D7A4D" w:rsidTr="008A5DE5">
        <w:trPr>
          <w:trHeight w:val="407"/>
        </w:trPr>
        <w:tc>
          <w:tcPr>
            <w:tcW w:w="2986" w:type="dxa"/>
            <w:tcBorders>
              <w:top w:val="single" w:sz="4" w:space="0" w:color="auto"/>
              <w:left w:val="single" w:sz="4" w:space="0" w:color="auto"/>
              <w:bottom w:val="single" w:sz="4" w:space="0" w:color="auto"/>
              <w:right w:val="single" w:sz="4" w:space="0" w:color="auto"/>
            </w:tcBorders>
            <w:vAlign w:val="center"/>
          </w:tcPr>
          <w:p w:rsidR="00771755" w:rsidRPr="001D7A4D" w:rsidRDefault="00771755" w:rsidP="009C01F5">
            <w:pPr>
              <w:widowControl/>
              <w:rPr>
                <w:rFonts w:ascii="宋体" w:eastAsia="宋体" w:hAnsi="宋体" w:cs="宋体"/>
                <w:color w:val="000000"/>
                <w:kern w:val="0"/>
                <w:sz w:val="24"/>
                <w:szCs w:val="24"/>
              </w:rPr>
            </w:pPr>
            <w:r w:rsidRPr="001D7A4D">
              <w:rPr>
                <w:rFonts w:ascii="宋体" w:eastAsia="宋体" w:hAnsi="宋体" w:cs="宋体" w:hint="eastAsia"/>
                <w:color w:val="000000"/>
                <w:kern w:val="0"/>
                <w:sz w:val="24"/>
                <w:szCs w:val="24"/>
              </w:rPr>
              <w:t>兴业机遇债券型证券投资基金</w:t>
            </w:r>
          </w:p>
        </w:tc>
        <w:tc>
          <w:tcPr>
            <w:tcW w:w="3123" w:type="dxa"/>
            <w:tcBorders>
              <w:top w:val="single" w:sz="4" w:space="0" w:color="auto"/>
              <w:left w:val="single" w:sz="4" w:space="0" w:color="auto"/>
              <w:bottom w:val="single" w:sz="4" w:space="0" w:color="auto"/>
              <w:right w:val="single" w:sz="4" w:space="0" w:color="auto"/>
            </w:tcBorders>
            <w:vAlign w:val="center"/>
          </w:tcPr>
          <w:p w:rsidR="00771755" w:rsidRPr="001D7A4D" w:rsidRDefault="00771755" w:rsidP="009C01F5">
            <w:pPr>
              <w:widowControl/>
              <w:rPr>
                <w:rFonts w:ascii="宋体" w:eastAsia="宋体" w:hAnsi="宋体" w:cs="宋体"/>
                <w:color w:val="000000"/>
                <w:kern w:val="0"/>
                <w:sz w:val="24"/>
                <w:szCs w:val="24"/>
              </w:rPr>
            </w:pPr>
            <w:r w:rsidRPr="001D7A4D">
              <w:rPr>
                <w:rFonts w:ascii="宋体" w:eastAsia="宋体" w:hAnsi="宋体" w:cs="宋体" w:hint="eastAsia"/>
                <w:color w:val="000000"/>
                <w:kern w:val="0"/>
                <w:sz w:val="24"/>
                <w:szCs w:val="24"/>
              </w:rPr>
              <w:t>兴业机遇债券A</w:t>
            </w:r>
          </w:p>
        </w:tc>
        <w:tc>
          <w:tcPr>
            <w:tcW w:w="1134" w:type="dxa"/>
            <w:tcBorders>
              <w:top w:val="single" w:sz="4" w:space="0" w:color="auto"/>
              <w:left w:val="single" w:sz="4" w:space="0" w:color="auto"/>
              <w:bottom w:val="single" w:sz="4" w:space="0" w:color="auto"/>
              <w:right w:val="single" w:sz="4" w:space="0" w:color="auto"/>
            </w:tcBorders>
            <w:vAlign w:val="center"/>
          </w:tcPr>
          <w:p w:rsidR="00771755" w:rsidRPr="001D7A4D" w:rsidRDefault="00771755" w:rsidP="009C01F5">
            <w:pPr>
              <w:widowControl/>
              <w:jc w:val="left"/>
              <w:rPr>
                <w:rFonts w:ascii="宋体" w:eastAsia="宋体" w:hAnsi="宋体" w:cs="宋体"/>
                <w:color w:val="000000"/>
                <w:kern w:val="0"/>
                <w:sz w:val="24"/>
                <w:szCs w:val="24"/>
              </w:rPr>
            </w:pPr>
            <w:r w:rsidRPr="001D7A4D">
              <w:rPr>
                <w:rFonts w:ascii="宋体" w:eastAsia="宋体" w:hAnsi="宋体" w:cs="宋体"/>
                <w:color w:val="000000"/>
                <w:kern w:val="0"/>
                <w:sz w:val="24"/>
                <w:szCs w:val="24"/>
              </w:rPr>
              <w:t>005717</w:t>
            </w:r>
          </w:p>
        </w:tc>
        <w:tc>
          <w:tcPr>
            <w:tcW w:w="1134" w:type="dxa"/>
            <w:tcBorders>
              <w:top w:val="single" w:sz="4" w:space="0" w:color="auto"/>
              <w:left w:val="single" w:sz="4" w:space="0" w:color="auto"/>
              <w:bottom w:val="single" w:sz="4" w:space="0" w:color="auto"/>
              <w:right w:val="single" w:sz="4" w:space="0" w:color="auto"/>
            </w:tcBorders>
            <w:vAlign w:val="center"/>
          </w:tcPr>
          <w:p w:rsidR="00771755" w:rsidRPr="001D7A4D" w:rsidRDefault="00771755" w:rsidP="00C74652">
            <w:pPr>
              <w:widowControl/>
              <w:jc w:val="center"/>
              <w:rPr>
                <w:rFonts w:ascii="宋体" w:eastAsia="宋体" w:hAnsi="宋体" w:cs="宋体"/>
                <w:color w:val="000000"/>
                <w:kern w:val="0"/>
                <w:sz w:val="24"/>
                <w:szCs w:val="24"/>
              </w:rPr>
            </w:pPr>
            <w:r w:rsidRPr="001D7A4D">
              <w:rPr>
                <w:rFonts w:ascii="宋体" w:eastAsia="宋体" w:hAnsi="宋体" w:cs="宋体" w:hint="eastAsia"/>
                <w:color w:val="000000"/>
                <w:kern w:val="0"/>
                <w:sz w:val="24"/>
                <w:szCs w:val="24"/>
              </w:rPr>
              <w:t>300</w:t>
            </w:r>
          </w:p>
        </w:tc>
      </w:tr>
      <w:tr w:rsidR="00771755" w:rsidRPr="001D7A4D" w:rsidTr="008A5DE5">
        <w:trPr>
          <w:trHeight w:val="407"/>
        </w:trPr>
        <w:tc>
          <w:tcPr>
            <w:tcW w:w="2986" w:type="dxa"/>
            <w:tcBorders>
              <w:top w:val="single" w:sz="4" w:space="0" w:color="auto"/>
              <w:left w:val="single" w:sz="4" w:space="0" w:color="auto"/>
              <w:bottom w:val="single" w:sz="4" w:space="0" w:color="auto"/>
              <w:right w:val="single" w:sz="4" w:space="0" w:color="auto"/>
            </w:tcBorders>
            <w:vAlign w:val="center"/>
          </w:tcPr>
          <w:p w:rsidR="00771755" w:rsidRPr="001D7A4D" w:rsidRDefault="00771755" w:rsidP="009C01F5">
            <w:pPr>
              <w:widowControl/>
              <w:rPr>
                <w:rFonts w:ascii="宋体" w:eastAsia="宋体" w:hAnsi="宋体" w:cs="宋体"/>
                <w:color w:val="000000"/>
                <w:kern w:val="0"/>
                <w:sz w:val="24"/>
                <w:szCs w:val="24"/>
              </w:rPr>
            </w:pPr>
            <w:r w:rsidRPr="001D7A4D">
              <w:rPr>
                <w:rFonts w:ascii="宋体" w:eastAsia="宋体" w:hAnsi="宋体" w:cs="宋体" w:hint="eastAsia"/>
                <w:color w:val="000000"/>
                <w:kern w:val="0"/>
                <w:sz w:val="24"/>
                <w:szCs w:val="24"/>
              </w:rPr>
              <w:t>兴业安保优选混合型证券投资基金</w:t>
            </w:r>
          </w:p>
        </w:tc>
        <w:tc>
          <w:tcPr>
            <w:tcW w:w="3123" w:type="dxa"/>
            <w:tcBorders>
              <w:top w:val="single" w:sz="4" w:space="0" w:color="auto"/>
              <w:left w:val="single" w:sz="4" w:space="0" w:color="auto"/>
              <w:bottom w:val="single" w:sz="4" w:space="0" w:color="auto"/>
              <w:right w:val="single" w:sz="4" w:space="0" w:color="auto"/>
            </w:tcBorders>
            <w:vAlign w:val="center"/>
          </w:tcPr>
          <w:p w:rsidR="00771755" w:rsidRPr="001D7A4D" w:rsidRDefault="00771755" w:rsidP="009C01F5">
            <w:pPr>
              <w:widowControl/>
              <w:rPr>
                <w:rFonts w:ascii="宋体" w:eastAsia="宋体" w:hAnsi="宋体" w:cs="宋体"/>
                <w:color w:val="000000"/>
                <w:kern w:val="0"/>
                <w:sz w:val="24"/>
                <w:szCs w:val="24"/>
              </w:rPr>
            </w:pPr>
            <w:r w:rsidRPr="001D7A4D">
              <w:rPr>
                <w:rFonts w:ascii="宋体" w:eastAsia="宋体" w:hAnsi="宋体" w:cs="宋体" w:hint="eastAsia"/>
                <w:color w:val="000000"/>
                <w:kern w:val="0"/>
                <w:sz w:val="24"/>
                <w:szCs w:val="24"/>
              </w:rPr>
              <w:t>兴业安保优选混合</w:t>
            </w:r>
          </w:p>
        </w:tc>
        <w:tc>
          <w:tcPr>
            <w:tcW w:w="1134" w:type="dxa"/>
            <w:tcBorders>
              <w:top w:val="single" w:sz="4" w:space="0" w:color="auto"/>
              <w:left w:val="single" w:sz="4" w:space="0" w:color="auto"/>
              <w:bottom w:val="single" w:sz="4" w:space="0" w:color="auto"/>
              <w:right w:val="single" w:sz="4" w:space="0" w:color="auto"/>
            </w:tcBorders>
            <w:vAlign w:val="center"/>
          </w:tcPr>
          <w:p w:rsidR="00771755" w:rsidRPr="001D7A4D" w:rsidRDefault="00771755" w:rsidP="009C01F5">
            <w:pPr>
              <w:widowControl/>
              <w:jc w:val="left"/>
              <w:rPr>
                <w:rFonts w:ascii="宋体" w:eastAsia="宋体" w:hAnsi="宋体" w:cs="宋体"/>
                <w:color w:val="000000"/>
                <w:kern w:val="0"/>
                <w:sz w:val="24"/>
                <w:szCs w:val="24"/>
              </w:rPr>
            </w:pPr>
            <w:r w:rsidRPr="001D7A4D">
              <w:rPr>
                <w:rFonts w:ascii="宋体" w:eastAsia="宋体" w:hAnsi="宋体" w:cs="宋体"/>
                <w:color w:val="000000"/>
                <w:kern w:val="0"/>
                <w:sz w:val="24"/>
                <w:szCs w:val="24"/>
              </w:rPr>
              <w:t>006366</w:t>
            </w:r>
          </w:p>
        </w:tc>
        <w:tc>
          <w:tcPr>
            <w:tcW w:w="1134" w:type="dxa"/>
            <w:tcBorders>
              <w:top w:val="single" w:sz="4" w:space="0" w:color="auto"/>
              <w:left w:val="single" w:sz="4" w:space="0" w:color="auto"/>
              <w:bottom w:val="single" w:sz="4" w:space="0" w:color="auto"/>
              <w:right w:val="single" w:sz="4" w:space="0" w:color="auto"/>
            </w:tcBorders>
            <w:vAlign w:val="center"/>
          </w:tcPr>
          <w:p w:rsidR="00771755" w:rsidRPr="001D7A4D" w:rsidRDefault="00771755" w:rsidP="00C74652">
            <w:pPr>
              <w:widowControl/>
              <w:jc w:val="center"/>
              <w:rPr>
                <w:rFonts w:ascii="宋体" w:eastAsia="宋体" w:hAnsi="宋体" w:cs="宋体"/>
                <w:color w:val="000000"/>
                <w:kern w:val="0"/>
                <w:sz w:val="24"/>
                <w:szCs w:val="24"/>
              </w:rPr>
            </w:pPr>
            <w:r w:rsidRPr="001D7A4D">
              <w:rPr>
                <w:rFonts w:ascii="宋体" w:eastAsia="宋体" w:hAnsi="宋体" w:cs="宋体" w:hint="eastAsia"/>
                <w:color w:val="000000"/>
                <w:kern w:val="0"/>
                <w:sz w:val="24"/>
                <w:szCs w:val="24"/>
              </w:rPr>
              <w:t>300</w:t>
            </w:r>
          </w:p>
        </w:tc>
      </w:tr>
    </w:tbl>
    <w:p w:rsidR="006E55BD" w:rsidRPr="001D7A4D" w:rsidRDefault="006E55BD" w:rsidP="006E55BD">
      <w:pPr>
        <w:spacing w:line="480" w:lineRule="exact"/>
        <w:rPr>
          <w:rFonts w:asciiTheme="minorEastAsia" w:hAnsiTheme="minorEastAsia" w:cstheme="minorEastAsia"/>
          <w:color w:val="000000"/>
          <w:sz w:val="24"/>
          <w:szCs w:val="24"/>
        </w:rPr>
      </w:pPr>
      <w:r w:rsidRPr="001D7A4D">
        <w:rPr>
          <w:rFonts w:asciiTheme="minorEastAsia" w:hAnsiTheme="minorEastAsia" w:cstheme="minorEastAsia" w:hint="eastAsia"/>
          <w:color w:val="000000"/>
          <w:sz w:val="24"/>
          <w:szCs w:val="24"/>
        </w:rPr>
        <w:t>(注：如销售机构对最低定投金额有其他规定的，在不低于产品首次申购起点前提下以销售机构的业务规定为准。)</w:t>
      </w:r>
    </w:p>
    <w:p w:rsidR="00747B2A" w:rsidRPr="001D7A4D" w:rsidRDefault="00747B2A" w:rsidP="009748F0">
      <w:pPr>
        <w:spacing w:line="480" w:lineRule="atLeast"/>
        <w:ind w:firstLineChars="200" w:firstLine="480"/>
        <w:rPr>
          <w:rFonts w:asciiTheme="minorEastAsia" w:hAnsiTheme="minorEastAsia" w:cstheme="minorEastAsia"/>
          <w:color w:val="000000"/>
          <w:sz w:val="24"/>
          <w:szCs w:val="24"/>
        </w:rPr>
      </w:pPr>
      <w:r w:rsidRPr="001D7A4D">
        <w:rPr>
          <w:rFonts w:asciiTheme="minorEastAsia" w:hAnsiTheme="minorEastAsia" w:cstheme="minorEastAsia" w:hint="eastAsia"/>
          <w:color w:val="000000"/>
          <w:sz w:val="24"/>
          <w:szCs w:val="24"/>
        </w:rPr>
        <w:t>二、定投业务的办理时间</w:t>
      </w:r>
    </w:p>
    <w:p w:rsidR="00747B2A" w:rsidRPr="001D7A4D" w:rsidRDefault="00747B2A" w:rsidP="009748F0">
      <w:pPr>
        <w:spacing w:line="480" w:lineRule="atLeast"/>
        <w:ind w:firstLineChars="200" w:firstLine="480"/>
        <w:rPr>
          <w:rFonts w:asciiTheme="minorEastAsia" w:hAnsiTheme="minorEastAsia" w:cstheme="minorEastAsia"/>
          <w:color w:val="000000"/>
          <w:sz w:val="24"/>
          <w:szCs w:val="24"/>
        </w:rPr>
      </w:pPr>
      <w:r w:rsidRPr="001D7A4D">
        <w:rPr>
          <w:rFonts w:asciiTheme="minorEastAsia" w:hAnsiTheme="minorEastAsia" w:cstheme="minorEastAsia" w:hint="eastAsia"/>
          <w:color w:val="000000"/>
          <w:sz w:val="24"/>
          <w:szCs w:val="24"/>
        </w:rPr>
        <w:t>本公司在开放日办理基金的定投业务，具体办理时间为上海证券交易所、深圳证券交易所正常交易日的交易时间（本公司公告暂停申购、赎回时除外）。由于销售机构系统及业务安排等原因，开放日的具体交易时间可能有所不同，投资者应参照销售机构的具体规定。</w:t>
      </w:r>
    </w:p>
    <w:p w:rsidR="00747B2A" w:rsidRPr="001D7A4D" w:rsidRDefault="009748F0" w:rsidP="009748F0">
      <w:pPr>
        <w:spacing w:line="480" w:lineRule="atLeast"/>
        <w:ind w:firstLineChars="200" w:firstLine="480"/>
        <w:rPr>
          <w:rFonts w:asciiTheme="minorEastAsia" w:hAnsiTheme="minorEastAsia" w:cstheme="minorEastAsia"/>
          <w:color w:val="000000"/>
          <w:sz w:val="24"/>
          <w:szCs w:val="24"/>
        </w:rPr>
      </w:pPr>
      <w:r w:rsidRPr="001D7A4D">
        <w:rPr>
          <w:rFonts w:asciiTheme="minorEastAsia" w:hAnsiTheme="minorEastAsia" w:cstheme="minorEastAsia" w:hint="eastAsia"/>
          <w:color w:val="000000"/>
          <w:sz w:val="24"/>
          <w:szCs w:val="24"/>
        </w:rPr>
        <w:lastRenderedPageBreak/>
        <w:t>三</w:t>
      </w:r>
      <w:r w:rsidR="004C17E5" w:rsidRPr="001D7A4D">
        <w:rPr>
          <w:rFonts w:asciiTheme="minorEastAsia" w:hAnsiTheme="minorEastAsia" w:cstheme="minorEastAsia" w:hint="eastAsia"/>
          <w:color w:val="000000"/>
          <w:sz w:val="24"/>
          <w:szCs w:val="24"/>
        </w:rPr>
        <w:t>、定投业务办理方式</w:t>
      </w:r>
    </w:p>
    <w:p w:rsidR="004C17E5" w:rsidRPr="001D7A4D" w:rsidRDefault="004C17E5" w:rsidP="009748F0">
      <w:pPr>
        <w:widowControl/>
        <w:shd w:val="clear" w:color="auto" w:fill="FFFFFF"/>
        <w:adjustRightInd w:val="0"/>
        <w:snapToGrid w:val="0"/>
        <w:spacing w:line="480" w:lineRule="atLeast"/>
        <w:ind w:firstLineChars="200" w:firstLine="480"/>
        <w:jc w:val="left"/>
        <w:rPr>
          <w:rFonts w:ascii="宋体" w:eastAsia="宋体" w:hAnsi="宋体" w:cs="宋体"/>
          <w:color w:val="000000"/>
          <w:kern w:val="0"/>
          <w:sz w:val="24"/>
          <w:szCs w:val="24"/>
        </w:rPr>
      </w:pPr>
      <w:r w:rsidRPr="001D7A4D">
        <w:rPr>
          <w:rFonts w:asciiTheme="minorEastAsia" w:hAnsiTheme="minorEastAsia" w:cstheme="minorEastAsia" w:hint="eastAsia"/>
          <w:color w:val="000000"/>
          <w:sz w:val="24"/>
          <w:szCs w:val="24"/>
        </w:rPr>
        <w:t>1、投资者开立基金账户后即可到销售机构的经营网点或网上交易平台申请</w:t>
      </w:r>
      <w:r w:rsidRPr="001D7A4D">
        <w:rPr>
          <w:rFonts w:ascii="宋体" w:eastAsia="宋体" w:hAnsi="宋体" w:cs="宋体" w:hint="eastAsia"/>
          <w:color w:val="000000"/>
          <w:kern w:val="0"/>
          <w:sz w:val="24"/>
          <w:szCs w:val="24"/>
        </w:rPr>
        <w:t>办理本基金的基金定投业务，具体安排请遵循销售机构的相关规定。</w:t>
      </w:r>
      <w:r w:rsidR="00747B2A" w:rsidRPr="001D7A4D">
        <w:rPr>
          <w:rFonts w:ascii="宋体" w:eastAsia="宋体" w:hAnsi="宋体" w:cs="宋体" w:hint="eastAsia"/>
          <w:color w:val="000000"/>
          <w:kern w:val="0"/>
          <w:sz w:val="24"/>
          <w:szCs w:val="24"/>
        </w:rPr>
        <w:t>投资者可在基金开放交易日内申请办理基金定投业务，具体办理时间与基金申购、赎回业务办理时间相同。本公司公告暂停申购、赎回或定投时除外。</w:t>
      </w:r>
    </w:p>
    <w:p w:rsidR="004C17E5" w:rsidRPr="001D7A4D" w:rsidRDefault="004C17E5" w:rsidP="009748F0">
      <w:pPr>
        <w:widowControl/>
        <w:shd w:val="clear" w:color="auto" w:fill="FFFFFF"/>
        <w:adjustRightInd w:val="0"/>
        <w:snapToGrid w:val="0"/>
        <w:spacing w:line="480" w:lineRule="atLeast"/>
        <w:ind w:firstLineChars="200" w:firstLine="480"/>
        <w:jc w:val="left"/>
        <w:rPr>
          <w:rFonts w:ascii="宋体" w:eastAsia="宋体" w:hAnsi="宋体" w:cs="宋体"/>
          <w:color w:val="000000"/>
          <w:kern w:val="0"/>
          <w:sz w:val="24"/>
          <w:szCs w:val="24"/>
        </w:rPr>
      </w:pPr>
      <w:r w:rsidRPr="001D7A4D">
        <w:rPr>
          <w:rFonts w:ascii="宋体" w:eastAsia="宋体" w:hAnsi="宋体" w:cs="宋体" w:hint="eastAsia"/>
          <w:color w:val="000000"/>
          <w:kern w:val="0"/>
          <w:sz w:val="24"/>
          <w:szCs w:val="24"/>
        </w:rPr>
        <w:t xml:space="preserve">（1）投资者应和销售机构约定扣款日期； </w:t>
      </w:r>
    </w:p>
    <w:p w:rsidR="004C17E5" w:rsidRPr="001D7A4D" w:rsidRDefault="004C17E5" w:rsidP="009748F0">
      <w:pPr>
        <w:widowControl/>
        <w:shd w:val="clear" w:color="auto" w:fill="FFFFFF"/>
        <w:adjustRightInd w:val="0"/>
        <w:snapToGrid w:val="0"/>
        <w:spacing w:line="480" w:lineRule="atLeast"/>
        <w:ind w:firstLineChars="200" w:firstLine="480"/>
        <w:jc w:val="left"/>
        <w:rPr>
          <w:rFonts w:ascii="宋体" w:eastAsia="宋体" w:hAnsi="宋体" w:cs="宋体"/>
          <w:color w:val="000000"/>
          <w:kern w:val="0"/>
          <w:sz w:val="24"/>
          <w:szCs w:val="24"/>
        </w:rPr>
      </w:pPr>
      <w:r w:rsidRPr="001D7A4D">
        <w:rPr>
          <w:rFonts w:ascii="宋体" w:eastAsia="宋体" w:hAnsi="宋体" w:cs="宋体" w:hint="eastAsia"/>
          <w:color w:val="000000"/>
          <w:kern w:val="0"/>
          <w:sz w:val="24"/>
          <w:szCs w:val="24"/>
        </w:rPr>
        <w:t xml:space="preserve">（2）销售机构将按照投资者申请时约定的每期扣款日、申购金额扣款，如遇非基金开放日则以销售机构的相关规定为准，并将投资者申购的实际扣款日期视为基金申购申请日（T 日）； </w:t>
      </w:r>
    </w:p>
    <w:p w:rsidR="004C17E5" w:rsidRPr="001D7A4D" w:rsidRDefault="004C17E5" w:rsidP="009748F0">
      <w:pPr>
        <w:widowControl/>
        <w:shd w:val="clear" w:color="auto" w:fill="FFFFFF"/>
        <w:adjustRightInd w:val="0"/>
        <w:snapToGrid w:val="0"/>
        <w:spacing w:line="480" w:lineRule="atLeast"/>
        <w:ind w:firstLineChars="200" w:firstLine="480"/>
        <w:jc w:val="left"/>
        <w:rPr>
          <w:rFonts w:ascii="宋体" w:eastAsia="宋体" w:hAnsi="宋体" w:cs="宋体"/>
          <w:color w:val="000000"/>
          <w:kern w:val="0"/>
          <w:sz w:val="24"/>
          <w:szCs w:val="24"/>
        </w:rPr>
      </w:pPr>
      <w:r w:rsidRPr="001D7A4D">
        <w:rPr>
          <w:rFonts w:ascii="宋体" w:eastAsia="宋体" w:hAnsi="宋体" w:cs="宋体" w:hint="eastAsia"/>
          <w:color w:val="000000"/>
          <w:kern w:val="0"/>
          <w:sz w:val="24"/>
          <w:szCs w:val="24"/>
        </w:rPr>
        <w:t xml:space="preserve">（3）投资者需指定销售机构认可的资金账户作为每期固定扣款账户； </w:t>
      </w:r>
    </w:p>
    <w:p w:rsidR="004C17E5" w:rsidRPr="001D7A4D" w:rsidRDefault="004C17E5" w:rsidP="009748F0">
      <w:pPr>
        <w:widowControl/>
        <w:shd w:val="clear" w:color="auto" w:fill="FFFFFF"/>
        <w:adjustRightInd w:val="0"/>
        <w:snapToGrid w:val="0"/>
        <w:spacing w:line="480" w:lineRule="atLeast"/>
        <w:ind w:firstLineChars="200" w:firstLine="480"/>
        <w:jc w:val="left"/>
        <w:rPr>
          <w:rFonts w:ascii="宋体" w:eastAsia="宋体" w:hAnsi="宋体" w:cs="宋体"/>
          <w:color w:val="000000"/>
          <w:kern w:val="0"/>
          <w:sz w:val="24"/>
          <w:szCs w:val="24"/>
        </w:rPr>
      </w:pPr>
      <w:r w:rsidRPr="001D7A4D">
        <w:rPr>
          <w:rFonts w:ascii="宋体" w:eastAsia="宋体" w:hAnsi="宋体" w:cs="宋体" w:hint="eastAsia"/>
          <w:color w:val="000000"/>
          <w:kern w:val="0"/>
          <w:sz w:val="24"/>
          <w:szCs w:val="24"/>
        </w:rPr>
        <w:t xml:space="preserve">（4）基金定投申购费率是否参加销售机构的申购费率优惠活动，以销售机构的费率优惠活动安排为准； </w:t>
      </w:r>
    </w:p>
    <w:p w:rsidR="004C17E5" w:rsidRPr="001D7A4D" w:rsidRDefault="004C17E5" w:rsidP="009748F0">
      <w:pPr>
        <w:widowControl/>
        <w:shd w:val="clear" w:color="auto" w:fill="FFFFFF"/>
        <w:adjustRightInd w:val="0"/>
        <w:snapToGrid w:val="0"/>
        <w:spacing w:line="480" w:lineRule="atLeast"/>
        <w:ind w:firstLineChars="200" w:firstLine="480"/>
        <w:jc w:val="left"/>
        <w:rPr>
          <w:rFonts w:ascii="宋体" w:eastAsia="宋体" w:hAnsi="宋体" w:cs="宋体"/>
          <w:color w:val="000000"/>
          <w:kern w:val="0"/>
          <w:sz w:val="24"/>
          <w:szCs w:val="24"/>
        </w:rPr>
      </w:pPr>
      <w:r w:rsidRPr="001D7A4D">
        <w:rPr>
          <w:rFonts w:ascii="宋体" w:hAnsi="宋体" w:cs="宋体" w:hint="eastAsia"/>
          <w:color w:val="000000"/>
          <w:kern w:val="0"/>
          <w:sz w:val="24"/>
          <w:szCs w:val="24"/>
        </w:rPr>
        <w:t>2、</w:t>
      </w:r>
      <w:r w:rsidRPr="001D7A4D">
        <w:rPr>
          <w:rFonts w:ascii="宋体" w:eastAsia="宋体" w:hAnsi="宋体" w:cs="宋体" w:hint="eastAsia"/>
          <w:color w:val="000000"/>
          <w:kern w:val="0"/>
          <w:sz w:val="24"/>
          <w:szCs w:val="24"/>
        </w:rPr>
        <w:t xml:space="preserve">扣款与交易确认 </w:t>
      </w:r>
    </w:p>
    <w:p w:rsidR="004C17E5" w:rsidRPr="001D7A4D" w:rsidRDefault="004C17E5" w:rsidP="009748F0">
      <w:pPr>
        <w:widowControl/>
        <w:shd w:val="clear" w:color="auto" w:fill="FFFFFF"/>
        <w:adjustRightInd w:val="0"/>
        <w:snapToGrid w:val="0"/>
        <w:spacing w:line="480" w:lineRule="atLeast"/>
        <w:ind w:firstLineChars="200" w:firstLine="480"/>
        <w:jc w:val="left"/>
        <w:rPr>
          <w:rFonts w:ascii="宋体" w:eastAsia="宋体" w:hAnsi="宋体" w:cs="宋体"/>
          <w:color w:val="000000"/>
          <w:kern w:val="0"/>
          <w:sz w:val="24"/>
          <w:szCs w:val="24"/>
        </w:rPr>
      </w:pPr>
      <w:r w:rsidRPr="001D7A4D">
        <w:rPr>
          <w:rFonts w:ascii="宋体" w:eastAsia="宋体" w:hAnsi="宋体" w:cs="宋体" w:hint="eastAsia"/>
          <w:color w:val="000000"/>
          <w:kern w:val="0"/>
          <w:sz w:val="24"/>
          <w:szCs w:val="24"/>
        </w:rPr>
        <w:t xml:space="preserve">本基金的基金注册登记机构按照基金申购日（T 日）的基金份额净值为基准计算申购份额，申购份额将在 T+1 日确认，投资者可自 T+2 </w:t>
      </w:r>
      <w:r w:rsidR="006A3C58" w:rsidRPr="001D7A4D">
        <w:rPr>
          <w:rFonts w:ascii="宋体" w:eastAsia="宋体" w:hAnsi="宋体" w:cs="宋体" w:hint="eastAsia"/>
          <w:color w:val="000000"/>
          <w:kern w:val="0"/>
          <w:sz w:val="24"/>
          <w:szCs w:val="24"/>
        </w:rPr>
        <w:t>日起查询申购成交情况。</w:t>
      </w:r>
    </w:p>
    <w:p w:rsidR="004C17E5" w:rsidRPr="001D7A4D" w:rsidRDefault="004C17E5" w:rsidP="009748F0">
      <w:pPr>
        <w:widowControl/>
        <w:shd w:val="clear" w:color="auto" w:fill="FFFFFF"/>
        <w:adjustRightInd w:val="0"/>
        <w:snapToGrid w:val="0"/>
        <w:spacing w:line="480" w:lineRule="atLeast"/>
        <w:jc w:val="left"/>
        <w:rPr>
          <w:rFonts w:ascii="宋体" w:eastAsia="宋体" w:hAnsi="宋体" w:cs="宋体"/>
          <w:color w:val="000000"/>
          <w:kern w:val="0"/>
          <w:sz w:val="24"/>
          <w:szCs w:val="24"/>
        </w:rPr>
      </w:pPr>
      <w:r w:rsidRPr="001D7A4D">
        <w:rPr>
          <w:rFonts w:ascii="宋体" w:eastAsia="宋体" w:hAnsi="宋体" w:cs="宋体" w:hint="eastAsia"/>
          <w:color w:val="000000"/>
          <w:kern w:val="0"/>
          <w:sz w:val="24"/>
          <w:szCs w:val="24"/>
        </w:rPr>
        <w:t xml:space="preserve">   </w:t>
      </w:r>
      <w:r w:rsidRPr="001D7A4D">
        <w:rPr>
          <w:rFonts w:ascii="宋体" w:hAnsi="宋体" w:cs="宋体" w:hint="eastAsia"/>
          <w:color w:val="000000"/>
          <w:kern w:val="0"/>
          <w:sz w:val="24"/>
          <w:szCs w:val="24"/>
        </w:rPr>
        <w:t>3、</w:t>
      </w:r>
      <w:r w:rsidRPr="001D7A4D">
        <w:rPr>
          <w:rFonts w:ascii="宋体" w:eastAsia="宋体" w:hAnsi="宋体" w:cs="宋体" w:hint="eastAsia"/>
          <w:color w:val="000000"/>
          <w:kern w:val="0"/>
          <w:sz w:val="24"/>
          <w:szCs w:val="24"/>
        </w:rPr>
        <w:t xml:space="preserve">变更与解约 </w:t>
      </w:r>
    </w:p>
    <w:p w:rsidR="004C17E5" w:rsidRPr="001D7A4D" w:rsidRDefault="004C17E5" w:rsidP="009748F0">
      <w:pPr>
        <w:widowControl/>
        <w:shd w:val="clear" w:color="auto" w:fill="FFFFFF"/>
        <w:adjustRightInd w:val="0"/>
        <w:snapToGrid w:val="0"/>
        <w:spacing w:line="480" w:lineRule="atLeast"/>
        <w:ind w:firstLineChars="200" w:firstLine="480"/>
        <w:jc w:val="left"/>
        <w:rPr>
          <w:rFonts w:ascii="宋体" w:hAnsi="宋体" w:cs="宋体"/>
          <w:color w:val="000000"/>
          <w:kern w:val="0"/>
          <w:sz w:val="24"/>
          <w:szCs w:val="24"/>
        </w:rPr>
      </w:pPr>
      <w:r w:rsidRPr="001D7A4D">
        <w:rPr>
          <w:rFonts w:ascii="宋体" w:eastAsia="宋体" w:hAnsi="宋体" w:cs="宋体" w:hint="eastAsia"/>
          <w:color w:val="000000"/>
          <w:kern w:val="0"/>
          <w:sz w:val="24"/>
          <w:szCs w:val="24"/>
        </w:rPr>
        <w:t xml:space="preserve">投资者欲变更每期申购金额、扣款日期、扣款方式或终止定投业务，请遵循销售机构的相关规定。 </w:t>
      </w:r>
    </w:p>
    <w:p w:rsidR="00D4442E" w:rsidRPr="001D7A4D" w:rsidRDefault="004C17E5" w:rsidP="009748F0">
      <w:pPr>
        <w:spacing w:line="480" w:lineRule="atLeast"/>
        <w:ind w:firstLineChars="200" w:firstLine="480"/>
        <w:outlineLvl w:val="0"/>
        <w:rPr>
          <w:rFonts w:asciiTheme="minorEastAsia" w:hAnsiTheme="minorEastAsia" w:cstheme="minorEastAsia"/>
          <w:color w:val="000000"/>
          <w:sz w:val="24"/>
          <w:szCs w:val="24"/>
        </w:rPr>
      </w:pPr>
      <w:r w:rsidRPr="001D7A4D">
        <w:rPr>
          <w:rFonts w:asciiTheme="minorEastAsia" w:hAnsiTheme="minorEastAsia" w:cstheme="minorEastAsia" w:hint="eastAsia"/>
          <w:color w:val="000000"/>
          <w:sz w:val="24"/>
          <w:szCs w:val="24"/>
        </w:rPr>
        <w:t>四</w:t>
      </w:r>
      <w:r w:rsidR="00C32886" w:rsidRPr="001D7A4D">
        <w:rPr>
          <w:rFonts w:asciiTheme="minorEastAsia" w:hAnsiTheme="minorEastAsia" w:cstheme="minorEastAsia" w:hint="eastAsia"/>
          <w:color w:val="000000"/>
          <w:sz w:val="24"/>
          <w:szCs w:val="24"/>
        </w:rPr>
        <w:t>、重要提示</w:t>
      </w:r>
    </w:p>
    <w:p w:rsidR="00D4442E" w:rsidRPr="001D7A4D" w:rsidRDefault="00CA6DC7" w:rsidP="009748F0">
      <w:pPr>
        <w:spacing w:line="480" w:lineRule="atLeast"/>
        <w:ind w:firstLineChars="200" w:firstLine="480"/>
        <w:rPr>
          <w:rFonts w:asciiTheme="minorEastAsia" w:hAnsiTheme="minorEastAsia" w:cstheme="minorEastAsia"/>
          <w:color w:val="000000"/>
          <w:sz w:val="24"/>
          <w:szCs w:val="24"/>
        </w:rPr>
      </w:pPr>
      <w:r w:rsidRPr="001D7A4D">
        <w:rPr>
          <w:rFonts w:asciiTheme="minorEastAsia" w:hAnsiTheme="minorEastAsia" w:cstheme="minorEastAsia" w:hint="eastAsia"/>
          <w:color w:val="000000"/>
          <w:sz w:val="24"/>
          <w:szCs w:val="24"/>
        </w:rPr>
        <w:t>1、</w:t>
      </w:r>
      <w:r w:rsidR="00C32886" w:rsidRPr="001D7A4D">
        <w:rPr>
          <w:rFonts w:asciiTheme="minorEastAsia" w:hAnsiTheme="minorEastAsia" w:cstheme="minorEastAsia" w:hint="eastAsia"/>
          <w:color w:val="000000"/>
          <w:sz w:val="24"/>
          <w:szCs w:val="24"/>
        </w:rPr>
        <w:t>本公告解释权归本公司所有。若增加新的业务办理机构，本公司将及时公告，敬请投资者留意。投资者欲了解本公司旗下基金的详细情况，请仔细阅读本公司旗下基金的基金合同、招募说明书及其更新等相关法律文件。</w:t>
      </w:r>
    </w:p>
    <w:p w:rsidR="00CA6DC7" w:rsidRPr="001D7A4D" w:rsidRDefault="00CA6DC7" w:rsidP="009748F0">
      <w:pPr>
        <w:spacing w:line="480" w:lineRule="atLeast"/>
        <w:ind w:firstLineChars="200" w:firstLine="480"/>
        <w:rPr>
          <w:rFonts w:asciiTheme="minorEastAsia" w:hAnsiTheme="minorEastAsia" w:cstheme="minorEastAsia"/>
          <w:color w:val="000000"/>
          <w:sz w:val="24"/>
          <w:szCs w:val="24"/>
        </w:rPr>
      </w:pPr>
      <w:r w:rsidRPr="001D7A4D">
        <w:rPr>
          <w:rFonts w:asciiTheme="minorEastAsia" w:hAnsiTheme="minorEastAsia" w:cstheme="minorEastAsia" w:hint="eastAsia"/>
          <w:color w:val="000000"/>
          <w:sz w:val="24"/>
          <w:szCs w:val="24"/>
        </w:rPr>
        <w:t>2、本公司有权根据市场情况或法律法规变化调整上述定投业务规则及有关限制，届</w:t>
      </w:r>
      <w:r w:rsidR="0039459B" w:rsidRPr="001D7A4D">
        <w:rPr>
          <w:rFonts w:asciiTheme="minorEastAsia" w:hAnsiTheme="minorEastAsia" w:cstheme="minorEastAsia" w:hint="eastAsia"/>
          <w:color w:val="000000"/>
          <w:sz w:val="24"/>
          <w:szCs w:val="24"/>
        </w:rPr>
        <w:t>时本公司将在调整生效前在中国证监会指定的信息披露媒体上予以公告。</w:t>
      </w:r>
    </w:p>
    <w:p w:rsidR="00D4442E" w:rsidRPr="001D7A4D" w:rsidRDefault="004C17E5" w:rsidP="009748F0">
      <w:pPr>
        <w:spacing w:line="480" w:lineRule="atLeast"/>
        <w:ind w:firstLineChars="200" w:firstLine="480"/>
        <w:rPr>
          <w:rFonts w:asciiTheme="minorEastAsia" w:hAnsiTheme="minorEastAsia" w:cstheme="minorEastAsia"/>
          <w:color w:val="000000"/>
          <w:sz w:val="24"/>
          <w:szCs w:val="24"/>
        </w:rPr>
      </w:pPr>
      <w:r w:rsidRPr="001D7A4D">
        <w:rPr>
          <w:rFonts w:asciiTheme="minorEastAsia" w:hAnsiTheme="minorEastAsia" w:cstheme="minorEastAsia" w:hint="eastAsia"/>
          <w:color w:val="000000"/>
          <w:sz w:val="24"/>
          <w:szCs w:val="24"/>
        </w:rPr>
        <w:t>五</w:t>
      </w:r>
      <w:r w:rsidR="00C32886" w:rsidRPr="001D7A4D">
        <w:rPr>
          <w:rFonts w:asciiTheme="minorEastAsia" w:hAnsiTheme="minorEastAsia" w:cstheme="minorEastAsia" w:hint="eastAsia"/>
          <w:color w:val="000000"/>
          <w:sz w:val="24"/>
          <w:szCs w:val="24"/>
        </w:rPr>
        <w:t>、投资者可通过以下途径咨询详情</w:t>
      </w:r>
    </w:p>
    <w:p w:rsidR="005E3023" w:rsidRPr="001D7A4D" w:rsidRDefault="005E3023" w:rsidP="009748F0">
      <w:pPr>
        <w:spacing w:line="480" w:lineRule="atLeast"/>
        <w:ind w:firstLineChars="100" w:firstLine="240"/>
        <w:rPr>
          <w:rFonts w:asciiTheme="minorEastAsia" w:hAnsiTheme="minorEastAsia" w:cstheme="minorEastAsia"/>
          <w:color w:val="000000"/>
          <w:sz w:val="24"/>
          <w:szCs w:val="24"/>
        </w:rPr>
      </w:pPr>
      <w:r w:rsidRPr="001D7A4D">
        <w:rPr>
          <w:rFonts w:asciiTheme="minorEastAsia" w:hAnsiTheme="minorEastAsia" w:cstheme="minorEastAsia" w:hint="eastAsia"/>
          <w:color w:val="000000"/>
          <w:sz w:val="24"/>
          <w:szCs w:val="24"/>
        </w:rPr>
        <w:t>（1）</w:t>
      </w:r>
      <w:r w:rsidR="007A7737" w:rsidRPr="001D7A4D">
        <w:rPr>
          <w:rFonts w:asciiTheme="minorEastAsia" w:hAnsiTheme="minorEastAsia" w:cstheme="minorEastAsia" w:hint="eastAsia"/>
          <w:color w:val="000000"/>
          <w:sz w:val="24"/>
          <w:szCs w:val="24"/>
        </w:rPr>
        <w:t>招商银行股份有限公司</w:t>
      </w:r>
    </w:p>
    <w:p w:rsidR="005E3023" w:rsidRPr="001D7A4D" w:rsidRDefault="005E3023" w:rsidP="009748F0">
      <w:pPr>
        <w:spacing w:line="480" w:lineRule="atLeast"/>
        <w:ind w:firstLineChars="150" w:firstLine="360"/>
        <w:rPr>
          <w:rFonts w:asciiTheme="minorEastAsia" w:hAnsiTheme="minorEastAsia" w:cstheme="minorEastAsia"/>
          <w:color w:val="000000"/>
          <w:sz w:val="24"/>
          <w:szCs w:val="24"/>
        </w:rPr>
      </w:pPr>
      <w:r w:rsidRPr="001D7A4D">
        <w:rPr>
          <w:rFonts w:asciiTheme="minorEastAsia" w:hAnsiTheme="minorEastAsia" w:cstheme="minorEastAsia" w:hint="eastAsia"/>
          <w:color w:val="000000"/>
          <w:sz w:val="24"/>
          <w:szCs w:val="24"/>
        </w:rPr>
        <w:t>电话：</w:t>
      </w:r>
      <w:r w:rsidR="007A7737" w:rsidRPr="001D7A4D">
        <w:rPr>
          <w:rFonts w:asciiTheme="minorEastAsia" w:hAnsiTheme="minorEastAsia" w:cstheme="minorEastAsia"/>
          <w:color w:val="000000"/>
          <w:sz w:val="24"/>
          <w:szCs w:val="24"/>
        </w:rPr>
        <w:t>95555</w:t>
      </w:r>
    </w:p>
    <w:p w:rsidR="007A7737" w:rsidRPr="001D7A4D" w:rsidRDefault="005E3023" w:rsidP="009748F0">
      <w:pPr>
        <w:spacing w:line="480" w:lineRule="atLeast"/>
        <w:ind w:firstLineChars="150" w:firstLine="360"/>
        <w:rPr>
          <w:rFonts w:asciiTheme="minorEastAsia" w:hAnsiTheme="minorEastAsia" w:cstheme="minorEastAsia"/>
          <w:color w:val="000000"/>
          <w:sz w:val="24"/>
          <w:szCs w:val="24"/>
        </w:rPr>
      </w:pPr>
      <w:r w:rsidRPr="001D7A4D">
        <w:rPr>
          <w:rFonts w:asciiTheme="minorEastAsia" w:hAnsiTheme="minorEastAsia" w:cstheme="minorEastAsia" w:hint="eastAsia"/>
          <w:color w:val="000000"/>
          <w:sz w:val="24"/>
          <w:szCs w:val="24"/>
        </w:rPr>
        <w:lastRenderedPageBreak/>
        <w:t>网站：</w:t>
      </w:r>
      <w:hyperlink r:id="rId9" w:history="1">
        <w:r w:rsidR="007A7737" w:rsidRPr="001D7A4D">
          <w:rPr>
            <w:rStyle w:val="a9"/>
            <w:rFonts w:asciiTheme="minorEastAsia" w:hAnsiTheme="minorEastAsia" w:cstheme="minorEastAsia"/>
            <w:sz w:val="24"/>
            <w:szCs w:val="24"/>
          </w:rPr>
          <w:t>http://www.cmbchina.com/</w:t>
        </w:r>
      </w:hyperlink>
    </w:p>
    <w:p w:rsidR="005E3023" w:rsidRPr="001D7A4D" w:rsidRDefault="005E3023" w:rsidP="009748F0">
      <w:pPr>
        <w:spacing w:line="480" w:lineRule="atLeast"/>
        <w:ind w:firstLineChars="150" w:firstLine="360"/>
        <w:rPr>
          <w:rFonts w:asciiTheme="minorEastAsia" w:hAnsiTheme="minorEastAsia" w:cstheme="minorEastAsia"/>
          <w:color w:val="000000"/>
          <w:sz w:val="24"/>
          <w:szCs w:val="24"/>
        </w:rPr>
      </w:pPr>
      <w:r w:rsidRPr="001D7A4D">
        <w:rPr>
          <w:rFonts w:asciiTheme="minorEastAsia" w:hAnsiTheme="minorEastAsia" w:cstheme="minorEastAsia" w:hint="eastAsia"/>
          <w:color w:val="000000"/>
          <w:sz w:val="24"/>
          <w:szCs w:val="24"/>
        </w:rPr>
        <w:t>（2）兴业基金管理有限公司</w:t>
      </w:r>
    </w:p>
    <w:p w:rsidR="005E3023" w:rsidRPr="001D7A4D" w:rsidRDefault="005E3023" w:rsidP="009748F0">
      <w:pPr>
        <w:spacing w:line="480" w:lineRule="atLeast"/>
        <w:ind w:firstLineChars="200" w:firstLine="480"/>
        <w:rPr>
          <w:rFonts w:asciiTheme="minorEastAsia" w:hAnsiTheme="minorEastAsia" w:cstheme="minorEastAsia"/>
          <w:color w:val="000000"/>
          <w:sz w:val="24"/>
          <w:szCs w:val="24"/>
        </w:rPr>
      </w:pPr>
      <w:r w:rsidRPr="001D7A4D">
        <w:rPr>
          <w:rFonts w:asciiTheme="minorEastAsia" w:hAnsiTheme="minorEastAsia" w:cstheme="minorEastAsia" w:hint="eastAsia"/>
          <w:color w:val="000000"/>
          <w:sz w:val="24"/>
          <w:szCs w:val="24"/>
        </w:rPr>
        <w:t>电话：40000-95561</w:t>
      </w:r>
    </w:p>
    <w:p w:rsidR="004C17E5" w:rsidRPr="001D7A4D" w:rsidRDefault="005E3023" w:rsidP="009748F0">
      <w:pPr>
        <w:spacing w:line="480" w:lineRule="atLeast"/>
        <w:ind w:firstLineChars="200" w:firstLine="480"/>
        <w:rPr>
          <w:rFonts w:asciiTheme="minorEastAsia" w:hAnsiTheme="minorEastAsia" w:cstheme="minorEastAsia"/>
          <w:color w:val="000000"/>
          <w:sz w:val="24"/>
          <w:szCs w:val="24"/>
        </w:rPr>
      </w:pPr>
      <w:r w:rsidRPr="001D7A4D">
        <w:rPr>
          <w:rFonts w:asciiTheme="minorEastAsia" w:hAnsiTheme="minorEastAsia" w:cstheme="minorEastAsia" w:hint="eastAsia"/>
          <w:color w:val="000000"/>
          <w:sz w:val="24"/>
          <w:szCs w:val="24"/>
        </w:rPr>
        <w:t>网站：http://www.cib-fund.com.cn</w:t>
      </w:r>
      <w:r w:rsidR="00C32886" w:rsidRPr="001D7A4D">
        <w:rPr>
          <w:rFonts w:asciiTheme="minorEastAsia" w:hAnsiTheme="minorEastAsia" w:cstheme="minorEastAsia" w:hint="eastAsia"/>
          <w:color w:val="000000"/>
          <w:sz w:val="24"/>
          <w:szCs w:val="24"/>
        </w:rPr>
        <w:t xml:space="preserve">    </w:t>
      </w:r>
    </w:p>
    <w:p w:rsidR="00D4442E" w:rsidRPr="001D7A4D" w:rsidRDefault="00C32886" w:rsidP="009748F0">
      <w:pPr>
        <w:spacing w:line="480" w:lineRule="atLeast"/>
        <w:ind w:firstLine="468"/>
        <w:rPr>
          <w:rFonts w:asciiTheme="minorEastAsia" w:hAnsiTheme="minorEastAsia" w:cstheme="minorEastAsia"/>
          <w:color w:val="000000"/>
          <w:sz w:val="24"/>
          <w:szCs w:val="24"/>
        </w:rPr>
      </w:pPr>
      <w:r w:rsidRPr="001D7A4D">
        <w:rPr>
          <w:rFonts w:asciiTheme="minorEastAsia" w:hAnsiTheme="minorEastAsia" w:cstheme="minorEastAsia" w:hint="eastAsia"/>
          <w:color w:val="000000"/>
          <w:sz w:val="24"/>
          <w:szCs w:val="24"/>
        </w:rPr>
        <w:t>风险提示：本公司承诺以诚实信用、勤勉尽责的原则管理和运用基金资产，但不保证基金一定盈利，也不保证最低收益。基金的过往业绩及其净值高低并不预示其未来业绩表现。</w:t>
      </w:r>
      <w:r w:rsidR="00A41FEA" w:rsidRPr="001D7A4D">
        <w:rPr>
          <w:rFonts w:asciiTheme="minorEastAsia" w:hAnsiTheme="minorEastAsia" w:cstheme="minorEastAsia" w:hint="eastAsia"/>
          <w:color w:val="000000"/>
          <w:sz w:val="24"/>
          <w:szCs w:val="24"/>
        </w:rPr>
        <w:t>投资者购买货币市场基金并不等于将资金作为存款存放在银行或者存款类金融机构。</w:t>
      </w:r>
      <w:r w:rsidR="00CB4449" w:rsidRPr="001D7A4D">
        <w:rPr>
          <w:rFonts w:asciiTheme="minorEastAsia" w:hAnsiTheme="minorEastAsia" w:cstheme="minorEastAsia" w:hint="eastAsia"/>
          <w:color w:val="000000"/>
          <w:sz w:val="24"/>
          <w:szCs w:val="24"/>
        </w:rPr>
        <w:t>定期定额投资是引导投资人进行长期投资、平均投资成本的一种简单易行的投资方式。但是定期定额投资并不能规避基金投资所固有的风险，不能保证投资人获得收益，也不是替代储蓄的等效理财方式。</w:t>
      </w:r>
      <w:r w:rsidRPr="001D7A4D">
        <w:rPr>
          <w:rFonts w:asciiTheme="minorEastAsia" w:hAnsiTheme="minorEastAsia" w:cstheme="minorEastAsia" w:hint="eastAsia"/>
          <w:color w:val="000000"/>
          <w:sz w:val="24"/>
          <w:szCs w:val="24"/>
        </w:rPr>
        <w:t xml:space="preserve">投资者投资基金前应认真阅读基金合同、招募说明书等法律文件，了解所投资基金的风险收益特征，并根据自身情况购买与本人风险承受能力相匹配的产品。敬请投资者注意投资风险。 </w:t>
      </w:r>
    </w:p>
    <w:p w:rsidR="00D4442E" w:rsidRPr="001D7A4D" w:rsidRDefault="00D4442E">
      <w:pPr>
        <w:spacing w:line="480" w:lineRule="exact"/>
        <w:ind w:firstLineChars="200" w:firstLine="480"/>
        <w:rPr>
          <w:rFonts w:asciiTheme="minorEastAsia" w:hAnsiTheme="minorEastAsia" w:cstheme="minorEastAsia"/>
          <w:color w:val="000000"/>
          <w:sz w:val="24"/>
          <w:szCs w:val="24"/>
        </w:rPr>
      </w:pPr>
    </w:p>
    <w:p w:rsidR="00F82E84" w:rsidRPr="001D7A4D" w:rsidRDefault="00F82E84">
      <w:pPr>
        <w:spacing w:line="480" w:lineRule="exact"/>
        <w:ind w:firstLineChars="200" w:firstLine="480"/>
        <w:rPr>
          <w:rFonts w:asciiTheme="minorEastAsia" w:hAnsiTheme="minorEastAsia" w:cstheme="minorEastAsia"/>
          <w:color w:val="000000"/>
          <w:sz w:val="24"/>
          <w:szCs w:val="24"/>
        </w:rPr>
      </w:pPr>
    </w:p>
    <w:p w:rsidR="006901EA" w:rsidRPr="001D7A4D" w:rsidRDefault="006901EA" w:rsidP="006901EA">
      <w:pPr>
        <w:spacing w:line="480" w:lineRule="exact"/>
        <w:ind w:firstLineChars="200" w:firstLine="480"/>
        <w:jc w:val="right"/>
        <w:rPr>
          <w:rFonts w:asciiTheme="minorEastAsia" w:hAnsiTheme="minorEastAsia" w:cstheme="minorEastAsia"/>
          <w:color w:val="000000"/>
          <w:sz w:val="24"/>
          <w:szCs w:val="24"/>
        </w:rPr>
      </w:pPr>
      <w:r w:rsidRPr="001D7A4D">
        <w:rPr>
          <w:rFonts w:asciiTheme="minorEastAsia" w:hAnsiTheme="minorEastAsia" w:cstheme="minorEastAsia" w:hint="eastAsia"/>
          <w:color w:val="000000"/>
          <w:sz w:val="24"/>
          <w:szCs w:val="24"/>
        </w:rPr>
        <w:t>兴业基金管理有限公司</w:t>
      </w:r>
    </w:p>
    <w:p w:rsidR="006901EA" w:rsidRPr="001D7A4D" w:rsidRDefault="006901EA" w:rsidP="006901EA">
      <w:pPr>
        <w:spacing w:line="480" w:lineRule="exact"/>
        <w:ind w:firstLineChars="200" w:firstLine="480"/>
        <w:jc w:val="right"/>
        <w:rPr>
          <w:rFonts w:asciiTheme="minorEastAsia" w:hAnsiTheme="minorEastAsia" w:cstheme="minorEastAsia"/>
          <w:color w:val="000000"/>
          <w:sz w:val="24"/>
          <w:szCs w:val="24"/>
        </w:rPr>
      </w:pPr>
      <w:r w:rsidRPr="001D7A4D">
        <w:rPr>
          <w:rFonts w:asciiTheme="minorEastAsia" w:hAnsiTheme="minorEastAsia" w:cstheme="minorEastAsia" w:hint="eastAsia"/>
          <w:color w:val="000000"/>
          <w:sz w:val="24"/>
          <w:szCs w:val="24"/>
        </w:rPr>
        <w:t>2020年</w:t>
      </w:r>
      <w:r w:rsidR="007A7737" w:rsidRPr="001D7A4D">
        <w:rPr>
          <w:rFonts w:asciiTheme="minorEastAsia" w:hAnsiTheme="minorEastAsia" w:cstheme="minorEastAsia" w:hint="eastAsia"/>
          <w:color w:val="000000"/>
          <w:sz w:val="24"/>
          <w:szCs w:val="24"/>
        </w:rPr>
        <w:t>5</w:t>
      </w:r>
      <w:r w:rsidRPr="001D7A4D">
        <w:rPr>
          <w:rFonts w:asciiTheme="minorEastAsia" w:hAnsiTheme="minorEastAsia" w:cstheme="minorEastAsia" w:hint="eastAsia"/>
          <w:color w:val="000000" w:themeColor="text1"/>
          <w:sz w:val="24"/>
          <w:szCs w:val="24"/>
        </w:rPr>
        <w:t>月</w:t>
      </w:r>
      <w:r w:rsidR="007A7737" w:rsidRPr="001D7A4D">
        <w:rPr>
          <w:rFonts w:asciiTheme="minorEastAsia" w:hAnsiTheme="minorEastAsia" w:cstheme="minorEastAsia" w:hint="eastAsia"/>
          <w:color w:val="000000" w:themeColor="text1"/>
          <w:sz w:val="24"/>
          <w:szCs w:val="24"/>
        </w:rPr>
        <w:t>12</w:t>
      </w:r>
      <w:r w:rsidRPr="001D7A4D">
        <w:rPr>
          <w:rFonts w:asciiTheme="minorEastAsia" w:hAnsiTheme="minorEastAsia" w:cstheme="minorEastAsia" w:hint="eastAsia"/>
          <w:color w:val="000000"/>
          <w:sz w:val="24"/>
          <w:szCs w:val="24"/>
        </w:rPr>
        <w:t>日</w:t>
      </w:r>
    </w:p>
    <w:sectPr w:rsidR="006901EA" w:rsidRPr="001D7A4D" w:rsidSect="00D444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AE0" w:rsidRDefault="008E0AE0" w:rsidP="00D96074">
      <w:r>
        <w:separator/>
      </w:r>
    </w:p>
  </w:endnote>
  <w:endnote w:type="continuationSeparator" w:id="1">
    <w:p w:rsidR="008E0AE0" w:rsidRDefault="008E0AE0" w:rsidP="00D96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AE0" w:rsidRDefault="008E0AE0" w:rsidP="00D96074">
      <w:r>
        <w:separator/>
      </w:r>
    </w:p>
  </w:footnote>
  <w:footnote w:type="continuationSeparator" w:id="1">
    <w:p w:rsidR="008E0AE0" w:rsidRDefault="008E0AE0" w:rsidP="00D960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405FD"/>
    <w:multiLevelType w:val="multilevel"/>
    <w:tmpl w:val="0D0405FD"/>
    <w:lvl w:ilvl="0">
      <w:start w:val="1"/>
      <w:numFmt w:val="japaneseCounting"/>
      <w:lvlText w:val="%1、"/>
      <w:lvlJc w:val="left"/>
      <w:pPr>
        <w:ind w:left="1200" w:hanging="72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3313"/>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0D94484"/>
    <w:rsid w:val="0000035D"/>
    <w:rsid w:val="000006E1"/>
    <w:rsid w:val="000037DA"/>
    <w:rsid w:val="00005A88"/>
    <w:rsid w:val="0000641A"/>
    <w:rsid w:val="00006D03"/>
    <w:rsid w:val="00007FCD"/>
    <w:rsid w:val="0001104F"/>
    <w:rsid w:val="00012679"/>
    <w:rsid w:val="000130FD"/>
    <w:rsid w:val="00013268"/>
    <w:rsid w:val="00013CE7"/>
    <w:rsid w:val="0001559D"/>
    <w:rsid w:val="00016359"/>
    <w:rsid w:val="000163D1"/>
    <w:rsid w:val="000164F0"/>
    <w:rsid w:val="0001654B"/>
    <w:rsid w:val="00017630"/>
    <w:rsid w:val="00017744"/>
    <w:rsid w:val="00025E9E"/>
    <w:rsid w:val="00026B6A"/>
    <w:rsid w:val="00027DF5"/>
    <w:rsid w:val="0003003D"/>
    <w:rsid w:val="000344E7"/>
    <w:rsid w:val="00034C8D"/>
    <w:rsid w:val="00035B25"/>
    <w:rsid w:val="00040D91"/>
    <w:rsid w:val="00041D2B"/>
    <w:rsid w:val="00041D8C"/>
    <w:rsid w:val="0004209A"/>
    <w:rsid w:val="0004348F"/>
    <w:rsid w:val="00046372"/>
    <w:rsid w:val="00046800"/>
    <w:rsid w:val="00050240"/>
    <w:rsid w:val="000510AB"/>
    <w:rsid w:val="0005305E"/>
    <w:rsid w:val="00053A68"/>
    <w:rsid w:val="00054973"/>
    <w:rsid w:val="0005511A"/>
    <w:rsid w:val="00056AB7"/>
    <w:rsid w:val="00065811"/>
    <w:rsid w:val="0007007D"/>
    <w:rsid w:val="00071CAF"/>
    <w:rsid w:val="00073E65"/>
    <w:rsid w:val="000744A5"/>
    <w:rsid w:val="00074A24"/>
    <w:rsid w:val="00075DE6"/>
    <w:rsid w:val="000764D1"/>
    <w:rsid w:val="0007655C"/>
    <w:rsid w:val="00076C15"/>
    <w:rsid w:val="00081F8C"/>
    <w:rsid w:val="00082EF0"/>
    <w:rsid w:val="0008304C"/>
    <w:rsid w:val="000853D1"/>
    <w:rsid w:val="00086326"/>
    <w:rsid w:val="0008635A"/>
    <w:rsid w:val="0008715A"/>
    <w:rsid w:val="000941C5"/>
    <w:rsid w:val="0009438F"/>
    <w:rsid w:val="00094417"/>
    <w:rsid w:val="000949E3"/>
    <w:rsid w:val="000A361D"/>
    <w:rsid w:val="000A4612"/>
    <w:rsid w:val="000A4C58"/>
    <w:rsid w:val="000A550F"/>
    <w:rsid w:val="000B02D0"/>
    <w:rsid w:val="000B0AA8"/>
    <w:rsid w:val="000B4244"/>
    <w:rsid w:val="000B4C8E"/>
    <w:rsid w:val="000B6CF0"/>
    <w:rsid w:val="000C6C41"/>
    <w:rsid w:val="000C72A0"/>
    <w:rsid w:val="000D10C4"/>
    <w:rsid w:val="000D168F"/>
    <w:rsid w:val="000D4680"/>
    <w:rsid w:val="000D5F2F"/>
    <w:rsid w:val="000E0777"/>
    <w:rsid w:val="000E11CC"/>
    <w:rsid w:val="000E1AED"/>
    <w:rsid w:val="000E1E39"/>
    <w:rsid w:val="000E297A"/>
    <w:rsid w:val="000E29EF"/>
    <w:rsid w:val="000E30E2"/>
    <w:rsid w:val="000E4F37"/>
    <w:rsid w:val="000E5285"/>
    <w:rsid w:val="000E73EB"/>
    <w:rsid w:val="000F0471"/>
    <w:rsid w:val="00101C10"/>
    <w:rsid w:val="00102C53"/>
    <w:rsid w:val="001056CB"/>
    <w:rsid w:val="00105CE3"/>
    <w:rsid w:val="001061D0"/>
    <w:rsid w:val="0010675E"/>
    <w:rsid w:val="00106B67"/>
    <w:rsid w:val="00107290"/>
    <w:rsid w:val="0010777B"/>
    <w:rsid w:val="00111E96"/>
    <w:rsid w:val="0011533F"/>
    <w:rsid w:val="0011556F"/>
    <w:rsid w:val="00115E13"/>
    <w:rsid w:val="00117268"/>
    <w:rsid w:val="001174EF"/>
    <w:rsid w:val="001178C7"/>
    <w:rsid w:val="00120903"/>
    <w:rsid w:val="00121F3A"/>
    <w:rsid w:val="00122F75"/>
    <w:rsid w:val="00123F3D"/>
    <w:rsid w:val="00123F87"/>
    <w:rsid w:val="00126169"/>
    <w:rsid w:val="00126E6C"/>
    <w:rsid w:val="00127C83"/>
    <w:rsid w:val="001301D5"/>
    <w:rsid w:val="0013215B"/>
    <w:rsid w:val="001333AA"/>
    <w:rsid w:val="001340B7"/>
    <w:rsid w:val="00137E90"/>
    <w:rsid w:val="0014124C"/>
    <w:rsid w:val="00142D05"/>
    <w:rsid w:val="00143106"/>
    <w:rsid w:val="0014487E"/>
    <w:rsid w:val="00145A51"/>
    <w:rsid w:val="0014693D"/>
    <w:rsid w:val="0014727A"/>
    <w:rsid w:val="001479E5"/>
    <w:rsid w:val="0015348C"/>
    <w:rsid w:val="00153A9B"/>
    <w:rsid w:val="0015501D"/>
    <w:rsid w:val="001552E7"/>
    <w:rsid w:val="001553A8"/>
    <w:rsid w:val="0015572A"/>
    <w:rsid w:val="00157086"/>
    <w:rsid w:val="00161298"/>
    <w:rsid w:val="00161C38"/>
    <w:rsid w:val="001670D9"/>
    <w:rsid w:val="00180714"/>
    <w:rsid w:val="00183E51"/>
    <w:rsid w:val="0018519E"/>
    <w:rsid w:val="00185781"/>
    <w:rsid w:val="00185C8A"/>
    <w:rsid w:val="0018670B"/>
    <w:rsid w:val="001900CA"/>
    <w:rsid w:val="00190E13"/>
    <w:rsid w:val="0019134C"/>
    <w:rsid w:val="00191D8E"/>
    <w:rsid w:val="0019463C"/>
    <w:rsid w:val="001A5C9A"/>
    <w:rsid w:val="001B0048"/>
    <w:rsid w:val="001B0862"/>
    <w:rsid w:val="001B0DE8"/>
    <w:rsid w:val="001B19FF"/>
    <w:rsid w:val="001B20EA"/>
    <w:rsid w:val="001B3B74"/>
    <w:rsid w:val="001B6A85"/>
    <w:rsid w:val="001B7613"/>
    <w:rsid w:val="001C2B23"/>
    <w:rsid w:val="001C2D2F"/>
    <w:rsid w:val="001C6755"/>
    <w:rsid w:val="001C6FBD"/>
    <w:rsid w:val="001C780E"/>
    <w:rsid w:val="001D0BCB"/>
    <w:rsid w:val="001D3C32"/>
    <w:rsid w:val="001D5E26"/>
    <w:rsid w:val="001D639D"/>
    <w:rsid w:val="001D6E2A"/>
    <w:rsid w:val="001D743A"/>
    <w:rsid w:val="001D7A4D"/>
    <w:rsid w:val="001E1A87"/>
    <w:rsid w:val="001E36AC"/>
    <w:rsid w:val="001E735D"/>
    <w:rsid w:val="001E7925"/>
    <w:rsid w:val="001F1C67"/>
    <w:rsid w:val="001F34D8"/>
    <w:rsid w:val="001F6CC5"/>
    <w:rsid w:val="001F72AB"/>
    <w:rsid w:val="00204005"/>
    <w:rsid w:val="002042F7"/>
    <w:rsid w:val="0020450E"/>
    <w:rsid w:val="00204DED"/>
    <w:rsid w:val="00205148"/>
    <w:rsid w:val="00205955"/>
    <w:rsid w:val="002072C4"/>
    <w:rsid w:val="00207D16"/>
    <w:rsid w:val="002101BF"/>
    <w:rsid w:val="00212957"/>
    <w:rsid w:val="00212D8A"/>
    <w:rsid w:val="00213D1E"/>
    <w:rsid w:val="00214AB2"/>
    <w:rsid w:val="00214CAE"/>
    <w:rsid w:val="00214D20"/>
    <w:rsid w:val="002150D4"/>
    <w:rsid w:val="0021629F"/>
    <w:rsid w:val="00216BE6"/>
    <w:rsid w:val="00220CA9"/>
    <w:rsid w:val="00221628"/>
    <w:rsid w:val="002222EF"/>
    <w:rsid w:val="0022298B"/>
    <w:rsid w:val="00223A16"/>
    <w:rsid w:val="0022474B"/>
    <w:rsid w:val="00224837"/>
    <w:rsid w:val="00224D06"/>
    <w:rsid w:val="002269AC"/>
    <w:rsid w:val="00226A51"/>
    <w:rsid w:val="00227949"/>
    <w:rsid w:val="00230692"/>
    <w:rsid w:val="002307D8"/>
    <w:rsid w:val="00232888"/>
    <w:rsid w:val="00232FC8"/>
    <w:rsid w:val="00233474"/>
    <w:rsid w:val="0023450F"/>
    <w:rsid w:val="00234D99"/>
    <w:rsid w:val="00236D4F"/>
    <w:rsid w:val="00237CCD"/>
    <w:rsid w:val="002414D5"/>
    <w:rsid w:val="00241AEF"/>
    <w:rsid w:val="002421A9"/>
    <w:rsid w:val="00242B0D"/>
    <w:rsid w:val="0024454C"/>
    <w:rsid w:val="00244CFF"/>
    <w:rsid w:val="0024692E"/>
    <w:rsid w:val="00252100"/>
    <w:rsid w:val="00255A2F"/>
    <w:rsid w:val="00256364"/>
    <w:rsid w:val="00262BBA"/>
    <w:rsid w:val="002718C5"/>
    <w:rsid w:val="00271BFF"/>
    <w:rsid w:val="00273120"/>
    <w:rsid w:val="00273215"/>
    <w:rsid w:val="002739DC"/>
    <w:rsid w:val="002740D2"/>
    <w:rsid w:val="0027466F"/>
    <w:rsid w:val="00276BE5"/>
    <w:rsid w:val="00277F19"/>
    <w:rsid w:val="002819E7"/>
    <w:rsid w:val="00282638"/>
    <w:rsid w:val="00283477"/>
    <w:rsid w:val="0028740E"/>
    <w:rsid w:val="00287B74"/>
    <w:rsid w:val="00287D40"/>
    <w:rsid w:val="00290A66"/>
    <w:rsid w:val="00291628"/>
    <w:rsid w:val="00294C4A"/>
    <w:rsid w:val="00294F59"/>
    <w:rsid w:val="00294FE1"/>
    <w:rsid w:val="002951DD"/>
    <w:rsid w:val="0029543B"/>
    <w:rsid w:val="002974EA"/>
    <w:rsid w:val="002A01B7"/>
    <w:rsid w:val="002A13AA"/>
    <w:rsid w:val="002A36C8"/>
    <w:rsid w:val="002A3A67"/>
    <w:rsid w:val="002A6CF7"/>
    <w:rsid w:val="002A7573"/>
    <w:rsid w:val="002B1A0E"/>
    <w:rsid w:val="002B1C88"/>
    <w:rsid w:val="002B598D"/>
    <w:rsid w:val="002B66DA"/>
    <w:rsid w:val="002B673D"/>
    <w:rsid w:val="002B7D82"/>
    <w:rsid w:val="002C1D27"/>
    <w:rsid w:val="002C3D75"/>
    <w:rsid w:val="002C6CE3"/>
    <w:rsid w:val="002C6E04"/>
    <w:rsid w:val="002C7AF5"/>
    <w:rsid w:val="002D213E"/>
    <w:rsid w:val="002D3EAE"/>
    <w:rsid w:val="002D644B"/>
    <w:rsid w:val="002D6D84"/>
    <w:rsid w:val="002D7077"/>
    <w:rsid w:val="002D7495"/>
    <w:rsid w:val="002D7D9F"/>
    <w:rsid w:val="002E1242"/>
    <w:rsid w:val="002E1483"/>
    <w:rsid w:val="002E3FEC"/>
    <w:rsid w:val="002E473A"/>
    <w:rsid w:val="002E50B1"/>
    <w:rsid w:val="002E51BD"/>
    <w:rsid w:val="002E6993"/>
    <w:rsid w:val="002E78BF"/>
    <w:rsid w:val="002F4C82"/>
    <w:rsid w:val="002F5B67"/>
    <w:rsid w:val="00300CBF"/>
    <w:rsid w:val="00301AE5"/>
    <w:rsid w:val="003027AF"/>
    <w:rsid w:val="00302D82"/>
    <w:rsid w:val="00303657"/>
    <w:rsid w:val="00305225"/>
    <w:rsid w:val="00310339"/>
    <w:rsid w:val="00310B78"/>
    <w:rsid w:val="00310CB3"/>
    <w:rsid w:val="0031435F"/>
    <w:rsid w:val="003149E3"/>
    <w:rsid w:val="003175DB"/>
    <w:rsid w:val="00317753"/>
    <w:rsid w:val="003178F0"/>
    <w:rsid w:val="0032013D"/>
    <w:rsid w:val="00322608"/>
    <w:rsid w:val="00323CBE"/>
    <w:rsid w:val="00324462"/>
    <w:rsid w:val="00324EB0"/>
    <w:rsid w:val="0032627B"/>
    <w:rsid w:val="00326806"/>
    <w:rsid w:val="00331819"/>
    <w:rsid w:val="003318B5"/>
    <w:rsid w:val="00331E42"/>
    <w:rsid w:val="0033275B"/>
    <w:rsid w:val="003338CD"/>
    <w:rsid w:val="00334626"/>
    <w:rsid w:val="00335FF1"/>
    <w:rsid w:val="003419A9"/>
    <w:rsid w:val="00343788"/>
    <w:rsid w:val="00346108"/>
    <w:rsid w:val="0034694C"/>
    <w:rsid w:val="003478AF"/>
    <w:rsid w:val="00347C63"/>
    <w:rsid w:val="00352382"/>
    <w:rsid w:val="00352889"/>
    <w:rsid w:val="003541B3"/>
    <w:rsid w:val="00354732"/>
    <w:rsid w:val="00355FD3"/>
    <w:rsid w:val="00360443"/>
    <w:rsid w:val="00363006"/>
    <w:rsid w:val="00364F3B"/>
    <w:rsid w:val="0036533F"/>
    <w:rsid w:val="00365EEB"/>
    <w:rsid w:val="00366E16"/>
    <w:rsid w:val="0036725E"/>
    <w:rsid w:val="0036736E"/>
    <w:rsid w:val="003676F0"/>
    <w:rsid w:val="00375934"/>
    <w:rsid w:val="003801E2"/>
    <w:rsid w:val="003805C2"/>
    <w:rsid w:val="0038068C"/>
    <w:rsid w:val="0038092E"/>
    <w:rsid w:val="003816DF"/>
    <w:rsid w:val="00381DCF"/>
    <w:rsid w:val="003829DA"/>
    <w:rsid w:val="00384B58"/>
    <w:rsid w:val="0038556F"/>
    <w:rsid w:val="0038572C"/>
    <w:rsid w:val="00385AD7"/>
    <w:rsid w:val="003865CA"/>
    <w:rsid w:val="003916D4"/>
    <w:rsid w:val="003923F5"/>
    <w:rsid w:val="003931A7"/>
    <w:rsid w:val="00393508"/>
    <w:rsid w:val="003944A7"/>
    <w:rsid w:val="0039459B"/>
    <w:rsid w:val="003948E0"/>
    <w:rsid w:val="0039586A"/>
    <w:rsid w:val="00396F64"/>
    <w:rsid w:val="003A0751"/>
    <w:rsid w:val="003A1AF2"/>
    <w:rsid w:val="003A2035"/>
    <w:rsid w:val="003A2869"/>
    <w:rsid w:val="003A3794"/>
    <w:rsid w:val="003A3895"/>
    <w:rsid w:val="003A3FEC"/>
    <w:rsid w:val="003A4245"/>
    <w:rsid w:val="003A4FE4"/>
    <w:rsid w:val="003A6046"/>
    <w:rsid w:val="003B0E5D"/>
    <w:rsid w:val="003B12F4"/>
    <w:rsid w:val="003B5D62"/>
    <w:rsid w:val="003B695B"/>
    <w:rsid w:val="003B6E40"/>
    <w:rsid w:val="003B7F4C"/>
    <w:rsid w:val="003B7FB5"/>
    <w:rsid w:val="003C25AD"/>
    <w:rsid w:val="003C6A16"/>
    <w:rsid w:val="003D00DD"/>
    <w:rsid w:val="003D07AC"/>
    <w:rsid w:val="003D0A0F"/>
    <w:rsid w:val="003D205C"/>
    <w:rsid w:val="003D2927"/>
    <w:rsid w:val="003D35D2"/>
    <w:rsid w:val="003D41F2"/>
    <w:rsid w:val="003D480C"/>
    <w:rsid w:val="003E422B"/>
    <w:rsid w:val="003E479F"/>
    <w:rsid w:val="003E4EEC"/>
    <w:rsid w:val="003E58E2"/>
    <w:rsid w:val="003E6845"/>
    <w:rsid w:val="003E776A"/>
    <w:rsid w:val="003F4761"/>
    <w:rsid w:val="0040071C"/>
    <w:rsid w:val="00400BAA"/>
    <w:rsid w:val="004018D5"/>
    <w:rsid w:val="0040359F"/>
    <w:rsid w:val="00403723"/>
    <w:rsid w:val="00403F89"/>
    <w:rsid w:val="004044B9"/>
    <w:rsid w:val="00404C7F"/>
    <w:rsid w:val="00405CC4"/>
    <w:rsid w:val="004060E7"/>
    <w:rsid w:val="004064E1"/>
    <w:rsid w:val="00407FB0"/>
    <w:rsid w:val="0041194C"/>
    <w:rsid w:val="00420BB5"/>
    <w:rsid w:val="004212E2"/>
    <w:rsid w:val="00422FA1"/>
    <w:rsid w:val="00425790"/>
    <w:rsid w:val="00427E6E"/>
    <w:rsid w:val="004309FA"/>
    <w:rsid w:val="004312EF"/>
    <w:rsid w:val="004317D9"/>
    <w:rsid w:val="0043193A"/>
    <w:rsid w:val="00432835"/>
    <w:rsid w:val="00436160"/>
    <w:rsid w:val="00436848"/>
    <w:rsid w:val="00436F6D"/>
    <w:rsid w:val="0044002D"/>
    <w:rsid w:val="004410B7"/>
    <w:rsid w:val="00442038"/>
    <w:rsid w:val="00442D82"/>
    <w:rsid w:val="004477FA"/>
    <w:rsid w:val="004502E0"/>
    <w:rsid w:val="004506DD"/>
    <w:rsid w:val="00450E4E"/>
    <w:rsid w:val="004511C8"/>
    <w:rsid w:val="00451FF3"/>
    <w:rsid w:val="004531A9"/>
    <w:rsid w:val="004534D4"/>
    <w:rsid w:val="004553A5"/>
    <w:rsid w:val="00456159"/>
    <w:rsid w:val="00457506"/>
    <w:rsid w:val="0045771E"/>
    <w:rsid w:val="00460A09"/>
    <w:rsid w:val="00460B61"/>
    <w:rsid w:val="00461F9A"/>
    <w:rsid w:val="004624AE"/>
    <w:rsid w:val="0046441F"/>
    <w:rsid w:val="004653F7"/>
    <w:rsid w:val="00467D47"/>
    <w:rsid w:val="00467DA0"/>
    <w:rsid w:val="004709A5"/>
    <w:rsid w:val="00470ACF"/>
    <w:rsid w:val="00470EAB"/>
    <w:rsid w:val="004733C0"/>
    <w:rsid w:val="004734F9"/>
    <w:rsid w:val="00474401"/>
    <w:rsid w:val="00474913"/>
    <w:rsid w:val="00474CE1"/>
    <w:rsid w:val="00474F00"/>
    <w:rsid w:val="00475E2C"/>
    <w:rsid w:val="00480CF2"/>
    <w:rsid w:val="00483F6F"/>
    <w:rsid w:val="0048530F"/>
    <w:rsid w:val="004872B8"/>
    <w:rsid w:val="00490136"/>
    <w:rsid w:val="004942F9"/>
    <w:rsid w:val="004A0257"/>
    <w:rsid w:val="004A0E5A"/>
    <w:rsid w:val="004A1774"/>
    <w:rsid w:val="004A4266"/>
    <w:rsid w:val="004A4863"/>
    <w:rsid w:val="004A4A49"/>
    <w:rsid w:val="004A5FBA"/>
    <w:rsid w:val="004A6D29"/>
    <w:rsid w:val="004B0808"/>
    <w:rsid w:val="004B0856"/>
    <w:rsid w:val="004B35BE"/>
    <w:rsid w:val="004B5A47"/>
    <w:rsid w:val="004C0F1B"/>
    <w:rsid w:val="004C17E5"/>
    <w:rsid w:val="004C1AB5"/>
    <w:rsid w:val="004C3B0A"/>
    <w:rsid w:val="004C3CC7"/>
    <w:rsid w:val="004C6025"/>
    <w:rsid w:val="004D12DE"/>
    <w:rsid w:val="004D2735"/>
    <w:rsid w:val="004E021D"/>
    <w:rsid w:val="004E0E94"/>
    <w:rsid w:val="004E2571"/>
    <w:rsid w:val="004E32F7"/>
    <w:rsid w:val="004E627D"/>
    <w:rsid w:val="004E677E"/>
    <w:rsid w:val="004E68D5"/>
    <w:rsid w:val="004E7C87"/>
    <w:rsid w:val="004F03CA"/>
    <w:rsid w:val="004F1F11"/>
    <w:rsid w:val="004F24CD"/>
    <w:rsid w:val="004F414C"/>
    <w:rsid w:val="004F4B9F"/>
    <w:rsid w:val="004F4D8C"/>
    <w:rsid w:val="004F578E"/>
    <w:rsid w:val="004F5835"/>
    <w:rsid w:val="004F7ED5"/>
    <w:rsid w:val="00501354"/>
    <w:rsid w:val="00502846"/>
    <w:rsid w:val="00503E8E"/>
    <w:rsid w:val="00504156"/>
    <w:rsid w:val="00504668"/>
    <w:rsid w:val="005057F5"/>
    <w:rsid w:val="00506C94"/>
    <w:rsid w:val="00506CB2"/>
    <w:rsid w:val="00507DB1"/>
    <w:rsid w:val="0051133D"/>
    <w:rsid w:val="00511EDE"/>
    <w:rsid w:val="00512047"/>
    <w:rsid w:val="00512CC3"/>
    <w:rsid w:val="00513E70"/>
    <w:rsid w:val="00515A91"/>
    <w:rsid w:val="005171E6"/>
    <w:rsid w:val="0052056C"/>
    <w:rsid w:val="00520C28"/>
    <w:rsid w:val="005212F0"/>
    <w:rsid w:val="005332E3"/>
    <w:rsid w:val="00533CDE"/>
    <w:rsid w:val="00534469"/>
    <w:rsid w:val="0053486F"/>
    <w:rsid w:val="00535A5A"/>
    <w:rsid w:val="00535B9E"/>
    <w:rsid w:val="00536C84"/>
    <w:rsid w:val="00536DB1"/>
    <w:rsid w:val="005419ED"/>
    <w:rsid w:val="005427F3"/>
    <w:rsid w:val="00547D67"/>
    <w:rsid w:val="00552C7A"/>
    <w:rsid w:val="00553EFE"/>
    <w:rsid w:val="00555A77"/>
    <w:rsid w:val="00556CE2"/>
    <w:rsid w:val="00556D0F"/>
    <w:rsid w:val="005574B3"/>
    <w:rsid w:val="00561D12"/>
    <w:rsid w:val="005630B7"/>
    <w:rsid w:val="00563F7F"/>
    <w:rsid w:val="005649A6"/>
    <w:rsid w:val="005649BB"/>
    <w:rsid w:val="00565BDB"/>
    <w:rsid w:val="00567197"/>
    <w:rsid w:val="00571EA3"/>
    <w:rsid w:val="00571F1F"/>
    <w:rsid w:val="0057220C"/>
    <w:rsid w:val="0057224A"/>
    <w:rsid w:val="005727DA"/>
    <w:rsid w:val="0057297C"/>
    <w:rsid w:val="005735B3"/>
    <w:rsid w:val="005768EB"/>
    <w:rsid w:val="00577A9D"/>
    <w:rsid w:val="00582217"/>
    <w:rsid w:val="00584333"/>
    <w:rsid w:val="005851BC"/>
    <w:rsid w:val="00585327"/>
    <w:rsid w:val="00586FF7"/>
    <w:rsid w:val="00587FCF"/>
    <w:rsid w:val="00590D09"/>
    <w:rsid w:val="00592234"/>
    <w:rsid w:val="005929E9"/>
    <w:rsid w:val="00595081"/>
    <w:rsid w:val="00597787"/>
    <w:rsid w:val="00597FF8"/>
    <w:rsid w:val="005A321E"/>
    <w:rsid w:val="005A3D53"/>
    <w:rsid w:val="005A41B9"/>
    <w:rsid w:val="005A44A8"/>
    <w:rsid w:val="005A47C5"/>
    <w:rsid w:val="005A5ABF"/>
    <w:rsid w:val="005A60F9"/>
    <w:rsid w:val="005A679A"/>
    <w:rsid w:val="005A6A5C"/>
    <w:rsid w:val="005A6F5F"/>
    <w:rsid w:val="005A7103"/>
    <w:rsid w:val="005A79EA"/>
    <w:rsid w:val="005A7C88"/>
    <w:rsid w:val="005B0B97"/>
    <w:rsid w:val="005B0D7C"/>
    <w:rsid w:val="005B0F6B"/>
    <w:rsid w:val="005B1E5B"/>
    <w:rsid w:val="005B1ED9"/>
    <w:rsid w:val="005B2C0D"/>
    <w:rsid w:val="005B3360"/>
    <w:rsid w:val="005B3C12"/>
    <w:rsid w:val="005B43F9"/>
    <w:rsid w:val="005B521A"/>
    <w:rsid w:val="005B6BB7"/>
    <w:rsid w:val="005C1863"/>
    <w:rsid w:val="005C2DB7"/>
    <w:rsid w:val="005C49E0"/>
    <w:rsid w:val="005C50E8"/>
    <w:rsid w:val="005C6382"/>
    <w:rsid w:val="005C6B37"/>
    <w:rsid w:val="005D0304"/>
    <w:rsid w:val="005D0828"/>
    <w:rsid w:val="005D20C8"/>
    <w:rsid w:val="005D2F73"/>
    <w:rsid w:val="005D4071"/>
    <w:rsid w:val="005D47CC"/>
    <w:rsid w:val="005D5826"/>
    <w:rsid w:val="005E0142"/>
    <w:rsid w:val="005E1CA5"/>
    <w:rsid w:val="005E3023"/>
    <w:rsid w:val="005E7A71"/>
    <w:rsid w:val="005F2CDF"/>
    <w:rsid w:val="005F2F6B"/>
    <w:rsid w:val="005F38A1"/>
    <w:rsid w:val="005F4733"/>
    <w:rsid w:val="005F571B"/>
    <w:rsid w:val="005F59B1"/>
    <w:rsid w:val="005F6996"/>
    <w:rsid w:val="005F6E9F"/>
    <w:rsid w:val="005F73D7"/>
    <w:rsid w:val="005F7B3A"/>
    <w:rsid w:val="00601396"/>
    <w:rsid w:val="00602B83"/>
    <w:rsid w:val="00602DA0"/>
    <w:rsid w:val="00603A3C"/>
    <w:rsid w:val="00604E7F"/>
    <w:rsid w:val="00611A5C"/>
    <w:rsid w:val="00611BCF"/>
    <w:rsid w:val="00612C0A"/>
    <w:rsid w:val="00616FAB"/>
    <w:rsid w:val="0062006E"/>
    <w:rsid w:val="006215D2"/>
    <w:rsid w:val="00621BB3"/>
    <w:rsid w:val="00621EEE"/>
    <w:rsid w:val="00622749"/>
    <w:rsid w:val="006239FC"/>
    <w:rsid w:val="00625722"/>
    <w:rsid w:val="00631AE8"/>
    <w:rsid w:val="00631F74"/>
    <w:rsid w:val="00633457"/>
    <w:rsid w:val="006338B0"/>
    <w:rsid w:val="006349E7"/>
    <w:rsid w:val="00635BD2"/>
    <w:rsid w:val="0063734F"/>
    <w:rsid w:val="00641A80"/>
    <w:rsid w:val="00641BC9"/>
    <w:rsid w:val="00641E50"/>
    <w:rsid w:val="00642406"/>
    <w:rsid w:val="00642B62"/>
    <w:rsid w:val="00652E32"/>
    <w:rsid w:val="00653928"/>
    <w:rsid w:val="00654B4E"/>
    <w:rsid w:val="006553C6"/>
    <w:rsid w:val="006600AA"/>
    <w:rsid w:val="00662C3A"/>
    <w:rsid w:val="006630A6"/>
    <w:rsid w:val="00663759"/>
    <w:rsid w:val="00663F21"/>
    <w:rsid w:val="00665133"/>
    <w:rsid w:val="006664E1"/>
    <w:rsid w:val="00675294"/>
    <w:rsid w:val="006753BC"/>
    <w:rsid w:val="00676225"/>
    <w:rsid w:val="00676ECA"/>
    <w:rsid w:val="006809A1"/>
    <w:rsid w:val="006820AB"/>
    <w:rsid w:val="00683582"/>
    <w:rsid w:val="006835A2"/>
    <w:rsid w:val="00684B4C"/>
    <w:rsid w:val="00685BE9"/>
    <w:rsid w:val="0068642A"/>
    <w:rsid w:val="006901EA"/>
    <w:rsid w:val="00692A58"/>
    <w:rsid w:val="00692DBC"/>
    <w:rsid w:val="00693992"/>
    <w:rsid w:val="00694613"/>
    <w:rsid w:val="00697719"/>
    <w:rsid w:val="0069787B"/>
    <w:rsid w:val="006A00CC"/>
    <w:rsid w:val="006A15EB"/>
    <w:rsid w:val="006A33B5"/>
    <w:rsid w:val="006A3B04"/>
    <w:rsid w:val="006A3C58"/>
    <w:rsid w:val="006A3D75"/>
    <w:rsid w:val="006A5BCC"/>
    <w:rsid w:val="006A7392"/>
    <w:rsid w:val="006A78FC"/>
    <w:rsid w:val="006B0E4A"/>
    <w:rsid w:val="006B0E5B"/>
    <w:rsid w:val="006B1EAA"/>
    <w:rsid w:val="006B2F56"/>
    <w:rsid w:val="006B4007"/>
    <w:rsid w:val="006B4D0F"/>
    <w:rsid w:val="006B55F1"/>
    <w:rsid w:val="006C0645"/>
    <w:rsid w:val="006C2418"/>
    <w:rsid w:val="006C2D2E"/>
    <w:rsid w:val="006D2490"/>
    <w:rsid w:val="006D28DB"/>
    <w:rsid w:val="006D2B35"/>
    <w:rsid w:val="006D2CEB"/>
    <w:rsid w:val="006D37E1"/>
    <w:rsid w:val="006D467F"/>
    <w:rsid w:val="006D55C1"/>
    <w:rsid w:val="006D5D10"/>
    <w:rsid w:val="006E3DBE"/>
    <w:rsid w:val="006E5021"/>
    <w:rsid w:val="006E55BD"/>
    <w:rsid w:val="006E5D80"/>
    <w:rsid w:val="006E65CC"/>
    <w:rsid w:val="006F1562"/>
    <w:rsid w:val="006F23D9"/>
    <w:rsid w:val="006F3A82"/>
    <w:rsid w:val="006F4441"/>
    <w:rsid w:val="006F5ECC"/>
    <w:rsid w:val="006F66D3"/>
    <w:rsid w:val="0070085C"/>
    <w:rsid w:val="007037C8"/>
    <w:rsid w:val="00704B2A"/>
    <w:rsid w:val="0071497F"/>
    <w:rsid w:val="007151E9"/>
    <w:rsid w:val="007166C5"/>
    <w:rsid w:val="00716D5A"/>
    <w:rsid w:val="00717850"/>
    <w:rsid w:val="00723A57"/>
    <w:rsid w:val="00726A2E"/>
    <w:rsid w:val="00726BD2"/>
    <w:rsid w:val="00730000"/>
    <w:rsid w:val="00732842"/>
    <w:rsid w:val="00734709"/>
    <w:rsid w:val="00735B24"/>
    <w:rsid w:val="00737B2E"/>
    <w:rsid w:val="00740F04"/>
    <w:rsid w:val="00741BB1"/>
    <w:rsid w:val="00742AE1"/>
    <w:rsid w:val="00744B23"/>
    <w:rsid w:val="00746D02"/>
    <w:rsid w:val="00747420"/>
    <w:rsid w:val="00747B2A"/>
    <w:rsid w:val="00752278"/>
    <w:rsid w:val="00752AB9"/>
    <w:rsid w:val="00755372"/>
    <w:rsid w:val="007558E7"/>
    <w:rsid w:val="00760B7C"/>
    <w:rsid w:val="0076284B"/>
    <w:rsid w:val="00762FEA"/>
    <w:rsid w:val="007640FC"/>
    <w:rsid w:val="007647B3"/>
    <w:rsid w:val="00765188"/>
    <w:rsid w:val="007667B1"/>
    <w:rsid w:val="00770DE4"/>
    <w:rsid w:val="00771131"/>
    <w:rsid w:val="00771755"/>
    <w:rsid w:val="00771AF8"/>
    <w:rsid w:val="00772B3A"/>
    <w:rsid w:val="00773290"/>
    <w:rsid w:val="0077403B"/>
    <w:rsid w:val="007744D6"/>
    <w:rsid w:val="0077659A"/>
    <w:rsid w:val="00776701"/>
    <w:rsid w:val="007773BE"/>
    <w:rsid w:val="00777CEA"/>
    <w:rsid w:val="00777F2E"/>
    <w:rsid w:val="00777F51"/>
    <w:rsid w:val="00781992"/>
    <w:rsid w:val="00783C26"/>
    <w:rsid w:val="0078565C"/>
    <w:rsid w:val="0078735C"/>
    <w:rsid w:val="0079068C"/>
    <w:rsid w:val="007911E6"/>
    <w:rsid w:val="00791BD7"/>
    <w:rsid w:val="00793749"/>
    <w:rsid w:val="00794E88"/>
    <w:rsid w:val="007A07F3"/>
    <w:rsid w:val="007A0800"/>
    <w:rsid w:val="007A2570"/>
    <w:rsid w:val="007A323F"/>
    <w:rsid w:val="007A477B"/>
    <w:rsid w:val="007A5F8A"/>
    <w:rsid w:val="007A679B"/>
    <w:rsid w:val="007A7737"/>
    <w:rsid w:val="007B13BB"/>
    <w:rsid w:val="007B2D82"/>
    <w:rsid w:val="007B4E8B"/>
    <w:rsid w:val="007B7294"/>
    <w:rsid w:val="007B79F2"/>
    <w:rsid w:val="007C322B"/>
    <w:rsid w:val="007C32C9"/>
    <w:rsid w:val="007C460B"/>
    <w:rsid w:val="007C4E37"/>
    <w:rsid w:val="007C63CF"/>
    <w:rsid w:val="007C7080"/>
    <w:rsid w:val="007D0947"/>
    <w:rsid w:val="007D1679"/>
    <w:rsid w:val="007D45D7"/>
    <w:rsid w:val="007D5835"/>
    <w:rsid w:val="007D5B4B"/>
    <w:rsid w:val="007E0104"/>
    <w:rsid w:val="007E1062"/>
    <w:rsid w:val="007E497B"/>
    <w:rsid w:val="007E572F"/>
    <w:rsid w:val="007F18AF"/>
    <w:rsid w:val="007F5098"/>
    <w:rsid w:val="007F6BCD"/>
    <w:rsid w:val="007F7E90"/>
    <w:rsid w:val="008025B2"/>
    <w:rsid w:val="00802AEF"/>
    <w:rsid w:val="00802FE5"/>
    <w:rsid w:val="00805B61"/>
    <w:rsid w:val="00805F0A"/>
    <w:rsid w:val="00806565"/>
    <w:rsid w:val="00807740"/>
    <w:rsid w:val="00807D76"/>
    <w:rsid w:val="00810C24"/>
    <w:rsid w:val="00811095"/>
    <w:rsid w:val="008111CE"/>
    <w:rsid w:val="008130BF"/>
    <w:rsid w:val="00813D35"/>
    <w:rsid w:val="00815E0C"/>
    <w:rsid w:val="008206C2"/>
    <w:rsid w:val="00821E19"/>
    <w:rsid w:val="00822B95"/>
    <w:rsid w:val="008248C3"/>
    <w:rsid w:val="00825D30"/>
    <w:rsid w:val="00826E40"/>
    <w:rsid w:val="00827AE2"/>
    <w:rsid w:val="008305A2"/>
    <w:rsid w:val="008321E7"/>
    <w:rsid w:val="00833647"/>
    <w:rsid w:val="008338AD"/>
    <w:rsid w:val="00835DC7"/>
    <w:rsid w:val="00836066"/>
    <w:rsid w:val="0083723B"/>
    <w:rsid w:val="00840156"/>
    <w:rsid w:val="008431F6"/>
    <w:rsid w:val="00845CF1"/>
    <w:rsid w:val="00847029"/>
    <w:rsid w:val="008508E5"/>
    <w:rsid w:val="00850C8B"/>
    <w:rsid w:val="00851C98"/>
    <w:rsid w:val="00851E80"/>
    <w:rsid w:val="0085224A"/>
    <w:rsid w:val="00852876"/>
    <w:rsid w:val="00855194"/>
    <w:rsid w:val="00855D2B"/>
    <w:rsid w:val="00860D7F"/>
    <w:rsid w:val="00863456"/>
    <w:rsid w:val="00863B7B"/>
    <w:rsid w:val="00870FCC"/>
    <w:rsid w:val="00871189"/>
    <w:rsid w:val="00871A07"/>
    <w:rsid w:val="0087432D"/>
    <w:rsid w:val="00875D98"/>
    <w:rsid w:val="0088257C"/>
    <w:rsid w:val="00883024"/>
    <w:rsid w:val="0088325A"/>
    <w:rsid w:val="0088529D"/>
    <w:rsid w:val="008863FF"/>
    <w:rsid w:val="0088709F"/>
    <w:rsid w:val="008904C5"/>
    <w:rsid w:val="00895464"/>
    <w:rsid w:val="008A2AE7"/>
    <w:rsid w:val="008A4C8E"/>
    <w:rsid w:val="008A5DE5"/>
    <w:rsid w:val="008A7656"/>
    <w:rsid w:val="008B0D77"/>
    <w:rsid w:val="008B40EC"/>
    <w:rsid w:val="008B5351"/>
    <w:rsid w:val="008B5A1E"/>
    <w:rsid w:val="008B7D17"/>
    <w:rsid w:val="008C04F5"/>
    <w:rsid w:val="008C2200"/>
    <w:rsid w:val="008C3A5A"/>
    <w:rsid w:val="008C69E4"/>
    <w:rsid w:val="008C6A04"/>
    <w:rsid w:val="008D04FC"/>
    <w:rsid w:val="008D596A"/>
    <w:rsid w:val="008D6441"/>
    <w:rsid w:val="008D6463"/>
    <w:rsid w:val="008E0AE0"/>
    <w:rsid w:val="008E168D"/>
    <w:rsid w:val="008E2D17"/>
    <w:rsid w:val="008E2E06"/>
    <w:rsid w:val="008E52E9"/>
    <w:rsid w:val="008E536F"/>
    <w:rsid w:val="008E55FC"/>
    <w:rsid w:val="008E72A8"/>
    <w:rsid w:val="008E7480"/>
    <w:rsid w:val="008F2F5F"/>
    <w:rsid w:val="008F5F8C"/>
    <w:rsid w:val="008F6D2E"/>
    <w:rsid w:val="00900697"/>
    <w:rsid w:val="009012CE"/>
    <w:rsid w:val="009017F0"/>
    <w:rsid w:val="009029C8"/>
    <w:rsid w:val="009038E8"/>
    <w:rsid w:val="00904B6D"/>
    <w:rsid w:val="009124DF"/>
    <w:rsid w:val="00912DC1"/>
    <w:rsid w:val="009156B4"/>
    <w:rsid w:val="00916B56"/>
    <w:rsid w:val="00921C8D"/>
    <w:rsid w:val="00924274"/>
    <w:rsid w:val="00924885"/>
    <w:rsid w:val="009253C0"/>
    <w:rsid w:val="00927453"/>
    <w:rsid w:val="009313EC"/>
    <w:rsid w:val="00932D6C"/>
    <w:rsid w:val="0093347A"/>
    <w:rsid w:val="00943CDE"/>
    <w:rsid w:val="0094498B"/>
    <w:rsid w:val="00944EF5"/>
    <w:rsid w:val="009459B3"/>
    <w:rsid w:val="009463A1"/>
    <w:rsid w:val="00946A73"/>
    <w:rsid w:val="00947FA0"/>
    <w:rsid w:val="0095278F"/>
    <w:rsid w:val="00952D4A"/>
    <w:rsid w:val="00956172"/>
    <w:rsid w:val="009561F8"/>
    <w:rsid w:val="0095644A"/>
    <w:rsid w:val="00960FF0"/>
    <w:rsid w:val="00962B49"/>
    <w:rsid w:val="00962C23"/>
    <w:rsid w:val="009635A8"/>
    <w:rsid w:val="00963802"/>
    <w:rsid w:val="00971A06"/>
    <w:rsid w:val="00972482"/>
    <w:rsid w:val="00973AE9"/>
    <w:rsid w:val="0097402A"/>
    <w:rsid w:val="009748F0"/>
    <w:rsid w:val="00975718"/>
    <w:rsid w:val="00982B5A"/>
    <w:rsid w:val="00982EB0"/>
    <w:rsid w:val="00982F12"/>
    <w:rsid w:val="00985B99"/>
    <w:rsid w:val="00992BD7"/>
    <w:rsid w:val="0099579F"/>
    <w:rsid w:val="00996181"/>
    <w:rsid w:val="009A342B"/>
    <w:rsid w:val="009A5C47"/>
    <w:rsid w:val="009A683E"/>
    <w:rsid w:val="009A7320"/>
    <w:rsid w:val="009B075D"/>
    <w:rsid w:val="009B33AF"/>
    <w:rsid w:val="009B4F99"/>
    <w:rsid w:val="009B50BF"/>
    <w:rsid w:val="009B64D6"/>
    <w:rsid w:val="009B75F2"/>
    <w:rsid w:val="009C0703"/>
    <w:rsid w:val="009C08ED"/>
    <w:rsid w:val="009C219E"/>
    <w:rsid w:val="009C34FC"/>
    <w:rsid w:val="009C394A"/>
    <w:rsid w:val="009C4E9A"/>
    <w:rsid w:val="009C58A3"/>
    <w:rsid w:val="009C709F"/>
    <w:rsid w:val="009D0806"/>
    <w:rsid w:val="009D12E7"/>
    <w:rsid w:val="009D222F"/>
    <w:rsid w:val="009D4B78"/>
    <w:rsid w:val="009D4EC8"/>
    <w:rsid w:val="009D5D60"/>
    <w:rsid w:val="009E7DCC"/>
    <w:rsid w:val="009E7DEA"/>
    <w:rsid w:val="009F02AD"/>
    <w:rsid w:val="009F0988"/>
    <w:rsid w:val="009F146A"/>
    <w:rsid w:val="009F368A"/>
    <w:rsid w:val="009F4A01"/>
    <w:rsid w:val="009F7C32"/>
    <w:rsid w:val="00A03C81"/>
    <w:rsid w:val="00A03E7B"/>
    <w:rsid w:val="00A0530A"/>
    <w:rsid w:val="00A06ABF"/>
    <w:rsid w:val="00A12BF8"/>
    <w:rsid w:val="00A14D49"/>
    <w:rsid w:val="00A14E8A"/>
    <w:rsid w:val="00A15B82"/>
    <w:rsid w:val="00A1610A"/>
    <w:rsid w:val="00A20C42"/>
    <w:rsid w:val="00A20E19"/>
    <w:rsid w:val="00A224AA"/>
    <w:rsid w:val="00A234BF"/>
    <w:rsid w:val="00A25D02"/>
    <w:rsid w:val="00A263BE"/>
    <w:rsid w:val="00A272AB"/>
    <w:rsid w:val="00A30D4C"/>
    <w:rsid w:val="00A322E6"/>
    <w:rsid w:val="00A345CE"/>
    <w:rsid w:val="00A34ACE"/>
    <w:rsid w:val="00A35AEF"/>
    <w:rsid w:val="00A41FEA"/>
    <w:rsid w:val="00A42386"/>
    <w:rsid w:val="00A424C5"/>
    <w:rsid w:val="00A426F9"/>
    <w:rsid w:val="00A44ADE"/>
    <w:rsid w:val="00A45FD7"/>
    <w:rsid w:val="00A50451"/>
    <w:rsid w:val="00A5246C"/>
    <w:rsid w:val="00A5282A"/>
    <w:rsid w:val="00A533D9"/>
    <w:rsid w:val="00A535BD"/>
    <w:rsid w:val="00A53CBD"/>
    <w:rsid w:val="00A55FCA"/>
    <w:rsid w:val="00A56497"/>
    <w:rsid w:val="00A57127"/>
    <w:rsid w:val="00A64833"/>
    <w:rsid w:val="00A66472"/>
    <w:rsid w:val="00A673B1"/>
    <w:rsid w:val="00A67F21"/>
    <w:rsid w:val="00A67F52"/>
    <w:rsid w:val="00A70744"/>
    <w:rsid w:val="00A73369"/>
    <w:rsid w:val="00A741B3"/>
    <w:rsid w:val="00A743B4"/>
    <w:rsid w:val="00A75D6C"/>
    <w:rsid w:val="00A77079"/>
    <w:rsid w:val="00A80F3C"/>
    <w:rsid w:val="00A815A0"/>
    <w:rsid w:val="00A81AD1"/>
    <w:rsid w:val="00A8224C"/>
    <w:rsid w:val="00A82369"/>
    <w:rsid w:val="00A83477"/>
    <w:rsid w:val="00A87A3D"/>
    <w:rsid w:val="00A9034C"/>
    <w:rsid w:val="00A903D5"/>
    <w:rsid w:val="00A92BD2"/>
    <w:rsid w:val="00A95535"/>
    <w:rsid w:val="00A95595"/>
    <w:rsid w:val="00A96713"/>
    <w:rsid w:val="00A9688A"/>
    <w:rsid w:val="00AA0C44"/>
    <w:rsid w:val="00AA1511"/>
    <w:rsid w:val="00AA16FF"/>
    <w:rsid w:val="00AA1982"/>
    <w:rsid w:val="00AA3026"/>
    <w:rsid w:val="00AA3C8C"/>
    <w:rsid w:val="00AB31B3"/>
    <w:rsid w:val="00AB5AF9"/>
    <w:rsid w:val="00AB5F39"/>
    <w:rsid w:val="00AB603D"/>
    <w:rsid w:val="00AC25AD"/>
    <w:rsid w:val="00AC29BC"/>
    <w:rsid w:val="00AC429F"/>
    <w:rsid w:val="00AC42FE"/>
    <w:rsid w:val="00AC48E3"/>
    <w:rsid w:val="00AC519B"/>
    <w:rsid w:val="00AC58A6"/>
    <w:rsid w:val="00AD1E2D"/>
    <w:rsid w:val="00AD25C7"/>
    <w:rsid w:val="00AD3A02"/>
    <w:rsid w:val="00AD41B0"/>
    <w:rsid w:val="00AD4D54"/>
    <w:rsid w:val="00AD760B"/>
    <w:rsid w:val="00AE0AE2"/>
    <w:rsid w:val="00AE225F"/>
    <w:rsid w:val="00AE28CA"/>
    <w:rsid w:val="00AE31E8"/>
    <w:rsid w:val="00AE4AFE"/>
    <w:rsid w:val="00AE5617"/>
    <w:rsid w:val="00AE5964"/>
    <w:rsid w:val="00AE6893"/>
    <w:rsid w:val="00AF07C0"/>
    <w:rsid w:val="00AF1724"/>
    <w:rsid w:val="00AF30CC"/>
    <w:rsid w:val="00AF31D6"/>
    <w:rsid w:val="00AF3956"/>
    <w:rsid w:val="00AF3B5D"/>
    <w:rsid w:val="00AF3CBE"/>
    <w:rsid w:val="00AF74B7"/>
    <w:rsid w:val="00B00276"/>
    <w:rsid w:val="00B00A2A"/>
    <w:rsid w:val="00B03C98"/>
    <w:rsid w:val="00B0429B"/>
    <w:rsid w:val="00B044C6"/>
    <w:rsid w:val="00B06D08"/>
    <w:rsid w:val="00B06E92"/>
    <w:rsid w:val="00B10D56"/>
    <w:rsid w:val="00B11293"/>
    <w:rsid w:val="00B11CEB"/>
    <w:rsid w:val="00B1205A"/>
    <w:rsid w:val="00B15B2C"/>
    <w:rsid w:val="00B224BC"/>
    <w:rsid w:val="00B2373D"/>
    <w:rsid w:val="00B23988"/>
    <w:rsid w:val="00B25E2C"/>
    <w:rsid w:val="00B2651F"/>
    <w:rsid w:val="00B3308C"/>
    <w:rsid w:val="00B33B71"/>
    <w:rsid w:val="00B33B83"/>
    <w:rsid w:val="00B352A9"/>
    <w:rsid w:val="00B35DB3"/>
    <w:rsid w:val="00B37047"/>
    <w:rsid w:val="00B378B3"/>
    <w:rsid w:val="00B406A4"/>
    <w:rsid w:val="00B4215B"/>
    <w:rsid w:val="00B43E74"/>
    <w:rsid w:val="00B443C0"/>
    <w:rsid w:val="00B4477C"/>
    <w:rsid w:val="00B4479C"/>
    <w:rsid w:val="00B45C4B"/>
    <w:rsid w:val="00B465BA"/>
    <w:rsid w:val="00B47999"/>
    <w:rsid w:val="00B47B8C"/>
    <w:rsid w:val="00B47F33"/>
    <w:rsid w:val="00B50439"/>
    <w:rsid w:val="00B50D32"/>
    <w:rsid w:val="00B51A0A"/>
    <w:rsid w:val="00B53774"/>
    <w:rsid w:val="00B53E82"/>
    <w:rsid w:val="00B56475"/>
    <w:rsid w:val="00B5651F"/>
    <w:rsid w:val="00B56EDF"/>
    <w:rsid w:val="00B577F5"/>
    <w:rsid w:val="00B57992"/>
    <w:rsid w:val="00B57C24"/>
    <w:rsid w:val="00B57EC2"/>
    <w:rsid w:val="00B61BF3"/>
    <w:rsid w:val="00B622A2"/>
    <w:rsid w:val="00B624E6"/>
    <w:rsid w:val="00B657A0"/>
    <w:rsid w:val="00B65CA0"/>
    <w:rsid w:val="00B7280C"/>
    <w:rsid w:val="00B7477C"/>
    <w:rsid w:val="00B7666A"/>
    <w:rsid w:val="00B806C0"/>
    <w:rsid w:val="00B80B6B"/>
    <w:rsid w:val="00B8155D"/>
    <w:rsid w:val="00B833D8"/>
    <w:rsid w:val="00B84981"/>
    <w:rsid w:val="00B85F1B"/>
    <w:rsid w:val="00B87B2A"/>
    <w:rsid w:val="00B90ABB"/>
    <w:rsid w:val="00B90C0B"/>
    <w:rsid w:val="00B93580"/>
    <w:rsid w:val="00B956E3"/>
    <w:rsid w:val="00B9592F"/>
    <w:rsid w:val="00B95E1E"/>
    <w:rsid w:val="00B967FC"/>
    <w:rsid w:val="00B977B9"/>
    <w:rsid w:val="00B97B51"/>
    <w:rsid w:val="00BA0681"/>
    <w:rsid w:val="00BA1032"/>
    <w:rsid w:val="00BA23B5"/>
    <w:rsid w:val="00BA241A"/>
    <w:rsid w:val="00BB1421"/>
    <w:rsid w:val="00BB14CC"/>
    <w:rsid w:val="00BB4789"/>
    <w:rsid w:val="00BB5FC8"/>
    <w:rsid w:val="00BC06AD"/>
    <w:rsid w:val="00BC1E65"/>
    <w:rsid w:val="00BC2A8B"/>
    <w:rsid w:val="00BC4D05"/>
    <w:rsid w:val="00BC516E"/>
    <w:rsid w:val="00BD1976"/>
    <w:rsid w:val="00BD36A2"/>
    <w:rsid w:val="00BD4351"/>
    <w:rsid w:val="00BD572E"/>
    <w:rsid w:val="00BD7161"/>
    <w:rsid w:val="00BD7537"/>
    <w:rsid w:val="00BE3434"/>
    <w:rsid w:val="00BE45D9"/>
    <w:rsid w:val="00BE5135"/>
    <w:rsid w:val="00BE5B1F"/>
    <w:rsid w:val="00BE60B0"/>
    <w:rsid w:val="00BE7CF4"/>
    <w:rsid w:val="00BE7FBE"/>
    <w:rsid w:val="00BF11C9"/>
    <w:rsid w:val="00BF2B86"/>
    <w:rsid w:val="00BF5E38"/>
    <w:rsid w:val="00BF6CDB"/>
    <w:rsid w:val="00BF78B5"/>
    <w:rsid w:val="00C0018F"/>
    <w:rsid w:val="00C00D94"/>
    <w:rsid w:val="00C01D6E"/>
    <w:rsid w:val="00C021A0"/>
    <w:rsid w:val="00C03650"/>
    <w:rsid w:val="00C05DC1"/>
    <w:rsid w:val="00C06652"/>
    <w:rsid w:val="00C077C0"/>
    <w:rsid w:val="00C102DB"/>
    <w:rsid w:val="00C103BD"/>
    <w:rsid w:val="00C1081B"/>
    <w:rsid w:val="00C10D6A"/>
    <w:rsid w:val="00C23144"/>
    <w:rsid w:val="00C2456F"/>
    <w:rsid w:val="00C25F96"/>
    <w:rsid w:val="00C260B8"/>
    <w:rsid w:val="00C271BF"/>
    <w:rsid w:val="00C27625"/>
    <w:rsid w:val="00C31E19"/>
    <w:rsid w:val="00C32886"/>
    <w:rsid w:val="00C3304E"/>
    <w:rsid w:val="00C40469"/>
    <w:rsid w:val="00C40ACD"/>
    <w:rsid w:val="00C410D0"/>
    <w:rsid w:val="00C41340"/>
    <w:rsid w:val="00C42562"/>
    <w:rsid w:val="00C425BE"/>
    <w:rsid w:val="00C46D21"/>
    <w:rsid w:val="00C50A41"/>
    <w:rsid w:val="00C50EB4"/>
    <w:rsid w:val="00C53509"/>
    <w:rsid w:val="00C54CCA"/>
    <w:rsid w:val="00C54F98"/>
    <w:rsid w:val="00C55706"/>
    <w:rsid w:val="00C55944"/>
    <w:rsid w:val="00C5787F"/>
    <w:rsid w:val="00C618D1"/>
    <w:rsid w:val="00C618E1"/>
    <w:rsid w:val="00C62118"/>
    <w:rsid w:val="00C7082B"/>
    <w:rsid w:val="00C72656"/>
    <w:rsid w:val="00C730B8"/>
    <w:rsid w:val="00C734CD"/>
    <w:rsid w:val="00C73C46"/>
    <w:rsid w:val="00C742C8"/>
    <w:rsid w:val="00C7462B"/>
    <w:rsid w:val="00C74652"/>
    <w:rsid w:val="00C75D5C"/>
    <w:rsid w:val="00C76F81"/>
    <w:rsid w:val="00C77C30"/>
    <w:rsid w:val="00C80785"/>
    <w:rsid w:val="00C823D1"/>
    <w:rsid w:val="00C83EFD"/>
    <w:rsid w:val="00C86A1C"/>
    <w:rsid w:val="00C86F41"/>
    <w:rsid w:val="00C90F20"/>
    <w:rsid w:val="00C90FC1"/>
    <w:rsid w:val="00C91B76"/>
    <w:rsid w:val="00C9277B"/>
    <w:rsid w:val="00C92A94"/>
    <w:rsid w:val="00C935C3"/>
    <w:rsid w:val="00C936C0"/>
    <w:rsid w:val="00C9451B"/>
    <w:rsid w:val="00C951AA"/>
    <w:rsid w:val="00C9551D"/>
    <w:rsid w:val="00C95833"/>
    <w:rsid w:val="00C979EE"/>
    <w:rsid w:val="00CA2522"/>
    <w:rsid w:val="00CA2FA6"/>
    <w:rsid w:val="00CA3011"/>
    <w:rsid w:val="00CA3041"/>
    <w:rsid w:val="00CA3B36"/>
    <w:rsid w:val="00CA4D62"/>
    <w:rsid w:val="00CA5F71"/>
    <w:rsid w:val="00CA6DC7"/>
    <w:rsid w:val="00CA753B"/>
    <w:rsid w:val="00CB0ECA"/>
    <w:rsid w:val="00CB164A"/>
    <w:rsid w:val="00CB1A40"/>
    <w:rsid w:val="00CB383F"/>
    <w:rsid w:val="00CB3F59"/>
    <w:rsid w:val="00CB4449"/>
    <w:rsid w:val="00CB45CB"/>
    <w:rsid w:val="00CB4729"/>
    <w:rsid w:val="00CB7E0A"/>
    <w:rsid w:val="00CC103B"/>
    <w:rsid w:val="00CC22C9"/>
    <w:rsid w:val="00CC22E8"/>
    <w:rsid w:val="00CC273F"/>
    <w:rsid w:val="00CC3982"/>
    <w:rsid w:val="00CC4021"/>
    <w:rsid w:val="00CC7D9D"/>
    <w:rsid w:val="00CC7EE9"/>
    <w:rsid w:val="00CD33F2"/>
    <w:rsid w:val="00CD6ED8"/>
    <w:rsid w:val="00CD75C3"/>
    <w:rsid w:val="00CE011F"/>
    <w:rsid w:val="00CE0796"/>
    <w:rsid w:val="00CE160C"/>
    <w:rsid w:val="00CE2B80"/>
    <w:rsid w:val="00CE39D9"/>
    <w:rsid w:val="00CE3F06"/>
    <w:rsid w:val="00CE5037"/>
    <w:rsid w:val="00CE563E"/>
    <w:rsid w:val="00CE5F28"/>
    <w:rsid w:val="00CE5F6F"/>
    <w:rsid w:val="00CE6877"/>
    <w:rsid w:val="00CE7CAB"/>
    <w:rsid w:val="00CF2AA2"/>
    <w:rsid w:val="00CF2E7B"/>
    <w:rsid w:val="00CF3267"/>
    <w:rsid w:val="00CF3ABC"/>
    <w:rsid w:val="00CF741C"/>
    <w:rsid w:val="00CF77CE"/>
    <w:rsid w:val="00CF7FB9"/>
    <w:rsid w:val="00D01B1E"/>
    <w:rsid w:val="00D03613"/>
    <w:rsid w:val="00D03D67"/>
    <w:rsid w:val="00D062DC"/>
    <w:rsid w:val="00D12189"/>
    <w:rsid w:val="00D13F24"/>
    <w:rsid w:val="00D14AD0"/>
    <w:rsid w:val="00D151A4"/>
    <w:rsid w:val="00D16F53"/>
    <w:rsid w:val="00D17167"/>
    <w:rsid w:val="00D22EA5"/>
    <w:rsid w:val="00D25522"/>
    <w:rsid w:val="00D26470"/>
    <w:rsid w:val="00D2647D"/>
    <w:rsid w:val="00D272C9"/>
    <w:rsid w:val="00D3211F"/>
    <w:rsid w:val="00D3314D"/>
    <w:rsid w:val="00D33902"/>
    <w:rsid w:val="00D34FBB"/>
    <w:rsid w:val="00D403CB"/>
    <w:rsid w:val="00D415DA"/>
    <w:rsid w:val="00D4442E"/>
    <w:rsid w:val="00D447D8"/>
    <w:rsid w:val="00D46089"/>
    <w:rsid w:val="00D465A0"/>
    <w:rsid w:val="00D4710C"/>
    <w:rsid w:val="00D53AA6"/>
    <w:rsid w:val="00D57F22"/>
    <w:rsid w:val="00D606F7"/>
    <w:rsid w:val="00D60C1A"/>
    <w:rsid w:val="00D62387"/>
    <w:rsid w:val="00D64058"/>
    <w:rsid w:val="00D64A3F"/>
    <w:rsid w:val="00D65406"/>
    <w:rsid w:val="00D717E3"/>
    <w:rsid w:val="00D72886"/>
    <w:rsid w:val="00D732AA"/>
    <w:rsid w:val="00D739F5"/>
    <w:rsid w:val="00D73D5E"/>
    <w:rsid w:val="00D74C62"/>
    <w:rsid w:val="00D76D9A"/>
    <w:rsid w:val="00D7759C"/>
    <w:rsid w:val="00D803B5"/>
    <w:rsid w:val="00D80CEC"/>
    <w:rsid w:val="00D8287B"/>
    <w:rsid w:val="00D83172"/>
    <w:rsid w:val="00D84C5E"/>
    <w:rsid w:val="00D857EB"/>
    <w:rsid w:val="00D86BC8"/>
    <w:rsid w:val="00D92133"/>
    <w:rsid w:val="00D92C02"/>
    <w:rsid w:val="00D94484"/>
    <w:rsid w:val="00D950E8"/>
    <w:rsid w:val="00D958F8"/>
    <w:rsid w:val="00D95FFF"/>
    <w:rsid w:val="00D96074"/>
    <w:rsid w:val="00D962E8"/>
    <w:rsid w:val="00D97E18"/>
    <w:rsid w:val="00DA0D8E"/>
    <w:rsid w:val="00DA1EA8"/>
    <w:rsid w:val="00DA371D"/>
    <w:rsid w:val="00DA4C70"/>
    <w:rsid w:val="00DA5049"/>
    <w:rsid w:val="00DA6535"/>
    <w:rsid w:val="00DA653B"/>
    <w:rsid w:val="00DB1A36"/>
    <w:rsid w:val="00DB1D0D"/>
    <w:rsid w:val="00DB2130"/>
    <w:rsid w:val="00DB3C5A"/>
    <w:rsid w:val="00DB5018"/>
    <w:rsid w:val="00DB5209"/>
    <w:rsid w:val="00DC1296"/>
    <w:rsid w:val="00DC1808"/>
    <w:rsid w:val="00DC3065"/>
    <w:rsid w:val="00DC51D6"/>
    <w:rsid w:val="00DC57DC"/>
    <w:rsid w:val="00DC60FB"/>
    <w:rsid w:val="00DC68C8"/>
    <w:rsid w:val="00DC6D11"/>
    <w:rsid w:val="00DD1F63"/>
    <w:rsid w:val="00DD202B"/>
    <w:rsid w:val="00DD2833"/>
    <w:rsid w:val="00DD372D"/>
    <w:rsid w:val="00DE16ED"/>
    <w:rsid w:val="00DE1EEF"/>
    <w:rsid w:val="00DE2C6F"/>
    <w:rsid w:val="00DE6888"/>
    <w:rsid w:val="00DE6D10"/>
    <w:rsid w:val="00DE72CA"/>
    <w:rsid w:val="00DE7D32"/>
    <w:rsid w:val="00DF05F2"/>
    <w:rsid w:val="00DF2884"/>
    <w:rsid w:val="00DF4E55"/>
    <w:rsid w:val="00DF67C4"/>
    <w:rsid w:val="00E01D92"/>
    <w:rsid w:val="00E03030"/>
    <w:rsid w:val="00E04796"/>
    <w:rsid w:val="00E07ECF"/>
    <w:rsid w:val="00E13015"/>
    <w:rsid w:val="00E140C0"/>
    <w:rsid w:val="00E208A5"/>
    <w:rsid w:val="00E20E66"/>
    <w:rsid w:val="00E21267"/>
    <w:rsid w:val="00E22B1C"/>
    <w:rsid w:val="00E23BBA"/>
    <w:rsid w:val="00E25AC9"/>
    <w:rsid w:val="00E25B28"/>
    <w:rsid w:val="00E25E92"/>
    <w:rsid w:val="00E27695"/>
    <w:rsid w:val="00E307B1"/>
    <w:rsid w:val="00E30EA5"/>
    <w:rsid w:val="00E3124F"/>
    <w:rsid w:val="00E31E97"/>
    <w:rsid w:val="00E33934"/>
    <w:rsid w:val="00E342D3"/>
    <w:rsid w:val="00E40063"/>
    <w:rsid w:val="00E40615"/>
    <w:rsid w:val="00E41141"/>
    <w:rsid w:val="00E41BC3"/>
    <w:rsid w:val="00E42C9E"/>
    <w:rsid w:val="00E435C9"/>
    <w:rsid w:val="00E464ED"/>
    <w:rsid w:val="00E46C4F"/>
    <w:rsid w:val="00E47808"/>
    <w:rsid w:val="00E47ACA"/>
    <w:rsid w:val="00E47B91"/>
    <w:rsid w:val="00E51173"/>
    <w:rsid w:val="00E575B7"/>
    <w:rsid w:val="00E5760B"/>
    <w:rsid w:val="00E578C0"/>
    <w:rsid w:val="00E61CED"/>
    <w:rsid w:val="00E63369"/>
    <w:rsid w:val="00E646FE"/>
    <w:rsid w:val="00E664F2"/>
    <w:rsid w:val="00E70D7B"/>
    <w:rsid w:val="00E70DEA"/>
    <w:rsid w:val="00E74229"/>
    <w:rsid w:val="00E74401"/>
    <w:rsid w:val="00E74F3F"/>
    <w:rsid w:val="00E8280E"/>
    <w:rsid w:val="00E848C1"/>
    <w:rsid w:val="00E857BB"/>
    <w:rsid w:val="00E86EE8"/>
    <w:rsid w:val="00E87091"/>
    <w:rsid w:val="00E912EF"/>
    <w:rsid w:val="00E914FB"/>
    <w:rsid w:val="00E9216D"/>
    <w:rsid w:val="00E927B4"/>
    <w:rsid w:val="00E9307C"/>
    <w:rsid w:val="00E93C79"/>
    <w:rsid w:val="00E93F7D"/>
    <w:rsid w:val="00E941A3"/>
    <w:rsid w:val="00E943C7"/>
    <w:rsid w:val="00EA21A5"/>
    <w:rsid w:val="00EA4216"/>
    <w:rsid w:val="00EB00B2"/>
    <w:rsid w:val="00EB192C"/>
    <w:rsid w:val="00EB1968"/>
    <w:rsid w:val="00EB2D51"/>
    <w:rsid w:val="00EB3431"/>
    <w:rsid w:val="00EB39A5"/>
    <w:rsid w:val="00EB55CE"/>
    <w:rsid w:val="00EB5D09"/>
    <w:rsid w:val="00EB6860"/>
    <w:rsid w:val="00EB74C6"/>
    <w:rsid w:val="00EC05A3"/>
    <w:rsid w:val="00EC06D6"/>
    <w:rsid w:val="00EC0CFE"/>
    <w:rsid w:val="00EC1114"/>
    <w:rsid w:val="00EC18AD"/>
    <w:rsid w:val="00EC1EAF"/>
    <w:rsid w:val="00EC2240"/>
    <w:rsid w:val="00EC315C"/>
    <w:rsid w:val="00EC5805"/>
    <w:rsid w:val="00EC5D2F"/>
    <w:rsid w:val="00EC5FBE"/>
    <w:rsid w:val="00EC7A9B"/>
    <w:rsid w:val="00ED05BF"/>
    <w:rsid w:val="00ED11DF"/>
    <w:rsid w:val="00ED1A19"/>
    <w:rsid w:val="00ED4B43"/>
    <w:rsid w:val="00ED59E5"/>
    <w:rsid w:val="00ED6E7F"/>
    <w:rsid w:val="00ED760E"/>
    <w:rsid w:val="00ED7BC9"/>
    <w:rsid w:val="00EE09DE"/>
    <w:rsid w:val="00EE16CA"/>
    <w:rsid w:val="00EE1B2A"/>
    <w:rsid w:val="00EE2097"/>
    <w:rsid w:val="00EE21A1"/>
    <w:rsid w:val="00EE2426"/>
    <w:rsid w:val="00EE28AD"/>
    <w:rsid w:val="00EE3659"/>
    <w:rsid w:val="00EE6398"/>
    <w:rsid w:val="00EF0853"/>
    <w:rsid w:val="00EF0D07"/>
    <w:rsid w:val="00EF276B"/>
    <w:rsid w:val="00EF3A19"/>
    <w:rsid w:val="00EF3BE6"/>
    <w:rsid w:val="00EF5945"/>
    <w:rsid w:val="00EF7BED"/>
    <w:rsid w:val="00F00136"/>
    <w:rsid w:val="00F004CE"/>
    <w:rsid w:val="00F014DB"/>
    <w:rsid w:val="00F05815"/>
    <w:rsid w:val="00F079C0"/>
    <w:rsid w:val="00F10FC1"/>
    <w:rsid w:val="00F11D61"/>
    <w:rsid w:val="00F11F85"/>
    <w:rsid w:val="00F125BB"/>
    <w:rsid w:val="00F153B9"/>
    <w:rsid w:val="00F16CFB"/>
    <w:rsid w:val="00F17FFA"/>
    <w:rsid w:val="00F2070B"/>
    <w:rsid w:val="00F2146E"/>
    <w:rsid w:val="00F23132"/>
    <w:rsid w:val="00F26CBA"/>
    <w:rsid w:val="00F27F44"/>
    <w:rsid w:val="00F319E9"/>
    <w:rsid w:val="00F32CDF"/>
    <w:rsid w:val="00F32DAD"/>
    <w:rsid w:val="00F341DE"/>
    <w:rsid w:val="00F353A7"/>
    <w:rsid w:val="00F35E3E"/>
    <w:rsid w:val="00F42199"/>
    <w:rsid w:val="00F454CB"/>
    <w:rsid w:val="00F45A23"/>
    <w:rsid w:val="00F46661"/>
    <w:rsid w:val="00F46C64"/>
    <w:rsid w:val="00F531A4"/>
    <w:rsid w:val="00F54242"/>
    <w:rsid w:val="00F550AB"/>
    <w:rsid w:val="00F57F25"/>
    <w:rsid w:val="00F6126D"/>
    <w:rsid w:val="00F636A2"/>
    <w:rsid w:val="00F64502"/>
    <w:rsid w:val="00F6461D"/>
    <w:rsid w:val="00F6648E"/>
    <w:rsid w:val="00F67901"/>
    <w:rsid w:val="00F70AFA"/>
    <w:rsid w:val="00F72315"/>
    <w:rsid w:val="00F72C12"/>
    <w:rsid w:val="00F7562A"/>
    <w:rsid w:val="00F75C5B"/>
    <w:rsid w:val="00F77BB4"/>
    <w:rsid w:val="00F80FEC"/>
    <w:rsid w:val="00F81506"/>
    <w:rsid w:val="00F82E84"/>
    <w:rsid w:val="00F84E37"/>
    <w:rsid w:val="00F84F4F"/>
    <w:rsid w:val="00F87418"/>
    <w:rsid w:val="00F87744"/>
    <w:rsid w:val="00F877F9"/>
    <w:rsid w:val="00F87C74"/>
    <w:rsid w:val="00F90304"/>
    <w:rsid w:val="00F9321A"/>
    <w:rsid w:val="00F95C83"/>
    <w:rsid w:val="00F968DA"/>
    <w:rsid w:val="00F9780D"/>
    <w:rsid w:val="00F97B82"/>
    <w:rsid w:val="00FA0004"/>
    <w:rsid w:val="00FA0EAB"/>
    <w:rsid w:val="00FA327A"/>
    <w:rsid w:val="00FA78DC"/>
    <w:rsid w:val="00FB2838"/>
    <w:rsid w:val="00FB47D4"/>
    <w:rsid w:val="00FB5D60"/>
    <w:rsid w:val="00FB6B7B"/>
    <w:rsid w:val="00FC1EA9"/>
    <w:rsid w:val="00FC6511"/>
    <w:rsid w:val="00FC715A"/>
    <w:rsid w:val="00FD0CE7"/>
    <w:rsid w:val="00FD1914"/>
    <w:rsid w:val="00FD1FF0"/>
    <w:rsid w:val="00FD2002"/>
    <w:rsid w:val="00FD22CD"/>
    <w:rsid w:val="00FD2ADD"/>
    <w:rsid w:val="00FD5917"/>
    <w:rsid w:val="00FD6D87"/>
    <w:rsid w:val="00FD7E39"/>
    <w:rsid w:val="00FE0623"/>
    <w:rsid w:val="00FE0E1C"/>
    <w:rsid w:val="00FE18F0"/>
    <w:rsid w:val="00FE25E0"/>
    <w:rsid w:val="00FE3152"/>
    <w:rsid w:val="00FE33C6"/>
    <w:rsid w:val="00FE3D07"/>
    <w:rsid w:val="00FE4A69"/>
    <w:rsid w:val="00FE6E7D"/>
    <w:rsid w:val="00FF0BD7"/>
    <w:rsid w:val="00FF2841"/>
    <w:rsid w:val="00FF4B5A"/>
    <w:rsid w:val="025A6B7D"/>
    <w:rsid w:val="03D1223D"/>
    <w:rsid w:val="0520457E"/>
    <w:rsid w:val="059A0863"/>
    <w:rsid w:val="08A36252"/>
    <w:rsid w:val="12A75073"/>
    <w:rsid w:val="195125F7"/>
    <w:rsid w:val="1B5E26B1"/>
    <w:rsid w:val="1C866D05"/>
    <w:rsid w:val="1D51443B"/>
    <w:rsid w:val="21C41985"/>
    <w:rsid w:val="24EE56C8"/>
    <w:rsid w:val="27003270"/>
    <w:rsid w:val="2A283941"/>
    <w:rsid w:val="31307360"/>
    <w:rsid w:val="318640A5"/>
    <w:rsid w:val="326478A9"/>
    <w:rsid w:val="32B37E5A"/>
    <w:rsid w:val="33F73BD6"/>
    <w:rsid w:val="39277BBC"/>
    <w:rsid w:val="3E9F4CA2"/>
    <w:rsid w:val="458D5221"/>
    <w:rsid w:val="48D75C0D"/>
    <w:rsid w:val="4ACF0002"/>
    <w:rsid w:val="4B5F0219"/>
    <w:rsid w:val="4CC05B61"/>
    <w:rsid w:val="4D4B087B"/>
    <w:rsid w:val="4F1F16AA"/>
    <w:rsid w:val="4FF236E5"/>
    <w:rsid w:val="503C5586"/>
    <w:rsid w:val="5358560B"/>
    <w:rsid w:val="57ED76C0"/>
    <w:rsid w:val="59B539A3"/>
    <w:rsid w:val="5D792579"/>
    <w:rsid w:val="60DB038E"/>
    <w:rsid w:val="650E4E1B"/>
    <w:rsid w:val="709767B0"/>
    <w:rsid w:val="76FA6AD7"/>
    <w:rsid w:val="77FC2F27"/>
    <w:rsid w:val="7C720794"/>
    <w:rsid w:val="7CA11504"/>
    <w:rsid w:val="7D084DC7"/>
    <w:rsid w:val="7DD152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Document Map" w:semiHidden="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42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D4442E"/>
    <w:rPr>
      <w:rFonts w:ascii="宋体" w:eastAsia="宋体"/>
      <w:sz w:val="18"/>
      <w:szCs w:val="18"/>
    </w:rPr>
  </w:style>
  <w:style w:type="paragraph" w:styleId="a4">
    <w:name w:val="Balloon Text"/>
    <w:basedOn w:val="a"/>
    <w:link w:val="Char0"/>
    <w:uiPriority w:val="99"/>
    <w:unhideWhenUsed/>
    <w:qFormat/>
    <w:rsid w:val="00D4442E"/>
    <w:rPr>
      <w:sz w:val="18"/>
      <w:szCs w:val="18"/>
    </w:rPr>
  </w:style>
  <w:style w:type="paragraph" w:styleId="a5">
    <w:name w:val="footer"/>
    <w:basedOn w:val="a"/>
    <w:link w:val="Char1"/>
    <w:uiPriority w:val="99"/>
    <w:unhideWhenUsed/>
    <w:qFormat/>
    <w:rsid w:val="00D4442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4442E"/>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unhideWhenUsed/>
    <w:qFormat/>
    <w:rsid w:val="00D4442E"/>
    <w:rPr>
      <w:color w:val="800080" w:themeColor="followedHyperlink"/>
      <w:u w:val="single"/>
    </w:rPr>
  </w:style>
  <w:style w:type="character" w:styleId="a8">
    <w:name w:val="Emphasis"/>
    <w:basedOn w:val="a0"/>
    <w:uiPriority w:val="20"/>
    <w:qFormat/>
    <w:rsid w:val="00D4442E"/>
  </w:style>
  <w:style w:type="character" w:styleId="a9">
    <w:name w:val="Hyperlink"/>
    <w:basedOn w:val="a0"/>
    <w:uiPriority w:val="99"/>
    <w:unhideWhenUsed/>
    <w:qFormat/>
    <w:rsid w:val="00D4442E"/>
    <w:rPr>
      <w:color w:val="666666"/>
      <w:u w:val="none"/>
    </w:rPr>
  </w:style>
  <w:style w:type="table" w:styleId="aa">
    <w:name w:val="Table Grid"/>
    <w:basedOn w:val="a1"/>
    <w:uiPriority w:val="59"/>
    <w:qFormat/>
    <w:rsid w:val="00D444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qFormat/>
    <w:rsid w:val="00D4442E"/>
    <w:pPr>
      <w:widowControl w:val="0"/>
      <w:autoSpaceDE w:val="0"/>
      <w:autoSpaceDN w:val="0"/>
      <w:adjustRightInd w:val="0"/>
    </w:pPr>
    <w:rPr>
      <w:rFonts w:ascii="宋体" w:hAnsiTheme="minorHAnsi" w:cs="宋体"/>
      <w:color w:val="000000"/>
      <w:sz w:val="24"/>
      <w:szCs w:val="24"/>
    </w:rPr>
  </w:style>
  <w:style w:type="paragraph" w:customStyle="1" w:styleId="1">
    <w:name w:val="列出段落1"/>
    <w:basedOn w:val="a"/>
    <w:uiPriority w:val="34"/>
    <w:qFormat/>
    <w:rsid w:val="00D4442E"/>
    <w:pPr>
      <w:ind w:firstLineChars="200" w:firstLine="420"/>
    </w:pPr>
  </w:style>
  <w:style w:type="character" w:customStyle="1" w:styleId="Char2">
    <w:name w:val="页眉 Char"/>
    <w:basedOn w:val="a0"/>
    <w:link w:val="a6"/>
    <w:uiPriority w:val="99"/>
    <w:qFormat/>
    <w:rsid w:val="00D4442E"/>
    <w:rPr>
      <w:sz w:val="18"/>
      <w:szCs w:val="18"/>
    </w:rPr>
  </w:style>
  <w:style w:type="character" w:customStyle="1" w:styleId="Char1">
    <w:name w:val="页脚 Char"/>
    <w:basedOn w:val="a0"/>
    <w:link w:val="a5"/>
    <w:uiPriority w:val="99"/>
    <w:qFormat/>
    <w:rsid w:val="00D4442E"/>
    <w:rPr>
      <w:sz w:val="18"/>
      <w:szCs w:val="18"/>
    </w:rPr>
  </w:style>
  <w:style w:type="paragraph" w:customStyle="1" w:styleId="10">
    <w:name w:val="修订1"/>
    <w:hidden/>
    <w:uiPriority w:val="99"/>
    <w:semiHidden/>
    <w:qFormat/>
    <w:rsid w:val="00D4442E"/>
    <w:rPr>
      <w:rFonts w:asciiTheme="minorHAnsi" w:eastAsiaTheme="minorEastAsia" w:hAnsiTheme="minorHAnsi" w:cstheme="minorBidi"/>
      <w:kern w:val="2"/>
      <w:sz w:val="21"/>
      <w:szCs w:val="22"/>
    </w:rPr>
  </w:style>
  <w:style w:type="character" w:customStyle="1" w:styleId="Char0">
    <w:name w:val="批注框文本 Char"/>
    <w:basedOn w:val="a0"/>
    <w:link w:val="a4"/>
    <w:uiPriority w:val="99"/>
    <w:semiHidden/>
    <w:qFormat/>
    <w:rsid w:val="00D4442E"/>
    <w:rPr>
      <w:sz w:val="18"/>
      <w:szCs w:val="18"/>
    </w:rPr>
  </w:style>
  <w:style w:type="character" w:customStyle="1" w:styleId="Char">
    <w:name w:val="文档结构图 Char"/>
    <w:basedOn w:val="a0"/>
    <w:link w:val="a3"/>
    <w:uiPriority w:val="99"/>
    <w:semiHidden/>
    <w:qFormat/>
    <w:rsid w:val="00D4442E"/>
    <w:rPr>
      <w:rFonts w:ascii="宋体" w:eastAsia="宋体"/>
      <w:sz w:val="18"/>
      <w:szCs w:val="18"/>
    </w:rPr>
  </w:style>
  <w:style w:type="character" w:customStyle="1" w:styleId="font01">
    <w:name w:val="font01"/>
    <w:basedOn w:val="a0"/>
    <w:qFormat/>
    <w:rsid w:val="00D4442E"/>
    <w:rPr>
      <w:rFonts w:ascii="宋体" w:eastAsia="宋体" w:hAnsi="宋体" w:cs="宋体" w:hint="eastAsia"/>
      <w:color w:val="000000"/>
      <w:sz w:val="22"/>
      <w:szCs w:val="22"/>
      <w:u w:val="none"/>
    </w:rPr>
  </w:style>
  <w:style w:type="character" w:customStyle="1" w:styleId="first-child">
    <w:name w:val="first-child"/>
    <w:basedOn w:val="a0"/>
    <w:qFormat/>
    <w:rsid w:val="00D4442E"/>
    <w:rPr>
      <w:vanish/>
    </w:rPr>
  </w:style>
  <w:style w:type="character" w:customStyle="1" w:styleId="href">
    <w:name w:val="href"/>
    <w:basedOn w:val="a0"/>
    <w:qFormat/>
    <w:rsid w:val="00D4442E"/>
    <w:rPr>
      <w:color w:val="0000FF"/>
      <w:u w:val="single"/>
    </w:rPr>
  </w:style>
</w:styles>
</file>

<file path=word/webSettings.xml><?xml version="1.0" encoding="utf-8"?>
<w:webSettings xmlns:r="http://schemas.openxmlformats.org/officeDocument/2006/relationships" xmlns:w="http://schemas.openxmlformats.org/wordprocessingml/2006/main">
  <w:divs>
    <w:div w:id="94716236">
      <w:bodyDiv w:val="1"/>
      <w:marLeft w:val="0"/>
      <w:marRight w:val="0"/>
      <w:marTop w:val="0"/>
      <w:marBottom w:val="0"/>
      <w:divBdr>
        <w:top w:val="none" w:sz="0" w:space="0" w:color="auto"/>
        <w:left w:val="none" w:sz="0" w:space="0" w:color="auto"/>
        <w:bottom w:val="none" w:sz="0" w:space="0" w:color="auto"/>
        <w:right w:val="none" w:sz="0" w:space="0" w:color="auto"/>
      </w:divBdr>
      <w:divsChild>
        <w:div w:id="1591311913">
          <w:marLeft w:val="0"/>
          <w:marRight w:val="0"/>
          <w:marTop w:val="0"/>
          <w:marBottom w:val="0"/>
          <w:divBdr>
            <w:top w:val="none" w:sz="0" w:space="0" w:color="auto"/>
            <w:left w:val="none" w:sz="0" w:space="0" w:color="auto"/>
            <w:bottom w:val="none" w:sz="0" w:space="0" w:color="auto"/>
            <w:right w:val="none" w:sz="0" w:space="0" w:color="auto"/>
          </w:divBdr>
          <w:divsChild>
            <w:div w:id="169492020">
              <w:marLeft w:val="0"/>
              <w:marRight w:val="0"/>
              <w:marTop w:val="0"/>
              <w:marBottom w:val="0"/>
              <w:divBdr>
                <w:top w:val="none" w:sz="0" w:space="0" w:color="auto"/>
                <w:left w:val="none" w:sz="0" w:space="0" w:color="auto"/>
                <w:bottom w:val="none" w:sz="0" w:space="0" w:color="auto"/>
                <w:right w:val="none" w:sz="0" w:space="0" w:color="auto"/>
              </w:divBdr>
              <w:divsChild>
                <w:div w:id="545990762">
                  <w:marLeft w:val="0"/>
                  <w:marRight w:val="0"/>
                  <w:marTop w:val="0"/>
                  <w:marBottom w:val="0"/>
                  <w:divBdr>
                    <w:top w:val="none" w:sz="0" w:space="0" w:color="auto"/>
                    <w:left w:val="none" w:sz="0" w:space="0" w:color="auto"/>
                    <w:bottom w:val="none" w:sz="0" w:space="0" w:color="auto"/>
                    <w:right w:val="none" w:sz="0" w:space="0" w:color="auto"/>
                  </w:divBdr>
                  <w:divsChild>
                    <w:div w:id="983853111">
                      <w:marLeft w:val="0"/>
                      <w:marRight w:val="0"/>
                      <w:marTop w:val="0"/>
                      <w:marBottom w:val="0"/>
                      <w:divBdr>
                        <w:top w:val="none" w:sz="0" w:space="0" w:color="auto"/>
                        <w:left w:val="none" w:sz="0" w:space="0" w:color="auto"/>
                        <w:bottom w:val="none" w:sz="0" w:space="0" w:color="auto"/>
                        <w:right w:val="none" w:sz="0" w:space="0" w:color="auto"/>
                      </w:divBdr>
                      <w:divsChild>
                        <w:div w:id="1664435129">
                          <w:marLeft w:val="0"/>
                          <w:marRight w:val="0"/>
                          <w:marTop w:val="0"/>
                          <w:marBottom w:val="0"/>
                          <w:divBdr>
                            <w:top w:val="none" w:sz="0" w:space="0" w:color="auto"/>
                            <w:left w:val="none" w:sz="0" w:space="0" w:color="auto"/>
                            <w:bottom w:val="none" w:sz="0" w:space="0" w:color="auto"/>
                            <w:right w:val="none" w:sz="0" w:space="0" w:color="auto"/>
                          </w:divBdr>
                          <w:divsChild>
                            <w:div w:id="2137487371">
                              <w:marLeft w:val="0"/>
                              <w:marRight w:val="0"/>
                              <w:marTop w:val="0"/>
                              <w:marBottom w:val="0"/>
                              <w:divBdr>
                                <w:top w:val="none" w:sz="0" w:space="0" w:color="auto"/>
                                <w:left w:val="none" w:sz="0" w:space="0" w:color="auto"/>
                                <w:bottom w:val="none" w:sz="0" w:space="0" w:color="auto"/>
                                <w:right w:val="none" w:sz="0" w:space="0" w:color="auto"/>
                              </w:divBdr>
                              <w:divsChild>
                                <w:div w:id="7602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51227">
      <w:bodyDiv w:val="1"/>
      <w:marLeft w:val="0"/>
      <w:marRight w:val="0"/>
      <w:marTop w:val="0"/>
      <w:marBottom w:val="0"/>
      <w:divBdr>
        <w:top w:val="none" w:sz="0" w:space="0" w:color="auto"/>
        <w:left w:val="none" w:sz="0" w:space="0" w:color="auto"/>
        <w:bottom w:val="none" w:sz="0" w:space="0" w:color="auto"/>
        <w:right w:val="none" w:sz="0" w:space="0" w:color="auto"/>
      </w:divBdr>
    </w:div>
    <w:div w:id="187260772">
      <w:bodyDiv w:val="1"/>
      <w:marLeft w:val="0"/>
      <w:marRight w:val="0"/>
      <w:marTop w:val="0"/>
      <w:marBottom w:val="0"/>
      <w:divBdr>
        <w:top w:val="none" w:sz="0" w:space="0" w:color="auto"/>
        <w:left w:val="none" w:sz="0" w:space="0" w:color="auto"/>
        <w:bottom w:val="none" w:sz="0" w:space="0" w:color="auto"/>
        <w:right w:val="none" w:sz="0" w:space="0" w:color="auto"/>
      </w:divBdr>
      <w:divsChild>
        <w:div w:id="1911042699">
          <w:marLeft w:val="0"/>
          <w:marRight w:val="0"/>
          <w:marTop w:val="0"/>
          <w:marBottom w:val="0"/>
          <w:divBdr>
            <w:top w:val="none" w:sz="0" w:space="0" w:color="auto"/>
            <w:left w:val="none" w:sz="0" w:space="0" w:color="auto"/>
            <w:bottom w:val="none" w:sz="0" w:space="0" w:color="auto"/>
            <w:right w:val="none" w:sz="0" w:space="0" w:color="auto"/>
          </w:divBdr>
          <w:divsChild>
            <w:div w:id="1911305262">
              <w:marLeft w:val="0"/>
              <w:marRight w:val="0"/>
              <w:marTop w:val="300"/>
              <w:marBottom w:val="0"/>
              <w:divBdr>
                <w:top w:val="none" w:sz="0" w:space="0" w:color="auto"/>
                <w:left w:val="none" w:sz="0" w:space="0" w:color="auto"/>
                <w:bottom w:val="none" w:sz="0" w:space="0" w:color="auto"/>
                <w:right w:val="none" w:sz="0" w:space="0" w:color="auto"/>
              </w:divBdr>
              <w:divsChild>
                <w:div w:id="397477985">
                  <w:marLeft w:val="0"/>
                  <w:marRight w:val="0"/>
                  <w:marTop w:val="0"/>
                  <w:marBottom w:val="0"/>
                  <w:divBdr>
                    <w:top w:val="single" w:sz="6" w:space="0" w:color="E5E5E5"/>
                    <w:left w:val="single" w:sz="6" w:space="0" w:color="E5E5E5"/>
                    <w:bottom w:val="single" w:sz="6" w:space="0" w:color="E5E5E5"/>
                    <w:right w:val="single" w:sz="6" w:space="0" w:color="E5E5E5"/>
                  </w:divBdr>
                  <w:divsChild>
                    <w:div w:id="321324190">
                      <w:marLeft w:val="0"/>
                      <w:marRight w:val="0"/>
                      <w:marTop w:val="0"/>
                      <w:marBottom w:val="0"/>
                      <w:divBdr>
                        <w:top w:val="none" w:sz="0" w:space="0" w:color="auto"/>
                        <w:left w:val="none" w:sz="0" w:space="0" w:color="auto"/>
                        <w:bottom w:val="none" w:sz="0" w:space="0" w:color="auto"/>
                        <w:right w:val="none" w:sz="0" w:space="0" w:color="auto"/>
                      </w:divBdr>
                      <w:divsChild>
                        <w:div w:id="1606187757">
                          <w:marLeft w:val="0"/>
                          <w:marRight w:val="0"/>
                          <w:marTop w:val="30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286161360">
      <w:bodyDiv w:val="1"/>
      <w:marLeft w:val="0"/>
      <w:marRight w:val="0"/>
      <w:marTop w:val="0"/>
      <w:marBottom w:val="0"/>
      <w:divBdr>
        <w:top w:val="none" w:sz="0" w:space="0" w:color="auto"/>
        <w:left w:val="none" w:sz="0" w:space="0" w:color="auto"/>
        <w:bottom w:val="none" w:sz="0" w:space="0" w:color="auto"/>
        <w:right w:val="none" w:sz="0" w:space="0" w:color="auto"/>
      </w:divBdr>
    </w:div>
    <w:div w:id="317808102">
      <w:bodyDiv w:val="1"/>
      <w:marLeft w:val="0"/>
      <w:marRight w:val="0"/>
      <w:marTop w:val="0"/>
      <w:marBottom w:val="0"/>
      <w:divBdr>
        <w:top w:val="none" w:sz="0" w:space="0" w:color="auto"/>
        <w:left w:val="none" w:sz="0" w:space="0" w:color="auto"/>
        <w:bottom w:val="none" w:sz="0" w:space="0" w:color="auto"/>
        <w:right w:val="none" w:sz="0" w:space="0" w:color="auto"/>
      </w:divBdr>
    </w:div>
    <w:div w:id="430703543">
      <w:bodyDiv w:val="1"/>
      <w:marLeft w:val="0"/>
      <w:marRight w:val="0"/>
      <w:marTop w:val="0"/>
      <w:marBottom w:val="0"/>
      <w:divBdr>
        <w:top w:val="none" w:sz="0" w:space="0" w:color="auto"/>
        <w:left w:val="none" w:sz="0" w:space="0" w:color="auto"/>
        <w:bottom w:val="none" w:sz="0" w:space="0" w:color="auto"/>
        <w:right w:val="none" w:sz="0" w:space="0" w:color="auto"/>
      </w:divBdr>
    </w:div>
    <w:div w:id="434325753">
      <w:bodyDiv w:val="1"/>
      <w:marLeft w:val="0"/>
      <w:marRight w:val="0"/>
      <w:marTop w:val="0"/>
      <w:marBottom w:val="0"/>
      <w:divBdr>
        <w:top w:val="none" w:sz="0" w:space="0" w:color="auto"/>
        <w:left w:val="none" w:sz="0" w:space="0" w:color="auto"/>
        <w:bottom w:val="none" w:sz="0" w:space="0" w:color="auto"/>
        <w:right w:val="none" w:sz="0" w:space="0" w:color="auto"/>
      </w:divBdr>
      <w:divsChild>
        <w:div w:id="1928035137">
          <w:marLeft w:val="0"/>
          <w:marRight w:val="0"/>
          <w:marTop w:val="0"/>
          <w:marBottom w:val="0"/>
          <w:divBdr>
            <w:top w:val="none" w:sz="0" w:space="0" w:color="auto"/>
            <w:left w:val="none" w:sz="0" w:space="0" w:color="auto"/>
            <w:bottom w:val="none" w:sz="0" w:space="0" w:color="auto"/>
            <w:right w:val="none" w:sz="0" w:space="0" w:color="auto"/>
          </w:divBdr>
          <w:divsChild>
            <w:div w:id="119618580">
              <w:marLeft w:val="0"/>
              <w:marRight w:val="0"/>
              <w:marTop w:val="0"/>
              <w:marBottom w:val="0"/>
              <w:divBdr>
                <w:top w:val="none" w:sz="0" w:space="0" w:color="auto"/>
                <w:left w:val="none" w:sz="0" w:space="0" w:color="auto"/>
                <w:bottom w:val="none" w:sz="0" w:space="0" w:color="auto"/>
                <w:right w:val="none" w:sz="0" w:space="0" w:color="auto"/>
              </w:divBdr>
              <w:divsChild>
                <w:div w:id="10773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58053">
      <w:bodyDiv w:val="1"/>
      <w:marLeft w:val="0"/>
      <w:marRight w:val="0"/>
      <w:marTop w:val="0"/>
      <w:marBottom w:val="0"/>
      <w:divBdr>
        <w:top w:val="none" w:sz="0" w:space="0" w:color="auto"/>
        <w:left w:val="none" w:sz="0" w:space="0" w:color="auto"/>
        <w:bottom w:val="none" w:sz="0" w:space="0" w:color="auto"/>
        <w:right w:val="none" w:sz="0" w:space="0" w:color="auto"/>
      </w:divBdr>
      <w:divsChild>
        <w:div w:id="1206600012">
          <w:marLeft w:val="0"/>
          <w:marRight w:val="0"/>
          <w:marTop w:val="0"/>
          <w:marBottom w:val="0"/>
          <w:divBdr>
            <w:top w:val="none" w:sz="0" w:space="0" w:color="auto"/>
            <w:left w:val="none" w:sz="0" w:space="0" w:color="auto"/>
            <w:bottom w:val="none" w:sz="0" w:space="0" w:color="auto"/>
            <w:right w:val="none" w:sz="0" w:space="0" w:color="auto"/>
          </w:divBdr>
          <w:divsChild>
            <w:div w:id="1945915279">
              <w:marLeft w:val="0"/>
              <w:marRight w:val="0"/>
              <w:marTop w:val="0"/>
              <w:marBottom w:val="0"/>
              <w:divBdr>
                <w:top w:val="none" w:sz="0" w:space="0" w:color="auto"/>
                <w:left w:val="none" w:sz="0" w:space="0" w:color="auto"/>
                <w:bottom w:val="none" w:sz="0" w:space="0" w:color="auto"/>
                <w:right w:val="none" w:sz="0" w:space="0" w:color="auto"/>
              </w:divBdr>
              <w:divsChild>
                <w:div w:id="5298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15827">
      <w:bodyDiv w:val="1"/>
      <w:marLeft w:val="0"/>
      <w:marRight w:val="0"/>
      <w:marTop w:val="0"/>
      <w:marBottom w:val="0"/>
      <w:divBdr>
        <w:top w:val="none" w:sz="0" w:space="0" w:color="auto"/>
        <w:left w:val="none" w:sz="0" w:space="0" w:color="auto"/>
        <w:bottom w:val="none" w:sz="0" w:space="0" w:color="auto"/>
        <w:right w:val="none" w:sz="0" w:space="0" w:color="auto"/>
      </w:divBdr>
      <w:divsChild>
        <w:div w:id="130446045">
          <w:marLeft w:val="0"/>
          <w:marRight w:val="0"/>
          <w:marTop w:val="0"/>
          <w:marBottom w:val="0"/>
          <w:divBdr>
            <w:top w:val="none" w:sz="0" w:space="0" w:color="auto"/>
            <w:left w:val="none" w:sz="0" w:space="0" w:color="auto"/>
            <w:bottom w:val="none" w:sz="0" w:space="0" w:color="auto"/>
            <w:right w:val="none" w:sz="0" w:space="0" w:color="auto"/>
          </w:divBdr>
          <w:divsChild>
            <w:div w:id="1498153187">
              <w:marLeft w:val="0"/>
              <w:marRight w:val="0"/>
              <w:marTop w:val="0"/>
              <w:marBottom w:val="0"/>
              <w:divBdr>
                <w:top w:val="none" w:sz="0" w:space="0" w:color="auto"/>
                <w:left w:val="none" w:sz="0" w:space="0" w:color="auto"/>
                <w:bottom w:val="none" w:sz="0" w:space="0" w:color="auto"/>
                <w:right w:val="none" w:sz="0" w:space="0" w:color="auto"/>
              </w:divBdr>
              <w:divsChild>
                <w:div w:id="811562558">
                  <w:marLeft w:val="0"/>
                  <w:marRight w:val="0"/>
                  <w:marTop w:val="0"/>
                  <w:marBottom w:val="0"/>
                  <w:divBdr>
                    <w:top w:val="none" w:sz="0" w:space="0" w:color="auto"/>
                    <w:left w:val="none" w:sz="0" w:space="0" w:color="auto"/>
                    <w:bottom w:val="none" w:sz="0" w:space="0" w:color="auto"/>
                    <w:right w:val="none" w:sz="0" w:space="0" w:color="auto"/>
                  </w:divBdr>
                  <w:divsChild>
                    <w:div w:id="22023580">
                      <w:marLeft w:val="0"/>
                      <w:marRight w:val="0"/>
                      <w:marTop w:val="0"/>
                      <w:marBottom w:val="0"/>
                      <w:divBdr>
                        <w:top w:val="none" w:sz="0" w:space="0" w:color="auto"/>
                        <w:left w:val="none" w:sz="0" w:space="0" w:color="auto"/>
                        <w:bottom w:val="none" w:sz="0" w:space="0" w:color="auto"/>
                        <w:right w:val="none" w:sz="0" w:space="0" w:color="auto"/>
                      </w:divBdr>
                      <w:divsChild>
                        <w:div w:id="1339576499">
                          <w:marLeft w:val="0"/>
                          <w:marRight w:val="0"/>
                          <w:marTop w:val="0"/>
                          <w:marBottom w:val="0"/>
                          <w:divBdr>
                            <w:top w:val="none" w:sz="0" w:space="0" w:color="auto"/>
                            <w:left w:val="none" w:sz="0" w:space="0" w:color="auto"/>
                            <w:bottom w:val="none" w:sz="0" w:space="0" w:color="auto"/>
                            <w:right w:val="none" w:sz="0" w:space="0" w:color="auto"/>
                          </w:divBdr>
                          <w:divsChild>
                            <w:div w:id="757138007">
                              <w:marLeft w:val="0"/>
                              <w:marRight w:val="0"/>
                              <w:marTop w:val="0"/>
                              <w:marBottom w:val="0"/>
                              <w:divBdr>
                                <w:top w:val="none" w:sz="0" w:space="0" w:color="auto"/>
                                <w:left w:val="none" w:sz="0" w:space="0" w:color="auto"/>
                                <w:bottom w:val="none" w:sz="0" w:space="0" w:color="auto"/>
                                <w:right w:val="none" w:sz="0" w:space="0" w:color="auto"/>
                              </w:divBdr>
                              <w:divsChild>
                                <w:div w:id="1199471042">
                                  <w:marLeft w:val="0"/>
                                  <w:marRight w:val="0"/>
                                  <w:marTop w:val="0"/>
                                  <w:marBottom w:val="0"/>
                                  <w:divBdr>
                                    <w:top w:val="none" w:sz="0" w:space="0" w:color="auto"/>
                                    <w:left w:val="single" w:sz="4" w:space="6" w:color="CCCCCC"/>
                                    <w:bottom w:val="single" w:sz="4" w:space="6" w:color="CCCCCC"/>
                                    <w:right w:val="single" w:sz="4" w:space="6" w:color="CCCCCC"/>
                                  </w:divBdr>
                                </w:div>
                              </w:divsChild>
                            </w:div>
                          </w:divsChild>
                        </w:div>
                      </w:divsChild>
                    </w:div>
                  </w:divsChild>
                </w:div>
              </w:divsChild>
            </w:div>
          </w:divsChild>
        </w:div>
      </w:divsChild>
    </w:div>
    <w:div w:id="823082166">
      <w:bodyDiv w:val="1"/>
      <w:marLeft w:val="0"/>
      <w:marRight w:val="0"/>
      <w:marTop w:val="0"/>
      <w:marBottom w:val="0"/>
      <w:divBdr>
        <w:top w:val="none" w:sz="0" w:space="0" w:color="auto"/>
        <w:left w:val="none" w:sz="0" w:space="0" w:color="auto"/>
        <w:bottom w:val="none" w:sz="0" w:space="0" w:color="auto"/>
        <w:right w:val="none" w:sz="0" w:space="0" w:color="auto"/>
      </w:divBdr>
    </w:div>
    <w:div w:id="977683389">
      <w:bodyDiv w:val="1"/>
      <w:marLeft w:val="0"/>
      <w:marRight w:val="0"/>
      <w:marTop w:val="0"/>
      <w:marBottom w:val="0"/>
      <w:divBdr>
        <w:top w:val="none" w:sz="0" w:space="0" w:color="auto"/>
        <w:left w:val="none" w:sz="0" w:space="0" w:color="auto"/>
        <w:bottom w:val="none" w:sz="0" w:space="0" w:color="auto"/>
        <w:right w:val="none" w:sz="0" w:space="0" w:color="auto"/>
      </w:divBdr>
    </w:div>
    <w:div w:id="1016541574">
      <w:bodyDiv w:val="1"/>
      <w:marLeft w:val="0"/>
      <w:marRight w:val="0"/>
      <w:marTop w:val="0"/>
      <w:marBottom w:val="0"/>
      <w:divBdr>
        <w:top w:val="none" w:sz="0" w:space="0" w:color="auto"/>
        <w:left w:val="none" w:sz="0" w:space="0" w:color="auto"/>
        <w:bottom w:val="none" w:sz="0" w:space="0" w:color="auto"/>
        <w:right w:val="none" w:sz="0" w:space="0" w:color="auto"/>
      </w:divBdr>
      <w:divsChild>
        <w:div w:id="1206987010">
          <w:marLeft w:val="0"/>
          <w:marRight w:val="0"/>
          <w:marTop w:val="0"/>
          <w:marBottom w:val="0"/>
          <w:divBdr>
            <w:top w:val="none" w:sz="0" w:space="0" w:color="auto"/>
            <w:left w:val="none" w:sz="0" w:space="0" w:color="auto"/>
            <w:bottom w:val="none" w:sz="0" w:space="0" w:color="auto"/>
            <w:right w:val="none" w:sz="0" w:space="0" w:color="auto"/>
          </w:divBdr>
          <w:divsChild>
            <w:div w:id="214703765">
              <w:marLeft w:val="0"/>
              <w:marRight w:val="0"/>
              <w:marTop w:val="0"/>
              <w:marBottom w:val="0"/>
              <w:divBdr>
                <w:top w:val="none" w:sz="0" w:space="0" w:color="auto"/>
                <w:left w:val="none" w:sz="0" w:space="0" w:color="auto"/>
                <w:bottom w:val="none" w:sz="0" w:space="0" w:color="auto"/>
                <w:right w:val="none" w:sz="0" w:space="0" w:color="auto"/>
              </w:divBdr>
              <w:divsChild>
                <w:div w:id="2018190599">
                  <w:marLeft w:val="0"/>
                  <w:marRight w:val="0"/>
                  <w:marTop w:val="0"/>
                  <w:marBottom w:val="0"/>
                  <w:divBdr>
                    <w:top w:val="none" w:sz="0" w:space="0" w:color="auto"/>
                    <w:left w:val="none" w:sz="0" w:space="0" w:color="auto"/>
                    <w:bottom w:val="none" w:sz="0" w:space="0" w:color="auto"/>
                    <w:right w:val="none" w:sz="0" w:space="0" w:color="auto"/>
                  </w:divBdr>
                  <w:divsChild>
                    <w:div w:id="2135169556">
                      <w:marLeft w:val="0"/>
                      <w:marRight w:val="0"/>
                      <w:marTop w:val="0"/>
                      <w:marBottom w:val="0"/>
                      <w:divBdr>
                        <w:top w:val="none" w:sz="0" w:space="0" w:color="auto"/>
                        <w:left w:val="none" w:sz="0" w:space="0" w:color="auto"/>
                        <w:bottom w:val="none" w:sz="0" w:space="0" w:color="auto"/>
                        <w:right w:val="none" w:sz="0" w:space="0" w:color="auto"/>
                      </w:divBdr>
                      <w:divsChild>
                        <w:div w:id="154342942">
                          <w:marLeft w:val="0"/>
                          <w:marRight w:val="0"/>
                          <w:marTop w:val="0"/>
                          <w:marBottom w:val="0"/>
                          <w:divBdr>
                            <w:top w:val="none" w:sz="0" w:space="0" w:color="auto"/>
                            <w:left w:val="none" w:sz="0" w:space="0" w:color="auto"/>
                            <w:bottom w:val="none" w:sz="0" w:space="0" w:color="auto"/>
                            <w:right w:val="none" w:sz="0" w:space="0" w:color="auto"/>
                          </w:divBdr>
                          <w:divsChild>
                            <w:div w:id="411045782">
                              <w:marLeft w:val="0"/>
                              <w:marRight w:val="0"/>
                              <w:marTop w:val="0"/>
                              <w:marBottom w:val="0"/>
                              <w:divBdr>
                                <w:top w:val="none" w:sz="0" w:space="0" w:color="auto"/>
                                <w:left w:val="none" w:sz="0" w:space="0" w:color="auto"/>
                                <w:bottom w:val="none" w:sz="0" w:space="0" w:color="auto"/>
                                <w:right w:val="none" w:sz="0" w:space="0" w:color="auto"/>
                              </w:divBdr>
                              <w:divsChild>
                                <w:div w:id="551430334">
                                  <w:marLeft w:val="0"/>
                                  <w:marRight w:val="0"/>
                                  <w:marTop w:val="0"/>
                                  <w:marBottom w:val="0"/>
                                  <w:divBdr>
                                    <w:top w:val="none" w:sz="0" w:space="0" w:color="auto"/>
                                    <w:left w:val="single" w:sz="6" w:space="8" w:color="CCCCCC"/>
                                    <w:bottom w:val="single" w:sz="6" w:space="8" w:color="CCCCCC"/>
                                    <w:right w:val="single" w:sz="6" w:space="8" w:color="CCCCCC"/>
                                  </w:divBdr>
                                </w:div>
                              </w:divsChild>
                            </w:div>
                          </w:divsChild>
                        </w:div>
                      </w:divsChild>
                    </w:div>
                  </w:divsChild>
                </w:div>
              </w:divsChild>
            </w:div>
          </w:divsChild>
        </w:div>
      </w:divsChild>
    </w:div>
    <w:div w:id="1099759913">
      <w:bodyDiv w:val="1"/>
      <w:marLeft w:val="0"/>
      <w:marRight w:val="0"/>
      <w:marTop w:val="0"/>
      <w:marBottom w:val="0"/>
      <w:divBdr>
        <w:top w:val="none" w:sz="0" w:space="0" w:color="auto"/>
        <w:left w:val="none" w:sz="0" w:space="0" w:color="auto"/>
        <w:bottom w:val="none" w:sz="0" w:space="0" w:color="auto"/>
        <w:right w:val="none" w:sz="0" w:space="0" w:color="auto"/>
      </w:divBdr>
    </w:div>
    <w:div w:id="1235623253">
      <w:bodyDiv w:val="1"/>
      <w:marLeft w:val="0"/>
      <w:marRight w:val="0"/>
      <w:marTop w:val="0"/>
      <w:marBottom w:val="0"/>
      <w:divBdr>
        <w:top w:val="none" w:sz="0" w:space="0" w:color="auto"/>
        <w:left w:val="none" w:sz="0" w:space="0" w:color="auto"/>
        <w:bottom w:val="none" w:sz="0" w:space="0" w:color="auto"/>
        <w:right w:val="none" w:sz="0" w:space="0" w:color="auto"/>
      </w:divBdr>
    </w:div>
    <w:div w:id="1427268708">
      <w:bodyDiv w:val="1"/>
      <w:marLeft w:val="0"/>
      <w:marRight w:val="0"/>
      <w:marTop w:val="0"/>
      <w:marBottom w:val="0"/>
      <w:divBdr>
        <w:top w:val="none" w:sz="0" w:space="0" w:color="auto"/>
        <w:left w:val="none" w:sz="0" w:space="0" w:color="auto"/>
        <w:bottom w:val="none" w:sz="0" w:space="0" w:color="auto"/>
        <w:right w:val="none" w:sz="0" w:space="0" w:color="auto"/>
      </w:divBdr>
    </w:div>
    <w:div w:id="1432820994">
      <w:bodyDiv w:val="1"/>
      <w:marLeft w:val="0"/>
      <w:marRight w:val="0"/>
      <w:marTop w:val="0"/>
      <w:marBottom w:val="0"/>
      <w:divBdr>
        <w:top w:val="none" w:sz="0" w:space="0" w:color="auto"/>
        <w:left w:val="none" w:sz="0" w:space="0" w:color="auto"/>
        <w:bottom w:val="none" w:sz="0" w:space="0" w:color="auto"/>
        <w:right w:val="none" w:sz="0" w:space="0" w:color="auto"/>
      </w:divBdr>
      <w:divsChild>
        <w:div w:id="373694138">
          <w:marLeft w:val="0"/>
          <w:marRight w:val="0"/>
          <w:marTop w:val="0"/>
          <w:marBottom w:val="0"/>
          <w:divBdr>
            <w:top w:val="none" w:sz="0" w:space="0" w:color="auto"/>
            <w:left w:val="none" w:sz="0" w:space="0" w:color="auto"/>
            <w:bottom w:val="none" w:sz="0" w:space="0" w:color="auto"/>
            <w:right w:val="none" w:sz="0" w:space="0" w:color="auto"/>
          </w:divBdr>
          <w:divsChild>
            <w:div w:id="1717655739">
              <w:marLeft w:val="0"/>
              <w:marRight w:val="0"/>
              <w:marTop w:val="0"/>
              <w:marBottom w:val="0"/>
              <w:divBdr>
                <w:top w:val="none" w:sz="0" w:space="0" w:color="auto"/>
                <w:left w:val="none" w:sz="0" w:space="0" w:color="auto"/>
                <w:bottom w:val="none" w:sz="0" w:space="0" w:color="auto"/>
                <w:right w:val="none" w:sz="0" w:space="0" w:color="auto"/>
              </w:divBdr>
              <w:divsChild>
                <w:div w:id="1387753706">
                  <w:marLeft w:val="0"/>
                  <w:marRight w:val="0"/>
                  <w:marTop w:val="0"/>
                  <w:marBottom w:val="0"/>
                  <w:divBdr>
                    <w:top w:val="none" w:sz="0" w:space="0" w:color="auto"/>
                    <w:left w:val="none" w:sz="0" w:space="0" w:color="auto"/>
                    <w:bottom w:val="none" w:sz="0" w:space="0" w:color="auto"/>
                    <w:right w:val="none" w:sz="0" w:space="0" w:color="auto"/>
                  </w:divBdr>
                  <w:divsChild>
                    <w:div w:id="1379090565">
                      <w:marLeft w:val="0"/>
                      <w:marRight w:val="0"/>
                      <w:marTop w:val="0"/>
                      <w:marBottom w:val="0"/>
                      <w:divBdr>
                        <w:top w:val="none" w:sz="0" w:space="0" w:color="auto"/>
                        <w:left w:val="none" w:sz="0" w:space="0" w:color="auto"/>
                        <w:bottom w:val="none" w:sz="0" w:space="0" w:color="auto"/>
                        <w:right w:val="none" w:sz="0" w:space="0" w:color="auto"/>
                      </w:divBdr>
                      <w:divsChild>
                        <w:div w:id="730157424">
                          <w:marLeft w:val="0"/>
                          <w:marRight w:val="0"/>
                          <w:marTop w:val="0"/>
                          <w:marBottom w:val="0"/>
                          <w:divBdr>
                            <w:top w:val="none" w:sz="0" w:space="0" w:color="auto"/>
                            <w:left w:val="none" w:sz="0" w:space="0" w:color="auto"/>
                            <w:bottom w:val="none" w:sz="0" w:space="0" w:color="auto"/>
                            <w:right w:val="none" w:sz="0" w:space="0" w:color="auto"/>
                          </w:divBdr>
                          <w:divsChild>
                            <w:div w:id="1337416638">
                              <w:marLeft w:val="0"/>
                              <w:marRight w:val="0"/>
                              <w:marTop w:val="0"/>
                              <w:marBottom w:val="0"/>
                              <w:divBdr>
                                <w:top w:val="none" w:sz="0" w:space="0" w:color="auto"/>
                                <w:left w:val="none" w:sz="0" w:space="0" w:color="auto"/>
                                <w:bottom w:val="none" w:sz="0" w:space="0" w:color="auto"/>
                                <w:right w:val="none" w:sz="0" w:space="0" w:color="auto"/>
                              </w:divBdr>
                              <w:divsChild>
                                <w:div w:id="1090275178">
                                  <w:marLeft w:val="0"/>
                                  <w:marRight w:val="0"/>
                                  <w:marTop w:val="0"/>
                                  <w:marBottom w:val="0"/>
                                  <w:divBdr>
                                    <w:top w:val="none" w:sz="0" w:space="0" w:color="auto"/>
                                    <w:left w:val="single" w:sz="4" w:space="6" w:color="CCCCCC"/>
                                    <w:bottom w:val="single" w:sz="4" w:space="6" w:color="CCCCCC"/>
                                    <w:right w:val="single" w:sz="4" w:space="6" w:color="CCCCCC"/>
                                  </w:divBdr>
                                </w:div>
                              </w:divsChild>
                            </w:div>
                          </w:divsChild>
                        </w:div>
                      </w:divsChild>
                    </w:div>
                  </w:divsChild>
                </w:div>
              </w:divsChild>
            </w:div>
          </w:divsChild>
        </w:div>
      </w:divsChild>
    </w:div>
    <w:div w:id="1569419590">
      <w:bodyDiv w:val="1"/>
      <w:marLeft w:val="0"/>
      <w:marRight w:val="0"/>
      <w:marTop w:val="0"/>
      <w:marBottom w:val="0"/>
      <w:divBdr>
        <w:top w:val="none" w:sz="0" w:space="0" w:color="auto"/>
        <w:left w:val="none" w:sz="0" w:space="0" w:color="auto"/>
        <w:bottom w:val="none" w:sz="0" w:space="0" w:color="auto"/>
        <w:right w:val="none" w:sz="0" w:space="0" w:color="auto"/>
      </w:divBdr>
    </w:div>
    <w:div w:id="1595161318">
      <w:bodyDiv w:val="1"/>
      <w:marLeft w:val="0"/>
      <w:marRight w:val="0"/>
      <w:marTop w:val="0"/>
      <w:marBottom w:val="0"/>
      <w:divBdr>
        <w:top w:val="none" w:sz="0" w:space="0" w:color="auto"/>
        <w:left w:val="none" w:sz="0" w:space="0" w:color="auto"/>
        <w:bottom w:val="none" w:sz="0" w:space="0" w:color="auto"/>
        <w:right w:val="none" w:sz="0" w:space="0" w:color="auto"/>
      </w:divBdr>
      <w:divsChild>
        <w:div w:id="687684708">
          <w:marLeft w:val="0"/>
          <w:marRight w:val="0"/>
          <w:marTop w:val="0"/>
          <w:marBottom w:val="0"/>
          <w:divBdr>
            <w:top w:val="none" w:sz="0" w:space="0" w:color="auto"/>
            <w:left w:val="none" w:sz="0" w:space="0" w:color="auto"/>
            <w:bottom w:val="none" w:sz="0" w:space="0" w:color="auto"/>
            <w:right w:val="none" w:sz="0" w:space="0" w:color="auto"/>
          </w:divBdr>
          <w:divsChild>
            <w:div w:id="1156066648">
              <w:marLeft w:val="0"/>
              <w:marRight w:val="0"/>
              <w:marTop w:val="0"/>
              <w:marBottom w:val="0"/>
              <w:divBdr>
                <w:top w:val="none" w:sz="0" w:space="0" w:color="auto"/>
                <w:left w:val="none" w:sz="0" w:space="0" w:color="auto"/>
                <w:bottom w:val="none" w:sz="0" w:space="0" w:color="auto"/>
                <w:right w:val="none" w:sz="0" w:space="0" w:color="auto"/>
              </w:divBdr>
              <w:divsChild>
                <w:div w:id="812455262">
                  <w:marLeft w:val="0"/>
                  <w:marRight w:val="0"/>
                  <w:marTop w:val="0"/>
                  <w:marBottom w:val="0"/>
                  <w:divBdr>
                    <w:top w:val="none" w:sz="0" w:space="0" w:color="auto"/>
                    <w:left w:val="none" w:sz="0" w:space="0" w:color="auto"/>
                    <w:bottom w:val="none" w:sz="0" w:space="0" w:color="auto"/>
                    <w:right w:val="none" w:sz="0" w:space="0" w:color="auto"/>
                  </w:divBdr>
                  <w:divsChild>
                    <w:div w:id="832600714">
                      <w:marLeft w:val="0"/>
                      <w:marRight w:val="0"/>
                      <w:marTop w:val="0"/>
                      <w:marBottom w:val="0"/>
                      <w:divBdr>
                        <w:top w:val="none" w:sz="0" w:space="0" w:color="auto"/>
                        <w:left w:val="none" w:sz="0" w:space="0" w:color="auto"/>
                        <w:bottom w:val="none" w:sz="0" w:space="0" w:color="auto"/>
                        <w:right w:val="none" w:sz="0" w:space="0" w:color="auto"/>
                      </w:divBdr>
                      <w:divsChild>
                        <w:div w:id="1504248880">
                          <w:marLeft w:val="0"/>
                          <w:marRight w:val="0"/>
                          <w:marTop w:val="0"/>
                          <w:marBottom w:val="0"/>
                          <w:divBdr>
                            <w:top w:val="none" w:sz="0" w:space="0" w:color="auto"/>
                            <w:left w:val="none" w:sz="0" w:space="0" w:color="auto"/>
                            <w:bottom w:val="none" w:sz="0" w:space="0" w:color="auto"/>
                            <w:right w:val="none" w:sz="0" w:space="0" w:color="auto"/>
                          </w:divBdr>
                          <w:divsChild>
                            <w:div w:id="892500526">
                              <w:marLeft w:val="0"/>
                              <w:marRight w:val="0"/>
                              <w:marTop w:val="0"/>
                              <w:marBottom w:val="0"/>
                              <w:divBdr>
                                <w:top w:val="none" w:sz="0" w:space="0" w:color="auto"/>
                                <w:left w:val="none" w:sz="0" w:space="0" w:color="auto"/>
                                <w:bottom w:val="none" w:sz="0" w:space="0" w:color="auto"/>
                                <w:right w:val="none" w:sz="0" w:space="0" w:color="auto"/>
                              </w:divBdr>
                              <w:divsChild>
                                <w:div w:id="766002372">
                                  <w:marLeft w:val="0"/>
                                  <w:marRight w:val="0"/>
                                  <w:marTop w:val="0"/>
                                  <w:marBottom w:val="0"/>
                                  <w:divBdr>
                                    <w:top w:val="none" w:sz="0" w:space="0" w:color="auto"/>
                                    <w:left w:val="single" w:sz="4" w:space="6" w:color="CCCCCC"/>
                                    <w:bottom w:val="single" w:sz="4" w:space="6" w:color="CCCCCC"/>
                                    <w:right w:val="single" w:sz="4" w:space="6" w:color="CCCCCC"/>
                                  </w:divBdr>
                                </w:div>
                              </w:divsChild>
                            </w:div>
                          </w:divsChild>
                        </w:div>
                      </w:divsChild>
                    </w:div>
                  </w:divsChild>
                </w:div>
              </w:divsChild>
            </w:div>
          </w:divsChild>
        </w:div>
      </w:divsChild>
    </w:div>
    <w:div w:id="1614094924">
      <w:bodyDiv w:val="1"/>
      <w:marLeft w:val="0"/>
      <w:marRight w:val="0"/>
      <w:marTop w:val="0"/>
      <w:marBottom w:val="0"/>
      <w:divBdr>
        <w:top w:val="none" w:sz="0" w:space="0" w:color="auto"/>
        <w:left w:val="none" w:sz="0" w:space="0" w:color="auto"/>
        <w:bottom w:val="none" w:sz="0" w:space="0" w:color="auto"/>
        <w:right w:val="none" w:sz="0" w:space="0" w:color="auto"/>
      </w:divBdr>
      <w:divsChild>
        <w:div w:id="1641185225">
          <w:marLeft w:val="0"/>
          <w:marRight w:val="0"/>
          <w:marTop w:val="0"/>
          <w:marBottom w:val="0"/>
          <w:divBdr>
            <w:top w:val="none" w:sz="0" w:space="0" w:color="auto"/>
            <w:left w:val="none" w:sz="0" w:space="0" w:color="auto"/>
            <w:bottom w:val="none" w:sz="0" w:space="0" w:color="auto"/>
            <w:right w:val="none" w:sz="0" w:space="0" w:color="auto"/>
          </w:divBdr>
          <w:divsChild>
            <w:div w:id="1990404288">
              <w:marLeft w:val="0"/>
              <w:marRight w:val="0"/>
              <w:marTop w:val="0"/>
              <w:marBottom w:val="0"/>
              <w:divBdr>
                <w:top w:val="none" w:sz="0" w:space="0" w:color="auto"/>
                <w:left w:val="none" w:sz="0" w:space="0" w:color="auto"/>
                <w:bottom w:val="none" w:sz="0" w:space="0" w:color="auto"/>
                <w:right w:val="none" w:sz="0" w:space="0" w:color="auto"/>
              </w:divBdr>
              <w:divsChild>
                <w:div w:id="488519994">
                  <w:marLeft w:val="0"/>
                  <w:marRight w:val="0"/>
                  <w:marTop w:val="0"/>
                  <w:marBottom w:val="0"/>
                  <w:divBdr>
                    <w:top w:val="none" w:sz="0" w:space="0" w:color="auto"/>
                    <w:left w:val="none" w:sz="0" w:space="0" w:color="auto"/>
                    <w:bottom w:val="none" w:sz="0" w:space="0" w:color="auto"/>
                    <w:right w:val="none" w:sz="0" w:space="0" w:color="auto"/>
                  </w:divBdr>
                  <w:divsChild>
                    <w:div w:id="547648024">
                      <w:marLeft w:val="0"/>
                      <w:marRight w:val="0"/>
                      <w:marTop w:val="0"/>
                      <w:marBottom w:val="0"/>
                      <w:divBdr>
                        <w:top w:val="none" w:sz="0" w:space="0" w:color="auto"/>
                        <w:left w:val="none" w:sz="0" w:space="0" w:color="auto"/>
                        <w:bottom w:val="none" w:sz="0" w:space="0" w:color="auto"/>
                        <w:right w:val="none" w:sz="0" w:space="0" w:color="auto"/>
                      </w:divBdr>
                      <w:divsChild>
                        <w:div w:id="572786309">
                          <w:marLeft w:val="0"/>
                          <w:marRight w:val="0"/>
                          <w:marTop w:val="0"/>
                          <w:marBottom w:val="0"/>
                          <w:divBdr>
                            <w:top w:val="none" w:sz="0" w:space="0" w:color="auto"/>
                            <w:left w:val="none" w:sz="0" w:space="0" w:color="auto"/>
                            <w:bottom w:val="none" w:sz="0" w:space="0" w:color="auto"/>
                            <w:right w:val="none" w:sz="0" w:space="0" w:color="auto"/>
                          </w:divBdr>
                          <w:divsChild>
                            <w:div w:id="228924395">
                              <w:marLeft w:val="0"/>
                              <w:marRight w:val="0"/>
                              <w:marTop w:val="0"/>
                              <w:marBottom w:val="0"/>
                              <w:divBdr>
                                <w:top w:val="none" w:sz="0" w:space="0" w:color="auto"/>
                                <w:left w:val="none" w:sz="0" w:space="0" w:color="auto"/>
                                <w:bottom w:val="none" w:sz="0" w:space="0" w:color="auto"/>
                                <w:right w:val="none" w:sz="0" w:space="0" w:color="auto"/>
                              </w:divBdr>
                              <w:divsChild>
                                <w:div w:id="727415276">
                                  <w:marLeft w:val="0"/>
                                  <w:marRight w:val="0"/>
                                  <w:marTop w:val="0"/>
                                  <w:marBottom w:val="0"/>
                                  <w:divBdr>
                                    <w:top w:val="none" w:sz="0" w:space="0" w:color="auto"/>
                                    <w:left w:val="single" w:sz="6" w:space="8" w:color="CCCCCC"/>
                                    <w:bottom w:val="single" w:sz="6" w:space="8" w:color="CCCCCC"/>
                                    <w:right w:val="single" w:sz="6" w:space="8" w:color="CCCCCC"/>
                                  </w:divBdr>
                                </w:div>
                              </w:divsChild>
                            </w:div>
                          </w:divsChild>
                        </w:div>
                      </w:divsChild>
                    </w:div>
                  </w:divsChild>
                </w:div>
              </w:divsChild>
            </w:div>
          </w:divsChild>
        </w:div>
      </w:divsChild>
    </w:div>
    <w:div w:id="1652900966">
      <w:bodyDiv w:val="1"/>
      <w:marLeft w:val="0"/>
      <w:marRight w:val="0"/>
      <w:marTop w:val="0"/>
      <w:marBottom w:val="0"/>
      <w:divBdr>
        <w:top w:val="none" w:sz="0" w:space="0" w:color="auto"/>
        <w:left w:val="none" w:sz="0" w:space="0" w:color="auto"/>
        <w:bottom w:val="none" w:sz="0" w:space="0" w:color="auto"/>
        <w:right w:val="none" w:sz="0" w:space="0" w:color="auto"/>
      </w:divBdr>
    </w:div>
    <w:div w:id="1984234202">
      <w:bodyDiv w:val="1"/>
      <w:marLeft w:val="0"/>
      <w:marRight w:val="0"/>
      <w:marTop w:val="0"/>
      <w:marBottom w:val="0"/>
      <w:divBdr>
        <w:top w:val="none" w:sz="0" w:space="0" w:color="auto"/>
        <w:left w:val="none" w:sz="0" w:space="0" w:color="auto"/>
        <w:bottom w:val="none" w:sz="0" w:space="0" w:color="auto"/>
        <w:right w:val="none" w:sz="0" w:space="0" w:color="auto"/>
      </w:divBdr>
    </w:div>
    <w:div w:id="2081443161">
      <w:bodyDiv w:val="1"/>
      <w:marLeft w:val="0"/>
      <w:marRight w:val="0"/>
      <w:marTop w:val="0"/>
      <w:marBottom w:val="0"/>
      <w:divBdr>
        <w:top w:val="none" w:sz="0" w:space="0" w:color="auto"/>
        <w:left w:val="none" w:sz="0" w:space="0" w:color="auto"/>
        <w:bottom w:val="none" w:sz="0" w:space="0" w:color="auto"/>
        <w:right w:val="none" w:sz="0" w:space="0" w:color="auto"/>
      </w:divBdr>
    </w:div>
    <w:div w:id="2092462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mbchin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B47F875-ED71-47CA-BE07-A05B9583F3E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276</Words>
  <Characters>1577</Characters>
  <Application>Microsoft Office Word</Application>
  <DocSecurity>4</DocSecurity>
  <Lines>13</Lines>
  <Paragraphs>3</Paragraphs>
  <ScaleCrop>false</ScaleCrop>
  <Company>Microsoft</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于峻鹿</dc:creator>
  <cp:lastModifiedBy>JonMMx 2000</cp:lastModifiedBy>
  <cp:revision>2</cp:revision>
  <dcterms:created xsi:type="dcterms:W3CDTF">2020-05-11T16:01:00Z</dcterms:created>
  <dcterms:modified xsi:type="dcterms:W3CDTF">2020-05-11T16:01:00Z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2052-10.6.0.5368</vt:lpwstr>
  </property>
</Properties>
</file>