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2B" w:rsidRPr="007B7FA2" w:rsidRDefault="00EA2AFD" w:rsidP="003C16D7">
      <w:pPr>
        <w:spacing w:line="360" w:lineRule="auto"/>
        <w:jc w:val="center"/>
        <w:rPr>
          <w:rFonts w:ascii="宋体" w:hAnsi="宋体" w:hint="eastAsia"/>
          <w:b/>
          <w:sz w:val="30"/>
          <w:szCs w:val="30"/>
        </w:rPr>
      </w:pPr>
      <w:bookmarkStart w:id="0" w:name="OLE_LINK2"/>
      <w:bookmarkStart w:id="1" w:name="OLE_LINK1"/>
      <w:r w:rsidRPr="007B7FA2">
        <w:rPr>
          <w:rFonts w:ascii="宋体" w:hAnsi="宋体" w:hint="eastAsia"/>
          <w:b/>
          <w:color w:val="000000"/>
          <w:sz w:val="30"/>
          <w:szCs w:val="30"/>
        </w:rPr>
        <w:t>银河基金管理有限公司关于旗下</w:t>
      </w:r>
      <w:r w:rsidR="00D65D54">
        <w:rPr>
          <w:rFonts w:ascii="宋体" w:hAnsi="宋体" w:hint="eastAsia"/>
          <w:b/>
          <w:sz w:val="30"/>
          <w:szCs w:val="30"/>
        </w:rPr>
        <w:t>部分</w:t>
      </w:r>
      <w:r w:rsidR="00F713EA" w:rsidRPr="00F713EA">
        <w:rPr>
          <w:rFonts w:ascii="宋体" w:hAnsi="宋体" w:hint="eastAsia"/>
          <w:b/>
          <w:sz w:val="30"/>
          <w:szCs w:val="30"/>
        </w:rPr>
        <w:t>基金</w:t>
      </w:r>
      <w:r w:rsidR="006A3D2B" w:rsidRPr="007B7FA2">
        <w:rPr>
          <w:rFonts w:ascii="宋体" w:hAnsi="宋体" w:hint="eastAsia"/>
          <w:b/>
          <w:sz w:val="30"/>
          <w:szCs w:val="30"/>
        </w:rPr>
        <w:t>新增</w:t>
      </w:r>
      <w:r w:rsidR="00D65D54" w:rsidRPr="00D65D54">
        <w:rPr>
          <w:rFonts w:ascii="宋体" w:hAnsi="宋体" w:hint="eastAsia"/>
          <w:b/>
          <w:bCs/>
          <w:sz w:val="30"/>
          <w:szCs w:val="30"/>
        </w:rPr>
        <w:t>中信证券华南股份有限公司</w:t>
      </w:r>
      <w:r w:rsidR="006A3D2B" w:rsidRPr="007B7FA2">
        <w:rPr>
          <w:rFonts w:ascii="宋体" w:hAnsi="宋体" w:hint="eastAsia"/>
          <w:b/>
          <w:sz w:val="30"/>
          <w:szCs w:val="30"/>
        </w:rPr>
        <w:t>为代销机构的公告</w:t>
      </w:r>
      <w:bookmarkEnd w:id="0"/>
      <w:bookmarkEnd w:id="1"/>
    </w:p>
    <w:p w:rsidR="00E146DD" w:rsidRPr="00E146DD" w:rsidRDefault="00E146DD" w:rsidP="00E146DD">
      <w:pPr>
        <w:spacing w:line="360" w:lineRule="auto"/>
        <w:ind w:firstLineChars="200" w:firstLine="482"/>
        <w:jc w:val="center"/>
        <w:rPr>
          <w:rFonts w:ascii="宋体" w:hAnsi="宋体"/>
          <w:b/>
          <w:sz w:val="24"/>
        </w:rPr>
      </w:pPr>
    </w:p>
    <w:p w:rsidR="00D65D54" w:rsidRDefault="006A3D2B" w:rsidP="00AF6AE9">
      <w:pPr>
        <w:adjustRightInd w:val="0"/>
        <w:snapToGrid w:val="0"/>
        <w:spacing w:line="360" w:lineRule="auto"/>
        <w:ind w:firstLineChars="200" w:firstLine="480"/>
        <w:rPr>
          <w:rFonts w:ascii="宋体" w:hAnsi="宋体"/>
          <w:sz w:val="24"/>
        </w:rPr>
      </w:pPr>
      <w:r w:rsidRPr="00E146DD">
        <w:rPr>
          <w:rFonts w:ascii="宋体" w:hAnsi="宋体" w:hint="eastAsia"/>
          <w:sz w:val="24"/>
        </w:rPr>
        <w:t>经银河基金管理有限公司与</w:t>
      </w:r>
      <w:r w:rsidR="00D65D54" w:rsidRPr="00D65D54">
        <w:rPr>
          <w:rFonts w:ascii="宋体" w:hAnsi="宋体" w:hint="eastAsia"/>
          <w:sz w:val="24"/>
        </w:rPr>
        <w:t>中信证券华南股份有限公司</w:t>
      </w:r>
      <w:r w:rsidRPr="00E146DD">
        <w:rPr>
          <w:rFonts w:ascii="宋体" w:hAnsi="宋体" w:hint="eastAsia"/>
          <w:sz w:val="24"/>
        </w:rPr>
        <w:t>协商，</w:t>
      </w:r>
      <w:r w:rsidR="00D65D54">
        <w:rPr>
          <w:rFonts w:ascii="宋体" w:hAnsi="宋体" w:hint="eastAsia"/>
          <w:sz w:val="24"/>
        </w:rPr>
        <w:t>旗下</w:t>
      </w:r>
      <w:r w:rsidR="00D65D54">
        <w:rPr>
          <w:rFonts w:ascii="宋体" w:hAnsi="宋体"/>
          <w:sz w:val="24"/>
        </w:rPr>
        <w:t>部分基金</w:t>
      </w:r>
      <w:r w:rsidRPr="00E146DD">
        <w:rPr>
          <w:rFonts w:ascii="宋体" w:hAnsi="宋体" w:hint="eastAsia"/>
          <w:sz w:val="24"/>
        </w:rPr>
        <w:t>自</w:t>
      </w:r>
      <w:r w:rsidR="00B02F37" w:rsidRPr="00E146DD">
        <w:rPr>
          <w:rFonts w:ascii="宋体" w:hAnsi="宋体" w:hint="eastAsia"/>
          <w:sz w:val="24"/>
        </w:rPr>
        <w:t>20</w:t>
      </w:r>
      <w:r w:rsidR="00D65D54">
        <w:rPr>
          <w:rFonts w:ascii="宋体" w:hAnsi="宋体"/>
          <w:sz w:val="24"/>
        </w:rPr>
        <w:t>20</w:t>
      </w:r>
      <w:r w:rsidRPr="00E146DD">
        <w:rPr>
          <w:rFonts w:ascii="宋体" w:hAnsi="宋体" w:hint="eastAsia"/>
          <w:sz w:val="24"/>
        </w:rPr>
        <w:t>年</w:t>
      </w:r>
      <w:r w:rsidR="00FE0485">
        <w:rPr>
          <w:rFonts w:ascii="宋体" w:hAnsi="宋体"/>
          <w:sz w:val="24"/>
        </w:rPr>
        <w:t>5</w:t>
      </w:r>
      <w:r w:rsidRPr="00E146DD">
        <w:rPr>
          <w:rFonts w:ascii="宋体" w:hAnsi="宋体" w:hint="eastAsia"/>
          <w:sz w:val="24"/>
        </w:rPr>
        <w:t>月</w:t>
      </w:r>
      <w:r w:rsidR="00FE0485">
        <w:rPr>
          <w:rFonts w:ascii="宋体" w:hAnsi="宋体"/>
          <w:sz w:val="24"/>
        </w:rPr>
        <w:t>6</w:t>
      </w:r>
      <w:r w:rsidRPr="00E146DD">
        <w:rPr>
          <w:rFonts w:ascii="宋体" w:hAnsi="宋体" w:hint="eastAsia"/>
          <w:sz w:val="24"/>
        </w:rPr>
        <w:t>日起</w:t>
      </w:r>
      <w:r w:rsidR="00EA2AFD">
        <w:rPr>
          <w:rFonts w:ascii="宋体" w:hAnsi="宋体" w:hint="eastAsia"/>
          <w:sz w:val="24"/>
        </w:rPr>
        <w:t>新增</w:t>
      </w:r>
      <w:r w:rsidR="00D65D54" w:rsidRPr="00D65D54">
        <w:rPr>
          <w:rFonts w:ascii="宋体" w:hAnsi="宋体" w:hint="eastAsia"/>
          <w:sz w:val="24"/>
        </w:rPr>
        <w:t>中信证券华南股份有限公司</w:t>
      </w:r>
      <w:r w:rsidR="00D65D54">
        <w:rPr>
          <w:rFonts w:ascii="宋体" w:hAnsi="宋体" w:hint="eastAsia"/>
          <w:sz w:val="24"/>
        </w:rPr>
        <w:t>为</w:t>
      </w:r>
      <w:r w:rsidR="00D65D54">
        <w:rPr>
          <w:rFonts w:ascii="宋体" w:hAnsi="宋体"/>
          <w:sz w:val="24"/>
        </w:rPr>
        <w:t>代销机构</w:t>
      </w:r>
      <w:r w:rsidR="00D65D54">
        <w:rPr>
          <w:rFonts w:ascii="宋体" w:hAnsi="宋体" w:hint="eastAsia"/>
          <w:sz w:val="24"/>
        </w:rPr>
        <w:t>。</w:t>
      </w:r>
      <w:r w:rsidR="00AF6AE9" w:rsidRPr="00AF6AE9">
        <w:rPr>
          <w:rFonts w:ascii="宋体" w:hAnsi="宋体" w:hint="eastAsia"/>
          <w:sz w:val="24"/>
        </w:rPr>
        <w:t>投资者可到上述机构在全国的营业网点办理基金的</w:t>
      </w:r>
      <w:r w:rsidR="000A6CDD">
        <w:rPr>
          <w:rFonts w:ascii="宋体" w:hAnsi="宋体" w:hint="eastAsia"/>
          <w:sz w:val="24"/>
        </w:rPr>
        <w:t>申购</w:t>
      </w:r>
      <w:r w:rsidR="000A6CDD">
        <w:rPr>
          <w:rFonts w:ascii="宋体" w:hAnsi="宋体"/>
          <w:sz w:val="24"/>
        </w:rPr>
        <w:t>、赎回</w:t>
      </w:r>
      <w:r w:rsidR="00AF6AE9" w:rsidRPr="00AF6AE9">
        <w:rPr>
          <w:rFonts w:ascii="宋体" w:hAnsi="宋体" w:hint="eastAsia"/>
          <w:sz w:val="24"/>
        </w:rPr>
        <w:t>业务。</w:t>
      </w:r>
    </w:p>
    <w:p w:rsidR="00AF6AE9" w:rsidRDefault="00D65D54" w:rsidP="00AF6AE9">
      <w:pPr>
        <w:adjustRightInd w:val="0"/>
        <w:snapToGrid w:val="0"/>
        <w:spacing w:line="360" w:lineRule="auto"/>
        <w:ind w:firstLineChars="200" w:firstLine="480"/>
        <w:rPr>
          <w:rFonts w:ascii="宋体" w:hAnsi="宋体"/>
          <w:sz w:val="24"/>
        </w:rPr>
      </w:pPr>
      <w:r>
        <w:rPr>
          <w:rFonts w:ascii="宋体" w:hAnsi="宋体" w:hint="eastAsia"/>
          <w:sz w:val="24"/>
        </w:rPr>
        <w:t>具体</w:t>
      </w:r>
      <w:r>
        <w:rPr>
          <w:rFonts w:ascii="宋体" w:hAnsi="宋体"/>
          <w:sz w:val="24"/>
        </w:rPr>
        <w:t>产品明细如下：</w:t>
      </w:r>
    </w:p>
    <w:tbl>
      <w:tblPr>
        <w:tblW w:w="8926" w:type="dxa"/>
        <w:tblInd w:w="113" w:type="dxa"/>
        <w:tblLook w:val="04A0"/>
      </w:tblPr>
      <w:tblGrid>
        <w:gridCol w:w="700"/>
        <w:gridCol w:w="1080"/>
        <w:gridCol w:w="4878"/>
        <w:gridCol w:w="2268"/>
      </w:tblGrid>
      <w:tr w:rsidR="00D65D54" w:rsidRPr="00D65D54" w:rsidTr="00D65D54">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D54" w:rsidRPr="00D65D54" w:rsidRDefault="00D65D54" w:rsidP="00D65D54">
            <w:pPr>
              <w:widowControl/>
              <w:jc w:val="center"/>
              <w:rPr>
                <w:rFonts w:ascii="宋体" w:hAnsi="宋体" w:cs="宋体"/>
                <w:b/>
                <w:bCs/>
                <w:color w:val="000000"/>
                <w:kern w:val="0"/>
                <w:szCs w:val="21"/>
              </w:rPr>
            </w:pPr>
            <w:r w:rsidRPr="00D65D54">
              <w:rPr>
                <w:rFonts w:ascii="宋体" w:hAnsi="宋体" w:cs="宋体" w:hint="eastAsia"/>
                <w:b/>
                <w:bCs/>
                <w:color w:val="000000"/>
                <w:kern w:val="0"/>
                <w:szCs w:val="21"/>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65D54" w:rsidRPr="00D65D54" w:rsidRDefault="00D65D54" w:rsidP="00D65D54">
            <w:pPr>
              <w:widowControl/>
              <w:jc w:val="center"/>
              <w:rPr>
                <w:rFonts w:ascii="宋体" w:hAnsi="宋体" w:cs="宋体" w:hint="eastAsia"/>
                <w:b/>
                <w:bCs/>
                <w:color w:val="000000"/>
                <w:kern w:val="0"/>
                <w:szCs w:val="21"/>
              </w:rPr>
            </w:pPr>
            <w:r w:rsidRPr="00D65D54">
              <w:rPr>
                <w:rFonts w:ascii="宋体" w:hAnsi="宋体" w:cs="宋体" w:hint="eastAsia"/>
                <w:b/>
                <w:bCs/>
                <w:color w:val="000000"/>
                <w:kern w:val="0"/>
                <w:szCs w:val="21"/>
              </w:rPr>
              <w:t>基金代码</w:t>
            </w:r>
          </w:p>
        </w:tc>
        <w:tc>
          <w:tcPr>
            <w:tcW w:w="4878" w:type="dxa"/>
            <w:tcBorders>
              <w:top w:val="single" w:sz="4" w:space="0" w:color="auto"/>
              <w:left w:val="nil"/>
              <w:bottom w:val="single" w:sz="4" w:space="0" w:color="auto"/>
              <w:right w:val="single" w:sz="4" w:space="0" w:color="auto"/>
            </w:tcBorders>
            <w:shd w:val="clear" w:color="auto" w:fill="auto"/>
            <w:vAlign w:val="center"/>
            <w:hideMark/>
          </w:tcPr>
          <w:p w:rsidR="00D65D54" w:rsidRPr="00D65D54" w:rsidRDefault="00D65D54" w:rsidP="00D65D54">
            <w:pPr>
              <w:widowControl/>
              <w:jc w:val="center"/>
              <w:rPr>
                <w:rFonts w:ascii="宋体" w:hAnsi="宋体" w:cs="宋体" w:hint="eastAsia"/>
                <w:b/>
                <w:bCs/>
                <w:color w:val="000000"/>
                <w:kern w:val="0"/>
                <w:szCs w:val="21"/>
              </w:rPr>
            </w:pPr>
            <w:r w:rsidRPr="00D65D54">
              <w:rPr>
                <w:rFonts w:ascii="宋体" w:hAnsi="宋体" w:cs="宋体" w:hint="eastAsia"/>
                <w:b/>
                <w:bCs/>
                <w:color w:val="000000"/>
                <w:kern w:val="0"/>
                <w:szCs w:val="21"/>
              </w:rPr>
              <w:t>基金名称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5D54" w:rsidRPr="00D65D54" w:rsidRDefault="00D65D54" w:rsidP="00D65D54">
            <w:pPr>
              <w:widowControl/>
              <w:jc w:val="center"/>
              <w:rPr>
                <w:rFonts w:ascii="宋体" w:hAnsi="宋体" w:cs="宋体" w:hint="eastAsia"/>
                <w:b/>
                <w:bCs/>
                <w:color w:val="000000"/>
                <w:kern w:val="0"/>
                <w:szCs w:val="21"/>
              </w:rPr>
            </w:pPr>
            <w:r w:rsidRPr="00D65D54">
              <w:rPr>
                <w:rFonts w:ascii="宋体" w:hAnsi="宋体" w:cs="宋体" w:hint="eastAsia"/>
                <w:b/>
                <w:bCs/>
                <w:color w:val="000000"/>
                <w:kern w:val="0"/>
                <w:szCs w:val="21"/>
              </w:rPr>
              <w:t>基金简称</w:t>
            </w:r>
          </w:p>
        </w:tc>
      </w:tr>
      <w:tr w:rsidR="00165834" w:rsidRPr="00D65D54" w:rsidTr="00D65D54">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165834" w:rsidRPr="00165834" w:rsidRDefault="00165834" w:rsidP="00165834">
            <w:pPr>
              <w:widowControl/>
              <w:jc w:val="left"/>
              <w:rPr>
                <w:rFonts w:ascii="宋体" w:hAnsi="宋体" w:cs="宋体"/>
                <w:color w:val="000000"/>
                <w:kern w:val="0"/>
                <w:sz w:val="22"/>
                <w:szCs w:val="22"/>
              </w:rPr>
            </w:pPr>
            <w:r w:rsidRPr="00165834">
              <w:rPr>
                <w:rFonts w:ascii="宋体" w:hAnsi="宋体" w:cs="宋体" w:hint="eastAsia"/>
                <w:color w:val="000000"/>
                <w:kern w:val="0"/>
                <w:sz w:val="22"/>
                <w:szCs w:val="22"/>
              </w:rPr>
              <w:t>007635</w:t>
            </w:r>
          </w:p>
        </w:tc>
        <w:tc>
          <w:tcPr>
            <w:tcW w:w="4878" w:type="dxa"/>
            <w:tcBorders>
              <w:top w:val="single" w:sz="4" w:space="0" w:color="auto"/>
              <w:left w:val="nil"/>
              <w:bottom w:val="single" w:sz="4" w:space="0" w:color="auto"/>
              <w:right w:val="single" w:sz="4" w:space="0" w:color="auto"/>
            </w:tcBorders>
            <w:shd w:val="clear" w:color="auto" w:fill="auto"/>
            <w:vAlign w:val="center"/>
          </w:tcPr>
          <w:p w:rsidR="00165834" w:rsidRDefault="00165834" w:rsidP="00165834">
            <w:pPr>
              <w:jc w:val="left"/>
              <w:rPr>
                <w:rFonts w:hint="eastAsia"/>
                <w:color w:val="000000"/>
                <w:szCs w:val="21"/>
              </w:rPr>
            </w:pPr>
            <w:r>
              <w:rPr>
                <w:rFonts w:hint="eastAsia"/>
                <w:color w:val="000000"/>
                <w:szCs w:val="21"/>
              </w:rPr>
              <w:t>银河天盈中短债债券型证券投资基金</w:t>
            </w:r>
            <w:r>
              <w:rPr>
                <w:rFonts w:hint="eastAsia"/>
                <w:color w:val="000000"/>
                <w:szCs w:val="21"/>
              </w:rPr>
              <w:t>A</w:t>
            </w:r>
          </w:p>
        </w:tc>
        <w:tc>
          <w:tcPr>
            <w:tcW w:w="2268" w:type="dxa"/>
            <w:tcBorders>
              <w:top w:val="single" w:sz="4" w:space="0" w:color="auto"/>
              <w:left w:val="nil"/>
              <w:bottom w:val="single" w:sz="4" w:space="0" w:color="auto"/>
              <w:right w:val="single" w:sz="4" w:space="0" w:color="auto"/>
            </w:tcBorders>
            <w:shd w:val="clear" w:color="auto" w:fill="auto"/>
            <w:vAlign w:val="center"/>
          </w:tcPr>
          <w:p w:rsidR="00165834" w:rsidRDefault="00165834" w:rsidP="00165834">
            <w:pPr>
              <w:jc w:val="left"/>
              <w:rPr>
                <w:rFonts w:hint="eastAsia"/>
                <w:color w:val="000000"/>
                <w:szCs w:val="21"/>
              </w:rPr>
            </w:pPr>
            <w:r>
              <w:rPr>
                <w:rFonts w:hint="eastAsia"/>
                <w:color w:val="000000"/>
                <w:szCs w:val="21"/>
              </w:rPr>
              <w:t>银河天盈中短债</w:t>
            </w:r>
            <w:r>
              <w:rPr>
                <w:rFonts w:hint="eastAsia"/>
                <w:color w:val="000000"/>
                <w:szCs w:val="21"/>
              </w:rPr>
              <w:t>A</w:t>
            </w:r>
          </w:p>
        </w:tc>
      </w:tr>
      <w:tr w:rsidR="00165834" w:rsidRPr="00D65D54" w:rsidTr="00D65D54">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w:t>
            </w:r>
          </w:p>
        </w:tc>
        <w:tc>
          <w:tcPr>
            <w:tcW w:w="1080" w:type="dxa"/>
            <w:tcBorders>
              <w:top w:val="single" w:sz="4" w:space="0" w:color="auto"/>
              <w:left w:val="nil"/>
              <w:bottom w:val="single" w:sz="4" w:space="0" w:color="auto"/>
              <w:right w:val="single" w:sz="4" w:space="0" w:color="auto"/>
            </w:tcBorders>
            <w:shd w:val="clear" w:color="auto" w:fill="auto"/>
            <w:vAlign w:val="center"/>
          </w:tcPr>
          <w:p w:rsidR="00165834" w:rsidRPr="00165834" w:rsidRDefault="00165834" w:rsidP="00165834">
            <w:pPr>
              <w:widowControl/>
              <w:jc w:val="left"/>
              <w:rPr>
                <w:rFonts w:ascii="宋体" w:hAnsi="宋体" w:cs="宋体" w:hint="eastAsia"/>
                <w:color w:val="000000"/>
                <w:kern w:val="0"/>
                <w:sz w:val="22"/>
                <w:szCs w:val="22"/>
              </w:rPr>
            </w:pPr>
            <w:r w:rsidRPr="00165834">
              <w:rPr>
                <w:rFonts w:ascii="宋体" w:hAnsi="宋体" w:cs="宋体" w:hint="eastAsia"/>
                <w:color w:val="000000"/>
                <w:kern w:val="0"/>
                <w:sz w:val="22"/>
                <w:szCs w:val="22"/>
              </w:rPr>
              <w:t>007636</w:t>
            </w:r>
          </w:p>
        </w:tc>
        <w:tc>
          <w:tcPr>
            <w:tcW w:w="4878" w:type="dxa"/>
            <w:tcBorders>
              <w:top w:val="single" w:sz="4" w:space="0" w:color="auto"/>
              <w:left w:val="nil"/>
              <w:bottom w:val="single" w:sz="4" w:space="0" w:color="auto"/>
              <w:right w:val="single" w:sz="4" w:space="0" w:color="auto"/>
            </w:tcBorders>
            <w:shd w:val="clear" w:color="auto" w:fill="auto"/>
            <w:vAlign w:val="center"/>
          </w:tcPr>
          <w:p w:rsidR="00165834" w:rsidRDefault="00165834" w:rsidP="00165834">
            <w:pPr>
              <w:jc w:val="left"/>
              <w:rPr>
                <w:rFonts w:hint="eastAsia"/>
                <w:color w:val="000000"/>
                <w:szCs w:val="21"/>
              </w:rPr>
            </w:pPr>
            <w:r>
              <w:rPr>
                <w:rFonts w:hint="eastAsia"/>
                <w:color w:val="000000"/>
                <w:szCs w:val="21"/>
              </w:rPr>
              <w:t>银河天盈中短债债券型证券投资基金</w:t>
            </w:r>
            <w:r>
              <w:rPr>
                <w:rFonts w:hint="eastAsia"/>
                <w:color w:val="000000"/>
                <w:szCs w:val="21"/>
              </w:rPr>
              <w:t>C</w:t>
            </w:r>
          </w:p>
        </w:tc>
        <w:tc>
          <w:tcPr>
            <w:tcW w:w="2268" w:type="dxa"/>
            <w:tcBorders>
              <w:top w:val="single" w:sz="4" w:space="0" w:color="auto"/>
              <w:left w:val="nil"/>
              <w:bottom w:val="single" w:sz="4" w:space="0" w:color="auto"/>
              <w:right w:val="single" w:sz="4" w:space="0" w:color="auto"/>
            </w:tcBorders>
            <w:shd w:val="clear" w:color="auto" w:fill="auto"/>
            <w:vAlign w:val="center"/>
          </w:tcPr>
          <w:p w:rsidR="00165834" w:rsidRDefault="00165834" w:rsidP="00165834">
            <w:pPr>
              <w:jc w:val="left"/>
              <w:rPr>
                <w:rFonts w:hint="eastAsia"/>
                <w:color w:val="000000"/>
                <w:szCs w:val="21"/>
              </w:rPr>
            </w:pPr>
            <w:r>
              <w:rPr>
                <w:rFonts w:hint="eastAsia"/>
                <w:color w:val="000000"/>
                <w:szCs w:val="21"/>
              </w:rPr>
              <w:t>银河天盈中短债</w:t>
            </w:r>
            <w:r>
              <w:rPr>
                <w:rFonts w:hint="eastAsia"/>
                <w:color w:val="000000"/>
                <w:szCs w:val="21"/>
              </w:rPr>
              <w:t>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004661</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银河如意债券型证券投资基金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银河如意债券</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005126</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银河量化稳进混合型证券投资基金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银河量化稳进混合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005211</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银河智慧主题灵活配置混合型证券投资基金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银河智慧混合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005386</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银河睿达灵活配置混合型证券投资基金A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银河睿达混合A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005387</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银河睿达灵活配置混合型证券投资基金C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银河睿达混合C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005459</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银河嘉谊灵活配置混合型证券投资基金A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银河嘉谊混合A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005460</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银河嘉谊灵活配置混合型证券投资基金C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银河嘉谊混合C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005585</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银河文体娱乐主题灵活配置混合型证券投资基金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银河文体娱乐混合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007203</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银河新动能混合型证券投资基金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银河新动能混合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519610</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银河旺利灵活配置混合型证券投资基金A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银河旺利混合A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519611</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银河旺利灵活配置混合型证券投资基金C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银河旺利混合C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519613</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银河君尚灵活配置混合型证券投资基金A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银河君尚混合A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519614</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银河君尚灵活配置混合型证券投资基金C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银河君尚混合C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519616</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银河君信灵活配置混合型证券投资基金A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银河君信混合A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17</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519617</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银河君信灵活配置混合型证券投资基金C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银河君信混合C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18</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519619</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银河君荣灵活配置混合型证券投资基金A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银河君荣混合A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19</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519620</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银河君荣灵活配置混合型证券投资基金C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银河君荣混合C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20</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519622</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银河君怡纯债债券型证券投资基金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银河君怡债券</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21</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519623</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银河君耀灵活配置混合型证券投资基金A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银河君耀混合A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22</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519624</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银河君耀灵活配置混合型证券投资基金C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银河君耀混合C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23</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519625</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银河君盛灵活配置混合型证券投资基金A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银河君盛混合A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519626</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银河君盛灵活配置混合型证券投资基金C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银河君盛混合C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25</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519627</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银河君润灵活配置混合型证券投资基金A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银河君润混合A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26</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519628</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银河君润灵活配置混合型证券投资基金C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银河君润混合C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27</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519629</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银河睿利灵活配置混合型证券投资基金A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银河睿利混合A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28</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519630</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银河睿利灵活配置混合型证券投资基金C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银河睿利混合C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29</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519640</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银河鸿利灵活配置混合型证券投资基金A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银河鸿利混合A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30</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519641</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银河鸿利灵活配置混合型证券投资基金C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银河鸿利混合C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31</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519642</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银河大国智造主题灵活配置混合型证券投资基金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银河智造混合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lastRenderedPageBreak/>
              <w:t>32</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519644</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银河智联主题灵活配置混合型证券投资基金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银河智联混合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33</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519651</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银河转型增长主题灵活配置混合型证券投资基金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银河转型混合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34</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519652</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银河鑫利灵活配置混合型证券投资基金A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银河鑫利混合A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35</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519653</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银河鑫利灵活配置混合型证券投资基金C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银河鑫利混合C</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36</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519654</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银河丰利纯债债券型证券投资基金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银河丰利债券</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37</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519655</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银河现代服务主题灵活配置混合型证券投资基金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银河服务混合</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38</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519656</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银河灵活配置混合型证券投资基金A</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银河灵活配置混合A</w:t>
            </w:r>
          </w:p>
        </w:tc>
      </w:tr>
      <w:tr w:rsidR="0016583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165834" w:rsidRPr="00D65D54" w:rsidRDefault="00165834" w:rsidP="00165834">
            <w:pPr>
              <w:widowControl/>
              <w:jc w:val="center"/>
              <w:rPr>
                <w:rFonts w:ascii="宋体" w:hAnsi="宋体" w:cs="宋体" w:hint="eastAsia"/>
                <w:color w:val="000000"/>
                <w:kern w:val="0"/>
                <w:sz w:val="22"/>
                <w:szCs w:val="22"/>
              </w:rPr>
            </w:pPr>
            <w:r w:rsidRPr="00D65D54">
              <w:rPr>
                <w:rFonts w:ascii="宋体" w:hAnsi="宋体" w:cs="宋体" w:hint="eastAsia"/>
                <w:color w:val="000000"/>
                <w:kern w:val="0"/>
                <w:sz w:val="22"/>
                <w:szCs w:val="22"/>
              </w:rPr>
              <w:t>39</w:t>
            </w:r>
          </w:p>
        </w:tc>
        <w:tc>
          <w:tcPr>
            <w:tcW w:w="1080"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519657</w:t>
            </w:r>
          </w:p>
        </w:tc>
        <w:tc>
          <w:tcPr>
            <w:tcW w:w="487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银河灵活配置混合型证券投资基金C</w:t>
            </w:r>
          </w:p>
        </w:tc>
        <w:tc>
          <w:tcPr>
            <w:tcW w:w="2268" w:type="dxa"/>
            <w:tcBorders>
              <w:top w:val="nil"/>
              <w:left w:val="nil"/>
              <w:bottom w:val="single" w:sz="4" w:space="0" w:color="auto"/>
              <w:right w:val="single" w:sz="4" w:space="0" w:color="auto"/>
            </w:tcBorders>
            <w:shd w:val="clear" w:color="auto" w:fill="auto"/>
            <w:noWrap/>
            <w:vAlign w:val="center"/>
            <w:hideMark/>
          </w:tcPr>
          <w:p w:rsidR="00165834" w:rsidRPr="00D65D54" w:rsidRDefault="00165834" w:rsidP="0016583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银河灵活配置混合C</w:t>
            </w:r>
          </w:p>
        </w:tc>
      </w:tr>
      <w:tr w:rsidR="00D65D5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D65D54" w:rsidRPr="00D65D54" w:rsidRDefault="00165834" w:rsidP="00D65D54">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w:t>
            </w:r>
          </w:p>
        </w:tc>
        <w:tc>
          <w:tcPr>
            <w:tcW w:w="1080" w:type="dxa"/>
            <w:tcBorders>
              <w:top w:val="nil"/>
              <w:left w:val="nil"/>
              <w:bottom w:val="single" w:sz="4" w:space="0" w:color="auto"/>
              <w:right w:val="single" w:sz="4" w:space="0" w:color="auto"/>
            </w:tcBorders>
            <w:shd w:val="clear" w:color="auto" w:fill="auto"/>
            <w:noWrap/>
            <w:vAlign w:val="center"/>
            <w:hideMark/>
          </w:tcPr>
          <w:p w:rsidR="00D65D54" w:rsidRPr="00D65D54" w:rsidRDefault="00D65D54" w:rsidP="00D65D5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519673</w:t>
            </w:r>
          </w:p>
        </w:tc>
        <w:tc>
          <w:tcPr>
            <w:tcW w:w="4878" w:type="dxa"/>
            <w:tcBorders>
              <w:top w:val="nil"/>
              <w:left w:val="nil"/>
              <w:bottom w:val="single" w:sz="4" w:space="0" w:color="auto"/>
              <w:right w:val="single" w:sz="4" w:space="0" w:color="auto"/>
            </w:tcBorders>
            <w:shd w:val="clear" w:color="auto" w:fill="auto"/>
            <w:noWrap/>
            <w:vAlign w:val="center"/>
            <w:hideMark/>
          </w:tcPr>
          <w:p w:rsidR="00D65D54" w:rsidRPr="00D65D54" w:rsidRDefault="00D65D54" w:rsidP="00D65D5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银河康乐股票型证券投资基金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D65D54" w:rsidRPr="00D65D54" w:rsidRDefault="00D65D54" w:rsidP="00D65D5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银河康乐股票</w:t>
            </w:r>
          </w:p>
        </w:tc>
      </w:tr>
      <w:tr w:rsidR="00D65D54" w:rsidRPr="00D65D54" w:rsidTr="00165834">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D65D54" w:rsidRPr="00D65D54" w:rsidRDefault="00165834" w:rsidP="00D65D54">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41</w:t>
            </w:r>
          </w:p>
        </w:tc>
        <w:tc>
          <w:tcPr>
            <w:tcW w:w="1080" w:type="dxa"/>
            <w:tcBorders>
              <w:top w:val="nil"/>
              <w:left w:val="nil"/>
              <w:bottom w:val="single" w:sz="4" w:space="0" w:color="auto"/>
              <w:right w:val="single" w:sz="4" w:space="0" w:color="auto"/>
            </w:tcBorders>
            <w:shd w:val="clear" w:color="auto" w:fill="auto"/>
            <w:noWrap/>
            <w:vAlign w:val="center"/>
            <w:hideMark/>
          </w:tcPr>
          <w:p w:rsidR="00D65D54" w:rsidRPr="00D65D54" w:rsidRDefault="00D65D54" w:rsidP="00D65D5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519677</w:t>
            </w:r>
          </w:p>
        </w:tc>
        <w:tc>
          <w:tcPr>
            <w:tcW w:w="4878" w:type="dxa"/>
            <w:tcBorders>
              <w:top w:val="nil"/>
              <w:left w:val="nil"/>
              <w:bottom w:val="single" w:sz="4" w:space="0" w:color="auto"/>
              <w:right w:val="single" w:sz="4" w:space="0" w:color="auto"/>
            </w:tcBorders>
            <w:shd w:val="clear" w:color="auto" w:fill="auto"/>
            <w:noWrap/>
            <w:vAlign w:val="center"/>
            <w:hideMark/>
          </w:tcPr>
          <w:p w:rsidR="00D65D54" w:rsidRPr="00D65D54" w:rsidRDefault="00D65D54" w:rsidP="00D65D5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银河定投宝中证腾讯济安价值100A股指数型发起式证券投资基金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D65D54" w:rsidRPr="00D65D54" w:rsidRDefault="00D65D54" w:rsidP="00D65D54">
            <w:pPr>
              <w:widowControl/>
              <w:jc w:val="left"/>
              <w:rPr>
                <w:rFonts w:ascii="宋体" w:hAnsi="宋体" w:cs="宋体" w:hint="eastAsia"/>
                <w:color w:val="000000"/>
                <w:kern w:val="0"/>
                <w:sz w:val="22"/>
                <w:szCs w:val="22"/>
              </w:rPr>
            </w:pPr>
            <w:r w:rsidRPr="00D65D54">
              <w:rPr>
                <w:rFonts w:ascii="宋体" w:hAnsi="宋体" w:cs="宋体" w:hint="eastAsia"/>
                <w:color w:val="000000"/>
                <w:kern w:val="0"/>
                <w:sz w:val="22"/>
                <w:szCs w:val="22"/>
              </w:rPr>
              <w:t>银河定投宝腾讯济安指数</w:t>
            </w:r>
          </w:p>
        </w:tc>
      </w:tr>
    </w:tbl>
    <w:p w:rsidR="00D65D54" w:rsidRPr="00D65D54" w:rsidRDefault="00D65D54" w:rsidP="00AF6AE9">
      <w:pPr>
        <w:adjustRightInd w:val="0"/>
        <w:snapToGrid w:val="0"/>
        <w:spacing w:line="360" w:lineRule="auto"/>
        <w:ind w:firstLineChars="200" w:firstLine="480"/>
        <w:rPr>
          <w:rFonts w:ascii="宋体" w:hAnsi="宋体" w:hint="eastAsia"/>
          <w:sz w:val="24"/>
        </w:rPr>
      </w:pPr>
    </w:p>
    <w:p w:rsidR="006A3D2B" w:rsidRPr="004D1B4D" w:rsidRDefault="006A3D2B" w:rsidP="00AF6AE9">
      <w:pPr>
        <w:adjustRightInd w:val="0"/>
        <w:snapToGrid w:val="0"/>
        <w:spacing w:line="360" w:lineRule="auto"/>
        <w:ind w:firstLineChars="200" w:firstLine="480"/>
        <w:rPr>
          <w:rFonts w:ascii="宋体" w:hAnsi="宋体" w:hint="eastAsia"/>
          <w:sz w:val="24"/>
        </w:rPr>
      </w:pPr>
      <w:r w:rsidRPr="004D1B4D">
        <w:rPr>
          <w:rFonts w:ascii="宋体" w:hAnsi="宋体" w:hint="eastAsia"/>
          <w:sz w:val="24"/>
        </w:rPr>
        <w:t xml:space="preserve">投资者可通过以下途径了解或咨询相关情况： </w:t>
      </w:r>
    </w:p>
    <w:p w:rsidR="00EA2AFD" w:rsidRPr="00EA2AFD" w:rsidRDefault="00C40F80" w:rsidP="00EA2AFD">
      <w:pPr>
        <w:spacing w:line="360" w:lineRule="auto"/>
        <w:ind w:firstLineChars="200" w:firstLine="480"/>
        <w:rPr>
          <w:rFonts w:ascii="宋体" w:hAnsi="宋体" w:hint="eastAsia"/>
          <w:sz w:val="24"/>
        </w:rPr>
      </w:pPr>
      <w:r>
        <w:rPr>
          <w:rFonts w:ascii="宋体" w:hAnsi="宋体" w:hint="eastAsia"/>
          <w:sz w:val="24"/>
        </w:rPr>
        <w:t>1</w:t>
      </w:r>
      <w:r w:rsidR="004D1B4D" w:rsidRPr="004D1B4D">
        <w:rPr>
          <w:rFonts w:ascii="宋体" w:hAnsi="宋体" w:hint="eastAsia"/>
          <w:sz w:val="24"/>
        </w:rPr>
        <w:t>、</w:t>
      </w:r>
      <w:r w:rsidR="00D65D54" w:rsidRPr="00D65D54">
        <w:rPr>
          <w:rFonts w:ascii="宋体" w:hAnsi="宋体" w:hint="eastAsia"/>
          <w:sz w:val="24"/>
        </w:rPr>
        <w:t>中信证券华南股份有限公司</w:t>
      </w:r>
    </w:p>
    <w:p w:rsidR="00D65D54" w:rsidRPr="00D65D54" w:rsidRDefault="00D65D54" w:rsidP="00D65D54">
      <w:pPr>
        <w:spacing w:line="360" w:lineRule="auto"/>
        <w:ind w:firstLineChars="200" w:firstLine="480"/>
        <w:rPr>
          <w:rFonts w:ascii="宋体" w:hAnsi="宋体" w:hint="eastAsia"/>
          <w:sz w:val="24"/>
        </w:rPr>
      </w:pPr>
      <w:r w:rsidRPr="00D65D54">
        <w:rPr>
          <w:rFonts w:ascii="宋体" w:hAnsi="宋体" w:hint="eastAsia"/>
          <w:sz w:val="24"/>
        </w:rPr>
        <w:t>客户服务电话：95396</w:t>
      </w:r>
    </w:p>
    <w:p w:rsidR="00D65D54" w:rsidRDefault="00D65D54" w:rsidP="00D65D54">
      <w:pPr>
        <w:spacing w:line="360" w:lineRule="auto"/>
        <w:ind w:firstLineChars="200" w:firstLine="480"/>
        <w:rPr>
          <w:rFonts w:ascii="宋体" w:hAnsi="宋体"/>
          <w:sz w:val="24"/>
        </w:rPr>
      </w:pPr>
      <w:r w:rsidRPr="00D65D54">
        <w:rPr>
          <w:rFonts w:ascii="宋体" w:hAnsi="宋体" w:hint="eastAsia"/>
          <w:sz w:val="24"/>
        </w:rPr>
        <w:t>网址：www.gzs.com.cn</w:t>
      </w:r>
    </w:p>
    <w:p w:rsidR="00561437" w:rsidRPr="004D1B4D" w:rsidRDefault="00EA2AFD" w:rsidP="00D65D54">
      <w:pPr>
        <w:spacing w:line="360" w:lineRule="auto"/>
        <w:ind w:firstLineChars="200" w:firstLine="480"/>
        <w:rPr>
          <w:rFonts w:ascii="宋体" w:hAnsi="宋体" w:hint="eastAsia"/>
          <w:sz w:val="24"/>
        </w:rPr>
      </w:pPr>
      <w:r>
        <w:rPr>
          <w:rFonts w:ascii="宋体" w:hAnsi="宋体" w:hint="eastAsia"/>
          <w:sz w:val="24"/>
        </w:rPr>
        <w:t>2</w:t>
      </w:r>
      <w:r w:rsidR="00561437">
        <w:rPr>
          <w:rFonts w:ascii="宋体" w:hAnsi="宋体" w:hint="eastAsia"/>
          <w:sz w:val="24"/>
        </w:rPr>
        <w:t>、</w:t>
      </w:r>
      <w:r w:rsidR="00561437" w:rsidRPr="004D1B4D">
        <w:rPr>
          <w:rFonts w:ascii="宋体" w:hAnsi="宋体" w:hint="eastAsia"/>
          <w:sz w:val="24"/>
        </w:rPr>
        <w:t>银河基金管理有限公司</w:t>
      </w:r>
    </w:p>
    <w:p w:rsidR="00EA2AFD" w:rsidRDefault="00561437" w:rsidP="00EA2AFD">
      <w:pPr>
        <w:spacing w:line="360" w:lineRule="auto"/>
        <w:ind w:firstLineChars="200" w:firstLine="480"/>
        <w:rPr>
          <w:rFonts w:ascii="宋体" w:hAnsi="宋体"/>
          <w:sz w:val="24"/>
        </w:rPr>
      </w:pPr>
      <w:r w:rsidRPr="004D1B4D">
        <w:rPr>
          <w:rFonts w:ascii="宋体" w:hAnsi="宋体" w:hint="eastAsia"/>
          <w:sz w:val="24"/>
        </w:rPr>
        <w:t>客户服务电话： 400-820-0860</w:t>
      </w:r>
    </w:p>
    <w:p w:rsidR="00EA2AFD" w:rsidRPr="004D1B4D" w:rsidRDefault="00EA2AFD" w:rsidP="00EA2AFD">
      <w:pPr>
        <w:spacing w:line="360" w:lineRule="auto"/>
        <w:ind w:firstLineChars="200" w:firstLine="480"/>
        <w:rPr>
          <w:rFonts w:ascii="宋体" w:hAnsi="宋体" w:hint="eastAsia"/>
          <w:sz w:val="24"/>
        </w:rPr>
      </w:pPr>
      <w:r w:rsidRPr="004D1B4D">
        <w:rPr>
          <w:rFonts w:ascii="宋体" w:hAnsi="宋体" w:hint="eastAsia"/>
          <w:sz w:val="24"/>
        </w:rPr>
        <w:t>网址： www.galaxyasset.com</w:t>
      </w:r>
    </w:p>
    <w:p w:rsidR="006A3D2B" w:rsidRPr="004D1B4D" w:rsidRDefault="006A3D2B" w:rsidP="006A3D2B">
      <w:pPr>
        <w:spacing w:line="360" w:lineRule="auto"/>
        <w:ind w:firstLineChars="182" w:firstLine="437"/>
        <w:rPr>
          <w:rFonts w:ascii="宋体" w:hAnsi="宋体" w:hint="eastAsia"/>
          <w:sz w:val="24"/>
        </w:rPr>
      </w:pPr>
      <w:r w:rsidRPr="004D1B4D">
        <w:rPr>
          <w:rStyle w:val="txtcontent11"/>
          <w:rFonts w:ascii="宋体" w:hAnsi="宋体" w:hint="eastAsia"/>
          <w:sz w:val="24"/>
          <w:szCs w:val="24"/>
        </w:rPr>
        <w:t>风险提示：</w:t>
      </w:r>
      <w:r w:rsidR="00D65D54" w:rsidRPr="00D65D54">
        <w:rPr>
          <w:rStyle w:val="txtcontent11"/>
          <w:rFonts w:ascii="宋体" w:hAnsi="宋体" w:hint="eastAsia"/>
          <w:sz w:val="24"/>
          <w:szCs w:val="24"/>
        </w:rPr>
        <w:t>本公司承诺以诚实信用、勤勉尽责的原则管理和运用基金资产，但不保证基金一定盈利，也不保证最低收益。敬请投资者注意投资风险。投资者投资于上述基金前应认真阅读基金的基金合同、招募说明书等法律文件。本公告的解释权归银河基金管理有限公司所有。</w:t>
      </w:r>
    </w:p>
    <w:p w:rsidR="006A3D2B" w:rsidRPr="004D1B4D" w:rsidRDefault="006A3D2B" w:rsidP="006A3D2B">
      <w:pPr>
        <w:spacing w:line="360" w:lineRule="auto"/>
        <w:ind w:firstLineChars="200" w:firstLine="480"/>
        <w:rPr>
          <w:rFonts w:ascii="宋体" w:hAnsi="宋体" w:hint="eastAsia"/>
          <w:sz w:val="24"/>
        </w:rPr>
      </w:pPr>
      <w:r w:rsidRPr="004D1B4D">
        <w:rPr>
          <w:rFonts w:ascii="宋体" w:hAnsi="宋体" w:hint="eastAsia"/>
          <w:sz w:val="24"/>
        </w:rPr>
        <w:t>特此公告。</w:t>
      </w:r>
    </w:p>
    <w:p w:rsidR="002770F8" w:rsidRDefault="002770F8" w:rsidP="006A3D2B">
      <w:pPr>
        <w:spacing w:line="360" w:lineRule="auto"/>
        <w:ind w:firstLineChars="2250" w:firstLine="5400"/>
        <w:rPr>
          <w:rFonts w:ascii="宋体" w:hAnsi="宋体" w:hint="eastAsia"/>
          <w:sz w:val="24"/>
        </w:rPr>
      </w:pPr>
    </w:p>
    <w:p w:rsidR="002770F8" w:rsidRDefault="002770F8" w:rsidP="006A3D2B">
      <w:pPr>
        <w:spacing w:line="360" w:lineRule="auto"/>
        <w:ind w:firstLineChars="2250" w:firstLine="5400"/>
        <w:rPr>
          <w:rFonts w:ascii="宋体" w:hAnsi="宋体" w:hint="eastAsia"/>
          <w:sz w:val="24"/>
        </w:rPr>
      </w:pPr>
    </w:p>
    <w:p w:rsidR="006A3D2B" w:rsidRPr="004D1B4D" w:rsidRDefault="006A3D2B" w:rsidP="00E146DD">
      <w:pPr>
        <w:spacing w:line="360" w:lineRule="auto"/>
        <w:ind w:firstLineChars="2250" w:firstLine="5400"/>
        <w:jc w:val="right"/>
        <w:rPr>
          <w:rFonts w:ascii="宋体" w:hAnsi="宋体" w:hint="eastAsia"/>
          <w:sz w:val="24"/>
        </w:rPr>
      </w:pPr>
      <w:r w:rsidRPr="004D1B4D">
        <w:rPr>
          <w:rFonts w:ascii="宋体" w:hAnsi="宋体" w:hint="eastAsia"/>
          <w:sz w:val="24"/>
        </w:rPr>
        <w:t>银河基金管理有限公司</w:t>
      </w:r>
    </w:p>
    <w:p w:rsidR="006A3D2B" w:rsidRPr="006A3D2B" w:rsidRDefault="00E146DD" w:rsidP="00E146DD">
      <w:pPr>
        <w:spacing w:line="360" w:lineRule="auto"/>
        <w:ind w:firstLineChars="2250" w:firstLine="5400"/>
        <w:jc w:val="right"/>
        <w:rPr>
          <w:rFonts w:ascii="宋体" w:hAnsi="宋体"/>
          <w:sz w:val="24"/>
        </w:rPr>
      </w:pPr>
      <w:r>
        <w:rPr>
          <w:rFonts w:ascii="宋体" w:hAnsi="宋体" w:hint="eastAsia"/>
          <w:sz w:val="24"/>
        </w:rPr>
        <w:t>20</w:t>
      </w:r>
      <w:r w:rsidR="00D65D54">
        <w:rPr>
          <w:rFonts w:ascii="宋体" w:hAnsi="宋体"/>
          <w:sz w:val="24"/>
        </w:rPr>
        <w:t>20</w:t>
      </w:r>
      <w:r w:rsidR="00FD13F2" w:rsidRPr="004D1B4D">
        <w:rPr>
          <w:rFonts w:ascii="宋体" w:hAnsi="宋体" w:hint="eastAsia"/>
          <w:sz w:val="24"/>
        </w:rPr>
        <w:t>年</w:t>
      </w:r>
      <w:r w:rsidR="00FE0485">
        <w:rPr>
          <w:rFonts w:ascii="宋体" w:hAnsi="宋体"/>
          <w:sz w:val="24"/>
        </w:rPr>
        <w:t>5</w:t>
      </w:r>
      <w:r w:rsidR="00840118">
        <w:rPr>
          <w:rFonts w:ascii="宋体" w:hAnsi="宋体" w:hint="eastAsia"/>
          <w:sz w:val="24"/>
        </w:rPr>
        <w:t>月</w:t>
      </w:r>
      <w:r w:rsidR="00FE0485">
        <w:rPr>
          <w:rFonts w:ascii="宋体" w:hAnsi="宋体"/>
          <w:sz w:val="24"/>
        </w:rPr>
        <w:t>6</w:t>
      </w:r>
      <w:r w:rsidR="00840118">
        <w:rPr>
          <w:rFonts w:ascii="宋体" w:hAnsi="宋体" w:hint="eastAsia"/>
          <w:sz w:val="24"/>
        </w:rPr>
        <w:t>日</w:t>
      </w:r>
    </w:p>
    <w:sectPr w:rsidR="006A3D2B" w:rsidRPr="006A3D2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F9" w:rsidRDefault="001112F9">
      <w:r>
        <w:separator/>
      </w:r>
    </w:p>
  </w:endnote>
  <w:endnote w:type="continuationSeparator" w:id="1">
    <w:p w:rsidR="001112F9" w:rsidRDefault="00111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75" w:rsidRDefault="00B77575">
    <w:pPr>
      <w:pStyle w:val="a6"/>
      <w:jc w:val="center"/>
    </w:pPr>
    <w:fldSimple w:instr="PAGE   \* MERGEFORMAT">
      <w:r w:rsidR="007916A2" w:rsidRPr="007916A2">
        <w:rPr>
          <w:noProof/>
          <w:lang w:val="zh-CN"/>
        </w:rPr>
        <w:t>1</w:t>
      </w:r>
    </w:fldSimple>
  </w:p>
  <w:p w:rsidR="00B77575" w:rsidRDefault="00B775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F9" w:rsidRDefault="001112F9">
      <w:r>
        <w:separator/>
      </w:r>
    </w:p>
  </w:footnote>
  <w:footnote w:type="continuationSeparator" w:id="1">
    <w:p w:rsidR="001112F9" w:rsidRDefault="00111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6" w:rsidRDefault="002D6BB6" w:rsidP="00AD58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551C4"/>
    <w:multiLevelType w:val="hybridMultilevel"/>
    <w:tmpl w:val="51046942"/>
    <w:lvl w:ilvl="0" w:tplc="A6F69FB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3D2B"/>
    <w:rsid w:val="000257B5"/>
    <w:rsid w:val="000A6CDD"/>
    <w:rsid w:val="000D2793"/>
    <w:rsid w:val="001112F9"/>
    <w:rsid w:val="00165834"/>
    <w:rsid w:val="001F6183"/>
    <w:rsid w:val="00270BC1"/>
    <w:rsid w:val="002770F8"/>
    <w:rsid w:val="002C52E3"/>
    <w:rsid w:val="002D2505"/>
    <w:rsid w:val="002D6BB6"/>
    <w:rsid w:val="00302516"/>
    <w:rsid w:val="003176A2"/>
    <w:rsid w:val="003C16D7"/>
    <w:rsid w:val="00433C78"/>
    <w:rsid w:val="004A67C7"/>
    <w:rsid w:val="004B475B"/>
    <w:rsid w:val="004D1B4D"/>
    <w:rsid w:val="00561437"/>
    <w:rsid w:val="00681190"/>
    <w:rsid w:val="00682A15"/>
    <w:rsid w:val="006A3D2B"/>
    <w:rsid w:val="006A5C06"/>
    <w:rsid w:val="006C3282"/>
    <w:rsid w:val="006C4824"/>
    <w:rsid w:val="006E1078"/>
    <w:rsid w:val="006F24A9"/>
    <w:rsid w:val="00714214"/>
    <w:rsid w:val="0071714A"/>
    <w:rsid w:val="0073671D"/>
    <w:rsid w:val="00741BA9"/>
    <w:rsid w:val="007803B3"/>
    <w:rsid w:val="007916A2"/>
    <w:rsid w:val="007B7FA2"/>
    <w:rsid w:val="007F56EC"/>
    <w:rsid w:val="00814186"/>
    <w:rsid w:val="00840118"/>
    <w:rsid w:val="00885EF3"/>
    <w:rsid w:val="009635FB"/>
    <w:rsid w:val="009663F9"/>
    <w:rsid w:val="009B2178"/>
    <w:rsid w:val="009B2996"/>
    <w:rsid w:val="009B6519"/>
    <w:rsid w:val="00A029F3"/>
    <w:rsid w:val="00A10637"/>
    <w:rsid w:val="00A24A8D"/>
    <w:rsid w:val="00A34F0D"/>
    <w:rsid w:val="00A570D6"/>
    <w:rsid w:val="00AC06FF"/>
    <w:rsid w:val="00AD5852"/>
    <w:rsid w:val="00AF6AE9"/>
    <w:rsid w:val="00B02F37"/>
    <w:rsid w:val="00B07DF1"/>
    <w:rsid w:val="00B65D14"/>
    <w:rsid w:val="00B77575"/>
    <w:rsid w:val="00B94B76"/>
    <w:rsid w:val="00B97BE4"/>
    <w:rsid w:val="00C40F80"/>
    <w:rsid w:val="00C47673"/>
    <w:rsid w:val="00C955E1"/>
    <w:rsid w:val="00C97B03"/>
    <w:rsid w:val="00CB072E"/>
    <w:rsid w:val="00D12072"/>
    <w:rsid w:val="00D32ACD"/>
    <w:rsid w:val="00D57281"/>
    <w:rsid w:val="00D65D54"/>
    <w:rsid w:val="00DA707C"/>
    <w:rsid w:val="00DB302D"/>
    <w:rsid w:val="00DB4AA3"/>
    <w:rsid w:val="00DE5029"/>
    <w:rsid w:val="00E146DD"/>
    <w:rsid w:val="00E23A97"/>
    <w:rsid w:val="00E36D61"/>
    <w:rsid w:val="00E5771C"/>
    <w:rsid w:val="00E60F8B"/>
    <w:rsid w:val="00EA2AFD"/>
    <w:rsid w:val="00EA728E"/>
    <w:rsid w:val="00EE3C32"/>
    <w:rsid w:val="00EF4578"/>
    <w:rsid w:val="00F713EA"/>
    <w:rsid w:val="00F76B01"/>
    <w:rsid w:val="00F81565"/>
    <w:rsid w:val="00F90292"/>
    <w:rsid w:val="00F9562A"/>
    <w:rsid w:val="00FB106A"/>
    <w:rsid w:val="00FD13F2"/>
    <w:rsid w:val="00FE0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D2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A3D2B"/>
    <w:rPr>
      <w:color w:val="0000FF"/>
      <w:u w:val="single"/>
    </w:rPr>
  </w:style>
  <w:style w:type="paragraph" w:styleId="a4">
    <w:name w:val="Normal (Web)"/>
    <w:basedOn w:val="a"/>
    <w:rsid w:val="006A3D2B"/>
    <w:pPr>
      <w:widowControl/>
      <w:spacing w:before="100" w:beforeAutospacing="1" w:after="100" w:afterAutospacing="1"/>
      <w:jc w:val="left"/>
    </w:pPr>
    <w:rPr>
      <w:rFonts w:ascii="宋体" w:hAnsi="宋体"/>
      <w:kern w:val="0"/>
      <w:sz w:val="24"/>
    </w:rPr>
  </w:style>
  <w:style w:type="character" w:customStyle="1" w:styleId="txtcontent11">
    <w:name w:val="txtcontent11"/>
    <w:rsid w:val="006A3D2B"/>
    <w:rPr>
      <w:rFonts w:ascii="ˎ̥" w:hAnsi="ˎ̥" w:hint="default"/>
      <w:b w:val="0"/>
      <w:bCs w:val="0"/>
      <w:color w:val="000000"/>
      <w:sz w:val="21"/>
      <w:szCs w:val="21"/>
    </w:rPr>
  </w:style>
  <w:style w:type="paragraph" w:styleId="a5">
    <w:name w:val="header"/>
    <w:basedOn w:val="a"/>
    <w:rsid w:val="00AD5852"/>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AD5852"/>
    <w:pPr>
      <w:tabs>
        <w:tab w:val="center" w:pos="4153"/>
        <w:tab w:val="right" w:pos="8306"/>
      </w:tabs>
      <w:snapToGrid w:val="0"/>
      <w:jc w:val="left"/>
    </w:pPr>
    <w:rPr>
      <w:sz w:val="18"/>
      <w:szCs w:val="18"/>
    </w:rPr>
  </w:style>
  <w:style w:type="paragraph" w:customStyle="1" w:styleId="ParaCharCharCharCharCharCharCharCharCharCharCharChar">
    <w:name w:val="默认段落字体 Para Char Char Char Char Char Char Char Char Char Char Char Char"/>
    <w:basedOn w:val="a"/>
    <w:autoRedefine/>
    <w:rsid w:val="002770F8"/>
    <w:pPr>
      <w:tabs>
        <w:tab w:val="num" w:pos="840"/>
      </w:tabs>
      <w:ind w:left="840" w:hanging="360"/>
    </w:pPr>
    <w:rPr>
      <w:sz w:val="24"/>
    </w:rPr>
  </w:style>
  <w:style w:type="paragraph" w:customStyle="1" w:styleId="ecxmsonormal">
    <w:name w:val="ecxmsonormal"/>
    <w:basedOn w:val="a"/>
    <w:rsid w:val="002770F8"/>
    <w:pPr>
      <w:widowControl/>
      <w:spacing w:before="100" w:beforeAutospacing="1" w:after="100" w:afterAutospacing="1"/>
      <w:jc w:val="left"/>
    </w:pPr>
    <w:rPr>
      <w:rFonts w:ascii="宋体" w:hAnsi="宋体" w:cs="宋体"/>
      <w:kern w:val="0"/>
      <w:sz w:val="24"/>
      <w:lang w:bidi="bo-CN"/>
    </w:rPr>
  </w:style>
  <w:style w:type="paragraph" w:styleId="a7">
    <w:name w:val="Normal Indent"/>
    <w:aliases w:val="特点,表正文,正文非缩进,段1,正文缩进1"/>
    <w:basedOn w:val="a"/>
    <w:rsid w:val="00840118"/>
    <w:pPr>
      <w:ind w:firstLine="420"/>
    </w:pPr>
  </w:style>
  <w:style w:type="paragraph" w:styleId="a8">
    <w:name w:val="Balloon Text"/>
    <w:basedOn w:val="a"/>
    <w:link w:val="Char0"/>
    <w:rsid w:val="00F9562A"/>
    <w:rPr>
      <w:sz w:val="18"/>
      <w:szCs w:val="18"/>
    </w:rPr>
  </w:style>
  <w:style w:type="character" w:customStyle="1" w:styleId="Char0">
    <w:name w:val="批注框文本 Char"/>
    <w:link w:val="a8"/>
    <w:rsid w:val="00F9562A"/>
    <w:rPr>
      <w:kern w:val="2"/>
      <w:sz w:val="18"/>
      <w:szCs w:val="18"/>
    </w:rPr>
  </w:style>
  <w:style w:type="character" w:customStyle="1" w:styleId="Char">
    <w:name w:val="页脚 Char"/>
    <w:link w:val="a6"/>
    <w:uiPriority w:val="99"/>
    <w:rsid w:val="00B77575"/>
    <w:rPr>
      <w:kern w:val="2"/>
      <w:sz w:val="18"/>
      <w:szCs w:val="18"/>
    </w:rPr>
  </w:style>
</w:styles>
</file>

<file path=word/webSettings.xml><?xml version="1.0" encoding="utf-8"?>
<w:webSettings xmlns:r="http://schemas.openxmlformats.org/officeDocument/2006/relationships" xmlns:w="http://schemas.openxmlformats.org/wordprocessingml/2006/main">
  <w:divs>
    <w:div w:id="71006652">
      <w:bodyDiv w:val="1"/>
      <w:marLeft w:val="0"/>
      <w:marRight w:val="0"/>
      <w:marTop w:val="0"/>
      <w:marBottom w:val="0"/>
      <w:divBdr>
        <w:top w:val="none" w:sz="0" w:space="0" w:color="auto"/>
        <w:left w:val="none" w:sz="0" w:space="0" w:color="auto"/>
        <w:bottom w:val="none" w:sz="0" w:space="0" w:color="auto"/>
        <w:right w:val="none" w:sz="0" w:space="0" w:color="auto"/>
      </w:divBdr>
      <w:divsChild>
        <w:div w:id="220600662">
          <w:marLeft w:val="0"/>
          <w:marRight w:val="0"/>
          <w:marTop w:val="450"/>
          <w:marBottom w:val="450"/>
          <w:divBdr>
            <w:top w:val="none" w:sz="0" w:space="0" w:color="auto"/>
            <w:left w:val="none" w:sz="0" w:space="0" w:color="auto"/>
            <w:bottom w:val="none" w:sz="0" w:space="0" w:color="auto"/>
            <w:right w:val="none" w:sz="0" w:space="0" w:color="auto"/>
          </w:divBdr>
          <w:divsChild>
            <w:div w:id="1018384256">
              <w:marLeft w:val="0"/>
              <w:marRight w:val="0"/>
              <w:marTop w:val="0"/>
              <w:marBottom w:val="0"/>
              <w:divBdr>
                <w:top w:val="none" w:sz="0" w:space="0" w:color="auto"/>
                <w:left w:val="none" w:sz="0" w:space="0" w:color="auto"/>
                <w:bottom w:val="none" w:sz="0" w:space="0" w:color="auto"/>
                <w:right w:val="none" w:sz="0" w:space="0" w:color="auto"/>
              </w:divBdr>
              <w:divsChild>
                <w:div w:id="1719164519">
                  <w:marLeft w:val="0"/>
                  <w:marRight w:val="0"/>
                  <w:marTop w:val="0"/>
                  <w:marBottom w:val="0"/>
                  <w:divBdr>
                    <w:top w:val="none" w:sz="0" w:space="0" w:color="auto"/>
                    <w:left w:val="none" w:sz="0" w:space="0" w:color="auto"/>
                    <w:bottom w:val="none" w:sz="0" w:space="0" w:color="auto"/>
                    <w:right w:val="none" w:sz="0" w:space="0" w:color="auto"/>
                  </w:divBdr>
                  <w:divsChild>
                    <w:div w:id="7415169">
                      <w:marLeft w:val="0"/>
                      <w:marRight w:val="0"/>
                      <w:marTop w:val="0"/>
                      <w:marBottom w:val="0"/>
                      <w:divBdr>
                        <w:top w:val="none" w:sz="0" w:space="0" w:color="auto"/>
                        <w:left w:val="none" w:sz="0" w:space="0" w:color="auto"/>
                        <w:bottom w:val="none" w:sz="0" w:space="0" w:color="auto"/>
                        <w:right w:val="none" w:sz="0" w:space="0" w:color="auto"/>
                      </w:divBdr>
                      <w:divsChild>
                        <w:div w:id="12035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79579">
      <w:bodyDiv w:val="1"/>
      <w:marLeft w:val="0"/>
      <w:marRight w:val="0"/>
      <w:marTop w:val="0"/>
      <w:marBottom w:val="0"/>
      <w:divBdr>
        <w:top w:val="none" w:sz="0" w:space="0" w:color="auto"/>
        <w:left w:val="none" w:sz="0" w:space="0" w:color="auto"/>
        <w:bottom w:val="none" w:sz="0" w:space="0" w:color="auto"/>
        <w:right w:val="none" w:sz="0" w:space="0" w:color="auto"/>
      </w:divBdr>
      <w:divsChild>
        <w:div w:id="866993300">
          <w:marLeft w:val="0"/>
          <w:marRight w:val="0"/>
          <w:marTop w:val="450"/>
          <w:marBottom w:val="450"/>
          <w:divBdr>
            <w:top w:val="none" w:sz="0" w:space="0" w:color="auto"/>
            <w:left w:val="none" w:sz="0" w:space="0" w:color="auto"/>
            <w:bottom w:val="none" w:sz="0" w:space="0" w:color="auto"/>
            <w:right w:val="none" w:sz="0" w:space="0" w:color="auto"/>
          </w:divBdr>
          <w:divsChild>
            <w:div w:id="301663187">
              <w:marLeft w:val="0"/>
              <w:marRight w:val="0"/>
              <w:marTop w:val="0"/>
              <w:marBottom w:val="0"/>
              <w:divBdr>
                <w:top w:val="none" w:sz="0" w:space="0" w:color="auto"/>
                <w:left w:val="none" w:sz="0" w:space="0" w:color="auto"/>
                <w:bottom w:val="none" w:sz="0" w:space="0" w:color="auto"/>
                <w:right w:val="none" w:sz="0" w:space="0" w:color="auto"/>
              </w:divBdr>
              <w:divsChild>
                <w:div w:id="1427656486">
                  <w:marLeft w:val="0"/>
                  <w:marRight w:val="0"/>
                  <w:marTop w:val="0"/>
                  <w:marBottom w:val="0"/>
                  <w:divBdr>
                    <w:top w:val="none" w:sz="0" w:space="0" w:color="auto"/>
                    <w:left w:val="none" w:sz="0" w:space="0" w:color="auto"/>
                    <w:bottom w:val="none" w:sz="0" w:space="0" w:color="auto"/>
                    <w:right w:val="none" w:sz="0" w:space="0" w:color="auto"/>
                  </w:divBdr>
                  <w:divsChild>
                    <w:div w:id="1466697250">
                      <w:marLeft w:val="0"/>
                      <w:marRight w:val="0"/>
                      <w:marTop w:val="0"/>
                      <w:marBottom w:val="0"/>
                      <w:divBdr>
                        <w:top w:val="none" w:sz="0" w:space="0" w:color="auto"/>
                        <w:left w:val="none" w:sz="0" w:space="0" w:color="auto"/>
                        <w:bottom w:val="none" w:sz="0" w:space="0" w:color="auto"/>
                        <w:right w:val="none" w:sz="0" w:space="0" w:color="auto"/>
                      </w:divBdr>
                      <w:divsChild>
                        <w:div w:id="125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74565">
      <w:bodyDiv w:val="1"/>
      <w:marLeft w:val="0"/>
      <w:marRight w:val="0"/>
      <w:marTop w:val="0"/>
      <w:marBottom w:val="0"/>
      <w:divBdr>
        <w:top w:val="none" w:sz="0" w:space="0" w:color="auto"/>
        <w:left w:val="none" w:sz="0" w:space="0" w:color="auto"/>
        <w:bottom w:val="none" w:sz="0" w:space="0" w:color="auto"/>
        <w:right w:val="none" w:sz="0" w:space="0" w:color="auto"/>
      </w:divBdr>
      <w:divsChild>
        <w:div w:id="422998228">
          <w:marLeft w:val="0"/>
          <w:marRight w:val="0"/>
          <w:marTop w:val="450"/>
          <w:marBottom w:val="450"/>
          <w:divBdr>
            <w:top w:val="none" w:sz="0" w:space="0" w:color="auto"/>
            <w:left w:val="none" w:sz="0" w:space="0" w:color="auto"/>
            <w:bottom w:val="none" w:sz="0" w:space="0" w:color="auto"/>
            <w:right w:val="none" w:sz="0" w:space="0" w:color="auto"/>
          </w:divBdr>
          <w:divsChild>
            <w:div w:id="674767138">
              <w:marLeft w:val="0"/>
              <w:marRight w:val="0"/>
              <w:marTop w:val="0"/>
              <w:marBottom w:val="0"/>
              <w:divBdr>
                <w:top w:val="none" w:sz="0" w:space="0" w:color="auto"/>
                <w:left w:val="none" w:sz="0" w:space="0" w:color="auto"/>
                <w:bottom w:val="none" w:sz="0" w:space="0" w:color="auto"/>
                <w:right w:val="none" w:sz="0" w:space="0" w:color="auto"/>
              </w:divBdr>
              <w:divsChild>
                <w:div w:id="75329325">
                  <w:marLeft w:val="0"/>
                  <w:marRight w:val="0"/>
                  <w:marTop w:val="0"/>
                  <w:marBottom w:val="0"/>
                  <w:divBdr>
                    <w:top w:val="none" w:sz="0" w:space="0" w:color="auto"/>
                    <w:left w:val="none" w:sz="0" w:space="0" w:color="auto"/>
                    <w:bottom w:val="none" w:sz="0" w:space="0" w:color="auto"/>
                    <w:right w:val="none" w:sz="0" w:space="0" w:color="auto"/>
                  </w:divBdr>
                  <w:divsChild>
                    <w:div w:id="285700754">
                      <w:marLeft w:val="0"/>
                      <w:marRight w:val="0"/>
                      <w:marTop w:val="0"/>
                      <w:marBottom w:val="0"/>
                      <w:divBdr>
                        <w:top w:val="none" w:sz="0" w:space="0" w:color="auto"/>
                        <w:left w:val="none" w:sz="0" w:space="0" w:color="auto"/>
                        <w:bottom w:val="none" w:sz="0" w:space="0" w:color="auto"/>
                        <w:right w:val="none" w:sz="0" w:space="0" w:color="auto"/>
                      </w:divBdr>
                      <w:divsChild>
                        <w:div w:id="20811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2837">
      <w:bodyDiv w:val="1"/>
      <w:marLeft w:val="0"/>
      <w:marRight w:val="0"/>
      <w:marTop w:val="0"/>
      <w:marBottom w:val="0"/>
      <w:divBdr>
        <w:top w:val="none" w:sz="0" w:space="0" w:color="auto"/>
        <w:left w:val="none" w:sz="0" w:space="0" w:color="auto"/>
        <w:bottom w:val="none" w:sz="0" w:space="0" w:color="auto"/>
        <w:right w:val="none" w:sz="0" w:space="0" w:color="auto"/>
      </w:divBdr>
    </w:div>
    <w:div w:id="905140070">
      <w:bodyDiv w:val="1"/>
      <w:marLeft w:val="0"/>
      <w:marRight w:val="0"/>
      <w:marTop w:val="0"/>
      <w:marBottom w:val="0"/>
      <w:divBdr>
        <w:top w:val="none" w:sz="0" w:space="0" w:color="auto"/>
        <w:left w:val="none" w:sz="0" w:space="0" w:color="auto"/>
        <w:bottom w:val="none" w:sz="0" w:space="0" w:color="auto"/>
        <w:right w:val="none" w:sz="0" w:space="0" w:color="auto"/>
      </w:divBdr>
    </w:div>
    <w:div w:id="1075857984">
      <w:bodyDiv w:val="1"/>
      <w:marLeft w:val="0"/>
      <w:marRight w:val="0"/>
      <w:marTop w:val="0"/>
      <w:marBottom w:val="0"/>
      <w:divBdr>
        <w:top w:val="none" w:sz="0" w:space="0" w:color="auto"/>
        <w:left w:val="none" w:sz="0" w:space="0" w:color="auto"/>
        <w:bottom w:val="none" w:sz="0" w:space="0" w:color="auto"/>
        <w:right w:val="none" w:sz="0" w:space="0" w:color="auto"/>
      </w:divBdr>
      <w:divsChild>
        <w:div w:id="576324336">
          <w:marLeft w:val="0"/>
          <w:marRight w:val="0"/>
          <w:marTop w:val="450"/>
          <w:marBottom w:val="450"/>
          <w:divBdr>
            <w:top w:val="none" w:sz="0" w:space="0" w:color="auto"/>
            <w:left w:val="none" w:sz="0" w:space="0" w:color="auto"/>
            <w:bottom w:val="none" w:sz="0" w:space="0" w:color="auto"/>
            <w:right w:val="none" w:sz="0" w:space="0" w:color="auto"/>
          </w:divBdr>
          <w:divsChild>
            <w:div w:id="1785880707">
              <w:marLeft w:val="0"/>
              <w:marRight w:val="0"/>
              <w:marTop w:val="0"/>
              <w:marBottom w:val="0"/>
              <w:divBdr>
                <w:top w:val="none" w:sz="0" w:space="0" w:color="auto"/>
                <w:left w:val="none" w:sz="0" w:space="0" w:color="auto"/>
                <w:bottom w:val="none" w:sz="0" w:space="0" w:color="auto"/>
                <w:right w:val="none" w:sz="0" w:space="0" w:color="auto"/>
              </w:divBdr>
              <w:divsChild>
                <w:div w:id="1374888625">
                  <w:marLeft w:val="0"/>
                  <w:marRight w:val="0"/>
                  <w:marTop w:val="0"/>
                  <w:marBottom w:val="0"/>
                  <w:divBdr>
                    <w:top w:val="none" w:sz="0" w:space="0" w:color="auto"/>
                    <w:left w:val="none" w:sz="0" w:space="0" w:color="auto"/>
                    <w:bottom w:val="none" w:sz="0" w:space="0" w:color="auto"/>
                    <w:right w:val="none" w:sz="0" w:space="0" w:color="auto"/>
                  </w:divBdr>
                  <w:divsChild>
                    <w:div w:id="1913469504">
                      <w:marLeft w:val="0"/>
                      <w:marRight w:val="0"/>
                      <w:marTop w:val="0"/>
                      <w:marBottom w:val="0"/>
                      <w:divBdr>
                        <w:top w:val="none" w:sz="0" w:space="0" w:color="auto"/>
                        <w:left w:val="none" w:sz="0" w:space="0" w:color="auto"/>
                        <w:bottom w:val="none" w:sz="0" w:space="0" w:color="auto"/>
                        <w:right w:val="none" w:sz="0" w:space="0" w:color="auto"/>
                      </w:divBdr>
                      <w:divsChild>
                        <w:div w:id="4530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54275">
      <w:bodyDiv w:val="1"/>
      <w:marLeft w:val="0"/>
      <w:marRight w:val="0"/>
      <w:marTop w:val="0"/>
      <w:marBottom w:val="0"/>
      <w:divBdr>
        <w:top w:val="none" w:sz="0" w:space="0" w:color="auto"/>
        <w:left w:val="none" w:sz="0" w:space="0" w:color="auto"/>
        <w:bottom w:val="none" w:sz="0" w:space="0" w:color="auto"/>
        <w:right w:val="none" w:sz="0" w:space="0" w:color="auto"/>
      </w:divBdr>
      <w:divsChild>
        <w:div w:id="1526596814">
          <w:marLeft w:val="0"/>
          <w:marRight w:val="0"/>
          <w:marTop w:val="450"/>
          <w:marBottom w:val="450"/>
          <w:divBdr>
            <w:top w:val="none" w:sz="0" w:space="0" w:color="auto"/>
            <w:left w:val="none" w:sz="0" w:space="0" w:color="auto"/>
            <w:bottom w:val="none" w:sz="0" w:space="0" w:color="auto"/>
            <w:right w:val="none" w:sz="0" w:space="0" w:color="auto"/>
          </w:divBdr>
          <w:divsChild>
            <w:div w:id="1581719430">
              <w:marLeft w:val="0"/>
              <w:marRight w:val="0"/>
              <w:marTop w:val="0"/>
              <w:marBottom w:val="0"/>
              <w:divBdr>
                <w:top w:val="none" w:sz="0" w:space="0" w:color="auto"/>
                <w:left w:val="none" w:sz="0" w:space="0" w:color="auto"/>
                <w:bottom w:val="none" w:sz="0" w:space="0" w:color="auto"/>
                <w:right w:val="none" w:sz="0" w:space="0" w:color="auto"/>
              </w:divBdr>
              <w:divsChild>
                <w:div w:id="167141145">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7726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7350">
      <w:bodyDiv w:val="1"/>
      <w:marLeft w:val="0"/>
      <w:marRight w:val="0"/>
      <w:marTop w:val="0"/>
      <w:marBottom w:val="0"/>
      <w:divBdr>
        <w:top w:val="none" w:sz="0" w:space="0" w:color="auto"/>
        <w:left w:val="none" w:sz="0" w:space="0" w:color="auto"/>
        <w:bottom w:val="none" w:sz="0" w:space="0" w:color="auto"/>
        <w:right w:val="none" w:sz="0" w:space="0" w:color="auto"/>
      </w:divBdr>
      <w:divsChild>
        <w:div w:id="946306820">
          <w:marLeft w:val="0"/>
          <w:marRight w:val="0"/>
          <w:marTop w:val="450"/>
          <w:marBottom w:val="450"/>
          <w:divBdr>
            <w:top w:val="none" w:sz="0" w:space="0" w:color="auto"/>
            <w:left w:val="none" w:sz="0" w:space="0" w:color="auto"/>
            <w:bottom w:val="none" w:sz="0" w:space="0" w:color="auto"/>
            <w:right w:val="none" w:sz="0" w:space="0" w:color="auto"/>
          </w:divBdr>
          <w:divsChild>
            <w:div w:id="533080635">
              <w:marLeft w:val="0"/>
              <w:marRight w:val="0"/>
              <w:marTop w:val="0"/>
              <w:marBottom w:val="0"/>
              <w:divBdr>
                <w:top w:val="none" w:sz="0" w:space="0" w:color="auto"/>
                <w:left w:val="none" w:sz="0" w:space="0" w:color="auto"/>
                <w:bottom w:val="none" w:sz="0" w:space="0" w:color="auto"/>
                <w:right w:val="none" w:sz="0" w:space="0" w:color="auto"/>
              </w:divBdr>
              <w:divsChild>
                <w:div w:id="1782066960">
                  <w:marLeft w:val="0"/>
                  <w:marRight w:val="0"/>
                  <w:marTop w:val="0"/>
                  <w:marBottom w:val="0"/>
                  <w:divBdr>
                    <w:top w:val="none" w:sz="0" w:space="0" w:color="auto"/>
                    <w:left w:val="none" w:sz="0" w:space="0" w:color="auto"/>
                    <w:bottom w:val="none" w:sz="0" w:space="0" w:color="auto"/>
                    <w:right w:val="none" w:sz="0" w:space="0" w:color="auto"/>
                  </w:divBdr>
                  <w:divsChild>
                    <w:div w:id="929045979">
                      <w:marLeft w:val="0"/>
                      <w:marRight w:val="0"/>
                      <w:marTop w:val="0"/>
                      <w:marBottom w:val="0"/>
                      <w:divBdr>
                        <w:top w:val="none" w:sz="0" w:space="0" w:color="auto"/>
                        <w:left w:val="none" w:sz="0" w:space="0" w:color="auto"/>
                        <w:bottom w:val="none" w:sz="0" w:space="0" w:color="auto"/>
                        <w:right w:val="none" w:sz="0" w:space="0" w:color="auto"/>
                      </w:divBdr>
                      <w:divsChild>
                        <w:div w:id="8814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73379">
      <w:bodyDiv w:val="1"/>
      <w:marLeft w:val="0"/>
      <w:marRight w:val="0"/>
      <w:marTop w:val="0"/>
      <w:marBottom w:val="0"/>
      <w:divBdr>
        <w:top w:val="none" w:sz="0" w:space="0" w:color="auto"/>
        <w:left w:val="none" w:sz="0" w:space="0" w:color="auto"/>
        <w:bottom w:val="none" w:sz="0" w:space="0" w:color="auto"/>
        <w:right w:val="none" w:sz="0" w:space="0" w:color="auto"/>
      </w:divBdr>
      <w:divsChild>
        <w:div w:id="277294089">
          <w:marLeft w:val="0"/>
          <w:marRight w:val="0"/>
          <w:marTop w:val="450"/>
          <w:marBottom w:val="450"/>
          <w:divBdr>
            <w:top w:val="none" w:sz="0" w:space="0" w:color="auto"/>
            <w:left w:val="none" w:sz="0" w:space="0" w:color="auto"/>
            <w:bottom w:val="none" w:sz="0" w:space="0" w:color="auto"/>
            <w:right w:val="none" w:sz="0" w:space="0" w:color="auto"/>
          </w:divBdr>
          <w:divsChild>
            <w:div w:id="431318794">
              <w:marLeft w:val="0"/>
              <w:marRight w:val="0"/>
              <w:marTop w:val="0"/>
              <w:marBottom w:val="0"/>
              <w:divBdr>
                <w:top w:val="none" w:sz="0" w:space="0" w:color="auto"/>
                <w:left w:val="none" w:sz="0" w:space="0" w:color="auto"/>
                <w:bottom w:val="none" w:sz="0" w:space="0" w:color="auto"/>
                <w:right w:val="none" w:sz="0" w:space="0" w:color="auto"/>
              </w:divBdr>
              <w:divsChild>
                <w:div w:id="919950743">
                  <w:marLeft w:val="0"/>
                  <w:marRight w:val="0"/>
                  <w:marTop w:val="0"/>
                  <w:marBottom w:val="0"/>
                  <w:divBdr>
                    <w:top w:val="none" w:sz="0" w:space="0" w:color="auto"/>
                    <w:left w:val="none" w:sz="0" w:space="0" w:color="auto"/>
                    <w:bottom w:val="none" w:sz="0" w:space="0" w:color="auto"/>
                    <w:right w:val="none" w:sz="0" w:space="0" w:color="auto"/>
                  </w:divBdr>
                  <w:divsChild>
                    <w:div w:id="648510941">
                      <w:marLeft w:val="0"/>
                      <w:marRight w:val="0"/>
                      <w:marTop w:val="0"/>
                      <w:marBottom w:val="0"/>
                      <w:divBdr>
                        <w:top w:val="none" w:sz="0" w:space="0" w:color="auto"/>
                        <w:left w:val="none" w:sz="0" w:space="0" w:color="auto"/>
                        <w:bottom w:val="none" w:sz="0" w:space="0" w:color="auto"/>
                        <w:right w:val="none" w:sz="0" w:space="0" w:color="auto"/>
                      </w:divBdr>
                      <w:divsChild>
                        <w:div w:id="1072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886835">
      <w:bodyDiv w:val="1"/>
      <w:marLeft w:val="0"/>
      <w:marRight w:val="0"/>
      <w:marTop w:val="0"/>
      <w:marBottom w:val="0"/>
      <w:divBdr>
        <w:top w:val="none" w:sz="0" w:space="0" w:color="auto"/>
        <w:left w:val="none" w:sz="0" w:space="0" w:color="auto"/>
        <w:bottom w:val="none" w:sz="0" w:space="0" w:color="auto"/>
        <w:right w:val="none" w:sz="0" w:space="0" w:color="auto"/>
      </w:divBdr>
      <w:divsChild>
        <w:div w:id="1059479952">
          <w:marLeft w:val="0"/>
          <w:marRight w:val="0"/>
          <w:marTop w:val="450"/>
          <w:marBottom w:val="450"/>
          <w:divBdr>
            <w:top w:val="none" w:sz="0" w:space="0" w:color="auto"/>
            <w:left w:val="none" w:sz="0" w:space="0" w:color="auto"/>
            <w:bottom w:val="none" w:sz="0" w:space="0" w:color="auto"/>
            <w:right w:val="none" w:sz="0" w:space="0" w:color="auto"/>
          </w:divBdr>
          <w:divsChild>
            <w:div w:id="1812746307">
              <w:marLeft w:val="0"/>
              <w:marRight w:val="0"/>
              <w:marTop w:val="0"/>
              <w:marBottom w:val="0"/>
              <w:divBdr>
                <w:top w:val="none" w:sz="0" w:space="0" w:color="auto"/>
                <w:left w:val="none" w:sz="0" w:space="0" w:color="auto"/>
                <w:bottom w:val="none" w:sz="0" w:space="0" w:color="auto"/>
                <w:right w:val="none" w:sz="0" w:space="0" w:color="auto"/>
              </w:divBdr>
              <w:divsChild>
                <w:div w:id="213084033">
                  <w:marLeft w:val="0"/>
                  <w:marRight w:val="0"/>
                  <w:marTop w:val="0"/>
                  <w:marBottom w:val="0"/>
                  <w:divBdr>
                    <w:top w:val="none" w:sz="0" w:space="0" w:color="auto"/>
                    <w:left w:val="none" w:sz="0" w:space="0" w:color="auto"/>
                    <w:bottom w:val="none" w:sz="0" w:space="0" w:color="auto"/>
                    <w:right w:val="none" w:sz="0" w:space="0" w:color="auto"/>
                  </w:divBdr>
                  <w:divsChild>
                    <w:div w:id="914319638">
                      <w:marLeft w:val="0"/>
                      <w:marRight w:val="0"/>
                      <w:marTop w:val="0"/>
                      <w:marBottom w:val="0"/>
                      <w:divBdr>
                        <w:top w:val="none" w:sz="0" w:space="0" w:color="auto"/>
                        <w:left w:val="none" w:sz="0" w:space="0" w:color="auto"/>
                        <w:bottom w:val="none" w:sz="0" w:space="0" w:color="auto"/>
                        <w:right w:val="none" w:sz="0" w:space="0" w:color="auto"/>
                      </w:divBdr>
                      <w:divsChild>
                        <w:div w:id="1308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4081">
      <w:bodyDiv w:val="1"/>
      <w:marLeft w:val="0"/>
      <w:marRight w:val="0"/>
      <w:marTop w:val="0"/>
      <w:marBottom w:val="0"/>
      <w:divBdr>
        <w:top w:val="none" w:sz="0" w:space="0" w:color="auto"/>
        <w:left w:val="none" w:sz="0" w:space="0" w:color="auto"/>
        <w:bottom w:val="none" w:sz="0" w:space="0" w:color="auto"/>
        <w:right w:val="none" w:sz="0" w:space="0" w:color="auto"/>
      </w:divBdr>
      <w:divsChild>
        <w:div w:id="1847935654">
          <w:marLeft w:val="0"/>
          <w:marRight w:val="0"/>
          <w:marTop w:val="450"/>
          <w:marBottom w:val="450"/>
          <w:divBdr>
            <w:top w:val="none" w:sz="0" w:space="0" w:color="auto"/>
            <w:left w:val="none" w:sz="0" w:space="0" w:color="auto"/>
            <w:bottom w:val="none" w:sz="0" w:space="0" w:color="auto"/>
            <w:right w:val="none" w:sz="0" w:space="0" w:color="auto"/>
          </w:divBdr>
          <w:divsChild>
            <w:div w:id="837312118">
              <w:marLeft w:val="0"/>
              <w:marRight w:val="0"/>
              <w:marTop w:val="0"/>
              <w:marBottom w:val="0"/>
              <w:divBdr>
                <w:top w:val="none" w:sz="0" w:space="0" w:color="auto"/>
                <w:left w:val="none" w:sz="0" w:space="0" w:color="auto"/>
                <w:bottom w:val="none" w:sz="0" w:space="0" w:color="auto"/>
                <w:right w:val="none" w:sz="0" w:space="0" w:color="auto"/>
              </w:divBdr>
              <w:divsChild>
                <w:div w:id="1338994540">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7819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6587">
      <w:bodyDiv w:val="1"/>
      <w:marLeft w:val="0"/>
      <w:marRight w:val="0"/>
      <w:marTop w:val="0"/>
      <w:marBottom w:val="0"/>
      <w:divBdr>
        <w:top w:val="none" w:sz="0" w:space="0" w:color="auto"/>
        <w:left w:val="none" w:sz="0" w:space="0" w:color="auto"/>
        <w:bottom w:val="none" w:sz="0" w:space="0" w:color="auto"/>
        <w:right w:val="none" w:sz="0" w:space="0" w:color="auto"/>
      </w:divBdr>
      <w:divsChild>
        <w:div w:id="1494371420">
          <w:marLeft w:val="0"/>
          <w:marRight w:val="0"/>
          <w:marTop w:val="450"/>
          <w:marBottom w:val="450"/>
          <w:divBdr>
            <w:top w:val="none" w:sz="0" w:space="0" w:color="auto"/>
            <w:left w:val="none" w:sz="0" w:space="0" w:color="auto"/>
            <w:bottom w:val="none" w:sz="0" w:space="0" w:color="auto"/>
            <w:right w:val="none" w:sz="0" w:space="0" w:color="auto"/>
          </w:divBdr>
          <w:divsChild>
            <w:div w:id="959845696">
              <w:marLeft w:val="0"/>
              <w:marRight w:val="0"/>
              <w:marTop w:val="0"/>
              <w:marBottom w:val="0"/>
              <w:divBdr>
                <w:top w:val="none" w:sz="0" w:space="0" w:color="auto"/>
                <w:left w:val="none" w:sz="0" w:space="0" w:color="auto"/>
                <w:bottom w:val="none" w:sz="0" w:space="0" w:color="auto"/>
                <w:right w:val="none" w:sz="0" w:space="0" w:color="auto"/>
              </w:divBdr>
              <w:divsChild>
                <w:div w:id="851527897">
                  <w:marLeft w:val="0"/>
                  <w:marRight w:val="0"/>
                  <w:marTop w:val="0"/>
                  <w:marBottom w:val="0"/>
                  <w:divBdr>
                    <w:top w:val="none" w:sz="0" w:space="0" w:color="auto"/>
                    <w:left w:val="none" w:sz="0" w:space="0" w:color="auto"/>
                    <w:bottom w:val="none" w:sz="0" w:space="0" w:color="auto"/>
                    <w:right w:val="none" w:sz="0" w:space="0" w:color="auto"/>
                  </w:divBdr>
                  <w:divsChild>
                    <w:div w:id="1963462695">
                      <w:marLeft w:val="0"/>
                      <w:marRight w:val="0"/>
                      <w:marTop w:val="0"/>
                      <w:marBottom w:val="0"/>
                      <w:divBdr>
                        <w:top w:val="none" w:sz="0" w:space="0" w:color="auto"/>
                        <w:left w:val="none" w:sz="0" w:space="0" w:color="auto"/>
                        <w:bottom w:val="none" w:sz="0" w:space="0" w:color="auto"/>
                        <w:right w:val="none" w:sz="0" w:space="0" w:color="auto"/>
                      </w:divBdr>
                      <w:divsChild>
                        <w:div w:id="8668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4</DocSecurity>
  <Lines>14</Lines>
  <Paragraphs>3</Paragraphs>
  <ScaleCrop>false</ScaleCrop>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银河增利债券型发起式证券投资基金关于新增东北证券股份有限公司为代销机构的公告</dc:title>
  <dc:subject/>
  <dc:creator>danna</dc:creator>
  <cp:keywords/>
  <cp:lastModifiedBy>JonMMx 2000</cp:lastModifiedBy>
  <cp:revision>2</cp:revision>
  <dcterms:created xsi:type="dcterms:W3CDTF">2020-05-05T16:06:00Z</dcterms:created>
  <dcterms:modified xsi:type="dcterms:W3CDTF">2020-05-05T16:06:00Z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