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AF" w:rsidRPr="00447446" w:rsidRDefault="009877A4">
      <w:pPr>
        <w:widowControl/>
        <w:shd w:val="clear" w:color="auto" w:fill="FFFFFF"/>
        <w:adjustRightInd w:val="0"/>
        <w:snapToGrid w:val="0"/>
        <w:spacing w:after="300" w:line="360" w:lineRule="auto"/>
        <w:jc w:val="center"/>
        <w:outlineLvl w:val="2"/>
        <w:rPr>
          <w:rFonts w:ascii="宋体" w:eastAsia="宋体" w:hAnsi="宋体" w:cs="宋体"/>
          <w:kern w:val="0"/>
          <w:sz w:val="28"/>
          <w:szCs w:val="24"/>
        </w:rPr>
      </w:pPr>
      <w:bookmarkStart w:id="0" w:name="_GoBack"/>
      <w:r w:rsidRPr="00447446">
        <w:rPr>
          <w:rFonts w:ascii="宋体" w:eastAsia="宋体" w:hAnsi="宋体" w:cs="宋体" w:hint="eastAsia"/>
          <w:kern w:val="0"/>
          <w:sz w:val="28"/>
          <w:szCs w:val="24"/>
        </w:rPr>
        <w:t>金鹰基金管理有限公司关于新增</w:t>
      </w:r>
      <w:r w:rsidR="005706A4" w:rsidRPr="005706A4">
        <w:rPr>
          <w:rFonts w:ascii="宋体" w:eastAsia="宋体" w:hAnsi="宋体" w:cs="宋体" w:hint="eastAsia"/>
          <w:kern w:val="0"/>
          <w:sz w:val="28"/>
          <w:szCs w:val="24"/>
        </w:rPr>
        <w:t>中信证券华南股份有限公司</w:t>
      </w:r>
      <w:r w:rsidRPr="00447446">
        <w:rPr>
          <w:rFonts w:ascii="宋体" w:eastAsia="宋体" w:hAnsi="宋体" w:cs="宋体" w:hint="eastAsia"/>
          <w:kern w:val="0"/>
          <w:sz w:val="28"/>
          <w:szCs w:val="24"/>
        </w:rPr>
        <w:t>为</w:t>
      </w:r>
      <w:r w:rsidR="00447446" w:rsidRPr="00447446">
        <w:rPr>
          <w:rFonts w:ascii="宋体" w:eastAsia="宋体" w:hAnsi="宋体" w:cs="宋体" w:hint="eastAsia"/>
          <w:kern w:val="0"/>
          <w:sz w:val="28"/>
          <w:szCs w:val="24"/>
        </w:rPr>
        <w:t>本公司旗下部分基金代销机构的公告</w:t>
      </w:r>
      <w:bookmarkEnd w:id="0"/>
    </w:p>
    <w:p w:rsidR="00A00AAF" w:rsidRPr="009877A4" w:rsidRDefault="009877A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="Calibri" w:hAnsi="Calibri" w:cs="Calibri"/>
        </w:rPr>
      </w:pPr>
      <w:r w:rsidRPr="009877A4">
        <w:rPr>
          <w:rFonts w:cs="Calibri" w:hint="eastAsia"/>
        </w:rPr>
        <w:t>为了更好地满足广大投资者的理财需求，根据金鹰基金管理有限公司（以下简称“本公司”）与</w:t>
      </w:r>
      <w:r w:rsidR="005706A4" w:rsidRPr="005706A4">
        <w:rPr>
          <w:rFonts w:hint="eastAsia"/>
        </w:rPr>
        <w:t>中信证券华南股份有限公司</w:t>
      </w:r>
      <w:r w:rsidR="00DA5245">
        <w:t>（以下简称“</w:t>
      </w:r>
      <w:r w:rsidR="005706A4" w:rsidRPr="005706A4">
        <w:rPr>
          <w:rFonts w:hint="eastAsia"/>
        </w:rPr>
        <w:t>中信证券（华南）</w:t>
      </w:r>
      <w:r w:rsidR="00DA5245">
        <w:t>”）</w:t>
      </w:r>
      <w:r w:rsidRPr="009877A4">
        <w:rPr>
          <w:rFonts w:cs="Calibri" w:hint="eastAsia"/>
        </w:rPr>
        <w:t>签订的</w:t>
      </w:r>
      <w:r w:rsidRPr="009877A4">
        <w:rPr>
          <w:rFonts w:asciiTheme="minorEastAsia" w:hAnsiTheme="minorEastAsia" w:cs="Calibri" w:hint="eastAsia"/>
        </w:rPr>
        <w:t>代理销售协议</w:t>
      </w:r>
      <w:r w:rsidRPr="009877A4">
        <w:rPr>
          <w:rFonts w:cs="Calibri" w:hint="eastAsia"/>
        </w:rPr>
        <w:t>，本公司决定自</w:t>
      </w:r>
      <w:r w:rsidR="009974A3">
        <w:rPr>
          <w:rFonts w:cs="Calibri" w:hint="eastAsia"/>
        </w:rPr>
        <w:t>2020</w:t>
      </w:r>
      <w:r w:rsidRPr="009877A4">
        <w:rPr>
          <w:rFonts w:cs="Calibri" w:hint="eastAsia"/>
        </w:rPr>
        <w:t>年</w:t>
      </w:r>
      <w:r w:rsidR="005706A4">
        <w:rPr>
          <w:rFonts w:cs="Calibri" w:hint="eastAsia"/>
        </w:rPr>
        <w:t>5</w:t>
      </w:r>
      <w:r w:rsidRPr="009877A4">
        <w:rPr>
          <w:rFonts w:cs="Calibri" w:hint="eastAsia"/>
        </w:rPr>
        <w:t>月</w:t>
      </w:r>
      <w:r w:rsidR="005706A4">
        <w:rPr>
          <w:rFonts w:cs="Calibri" w:hint="eastAsia"/>
        </w:rPr>
        <w:t>6</w:t>
      </w:r>
      <w:r w:rsidRPr="009877A4">
        <w:rPr>
          <w:rFonts w:cs="Calibri" w:hint="eastAsia"/>
        </w:rPr>
        <w:t>日起</w:t>
      </w:r>
      <w:r w:rsidRPr="009877A4">
        <w:rPr>
          <w:rFonts w:asciiTheme="minorEastAsia" w:hAnsiTheme="minorEastAsia" w:cs="Calibri" w:hint="eastAsia"/>
        </w:rPr>
        <w:t>，</w:t>
      </w:r>
      <w:r w:rsidR="00447446" w:rsidRPr="00447446">
        <w:rPr>
          <w:rFonts w:asciiTheme="minorEastAsia" w:hAnsiTheme="minorEastAsia" w:cs="Calibri" w:hint="eastAsia"/>
        </w:rPr>
        <w:t>上述机构代理销售本公司旗下部分基金</w:t>
      </w:r>
      <w:r w:rsidRPr="009877A4">
        <w:rPr>
          <w:rFonts w:hint="eastAsia"/>
          <w:shd w:val="clear" w:color="auto" w:fill="FFFFFF"/>
        </w:rPr>
        <w:t>，欢迎广大投资者申购。具体公告如下：</w:t>
      </w:r>
    </w:p>
    <w:p w:rsidR="00A00AAF" w:rsidRPr="009877A4" w:rsidRDefault="00A00AA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ascii="Calibri" w:hAnsi="Calibri" w:cs="Calibri"/>
        </w:rPr>
      </w:pPr>
    </w:p>
    <w:p w:rsidR="00A00AAF" w:rsidRPr="009877A4" w:rsidRDefault="009877A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  <w:r w:rsidRPr="009877A4">
        <w:rPr>
          <w:rFonts w:cs="Calibri" w:hint="eastAsia"/>
        </w:rPr>
        <w:t> </w:t>
      </w:r>
      <w:r w:rsidR="002A228B">
        <w:rPr>
          <w:rFonts w:cs="Calibri" w:hint="eastAsia"/>
        </w:rPr>
        <w:t>一、新增代销基金</w:t>
      </w:r>
    </w:p>
    <w:tbl>
      <w:tblPr>
        <w:tblW w:w="7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0"/>
        <w:gridCol w:w="5692"/>
      </w:tblGrid>
      <w:tr w:rsidR="00504054" w:rsidTr="00ED43F3">
        <w:trPr>
          <w:trHeight w:val="285"/>
          <w:jc w:val="center"/>
        </w:trPr>
        <w:tc>
          <w:tcPr>
            <w:tcW w:w="1640" w:type="dxa"/>
            <w:shd w:val="clear" w:color="auto" w:fill="auto"/>
          </w:tcPr>
          <w:p w:rsidR="00504054" w:rsidRDefault="00504054" w:rsidP="00ED43F3">
            <w:pPr>
              <w:tabs>
                <w:tab w:val="left" w:pos="4680"/>
              </w:tabs>
              <w:spacing w:line="420" w:lineRule="exact"/>
              <w:ind w:firstLineChars="150" w:firstLine="316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基金代码</w:t>
            </w:r>
          </w:p>
        </w:tc>
        <w:tc>
          <w:tcPr>
            <w:tcW w:w="5692" w:type="dxa"/>
            <w:shd w:val="clear" w:color="auto" w:fill="auto"/>
          </w:tcPr>
          <w:p w:rsidR="00504054" w:rsidRDefault="00504054" w:rsidP="00ED43F3">
            <w:pPr>
              <w:tabs>
                <w:tab w:val="left" w:pos="4680"/>
              </w:tabs>
              <w:spacing w:line="420" w:lineRule="exact"/>
              <w:ind w:firstLine="425"/>
              <w:jc w:val="center"/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基金名称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002196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金鹰技术领先灵活配置混合型证券投资基金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002303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金鹰智慧生活灵活配置混合型证券投资基金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002586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金鹰添利中长期信用债债券型证券投资基金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002587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金鹰添利中长期信用债债券型证券投资基金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002681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金鹰元和灵活配置混合型证券投资基金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002682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金鹰元和灵活配置混合型证券投资基金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003163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金鹰添益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个月定期开放债券型证券投资基金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003384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金鹰添盈纯债债券型证券投资基金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003733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金鹰添裕纯债债券型证券投资基金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003852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金鹰添享纯债债券型证券投资基金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003853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金鹰信息产业股票型证券投资基金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004033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金鹰添荣纯债债券型证券投资基金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004267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金鹰持久增利债券型证券投资基金（</w:t>
            </w:r>
            <w:r>
              <w:rPr>
                <w:rFonts w:hint="eastAsia"/>
                <w:color w:val="000000"/>
                <w:sz w:val="22"/>
              </w:rPr>
              <w:t>LOF)E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004333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金鹰元盛债券型发起式证券投资基金</w:t>
            </w:r>
            <w:r>
              <w:rPr>
                <w:rFonts w:hint="eastAsia"/>
                <w:color w:val="000000"/>
                <w:sz w:val="22"/>
              </w:rPr>
              <w:t>(LOF)E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005885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金鹰信息产业股票型证券投资基金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006974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金鹰鑫日享债券型证券投资基金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  <w:tr w:rsidR="005706A4" w:rsidTr="001339A6">
        <w:trPr>
          <w:trHeight w:val="270"/>
          <w:jc w:val="center"/>
        </w:trPr>
        <w:tc>
          <w:tcPr>
            <w:tcW w:w="1640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006975</w:t>
            </w:r>
          </w:p>
        </w:tc>
        <w:tc>
          <w:tcPr>
            <w:tcW w:w="5692" w:type="dxa"/>
            <w:shd w:val="clear" w:color="auto" w:fill="auto"/>
            <w:vAlign w:val="bottom"/>
          </w:tcPr>
          <w:p w:rsidR="005706A4" w:rsidRDefault="005706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金鹰鑫日享债券型证券投资基金</w:t>
            </w:r>
            <w:r>
              <w:rPr>
                <w:rFonts w:hint="eastAsia"/>
                <w:color w:val="000000"/>
                <w:sz w:val="22"/>
              </w:rPr>
              <w:t>C</w:t>
            </w:r>
            <w:r>
              <w:rPr>
                <w:rFonts w:hint="eastAsia"/>
                <w:color w:val="000000"/>
                <w:sz w:val="22"/>
              </w:rPr>
              <w:t>类份额</w:t>
            </w:r>
          </w:p>
        </w:tc>
      </w:tr>
    </w:tbl>
    <w:p w:rsidR="00A00AAF" w:rsidRPr="009877A4" w:rsidRDefault="009877A4" w:rsidP="009974A3">
      <w:pPr>
        <w:pStyle w:val="Default"/>
        <w:snapToGrid w:val="0"/>
        <w:spacing w:line="360" w:lineRule="auto"/>
        <w:ind w:firstLineChars="200" w:firstLine="480"/>
        <w:jc w:val="both"/>
        <w:rPr>
          <w:rFonts w:ascii="宋体" w:eastAsia="宋体" w:hAnsi="宋体" w:cs="Calibri"/>
          <w:color w:val="auto"/>
        </w:rPr>
      </w:pPr>
      <w:r w:rsidRPr="009877A4">
        <w:rPr>
          <w:rFonts w:ascii="宋体" w:eastAsia="宋体" w:hAnsi="宋体" w:cs="Calibri" w:hint="eastAsia"/>
          <w:color w:val="auto"/>
        </w:rPr>
        <w:t xml:space="preserve">  </w:t>
      </w:r>
    </w:p>
    <w:p w:rsidR="00A00AAF" w:rsidRPr="009877A4" w:rsidRDefault="009877A4" w:rsidP="009877A4">
      <w:pPr>
        <w:pStyle w:val="a7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Calibri"/>
        </w:rPr>
      </w:pPr>
      <w:r w:rsidRPr="009877A4">
        <w:rPr>
          <w:rFonts w:cs="Calibri" w:hint="eastAsia"/>
        </w:rPr>
        <w:t>投资者可在</w:t>
      </w:r>
      <w:r w:rsidRPr="009877A4">
        <w:rPr>
          <w:rFonts w:asciiTheme="minorEastAsia" w:hAnsiTheme="minorEastAsia" w:hint="eastAsia"/>
        </w:rPr>
        <w:t>上述代销机构的网点</w:t>
      </w:r>
      <w:r w:rsidRPr="009877A4">
        <w:rPr>
          <w:rFonts w:cs="Calibri" w:hint="eastAsia"/>
        </w:rPr>
        <w:t>办理本基金的开户、申购、赎回、基金转换、基金定投等业务，相关规则遵照代销机构的有关规定以及上述基金的招募说明书、基金合同等法律文件。</w:t>
      </w:r>
    </w:p>
    <w:p w:rsidR="00A00AAF" w:rsidRPr="009877A4" w:rsidRDefault="00A00AA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cs="Calibri"/>
        </w:rPr>
      </w:pPr>
    </w:p>
    <w:p w:rsidR="00A00AAF" w:rsidRPr="009877A4" w:rsidRDefault="009877A4" w:rsidP="009877A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Calibri"/>
        </w:rPr>
      </w:pPr>
      <w:r w:rsidRPr="009877A4">
        <w:rPr>
          <w:rFonts w:cs="Calibri" w:hint="eastAsia"/>
        </w:rPr>
        <w:t>三、投资者可以通过以下方式咨询</w:t>
      </w:r>
    </w:p>
    <w:p w:rsidR="003F276E" w:rsidRPr="003F276E" w:rsidRDefault="009877A4" w:rsidP="003F276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  <w:r w:rsidRPr="009877A4">
        <w:rPr>
          <w:rFonts w:cs="Calibri" w:hint="eastAsia"/>
        </w:rPr>
        <w:t>1、</w:t>
      </w:r>
      <w:r w:rsidR="00F8346B" w:rsidRPr="005706A4">
        <w:rPr>
          <w:rFonts w:hint="eastAsia"/>
        </w:rPr>
        <w:t>中信证券（华南）</w:t>
      </w:r>
    </w:p>
    <w:p w:rsidR="00F8346B" w:rsidRPr="00F8346B" w:rsidRDefault="00F8346B" w:rsidP="00F8346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  <w:r w:rsidRPr="00F8346B">
        <w:rPr>
          <w:rFonts w:cs="Calibri" w:hint="eastAsia"/>
        </w:rPr>
        <w:t>客户服务电话：95396</w:t>
      </w:r>
    </w:p>
    <w:p w:rsidR="00C52FB1" w:rsidRPr="00F8346B" w:rsidRDefault="00F8346B" w:rsidP="00F8346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  <w:r w:rsidRPr="00F8346B">
        <w:rPr>
          <w:rFonts w:cs="Calibri" w:hint="eastAsia"/>
        </w:rPr>
        <w:lastRenderedPageBreak/>
        <w:t>网址：www.gzs.com.cn</w:t>
      </w:r>
    </w:p>
    <w:p w:rsidR="00A00AAF" w:rsidRPr="009877A4" w:rsidRDefault="009877A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  <w:r w:rsidRPr="009877A4">
        <w:rPr>
          <w:rFonts w:cs="Calibri" w:hint="eastAsia"/>
        </w:rPr>
        <w:t>2、本公司</w:t>
      </w:r>
    </w:p>
    <w:p w:rsidR="00A00AAF" w:rsidRPr="009877A4" w:rsidRDefault="009877A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  <w:r w:rsidRPr="009877A4">
        <w:rPr>
          <w:rFonts w:cs="Calibri" w:hint="eastAsia"/>
        </w:rPr>
        <w:t>客服电话：</w:t>
      </w:r>
      <w:r w:rsidR="00F31BC6">
        <w:rPr>
          <w:rFonts w:cs="Calibri" w:hint="eastAsia"/>
        </w:rPr>
        <w:t>4006-</w:t>
      </w:r>
      <w:r w:rsidRPr="009877A4">
        <w:rPr>
          <w:rFonts w:cs="Calibri" w:hint="eastAsia"/>
        </w:rPr>
        <w:t>135-888</w:t>
      </w:r>
    </w:p>
    <w:p w:rsidR="00A00AAF" w:rsidRPr="009877A4" w:rsidRDefault="009877A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  <w:r w:rsidRPr="009877A4">
        <w:rPr>
          <w:rFonts w:cs="Calibri" w:hint="eastAsia"/>
        </w:rPr>
        <w:t>公司网址：www.gefund.com.cn</w:t>
      </w:r>
    </w:p>
    <w:p w:rsidR="00A00AAF" w:rsidRPr="009877A4" w:rsidRDefault="00A00AA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</w:p>
    <w:p w:rsidR="00A00AAF" w:rsidRPr="009877A4" w:rsidRDefault="009877A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  <w:r w:rsidRPr="009877A4">
        <w:rPr>
          <w:rFonts w:cs="Calibri" w:hint="eastAsia"/>
        </w:rPr>
        <w:t>风险提示：本公司承诺以诚实信用、勤勉尽责的原则管理和运用基金资产。基金的过往业绩并不预示其未来业绩表现。基金定投并不等于零存整取，不能规避基金投资所固有的风险，也不能保证投资人获得收益。本公司不保证基金一定盈利，也不保证最低收益。中国证监会对基金募集的注册，不代表对基金收益和风险的实质性判断和保证。投资有风险，决策须谨慎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 </w:t>
      </w:r>
    </w:p>
    <w:p w:rsidR="00A00AAF" w:rsidRPr="009877A4" w:rsidRDefault="009877A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  <w:r w:rsidRPr="009877A4">
        <w:rPr>
          <w:rFonts w:cs="Calibri" w:hint="eastAsia"/>
        </w:rPr>
        <w:t>特此公告。</w:t>
      </w:r>
    </w:p>
    <w:p w:rsidR="00A00AAF" w:rsidRPr="009877A4" w:rsidRDefault="00A00AA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</w:p>
    <w:p w:rsidR="00A00AAF" w:rsidRPr="009877A4" w:rsidRDefault="009877A4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right"/>
        <w:rPr>
          <w:rFonts w:cs="Calibri"/>
        </w:rPr>
      </w:pPr>
      <w:r w:rsidRPr="009877A4">
        <w:rPr>
          <w:rFonts w:cs="Calibri" w:hint="eastAsia"/>
        </w:rPr>
        <w:t>金鹰基金管理有限公司</w:t>
      </w:r>
    </w:p>
    <w:p w:rsidR="00A00AAF" w:rsidRPr="009877A4" w:rsidRDefault="009974A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right"/>
        <w:rPr>
          <w:rFonts w:cs="Calibri"/>
        </w:rPr>
      </w:pPr>
      <w:r>
        <w:rPr>
          <w:rFonts w:cs="Calibri" w:hint="eastAsia"/>
        </w:rPr>
        <w:t>2020</w:t>
      </w:r>
      <w:r w:rsidR="009877A4" w:rsidRPr="009877A4">
        <w:rPr>
          <w:rFonts w:cs="Calibri" w:hint="eastAsia"/>
        </w:rPr>
        <w:t>年</w:t>
      </w:r>
      <w:r w:rsidR="003F276E">
        <w:rPr>
          <w:rFonts w:cs="Calibri" w:hint="eastAsia"/>
        </w:rPr>
        <w:t>4</w:t>
      </w:r>
      <w:r w:rsidR="009877A4" w:rsidRPr="009877A4">
        <w:rPr>
          <w:rFonts w:cs="Calibri" w:hint="eastAsia"/>
        </w:rPr>
        <w:t>月</w:t>
      </w:r>
      <w:r w:rsidR="00447446">
        <w:rPr>
          <w:rFonts w:cs="Calibri" w:hint="eastAsia"/>
        </w:rPr>
        <w:t>30</w:t>
      </w:r>
      <w:r w:rsidR="009877A4" w:rsidRPr="009877A4">
        <w:rPr>
          <w:rFonts w:cs="Calibri" w:hint="eastAsia"/>
        </w:rPr>
        <w:t>日</w:t>
      </w:r>
    </w:p>
    <w:p w:rsidR="00A00AAF" w:rsidRPr="009877A4" w:rsidRDefault="00A00AA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20"/>
        <w:jc w:val="both"/>
        <w:rPr>
          <w:rFonts w:cs="Calibri"/>
        </w:rPr>
      </w:pPr>
    </w:p>
    <w:p w:rsidR="00A00AAF" w:rsidRPr="009877A4" w:rsidRDefault="00A00AAF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A00AAF" w:rsidRPr="009877A4" w:rsidSect="00F35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B0" w:rsidRDefault="007301B0" w:rsidP="00E3201D">
      <w:r>
        <w:separator/>
      </w:r>
    </w:p>
  </w:endnote>
  <w:endnote w:type="continuationSeparator" w:id="1">
    <w:p w:rsidR="007301B0" w:rsidRDefault="007301B0" w:rsidP="00E3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_ā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B0" w:rsidRDefault="007301B0" w:rsidP="00E3201D">
      <w:r>
        <w:separator/>
      </w:r>
    </w:p>
  </w:footnote>
  <w:footnote w:type="continuationSeparator" w:id="1">
    <w:p w:rsidR="007301B0" w:rsidRDefault="007301B0" w:rsidP="00E3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25E264"/>
    <w:multiLevelType w:val="singleLevel"/>
    <w:tmpl w:val="E625E2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668C"/>
    <w:rsid w:val="00126069"/>
    <w:rsid w:val="00172A27"/>
    <w:rsid w:val="0018431F"/>
    <w:rsid w:val="0026767D"/>
    <w:rsid w:val="002A228B"/>
    <w:rsid w:val="002B6B49"/>
    <w:rsid w:val="002C28DF"/>
    <w:rsid w:val="002C547F"/>
    <w:rsid w:val="00336D66"/>
    <w:rsid w:val="00347FF3"/>
    <w:rsid w:val="00390CB1"/>
    <w:rsid w:val="003C7AEC"/>
    <w:rsid w:val="003D3C4C"/>
    <w:rsid w:val="003F276E"/>
    <w:rsid w:val="00420793"/>
    <w:rsid w:val="00447446"/>
    <w:rsid w:val="004840C8"/>
    <w:rsid w:val="004944A3"/>
    <w:rsid w:val="004C26F2"/>
    <w:rsid w:val="004C6F02"/>
    <w:rsid w:val="00504054"/>
    <w:rsid w:val="00506924"/>
    <w:rsid w:val="00522178"/>
    <w:rsid w:val="00566D76"/>
    <w:rsid w:val="005706A4"/>
    <w:rsid w:val="005B7934"/>
    <w:rsid w:val="00631BBC"/>
    <w:rsid w:val="00636821"/>
    <w:rsid w:val="0072741B"/>
    <w:rsid w:val="007301B0"/>
    <w:rsid w:val="007F166F"/>
    <w:rsid w:val="007F31CD"/>
    <w:rsid w:val="007F42E4"/>
    <w:rsid w:val="0082716F"/>
    <w:rsid w:val="008512B8"/>
    <w:rsid w:val="00864CDD"/>
    <w:rsid w:val="008769F5"/>
    <w:rsid w:val="0088224E"/>
    <w:rsid w:val="008919C0"/>
    <w:rsid w:val="008E589A"/>
    <w:rsid w:val="00953E06"/>
    <w:rsid w:val="009877A4"/>
    <w:rsid w:val="009974A3"/>
    <w:rsid w:val="009B7508"/>
    <w:rsid w:val="00A00AAF"/>
    <w:rsid w:val="00A46BE9"/>
    <w:rsid w:val="00A522B4"/>
    <w:rsid w:val="00B0516D"/>
    <w:rsid w:val="00B632AB"/>
    <w:rsid w:val="00B975FE"/>
    <w:rsid w:val="00BB0D06"/>
    <w:rsid w:val="00BB477F"/>
    <w:rsid w:val="00BC38F5"/>
    <w:rsid w:val="00C06005"/>
    <w:rsid w:val="00C51529"/>
    <w:rsid w:val="00C52FB1"/>
    <w:rsid w:val="00C5608E"/>
    <w:rsid w:val="00CA3B8C"/>
    <w:rsid w:val="00CD2771"/>
    <w:rsid w:val="00DA5245"/>
    <w:rsid w:val="00DC5262"/>
    <w:rsid w:val="00E14296"/>
    <w:rsid w:val="00E22DBA"/>
    <w:rsid w:val="00E3201D"/>
    <w:rsid w:val="00E57911"/>
    <w:rsid w:val="00EA1F68"/>
    <w:rsid w:val="00EA60E4"/>
    <w:rsid w:val="00EA695E"/>
    <w:rsid w:val="00EE68E6"/>
    <w:rsid w:val="00F23E9A"/>
    <w:rsid w:val="00F31BC6"/>
    <w:rsid w:val="00F359D9"/>
    <w:rsid w:val="00F53580"/>
    <w:rsid w:val="00F8346B"/>
    <w:rsid w:val="02566BC9"/>
    <w:rsid w:val="09F12A7D"/>
    <w:rsid w:val="0CF16C09"/>
    <w:rsid w:val="0E5D6B5C"/>
    <w:rsid w:val="16544435"/>
    <w:rsid w:val="18790F24"/>
    <w:rsid w:val="19AE2865"/>
    <w:rsid w:val="19FF4CB2"/>
    <w:rsid w:val="2E72139C"/>
    <w:rsid w:val="34FC6A48"/>
    <w:rsid w:val="35635C2A"/>
    <w:rsid w:val="420A353D"/>
    <w:rsid w:val="446B5685"/>
    <w:rsid w:val="51BF7F4A"/>
    <w:rsid w:val="52C60641"/>
    <w:rsid w:val="6027633F"/>
    <w:rsid w:val="64453DCD"/>
    <w:rsid w:val="6AFF3D78"/>
    <w:rsid w:val="6D0C1911"/>
    <w:rsid w:val="718B67EF"/>
    <w:rsid w:val="74FE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F359D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359D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359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35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35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35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359D9"/>
    <w:rPr>
      <w:b/>
      <w:bCs/>
    </w:rPr>
  </w:style>
  <w:style w:type="table" w:styleId="a9">
    <w:name w:val="Table Grid"/>
    <w:basedOn w:val="a1"/>
    <w:uiPriority w:val="59"/>
    <w:qFormat/>
    <w:rsid w:val="00F3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sid w:val="00F359D9"/>
    <w:rPr>
      <w:color w:val="4C4C4C"/>
      <w:u w:val="none"/>
    </w:rPr>
  </w:style>
  <w:style w:type="character" w:styleId="ab">
    <w:name w:val="Emphasis"/>
    <w:basedOn w:val="a0"/>
    <w:uiPriority w:val="20"/>
    <w:qFormat/>
    <w:rsid w:val="00F359D9"/>
  </w:style>
  <w:style w:type="character" w:styleId="HTML">
    <w:name w:val="HTML Acronym"/>
    <w:basedOn w:val="a0"/>
    <w:uiPriority w:val="99"/>
    <w:semiHidden/>
    <w:unhideWhenUsed/>
    <w:qFormat/>
    <w:rsid w:val="00F359D9"/>
  </w:style>
  <w:style w:type="character" w:styleId="ac">
    <w:name w:val="Hyperlink"/>
    <w:basedOn w:val="a0"/>
    <w:uiPriority w:val="99"/>
    <w:unhideWhenUsed/>
    <w:qFormat/>
    <w:rsid w:val="00F359D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F359D9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sid w:val="00F359D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pan4">
    <w:name w:val="span4"/>
    <w:basedOn w:val="a0"/>
    <w:qFormat/>
    <w:rsid w:val="00F359D9"/>
  </w:style>
  <w:style w:type="character" w:customStyle="1" w:styleId="span01">
    <w:name w:val="span01"/>
    <w:basedOn w:val="a0"/>
    <w:qFormat/>
    <w:rsid w:val="00F359D9"/>
    <w:rPr>
      <w:sz w:val="24"/>
      <w:szCs w:val="24"/>
    </w:rPr>
  </w:style>
  <w:style w:type="character" w:customStyle="1" w:styleId="icon2">
    <w:name w:val="icon2"/>
    <w:basedOn w:val="a0"/>
    <w:qFormat/>
    <w:rsid w:val="00F359D9"/>
  </w:style>
  <w:style w:type="character" w:customStyle="1" w:styleId="fqrsyliswk">
    <w:name w:val="fqrsyl_iswk"/>
    <w:basedOn w:val="a0"/>
    <w:qFormat/>
    <w:rsid w:val="00F359D9"/>
  </w:style>
  <w:style w:type="character" w:customStyle="1" w:styleId="span03">
    <w:name w:val="span03"/>
    <w:basedOn w:val="a0"/>
    <w:qFormat/>
    <w:rsid w:val="00F359D9"/>
  </w:style>
  <w:style w:type="character" w:customStyle="1" w:styleId="span031">
    <w:name w:val="span031"/>
    <w:basedOn w:val="a0"/>
    <w:qFormat/>
    <w:rsid w:val="00F359D9"/>
  </w:style>
  <w:style w:type="character" w:customStyle="1" w:styleId="fmwfsyiswk">
    <w:name w:val="fmwfsy_iswk"/>
    <w:basedOn w:val="a0"/>
    <w:qFormat/>
    <w:rsid w:val="00F359D9"/>
  </w:style>
  <w:style w:type="character" w:customStyle="1" w:styleId="span1">
    <w:name w:val="span1"/>
    <w:basedOn w:val="a0"/>
    <w:qFormat/>
    <w:rsid w:val="00F359D9"/>
  </w:style>
  <w:style w:type="character" w:customStyle="1" w:styleId="span2">
    <w:name w:val="span2"/>
    <w:basedOn w:val="a0"/>
    <w:qFormat/>
    <w:rsid w:val="00F359D9"/>
  </w:style>
  <w:style w:type="character" w:customStyle="1" w:styleId="hover46">
    <w:name w:val="hover46"/>
    <w:basedOn w:val="a0"/>
    <w:qFormat/>
    <w:rsid w:val="00F359D9"/>
    <w:rPr>
      <w:shd w:val="clear" w:color="auto" w:fill="FEF2E7"/>
    </w:rPr>
  </w:style>
  <w:style w:type="character" w:customStyle="1" w:styleId="hover47">
    <w:name w:val="hover47"/>
    <w:basedOn w:val="a0"/>
    <w:qFormat/>
    <w:rsid w:val="00F359D9"/>
    <w:rPr>
      <w:color w:val="F88413"/>
    </w:rPr>
  </w:style>
  <w:style w:type="character" w:customStyle="1" w:styleId="span02">
    <w:name w:val="span02"/>
    <w:basedOn w:val="a0"/>
    <w:qFormat/>
    <w:rsid w:val="00F359D9"/>
    <w:rPr>
      <w:sz w:val="24"/>
      <w:szCs w:val="24"/>
    </w:rPr>
  </w:style>
  <w:style w:type="character" w:customStyle="1" w:styleId="span021">
    <w:name w:val="span021"/>
    <w:basedOn w:val="a0"/>
    <w:qFormat/>
    <w:rsid w:val="00F359D9"/>
  </w:style>
  <w:style w:type="character" w:customStyle="1" w:styleId="on26">
    <w:name w:val="on26"/>
    <w:basedOn w:val="a0"/>
    <w:qFormat/>
    <w:rsid w:val="00F359D9"/>
    <w:rPr>
      <w:color w:val="F88413"/>
    </w:rPr>
  </w:style>
  <w:style w:type="character" w:customStyle="1" w:styleId="on27">
    <w:name w:val="on27"/>
    <w:basedOn w:val="a0"/>
    <w:qFormat/>
    <w:rsid w:val="00F359D9"/>
  </w:style>
  <w:style w:type="character" w:customStyle="1" w:styleId="span3">
    <w:name w:val="span3"/>
    <w:basedOn w:val="a0"/>
    <w:qFormat/>
    <w:rsid w:val="00F359D9"/>
  </w:style>
  <w:style w:type="character" w:customStyle="1" w:styleId="span011">
    <w:name w:val="span011"/>
    <w:basedOn w:val="a0"/>
    <w:qFormat/>
    <w:rsid w:val="00F359D9"/>
  </w:style>
  <w:style w:type="character" w:customStyle="1" w:styleId="icon">
    <w:name w:val="icon"/>
    <w:basedOn w:val="a0"/>
    <w:qFormat/>
    <w:rsid w:val="00F359D9"/>
  </w:style>
  <w:style w:type="character" w:customStyle="1" w:styleId="hover44">
    <w:name w:val="hover44"/>
    <w:basedOn w:val="a0"/>
    <w:qFormat/>
    <w:rsid w:val="00F359D9"/>
    <w:rPr>
      <w:shd w:val="clear" w:color="auto" w:fill="FEF2E7"/>
    </w:rPr>
  </w:style>
  <w:style w:type="character" w:customStyle="1" w:styleId="hover45">
    <w:name w:val="hover45"/>
    <w:basedOn w:val="a0"/>
    <w:qFormat/>
    <w:rsid w:val="00F359D9"/>
    <w:rPr>
      <w:color w:val="F88413"/>
    </w:rPr>
  </w:style>
  <w:style w:type="character" w:customStyle="1" w:styleId="on">
    <w:name w:val="on"/>
    <w:basedOn w:val="a0"/>
    <w:qFormat/>
    <w:rsid w:val="00F359D9"/>
    <w:rPr>
      <w:color w:val="F88413"/>
    </w:rPr>
  </w:style>
  <w:style w:type="character" w:customStyle="1" w:styleId="on1">
    <w:name w:val="on1"/>
    <w:basedOn w:val="a0"/>
    <w:qFormat/>
    <w:rsid w:val="00F359D9"/>
  </w:style>
  <w:style w:type="character" w:customStyle="1" w:styleId="Char2">
    <w:name w:val="页眉 Char"/>
    <w:basedOn w:val="a0"/>
    <w:link w:val="a6"/>
    <w:uiPriority w:val="99"/>
    <w:qFormat/>
    <w:rsid w:val="00F359D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359D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359D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F359D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359D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over43">
    <w:name w:val="hover43"/>
    <w:basedOn w:val="a0"/>
    <w:qFormat/>
    <w:rsid w:val="00F359D9"/>
    <w:rPr>
      <w:color w:val="F88413"/>
    </w:rPr>
  </w:style>
  <w:style w:type="paragraph" w:customStyle="1" w:styleId="Default">
    <w:name w:val="Default"/>
    <w:qFormat/>
    <w:rsid w:val="00F359D9"/>
    <w:pPr>
      <w:widowControl w:val="0"/>
      <w:autoSpaceDE w:val="0"/>
      <w:autoSpaceDN w:val="0"/>
      <w:adjustRightInd w:val="0"/>
    </w:pPr>
    <w:rPr>
      <w:rFonts w:ascii="宋体_ā" w:eastAsia="宋体_ā" w:cs="宋体_ā"/>
      <w:color w:val="000000"/>
      <w:sz w:val="24"/>
      <w:szCs w:val="24"/>
    </w:rPr>
  </w:style>
  <w:style w:type="character" w:customStyle="1" w:styleId="hover">
    <w:name w:val="hover"/>
    <w:basedOn w:val="a0"/>
    <w:qFormat/>
    <w:rsid w:val="00F359D9"/>
    <w:rPr>
      <w:color w:val="F88413"/>
    </w:rPr>
  </w:style>
  <w:style w:type="character" w:customStyle="1" w:styleId="hover1">
    <w:name w:val="hover1"/>
    <w:basedOn w:val="a0"/>
    <w:qFormat/>
    <w:rsid w:val="00F359D9"/>
    <w:rPr>
      <w:shd w:val="clear" w:color="auto" w:fill="FEF2E7"/>
    </w:rPr>
  </w:style>
  <w:style w:type="character" w:customStyle="1" w:styleId="hover42">
    <w:name w:val="hover42"/>
    <w:basedOn w:val="a0"/>
    <w:qFormat/>
    <w:rsid w:val="00F359D9"/>
    <w:rPr>
      <w:shd w:val="clear" w:color="auto" w:fill="FEF2E7"/>
    </w:rPr>
  </w:style>
  <w:style w:type="character" w:customStyle="1" w:styleId="on3">
    <w:name w:val="on3"/>
    <w:basedOn w:val="a0"/>
    <w:qFormat/>
    <w:rsid w:val="00F359D9"/>
  </w:style>
  <w:style w:type="character" w:customStyle="1" w:styleId="on4">
    <w:name w:val="on4"/>
    <w:basedOn w:val="a0"/>
    <w:qFormat/>
    <w:rsid w:val="00F359D9"/>
    <w:rPr>
      <w:color w:val="F88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4C4C4C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Acronym"/>
    <w:basedOn w:val="a0"/>
    <w:uiPriority w:val="99"/>
    <w:semiHidden/>
    <w:unhideWhenUsed/>
    <w:qFormat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pan4">
    <w:name w:val="span4"/>
    <w:basedOn w:val="a0"/>
    <w:qFormat/>
  </w:style>
  <w:style w:type="character" w:customStyle="1" w:styleId="span01">
    <w:name w:val="span01"/>
    <w:basedOn w:val="a0"/>
    <w:qFormat/>
    <w:rPr>
      <w:sz w:val="24"/>
      <w:szCs w:val="24"/>
    </w:rPr>
  </w:style>
  <w:style w:type="character" w:customStyle="1" w:styleId="icon2">
    <w:name w:val="icon2"/>
    <w:basedOn w:val="a0"/>
    <w:qFormat/>
  </w:style>
  <w:style w:type="character" w:customStyle="1" w:styleId="fqrsyliswk">
    <w:name w:val="fqrsyl_iswk"/>
    <w:basedOn w:val="a0"/>
    <w:qFormat/>
  </w:style>
  <w:style w:type="character" w:customStyle="1" w:styleId="span03">
    <w:name w:val="span03"/>
    <w:basedOn w:val="a0"/>
    <w:qFormat/>
  </w:style>
  <w:style w:type="character" w:customStyle="1" w:styleId="span031">
    <w:name w:val="span031"/>
    <w:basedOn w:val="a0"/>
    <w:qFormat/>
  </w:style>
  <w:style w:type="character" w:customStyle="1" w:styleId="fmwfsyiswk">
    <w:name w:val="fmwfsy_iswk"/>
    <w:basedOn w:val="a0"/>
    <w:qFormat/>
  </w:style>
  <w:style w:type="character" w:customStyle="1" w:styleId="span1">
    <w:name w:val="span1"/>
    <w:basedOn w:val="a0"/>
    <w:qFormat/>
  </w:style>
  <w:style w:type="character" w:customStyle="1" w:styleId="span2">
    <w:name w:val="span2"/>
    <w:basedOn w:val="a0"/>
    <w:qFormat/>
  </w:style>
  <w:style w:type="character" w:customStyle="1" w:styleId="hover46">
    <w:name w:val="hover46"/>
    <w:basedOn w:val="a0"/>
    <w:qFormat/>
    <w:rPr>
      <w:shd w:val="clear" w:color="auto" w:fill="FEF2E7"/>
    </w:rPr>
  </w:style>
  <w:style w:type="character" w:customStyle="1" w:styleId="hover47">
    <w:name w:val="hover47"/>
    <w:basedOn w:val="a0"/>
    <w:qFormat/>
    <w:rPr>
      <w:color w:val="F88413"/>
    </w:rPr>
  </w:style>
  <w:style w:type="character" w:customStyle="1" w:styleId="span02">
    <w:name w:val="span02"/>
    <w:basedOn w:val="a0"/>
    <w:qFormat/>
    <w:rPr>
      <w:sz w:val="24"/>
      <w:szCs w:val="24"/>
    </w:rPr>
  </w:style>
  <w:style w:type="character" w:customStyle="1" w:styleId="span021">
    <w:name w:val="span021"/>
    <w:basedOn w:val="a0"/>
    <w:qFormat/>
  </w:style>
  <w:style w:type="character" w:customStyle="1" w:styleId="on26">
    <w:name w:val="on26"/>
    <w:basedOn w:val="a0"/>
    <w:qFormat/>
    <w:rPr>
      <w:color w:val="F88413"/>
    </w:rPr>
  </w:style>
  <w:style w:type="character" w:customStyle="1" w:styleId="on27">
    <w:name w:val="on27"/>
    <w:basedOn w:val="a0"/>
    <w:qFormat/>
  </w:style>
  <w:style w:type="character" w:customStyle="1" w:styleId="span3">
    <w:name w:val="span3"/>
    <w:basedOn w:val="a0"/>
    <w:qFormat/>
  </w:style>
  <w:style w:type="character" w:customStyle="1" w:styleId="span011">
    <w:name w:val="span011"/>
    <w:basedOn w:val="a0"/>
    <w:qFormat/>
  </w:style>
  <w:style w:type="character" w:customStyle="1" w:styleId="icon">
    <w:name w:val="icon"/>
    <w:basedOn w:val="a0"/>
    <w:qFormat/>
  </w:style>
  <w:style w:type="character" w:customStyle="1" w:styleId="hover44">
    <w:name w:val="hover44"/>
    <w:basedOn w:val="a0"/>
    <w:qFormat/>
    <w:rPr>
      <w:shd w:val="clear" w:color="auto" w:fill="FEF2E7"/>
    </w:rPr>
  </w:style>
  <w:style w:type="character" w:customStyle="1" w:styleId="hover45">
    <w:name w:val="hover45"/>
    <w:basedOn w:val="a0"/>
    <w:qFormat/>
    <w:rPr>
      <w:color w:val="F88413"/>
    </w:rPr>
  </w:style>
  <w:style w:type="character" w:customStyle="1" w:styleId="on">
    <w:name w:val="on"/>
    <w:basedOn w:val="a0"/>
    <w:qFormat/>
    <w:rPr>
      <w:color w:val="F88413"/>
    </w:rPr>
  </w:style>
  <w:style w:type="character" w:customStyle="1" w:styleId="on1">
    <w:name w:val="on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over43">
    <w:name w:val="hover43"/>
    <w:basedOn w:val="a0"/>
    <w:qFormat/>
    <w:rPr>
      <w:color w:val="F88413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_ā" w:eastAsia="宋体_ā" w:cs="宋体_ā"/>
      <w:color w:val="000000"/>
      <w:sz w:val="24"/>
      <w:szCs w:val="24"/>
    </w:rPr>
  </w:style>
  <w:style w:type="character" w:customStyle="1" w:styleId="hover">
    <w:name w:val="hover"/>
    <w:basedOn w:val="a0"/>
    <w:qFormat/>
    <w:rPr>
      <w:color w:val="F88413"/>
    </w:rPr>
  </w:style>
  <w:style w:type="character" w:customStyle="1" w:styleId="hover1">
    <w:name w:val="hover1"/>
    <w:basedOn w:val="a0"/>
    <w:qFormat/>
    <w:rPr>
      <w:shd w:val="clear" w:color="auto" w:fill="FEF2E7"/>
    </w:rPr>
  </w:style>
  <w:style w:type="character" w:customStyle="1" w:styleId="hover42">
    <w:name w:val="hover42"/>
    <w:basedOn w:val="a0"/>
    <w:qFormat/>
    <w:rPr>
      <w:shd w:val="clear" w:color="auto" w:fill="FEF2E7"/>
    </w:rPr>
  </w:style>
  <w:style w:type="character" w:customStyle="1" w:styleId="on3">
    <w:name w:val="on3"/>
    <w:basedOn w:val="a0"/>
    <w:qFormat/>
  </w:style>
  <w:style w:type="character" w:customStyle="1" w:styleId="on4">
    <w:name w:val="on4"/>
    <w:basedOn w:val="a0"/>
    <w:qFormat/>
    <w:rPr>
      <w:color w:val="F88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372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7448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4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谢礼星</dc:creator>
  <cp:lastModifiedBy>JonMMx 2000</cp:lastModifiedBy>
  <cp:revision>2</cp:revision>
  <dcterms:created xsi:type="dcterms:W3CDTF">2020-04-29T18:16:00Z</dcterms:created>
  <dcterms:modified xsi:type="dcterms:W3CDTF">2020-04-29T18:16:00Z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