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B30" w:rsidRDefault="00761852" w:rsidP="00141B30">
      <w:pPr>
        <w:widowControl/>
        <w:shd w:val="clear" w:color="auto" w:fill="FFFFFF"/>
        <w:spacing w:line="408" w:lineRule="atLeast"/>
        <w:jc w:val="center"/>
        <w:outlineLvl w:val="1"/>
        <w:rPr>
          <w:rFonts w:ascii="Arial" w:eastAsia="宋体" w:hAnsi="Arial" w:cs="Arial"/>
          <w:b/>
          <w:bCs/>
          <w:color w:val="4D4D4D"/>
          <w:kern w:val="0"/>
          <w:sz w:val="25"/>
          <w:szCs w:val="25"/>
        </w:rPr>
      </w:pPr>
      <w:r w:rsidRPr="00761852">
        <w:rPr>
          <w:rFonts w:ascii="Arial" w:eastAsia="宋体" w:hAnsi="Arial" w:cs="Arial"/>
          <w:b/>
          <w:bCs/>
          <w:color w:val="4D4D4D"/>
          <w:kern w:val="0"/>
          <w:sz w:val="25"/>
          <w:szCs w:val="25"/>
        </w:rPr>
        <w:t>融通基金管理有限公司关于旗下基金</w:t>
      </w:r>
    </w:p>
    <w:p w:rsidR="00761852" w:rsidRPr="00761852" w:rsidRDefault="00761852" w:rsidP="00141B30">
      <w:pPr>
        <w:widowControl/>
        <w:shd w:val="clear" w:color="auto" w:fill="FFFFFF"/>
        <w:spacing w:line="408" w:lineRule="atLeast"/>
        <w:jc w:val="center"/>
        <w:outlineLvl w:val="1"/>
        <w:rPr>
          <w:rFonts w:ascii="Arial" w:eastAsia="宋体" w:hAnsi="Arial" w:cs="Arial"/>
          <w:b/>
          <w:bCs/>
          <w:color w:val="4D4D4D"/>
          <w:kern w:val="0"/>
          <w:sz w:val="25"/>
          <w:szCs w:val="25"/>
        </w:rPr>
      </w:pPr>
      <w:r w:rsidRPr="00761852">
        <w:rPr>
          <w:rFonts w:ascii="Arial" w:eastAsia="宋体" w:hAnsi="Arial" w:cs="Arial"/>
          <w:b/>
          <w:bCs/>
          <w:color w:val="4D4D4D"/>
          <w:kern w:val="0"/>
          <w:sz w:val="25"/>
          <w:szCs w:val="25"/>
        </w:rPr>
        <w:t>投资</w:t>
      </w:r>
      <w:r w:rsidR="00847AA5">
        <w:rPr>
          <w:rFonts w:ascii="Arial" w:eastAsia="宋体" w:hAnsi="Arial" w:cs="Arial" w:hint="eastAsia"/>
          <w:b/>
          <w:bCs/>
          <w:color w:val="4D4D4D"/>
          <w:kern w:val="0"/>
          <w:sz w:val="25"/>
          <w:szCs w:val="25"/>
        </w:rPr>
        <w:t>建设机械</w:t>
      </w:r>
      <w:r w:rsidRPr="00761852">
        <w:rPr>
          <w:rFonts w:ascii="Arial" w:eastAsia="宋体" w:hAnsi="Arial" w:cs="Arial"/>
          <w:b/>
          <w:bCs/>
          <w:color w:val="4D4D4D"/>
          <w:kern w:val="0"/>
          <w:sz w:val="25"/>
          <w:szCs w:val="25"/>
        </w:rPr>
        <w:t>(</w:t>
      </w:r>
      <w:r w:rsidR="00847AA5">
        <w:rPr>
          <w:rFonts w:ascii="Arial" w:eastAsia="宋体" w:hAnsi="Arial" w:cs="Arial"/>
          <w:b/>
          <w:bCs/>
          <w:color w:val="4D4D4D"/>
          <w:kern w:val="0"/>
          <w:sz w:val="25"/>
          <w:szCs w:val="25"/>
        </w:rPr>
        <w:t>600984</w:t>
      </w:r>
      <w:r w:rsidRPr="00761852">
        <w:rPr>
          <w:rFonts w:ascii="Arial" w:eastAsia="宋体" w:hAnsi="Arial" w:cs="Arial"/>
          <w:b/>
          <w:bCs/>
          <w:color w:val="4D4D4D"/>
          <w:kern w:val="0"/>
          <w:sz w:val="25"/>
          <w:szCs w:val="25"/>
        </w:rPr>
        <w:t>)</w:t>
      </w:r>
      <w:r w:rsidRPr="00761852">
        <w:rPr>
          <w:rFonts w:ascii="Arial" w:eastAsia="宋体" w:hAnsi="Arial" w:cs="Arial"/>
          <w:b/>
          <w:bCs/>
          <w:color w:val="4D4D4D"/>
          <w:kern w:val="0"/>
          <w:sz w:val="25"/>
          <w:szCs w:val="25"/>
        </w:rPr>
        <w:t>非公开发行股票的公告</w:t>
      </w:r>
    </w:p>
    <w:p w:rsidR="00761852" w:rsidRDefault="00761852" w:rsidP="00761852">
      <w:pPr>
        <w:widowControl/>
        <w:shd w:val="clear" w:color="auto" w:fill="FFFFFF"/>
        <w:spacing w:line="353" w:lineRule="atLeast"/>
        <w:jc w:val="left"/>
        <w:rPr>
          <w:rFonts w:ascii="Arial" w:eastAsia="宋体" w:hAnsi="Arial" w:cs="Arial"/>
          <w:color w:val="4D4D4D"/>
          <w:kern w:val="0"/>
          <w:sz w:val="19"/>
          <w:szCs w:val="19"/>
          <w:bdr w:val="none" w:sz="0" w:space="0" w:color="auto" w:frame="1"/>
        </w:rPr>
      </w:pPr>
    </w:p>
    <w:p w:rsidR="00761852" w:rsidRPr="00E43049" w:rsidRDefault="00761852" w:rsidP="00E43049">
      <w:pPr>
        <w:widowControl/>
        <w:shd w:val="clear" w:color="auto" w:fill="FFFFFF"/>
        <w:spacing w:line="360" w:lineRule="auto"/>
        <w:ind w:firstLineChars="200" w:firstLine="380"/>
        <w:rPr>
          <w:rFonts w:ascii="宋体" w:eastAsia="宋体" w:hAnsi="宋体" w:cs="Arial"/>
          <w:color w:val="4D4D4D"/>
          <w:kern w:val="0"/>
          <w:sz w:val="19"/>
          <w:szCs w:val="19"/>
          <w:bdr w:val="none" w:sz="0" w:space="0" w:color="auto" w:frame="1"/>
        </w:rPr>
      </w:pPr>
      <w:r w:rsidRPr="00E43049">
        <w:rPr>
          <w:rFonts w:ascii="宋体" w:eastAsia="宋体" w:hAnsi="宋体" w:cs="Arial"/>
          <w:color w:val="4D4D4D"/>
          <w:kern w:val="0"/>
          <w:sz w:val="19"/>
          <w:szCs w:val="19"/>
          <w:bdr w:val="none" w:sz="0" w:space="0" w:color="auto" w:frame="1"/>
        </w:rPr>
        <w:t>融通基金管理有限公司</w:t>
      </w:r>
      <w:r w:rsidR="00E43049" w:rsidRPr="00E43049">
        <w:rPr>
          <w:rFonts w:ascii="宋体" w:eastAsia="宋体" w:hAnsi="宋体" w:cs="Arial" w:hint="eastAsia"/>
          <w:color w:val="4D4D4D"/>
          <w:kern w:val="0"/>
          <w:sz w:val="19"/>
          <w:szCs w:val="19"/>
          <w:bdr w:val="none" w:sz="0" w:space="0" w:color="auto" w:frame="1"/>
        </w:rPr>
        <w:t>（以下简称“本公司”）</w:t>
      </w:r>
      <w:r w:rsidRPr="00E43049">
        <w:rPr>
          <w:rFonts w:ascii="宋体" w:eastAsia="宋体" w:hAnsi="宋体" w:cs="Arial"/>
          <w:color w:val="4D4D4D"/>
          <w:kern w:val="0"/>
          <w:sz w:val="19"/>
          <w:szCs w:val="19"/>
          <w:bdr w:val="none" w:sz="0" w:space="0" w:color="auto" w:frame="1"/>
        </w:rPr>
        <w:t>旗下</w:t>
      </w:r>
      <w:r w:rsidR="00847AA5" w:rsidRPr="00E43049">
        <w:rPr>
          <w:rFonts w:ascii="宋体" w:eastAsia="宋体" w:hAnsi="宋体" w:cs="Arial" w:hint="eastAsia"/>
          <w:color w:val="4D4D4D"/>
          <w:kern w:val="0"/>
          <w:sz w:val="19"/>
          <w:szCs w:val="19"/>
          <w:bdr w:val="none" w:sz="0" w:space="0" w:color="auto" w:frame="1"/>
        </w:rPr>
        <w:t>融通新蓝筹证券投资基金</w:t>
      </w:r>
      <w:r w:rsidRPr="00E43049">
        <w:rPr>
          <w:rFonts w:ascii="宋体" w:eastAsia="宋体" w:hAnsi="宋体" w:cs="Arial"/>
          <w:color w:val="4D4D4D"/>
          <w:kern w:val="0"/>
          <w:sz w:val="19"/>
          <w:szCs w:val="19"/>
          <w:bdr w:val="none" w:sz="0" w:space="0" w:color="auto" w:frame="1"/>
        </w:rPr>
        <w:t>、</w:t>
      </w:r>
      <w:r w:rsidR="002A0A31" w:rsidRPr="00E43049">
        <w:rPr>
          <w:rFonts w:ascii="宋体" w:eastAsia="宋体" w:hAnsi="宋体" w:cs="Arial" w:hint="eastAsia"/>
          <w:color w:val="4D4D4D"/>
          <w:kern w:val="0"/>
          <w:sz w:val="19"/>
          <w:szCs w:val="19"/>
          <w:bdr w:val="none" w:sz="0" w:space="0" w:color="auto" w:frame="1"/>
        </w:rPr>
        <w:t>融通新消费灵活配置混合型证券投资基金</w:t>
      </w:r>
      <w:r w:rsidR="004604FD" w:rsidRPr="00E43049">
        <w:rPr>
          <w:rFonts w:ascii="宋体" w:eastAsia="宋体" w:hAnsi="宋体" w:cs="Arial" w:hint="eastAsia"/>
          <w:color w:val="4D4D4D"/>
          <w:kern w:val="0"/>
          <w:sz w:val="19"/>
          <w:szCs w:val="19"/>
          <w:bdr w:val="none" w:sz="0" w:space="0" w:color="auto" w:frame="1"/>
        </w:rPr>
        <w:t>、</w:t>
      </w:r>
      <w:r w:rsidR="002A0A31" w:rsidRPr="00E43049">
        <w:rPr>
          <w:rFonts w:ascii="宋体" w:eastAsia="宋体" w:hAnsi="宋体" w:cs="Arial" w:hint="eastAsia"/>
          <w:color w:val="4D4D4D"/>
          <w:kern w:val="0"/>
          <w:sz w:val="19"/>
          <w:szCs w:val="19"/>
          <w:bdr w:val="none" w:sz="0" w:space="0" w:color="auto" w:frame="1"/>
        </w:rPr>
        <w:t>融通领先成长混合型证券投资基金(LOF)</w:t>
      </w:r>
      <w:r w:rsidR="004604FD" w:rsidRPr="00E43049">
        <w:rPr>
          <w:rFonts w:ascii="宋体" w:eastAsia="宋体" w:hAnsi="宋体" w:cs="Arial" w:hint="eastAsia"/>
          <w:color w:val="4D4D4D"/>
          <w:kern w:val="0"/>
          <w:sz w:val="19"/>
          <w:szCs w:val="19"/>
          <w:bdr w:val="none" w:sz="0" w:space="0" w:color="auto" w:frame="1"/>
        </w:rPr>
        <w:t>及</w:t>
      </w:r>
      <w:r w:rsidR="002A0A31" w:rsidRPr="00E43049">
        <w:rPr>
          <w:rFonts w:ascii="宋体" w:eastAsia="宋体" w:hAnsi="宋体" w:cs="Arial" w:hint="eastAsia"/>
          <w:color w:val="4D4D4D"/>
          <w:kern w:val="0"/>
          <w:sz w:val="19"/>
          <w:szCs w:val="19"/>
          <w:bdr w:val="none" w:sz="0" w:space="0" w:color="auto" w:frame="1"/>
        </w:rPr>
        <w:t>融通动力先锋混合型证券投资基金</w:t>
      </w:r>
      <w:r w:rsidRPr="00E43049">
        <w:rPr>
          <w:rFonts w:ascii="宋体" w:eastAsia="宋体" w:hAnsi="宋体" w:cs="Arial"/>
          <w:color w:val="4D4D4D"/>
          <w:kern w:val="0"/>
          <w:sz w:val="19"/>
          <w:szCs w:val="19"/>
          <w:bdr w:val="none" w:sz="0" w:space="0" w:color="auto" w:frame="1"/>
        </w:rPr>
        <w:t>参加了</w:t>
      </w:r>
      <w:r w:rsidR="002A0A31" w:rsidRPr="00E43049">
        <w:rPr>
          <w:rFonts w:ascii="宋体" w:eastAsia="宋体" w:hAnsi="宋体" w:cs="Arial" w:hint="eastAsia"/>
          <w:color w:val="4D4D4D"/>
          <w:kern w:val="0"/>
          <w:sz w:val="19"/>
          <w:szCs w:val="19"/>
          <w:bdr w:val="none" w:sz="0" w:space="0" w:color="auto" w:frame="1"/>
        </w:rPr>
        <w:t>陕西建设机械股份有限公司</w:t>
      </w:r>
      <w:r w:rsidR="00E43049" w:rsidRPr="00E43049">
        <w:rPr>
          <w:rFonts w:ascii="宋体" w:eastAsia="宋体" w:hAnsi="宋体" w:cs="Arial" w:hint="eastAsia"/>
          <w:color w:val="4D4D4D"/>
          <w:kern w:val="0"/>
          <w:sz w:val="19"/>
          <w:szCs w:val="19"/>
          <w:bdr w:val="none" w:sz="0" w:space="0" w:color="auto" w:frame="1"/>
        </w:rPr>
        <w:t>（证券简称</w:t>
      </w:r>
      <w:r w:rsidR="00E43049" w:rsidRPr="00E43049">
        <w:rPr>
          <w:rFonts w:ascii="宋体" w:eastAsia="宋体" w:hAnsi="宋体" w:cs="Arial"/>
          <w:color w:val="4D4D4D"/>
          <w:kern w:val="0"/>
          <w:sz w:val="19"/>
          <w:szCs w:val="19"/>
          <w:bdr w:val="none" w:sz="0" w:space="0" w:color="auto" w:frame="1"/>
        </w:rPr>
        <w:t>：</w:t>
      </w:r>
      <w:r w:rsidR="002A0A31" w:rsidRPr="00E43049">
        <w:rPr>
          <w:rFonts w:ascii="宋体" w:eastAsia="宋体" w:hAnsi="宋体" w:cs="Arial" w:hint="eastAsia"/>
          <w:color w:val="4D4D4D"/>
          <w:kern w:val="0"/>
          <w:sz w:val="19"/>
          <w:szCs w:val="19"/>
          <w:bdr w:val="none" w:sz="0" w:space="0" w:color="auto" w:frame="1"/>
        </w:rPr>
        <w:t>建设机械</w:t>
      </w:r>
      <w:r w:rsidRPr="00E43049">
        <w:rPr>
          <w:rFonts w:ascii="宋体" w:eastAsia="宋体" w:hAnsi="宋体" w:cs="Arial"/>
          <w:color w:val="4D4D4D"/>
          <w:kern w:val="0"/>
          <w:sz w:val="19"/>
          <w:szCs w:val="19"/>
          <w:bdr w:val="none" w:sz="0" w:space="0" w:color="auto" w:frame="1"/>
        </w:rPr>
        <w:t>，</w:t>
      </w:r>
      <w:r w:rsidR="00E43049" w:rsidRPr="00E43049">
        <w:rPr>
          <w:rFonts w:ascii="宋体" w:eastAsia="宋体" w:hAnsi="宋体" w:cs="Arial" w:hint="eastAsia"/>
          <w:color w:val="4D4D4D"/>
          <w:kern w:val="0"/>
          <w:sz w:val="19"/>
          <w:szCs w:val="19"/>
          <w:bdr w:val="none" w:sz="0" w:space="0" w:color="auto" w:frame="1"/>
        </w:rPr>
        <w:t>证券代码</w:t>
      </w:r>
      <w:r w:rsidRPr="00E43049">
        <w:rPr>
          <w:rFonts w:ascii="宋体" w:eastAsia="宋体" w:hAnsi="宋体" w:cs="Arial"/>
          <w:color w:val="4D4D4D"/>
          <w:kern w:val="0"/>
          <w:sz w:val="19"/>
          <w:szCs w:val="19"/>
          <w:bdr w:val="none" w:sz="0" w:space="0" w:color="auto" w:frame="1"/>
        </w:rPr>
        <w:t>：</w:t>
      </w:r>
      <w:r w:rsidR="002A0A31" w:rsidRPr="00E43049">
        <w:rPr>
          <w:rFonts w:ascii="宋体" w:eastAsia="宋体" w:hAnsi="宋体" w:cs="Arial"/>
          <w:color w:val="4D4D4D"/>
          <w:kern w:val="0"/>
          <w:sz w:val="19"/>
          <w:szCs w:val="19"/>
          <w:bdr w:val="none" w:sz="0" w:space="0" w:color="auto" w:frame="1"/>
        </w:rPr>
        <w:t>600984</w:t>
      </w:r>
      <w:r w:rsidR="00E43049" w:rsidRPr="00E43049">
        <w:rPr>
          <w:rFonts w:ascii="宋体" w:eastAsia="宋体" w:hAnsi="宋体" w:cs="Arial" w:hint="eastAsia"/>
          <w:color w:val="4D4D4D"/>
          <w:kern w:val="0"/>
          <w:sz w:val="19"/>
          <w:szCs w:val="19"/>
          <w:bdr w:val="none" w:sz="0" w:space="0" w:color="auto" w:frame="1"/>
        </w:rPr>
        <w:t>）</w:t>
      </w:r>
      <w:r w:rsidRPr="00E43049">
        <w:rPr>
          <w:rFonts w:ascii="宋体" w:eastAsia="宋体" w:hAnsi="宋体" w:cs="Arial"/>
          <w:color w:val="4D4D4D"/>
          <w:kern w:val="0"/>
          <w:sz w:val="19"/>
          <w:szCs w:val="19"/>
          <w:bdr w:val="none" w:sz="0" w:space="0" w:color="auto" w:frame="1"/>
        </w:rPr>
        <w:t>非公开发行股票的认购。</w:t>
      </w:r>
    </w:p>
    <w:p w:rsidR="00761852" w:rsidRPr="00E43049" w:rsidRDefault="002A0A31" w:rsidP="00645C6A">
      <w:pPr>
        <w:widowControl/>
        <w:shd w:val="clear" w:color="auto" w:fill="FFFFFF"/>
        <w:spacing w:line="360" w:lineRule="auto"/>
        <w:ind w:firstLineChars="200" w:firstLine="380"/>
        <w:rPr>
          <w:rFonts w:ascii="宋体" w:eastAsia="宋体" w:hAnsi="宋体" w:cs="Arial"/>
          <w:color w:val="4D4D4D"/>
          <w:kern w:val="0"/>
          <w:sz w:val="19"/>
          <w:szCs w:val="19"/>
          <w:bdr w:val="none" w:sz="0" w:space="0" w:color="auto" w:frame="1"/>
        </w:rPr>
      </w:pPr>
      <w:r w:rsidRPr="00E43049">
        <w:rPr>
          <w:rFonts w:ascii="宋体" w:eastAsia="宋体" w:hAnsi="宋体" w:cs="Arial" w:hint="eastAsia"/>
          <w:color w:val="4D4D4D"/>
          <w:kern w:val="0"/>
          <w:sz w:val="19"/>
          <w:szCs w:val="19"/>
          <w:bdr w:val="none" w:sz="0" w:space="0" w:color="auto" w:frame="1"/>
        </w:rPr>
        <w:t>陕西建设机械股份有限公司</w:t>
      </w:r>
      <w:r w:rsidR="009A219F">
        <w:rPr>
          <w:rFonts w:ascii="宋体" w:eastAsia="宋体" w:hAnsi="宋体" w:cs="Arial"/>
          <w:color w:val="4D4D4D"/>
          <w:kern w:val="0"/>
          <w:sz w:val="19"/>
          <w:szCs w:val="19"/>
          <w:bdr w:val="none" w:sz="0" w:space="0" w:color="auto" w:frame="1"/>
        </w:rPr>
        <w:t>已</w:t>
      </w:r>
      <w:bookmarkStart w:id="0" w:name="_GoBack"/>
      <w:bookmarkEnd w:id="0"/>
      <w:r w:rsidR="00761852" w:rsidRPr="00E43049">
        <w:rPr>
          <w:rFonts w:ascii="宋体" w:eastAsia="宋体" w:hAnsi="宋体" w:cs="Arial"/>
          <w:color w:val="4D4D4D"/>
          <w:kern w:val="0"/>
          <w:sz w:val="19"/>
          <w:szCs w:val="19"/>
          <w:bdr w:val="none" w:sz="0" w:space="0" w:color="auto" w:frame="1"/>
        </w:rPr>
        <w:t>发布了《</w:t>
      </w:r>
      <w:r w:rsidR="00645C6A" w:rsidRPr="00645C6A">
        <w:rPr>
          <w:rFonts w:ascii="宋体" w:eastAsia="宋体" w:hAnsi="宋体" w:cs="Arial" w:hint="eastAsia"/>
          <w:color w:val="4D4D4D"/>
          <w:kern w:val="0"/>
          <w:sz w:val="19"/>
          <w:szCs w:val="19"/>
          <w:bdr w:val="none" w:sz="0" w:space="0" w:color="auto" w:frame="1"/>
        </w:rPr>
        <w:t>陕西建设机械股份有限公司非公开发行股票发行结果暨股本变动公告</w:t>
      </w:r>
      <w:r w:rsidR="00761852" w:rsidRPr="00E43049">
        <w:rPr>
          <w:rFonts w:ascii="宋体" w:eastAsia="宋体" w:hAnsi="宋体" w:cs="Arial"/>
          <w:color w:val="4D4D4D"/>
          <w:kern w:val="0"/>
          <w:sz w:val="19"/>
          <w:szCs w:val="19"/>
          <w:bdr w:val="none" w:sz="0" w:space="0" w:color="auto" w:frame="1"/>
        </w:rPr>
        <w:t>》，公布了本次非公开发行结果。</w:t>
      </w:r>
    </w:p>
    <w:p w:rsidR="00761852" w:rsidRPr="00E43049" w:rsidRDefault="007E6F95" w:rsidP="00E43049">
      <w:pPr>
        <w:widowControl/>
        <w:shd w:val="clear" w:color="auto" w:fill="FFFFFF"/>
        <w:spacing w:line="360" w:lineRule="auto"/>
        <w:ind w:firstLineChars="200" w:firstLine="380"/>
        <w:rPr>
          <w:rFonts w:ascii="宋体" w:eastAsia="宋体" w:hAnsi="宋体" w:cs="Arial"/>
          <w:color w:val="4D4D4D"/>
          <w:kern w:val="0"/>
          <w:sz w:val="19"/>
          <w:szCs w:val="19"/>
          <w:bdr w:val="none" w:sz="0" w:space="0" w:color="auto" w:frame="1"/>
        </w:rPr>
      </w:pPr>
      <w:r w:rsidRPr="007E6F95">
        <w:rPr>
          <w:rFonts w:ascii="宋体" w:eastAsia="宋体" w:hAnsi="宋体" w:cs="Arial" w:hint="eastAsia"/>
          <w:color w:val="4D4D4D"/>
          <w:kern w:val="0"/>
          <w:sz w:val="19"/>
          <w:szCs w:val="19"/>
          <w:bdr w:val="none" w:sz="0" w:space="0" w:color="auto" w:frame="1"/>
        </w:rPr>
        <w:t>根据中国证券监督管理委员会《关于基金投资非公开发行股票等流通受限证券有关问题的通知》（证监基金字[2006]141号）等有关规定，现将本公司旗下基金此次投资非公开发行股票的相关信息公告如下：</w:t>
      </w:r>
    </w:p>
    <w:p w:rsidR="00314C5F" w:rsidRPr="00761852" w:rsidRDefault="00314C5F" w:rsidP="00761852">
      <w:pPr>
        <w:widowControl/>
        <w:shd w:val="clear" w:color="auto" w:fill="FFFFFF"/>
        <w:spacing w:line="353" w:lineRule="atLeast"/>
        <w:ind w:firstLineChars="200" w:firstLine="380"/>
        <w:jc w:val="left"/>
        <w:rPr>
          <w:rFonts w:ascii="Arial" w:eastAsia="宋体" w:hAnsi="Arial" w:cs="Arial"/>
          <w:color w:val="4D4D4D"/>
          <w:kern w:val="0"/>
          <w:sz w:val="19"/>
          <w:szCs w:val="19"/>
        </w:rPr>
      </w:pPr>
    </w:p>
    <w:tbl>
      <w:tblPr>
        <w:tblW w:w="10031" w:type="dxa"/>
        <w:tblInd w:w="-843" w:type="dxa"/>
        <w:shd w:val="clear" w:color="auto" w:fill="FFFFFF"/>
        <w:tblCellMar>
          <w:left w:w="0" w:type="dxa"/>
          <w:right w:w="0" w:type="dxa"/>
        </w:tblCellMar>
        <w:tblLook w:val="04A0"/>
      </w:tblPr>
      <w:tblGrid>
        <w:gridCol w:w="1322"/>
        <w:gridCol w:w="1404"/>
        <w:gridCol w:w="1890"/>
        <w:gridCol w:w="1190"/>
        <w:gridCol w:w="1881"/>
        <w:gridCol w:w="1027"/>
        <w:gridCol w:w="1317"/>
      </w:tblGrid>
      <w:tr w:rsidR="004604FD" w:rsidRPr="00761852" w:rsidTr="003C04A3">
        <w:trPr>
          <w:trHeight w:val="720"/>
        </w:trPr>
        <w:tc>
          <w:tcPr>
            <w:tcW w:w="13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04FD" w:rsidRPr="00761852" w:rsidRDefault="004604FD" w:rsidP="00761852">
            <w:pPr>
              <w:widowControl/>
              <w:spacing w:line="353" w:lineRule="atLeast"/>
              <w:jc w:val="center"/>
              <w:rPr>
                <w:rFonts w:ascii="Arial" w:eastAsia="宋体" w:hAnsi="Arial" w:cs="Arial"/>
                <w:color w:val="4D4D4D"/>
                <w:kern w:val="0"/>
                <w:sz w:val="19"/>
                <w:szCs w:val="19"/>
              </w:rPr>
            </w:pPr>
            <w:r w:rsidRPr="00761852">
              <w:rPr>
                <w:rFonts w:ascii="Arial" w:eastAsia="宋体" w:hAnsi="Arial" w:cs="Arial"/>
                <w:color w:val="4D4D4D"/>
                <w:kern w:val="0"/>
                <w:sz w:val="19"/>
                <w:szCs w:val="19"/>
                <w:bdr w:val="none" w:sz="0" w:space="0" w:color="auto" w:frame="1"/>
              </w:rPr>
              <w:t>基金名称</w:t>
            </w:r>
          </w:p>
        </w:tc>
        <w:tc>
          <w:tcPr>
            <w:tcW w:w="140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04FD" w:rsidRPr="00761852" w:rsidRDefault="004604FD" w:rsidP="00761852">
            <w:pPr>
              <w:widowControl/>
              <w:spacing w:line="353" w:lineRule="atLeast"/>
              <w:jc w:val="center"/>
              <w:rPr>
                <w:rFonts w:ascii="Arial" w:eastAsia="宋体" w:hAnsi="Arial" w:cs="Arial"/>
                <w:color w:val="4D4D4D"/>
                <w:kern w:val="0"/>
                <w:sz w:val="19"/>
                <w:szCs w:val="19"/>
              </w:rPr>
            </w:pPr>
            <w:r w:rsidRPr="00761852">
              <w:rPr>
                <w:rFonts w:ascii="Arial" w:eastAsia="宋体" w:hAnsi="Arial" w:cs="Arial"/>
                <w:color w:val="4D4D4D"/>
                <w:kern w:val="0"/>
                <w:sz w:val="19"/>
                <w:szCs w:val="19"/>
                <w:bdr w:val="none" w:sz="0" w:space="0" w:color="auto" w:frame="1"/>
              </w:rPr>
              <w:t>认购数量</w:t>
            </w:r>
            <w:r w:rsidRPr="00761852">
              <w:rPr>
                <w:rFonts w:ascii="Arial" w:eastAsia="宋体" w:hAnsi="Arial" w:cs="Arial"/>
                <w:color w:val="4D4D4D"/>
                <w:kern w:val="0"/>
                <w:sz w:val="19"/>
                <w:szCs w:val="19"/>
                <w:bdr w:val="none" w:sz="0" w:space="0" w:color="auto" w:frame="1"/>
              </w:rPr>
              <w:t>(</w:t>
            </w:r>
            <w:r w:rsidRPr="00761852">
              <w:rPr>
                <w:rFonts w:ascii="Arial" w:eastAsia="宋体" w:hAnsi="Arial" w:cs="Arial"/>
                <w:color w:val="4D4D4D"/>
                <w:kern w:val="0"/>
                <w:sz w:val="19"/>
                <w:szCs w:val="19"/>
                <w:bdr w:val="none" w:sz="0" w:space="0" w:color="auto" w:frame="1"/>
              </w:rPr>
              <w:t>股</w:t>
            </w:r>
            <w:r w:rsidRPr="00761852">
              <w:rPr>
                <w:rFonts w:ascii="Arial" w:eastAsia="宋体" w:hAnsi="Arial" w:cs="Arial"/>
                <w:color w:val="4D4D4D"/>
                <w:kern w:val="0"/>
                <w:sz w:val="19"/>
                <w:szCs w:val="19"/>
                <w:bdr w:val="none" w:sz="0" w:space="0" w:color="auto" w:frame="1"/>
              </w:rPr>
              <w:t>)</w:t>
            </w:r>
          </w:p>
        </w:tc>
        <w:tc>
          <w:tcPr>
            <w:tcW w:w="1890" w:type="dxa"/>
            <w:vMerge w:val="restart"/>
            <w:tcBorders>
              <w:top w:val="single" w:sz="6" w:space="0" w:color="000000"/>
              <w:left w:val="single" w:sz="6" w:space="0" w:color="000000"/>
              <w:bottom w:val="single" w:sz="6" w:space="0" w:color="000000"/>
              <w:right w:val="single" w:sz="6" w:space="0" w:color="000000"/>
            </w:tcBorders>
            <w:shd w:val="clear" w:color="auto" w:fill="FFFFFF" w:themeFill="background1"/>
            <w:noWrap/>
            <w:vAlign w:val="center"/>
            <w:hideMark/>
          </w:tcPr>
          <w:p w:rsidR="004604FD" w:rsidRPr="00B20B3D" w:rsidRDefault="004604FD" w:rsidP="00761852">
            <w:pPr>
              <w:widowControl/>
              <w:spacing w:line="353" w:lineRule="atLeast"/>
              <w:jc w:val="center"/>
              <w:rPr>
                <w:rFonts w:ascii="Arial" w:eastAsia="宋体" w:hAnsi="Arial" w:cs="Arial"/>
                <w:color w:val="4D4D4D"/>
                <w:kern w:val="0"/>
                <w:sz w:val="19"/>
                <w:szCs w:val="19"/>
              </w:rPr>
            </w:pPr>
            <w:r w:rsidRPr="00B20B3D">
              <w:rPr>
                <w:rFonts w:ascii="Arial" w:eastAsia="宋体" w:hAnsi="Arial" w:cs="Arial"/>
                <w:color w:val="4D4D4D"/>
                <w:kern w:val="0"/>
                <w:sz w:val="19"/>
                <w:szCs w:val="19"/>
                <w:bdr w:val="none" w:sz="0" w:space="0" w:color="auto" w:frame="1"/>
              </w:rPr>
              <w:t>总成本</w:t>
            </w:r>
            <w:r w:rsidRPr="00B20B3D">
              <w:rPr>
                <w:rFonts w:ascii="Arial" w:eastAsia="宋体" w:hAnsi="Arial" w:cs="Arial"/>
                <w:color w:val="4D4D4D"/>
                <w:kern w:val="0"/>
                <w:sz w:val="19"/>
                <w:szCs w:val="19"/>
                <w:bdr w:val="none" w:sz="0" w:space="0" w:color="auto" w:frame="1"/>
              </w:rPr>
              <w:t>(</w:t>
            </w:r>
            <w:r w:rsidRPr="00B20B3D">
              <w:rPr>
                <w:rFonts w:ascii="Arial" w:eastAsia="宋体" w:hAnsi="Arial" w:cs="Arial"/>
                <w:color w:val="4D4D4D"/>
                <w:kern w:val="0"/>
                <w:sz w:val="19"/>
                <w:szCs w:val="19"/>
                <w:bdr w:val="none" w:sz="0" w:space="0" w:color="auto" w:frame="1"/>
              </w:rPr>
              <w:t>元</w:t>
            </w:r>
            <w:r w:rsidRPr="00B20B3D">
              <w:rPr>
                <w:rFonts w:ascii="Arial" w:eastAsia="宋体" w:hAnsi="Arial" w:cs="Arial"/>
                <w:color w:val="4D4D4D"/>
                <w:kern w:val="0"/>
                <w:sz w:val="19"/>
                <w:szCs w:val="19"/>
                <w:bdr w:val="none" w:sz="0" w:space="0" w:color="auto" w:frame="1"/>
              </w:rPr>
              <w:t>)</w:t>
            </w:r>
          </w:p>
        </w:tc>
        <w:tc>
          <w:tcPr>
            <w:tcW w:w="1190" w:type="dxa"/>
            <w:vMerge w:val="restart"/>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4604FD" w:rsidRPr="00B20B3D" w:rsidRDefault="004604FD" w:rsidP="00761852">
            <w:pPr>
              <w:widowControl/>
              <w:spacing w:line="353" w:lineRule="atLeast"/>
              <w:jc w:val="center"/>
              <w:rPr>
                <w:rFonts w:ascii="Arial" w:eastAsia="宋体" w:hAnsi="Arial" w:cs="Arial"/>
                <w:color w:val="4D4D4D"/>
                <w:kern w:val="0"/>
                <w:sz w:val="19"/>
                <w:szCs w:val="19"/>
              </w:rPr>
            </w:pPr>
            <w:r w:rsidRPr="00B20B3D">
              <w:rPr>
                <w:rFonts w:ascii="Arial" w:eastAsia="宋体" w:hAnsi="Arial" w:cs="Arial"/>
                <w:color w:val="4D4D4D"/>
                <w:kern w:val="0"/>
                <w:sz w:val="19"/>
                <w:szCs w:val="19"/>
                <w:bdr w:val="none" w:sz="0" w:space="0" w:color="auto" w:frame="1"/>
              </w:rPr>
              <w:t>总成本占基金资产净值的比例</w:t>
            </w:r>
          </w:p>
        </w:tc>
        <w:tc>
          <w:tcPr>
            <w:tcW w:w="1881" w:type="dxa"/>
            <w:vMerge w:val="restart"/>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4604FD" w:rsidRPr="00B20B3D" w:rsidRDefault="004604FD" w:rsidP="00761852">
            <w:pPr>
              <w:widowControl/>
              <w:spacing w:line="353" w:lineRule="atLeast"/>
              <w:jc w:val="center"/>
              <w:rPr>
                <w:rFonts w:ascii="Arial" w:eastAsia="宋体" w:hAnsi="Arial" w:cs="Arial"/>
                <w:color w:val="4D4D4D"/>
                <w:kern w:val="0"/>
                <w:sz w:val="19"/>
                <w:szCs w:val="19"/>
              </w:rPr>
            </w:pPr>
            <w:r w:rsidRPr="00B20B3D">
              <w:rPr>
                <w:rFonts w:ascii="Arial" w:eastAsia="宋体" w:hAnsi="Arial" w:cs="Arial"/>
                <w:color w:val="4D4D4D"/>
                <w:kern w:val="0"/>
                <w:sz w:val="19"/>
                <w:szCs w:val="19"/>
                <w:bdr w:val="none" w:sz="0" w:space="0" w:color="auto" w:frame="1"/>
              </w:rPr>
              <w:t>账面价值</w:t>
            </w:r>
            <w:r w:rsidRPr="00B20B3D">
              <w:rPr>
                <w:rFonts w:ascii="Arial" w:eastAsia="宋体" w:hAnsi="Arial" w:cs="Arial"/>
                <w:color w:val="4D4D4D"/>
                <w:kern w:val="0"/>
                <w:sz w:val="19"/>
                <w:szCs w:val="19"/>
                <w:bdr w:val="none" w:sz="0" w:space="0" w:color="auto" w:frame="1"/>
              </w:rPr>
              <w:t>(</w:t>
            </w:r>
            <w:r w:rsidRPr="00B20B3D">
              <w:rPr>
                <w:rFonts w:ascii="Arial" w:eastAsia="宋体" w:hAnsi="Arial" w:cs="Arial"/>
                <w:color w:val="4D4D4D"/>
                <w:kern w:val="0"/>
                <w:sz w:val="19"/>
                <w:szCs w:val="19"/>
                <w:bdr w:val="none" w:sz="0" w:space="0" w:color="auto" w:frame="1"/>
              </w:rPr>
              <w:t>元</w:t>
            </w:r>
            <w:r w:rsidRPr="00B20B3D">
              <w:rPr>
                <w:rFonts w:ascii="Arial" w:eastAsia="宋体" w:hAnsi="Arial" w:cs="Arial"/>
                <w:color w:val="4D4D4D"/>
                <w:kern w:val="0"/>
                <w:sz w:val="19"/>
                <w:szCs w:val="19"/>
                <w:bdr w:val="none" w:sz="0" w:space="0" w:color="auto" w:frame="1"/>
              </w:rPr>
              <w:t>)</w:t>
            </w:r>
          </w:p>
        </w:tc>
        <w:tc>
          <w:tcPr>
            <w:tcW w:w="1027" w:type="dxa"/>
            <w:vMerge w:val="restart"/>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4604FD" w:rsidRPr="00B20B3D" w:rsidRDefault="004604FD" w:rsidP="00761852">
            <w:pPr>
              <w:widowControl/>
              <w:spacing w:line="353" w:lineRule="atLeast"/>
              <w:jc w:val="center"/>
              <w:rPr>
                <w:rFonts w:ascii="Arial" w:eastAsia="宋体" w:hAnsi="Arial" w:cs="Arial"/>
                <w:color w:val="4D4D4D"/>
                <w:kern w:val="0"/>
                <w:sz w:val="19"/>
                <w:szCs w:val="19"/>
              </w:rPr>
            </w:pPr>
            <w:r w:rsidRPr="00B20B3D">
              <w:rPr>
                <w:rFonts w:ascii="Arial" w:eastAsia="宋体" w:hAnsi="Arial" w:cs="Arial"/>
                <w:color w:val="4D4D4D"/>
                <w:kern w:val="0"/>
                <w:sz w:val="19"/>
                <w:szCs w:val="19"/>
                <w:bdr w:val="none" w:sz="0" w:space="0" w:color="auto" w:frame="1"/>
              </w:rPr>
              <w:t>账面价值占基金资产净值的比例</w:t>
            </w:r>
          </w:p>
        </w:tc>
        <w:tc>
          <w:tcPr>
            <w:tcW w:w="131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04FD" w:rsidRPr="00761852" w:rsidRDefault="004604FD" w:rsidP="00761852">
            <w:pPr>
              <w:widowControl/>
              <w:spacing w:line="353" w:lineRule="atLeast"/>
              <w:jc w:val="center"/>
              <w:rPr>
                <w:rFonts w:ascii="Arial" w:eastAsia="宋体" w:hAnsi="Arial" w:cs="Arial"/>
                <w:color w:val="4D4D4D"/>
                <w:kern w:val="0"/>
                <w:sz w:val="19"/>
                <w:szCs w:val="19"/>
              </w:rPr>
            </w:pPr>
            <w:r w:rsidRPr="00761852">
              <w:rPr>
                <w:rFonts w:ascii="Arial" w:eastAsia="宋体" w:hAnsi="Arial" w:cs="Arial"/>
                <w:color w:val="4D4D4D"/>
                <w:kern w:val="0"/>
                <w:sz w:val="19"/>
                <w:szCs w:val="19"/>
                <w:bdr w:val="none" w:sz="0" w:space="0" w:color="auto" w:frame="1"/>
              </w:rPr>
              <w:t>锁定期</w:t>
            </w:r>
          </w:p>
        </w:tc>
      </w:tr>
      <w:tr w:rsidR="004604FD" w:rsidRPr="00761852" w:rsidTr="003C04A3">
        <w:trPr>
          <w:trHeight w:val="6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04FD" w:rsidRPr="00761852" w:rsidRDefault="004604FD" w:rsidP="00761852">
            <w:pPr>
              <w:widowControl/>
              <w:jc w:val="left"/>
              <w:rPr>
                <w:rFonts w:ascii="Arial" w:eastAsia="宋体" w:hAnsi="Arial" w:cs="Arial"/>
                <w:color w:val="4D4D4D"/>
                <w:kern w:val="0"/>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04FD" w:rsidRPr="00761852" w:rsidRDefault="004604FD" w:rsidP="00761852">
            <w:pPr>
              <w:widowControl/>
              <w:jc w:val="left"/>
              <w:rPr>
                <w:rFonts w:ascii="Arial" w:eastAsia="宋体" w:hAnsi="Arial" w:cs="Arial"/>
                <w:color w:val="4D4D4D"/>
                <w:kern w:val="0"/>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4604FD" w:rsidRPr="00B20B3D" w:rsidRDefault="004604FD" w:rsidP="00761852">
            <w:pPr>
              <w:widowControl/>
              <w:jc w:val="left"/>
              <w:rPr>
                <w:rFonts w:ascii="Arial" w:eastAsia="宋体" w:hAnsi="Arial" w:cs="Arial"/>
                <w:color w:val="4D4D4D"/>
                <w:kern w:val="0"/>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4604FD" w:rsidRPr="00B20B3D" w:rsidRDefault="004604FD" w:rsidP="00761852">
            <w:pPr>
              <w:widowControl/>
              <w:jc w:val="left"/>
              <w:rPr>
                <w:rFonts w:ascii="Arial" w:eastAsia="宋体" w:hAnsi="Arial" w:cs="Arial"/>
                <w:color w:val="4D4D4D"/>
                <w:kern w:val="0"/>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4604FD" w:rsidRPr="00B20B3D" w:rsidRDefault="004604FD" w:rsidP="00761852">
            <w:pPr>
              <w:widowControl/>
              <w:jc w:val="left"/>
              <w:rPr>
                <w:rFonts w:ascii="Arial" w:eastAsia="宋体" w:hAnsi="Arial" w:cs="Arial"/>
                <w:color w:val="4D4D4D"/>
                <w:kern w:val="0"/>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4604FD" w:rsidRPr="00B20B3D" w:rsidRDefault="004604FD" w:rsidP="00761852">
            <w:pPr>
              <w:widowControl/>
              <w:jc w:val="left"/>
              <w:rPr>
                <w:rFonts w:ascii="Arial" w:eastAsia="宋体" w:hAnsi="Arial" w:cs="Arial"/>
                <w:color w:val="4D4D4D"/>
                <w:kern w:val="0"/>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04FD" w:rsidRPr="00761852" w:rsidRDefault="004604FD" w:rsidP="00761852">
            <w:pPr>
              <w:widowControl/>
              <w:jc w:val="left"/>
              <w:rPr>
                <w:rFonts w:ascii="Arial" w:eastAsia="宋体" w:hAnsi="Arial" w:cs="Arial"/>
                <w:color w:val="4D4D4D"/>
                <w:kern w:val="0"/>
                <w:sz w:val="19"/>
                <w:szCs w:val="19"/>
              </w:rPr>
            </w:pPr>
          </w:p>
        </w:tc>
      </w:tr>
      <w:tr w:rsidR="003C04A3" w:rsidRPr="00761852" w:rsidTr="003C04A3">
        <w:trPr>
          <w:trHeight w:val="870"/>
        </w:trPr>
        <w:tc>
          <w:tcPr>
            <w:tcW w:w="1322" w:type="dxa"/>
            <w:tcBorders>
              <w:top w:val="single" w:sz="6" w:space="0" w:color="000000"/>
              <w:left w:val="single" w:sz="6" w:space="0" w:color="000000"/>
              <w:bottom w:val="single" w:sz="6" w:space="0" w:color="000000"/>
              <w:right w:val="single" w:sz="6" w:space="0" w:color="000000"/>
            </w:tcBorders>
            <w:shd w:val="clear" w:color="auto" w:fill="FFFFFF"/>
            <w:hideMark/>
          </w:tcPr>
          <w:p w:rsidR="003C04A3" w:rsidRPr="00847AA5" w:rsidRDefault="003C04A3" w:rsidP="003C04A3">
            <w:pPr>
              <w:widowControl/>
              <w:spacing w:line="353" w:lineRule="atLeast"/>
              <w:jc w:val="left"/>
              <w:rPr>
                <w:rFonts w:ascii="Arial" w:eastAsia="宋体" w:hAnsi="Arial" w:cs="Arial"/>
                <w:color w:val="4D4D4D"/>
                <w:kern w:val="0"/>
                <w:sz w:val="19"/>
                <w:szCs w:val="19"/>
                <w:bdr w:val="none" w:sz="0" w:space="0" w:color="auto" w:frame="1"/>
              </w:rPr>
            </w:pPr>
            <w:r w:rsidRPr="00847AA5">
              <w:rPr>
                <w:rFonts w:ascii="Arial" w:eastAsia="宋体" w:hAnsi="Arial" w:cs="Arial" w:hint="eastAsia"/>
                <w:color w:val="4D4D4D"/>
                <w:kern w:val="0"/>
                <w:sz w:val="19"/>
                <w:szCs w:val="19"/>
                <w:bdr w:val="none" w:sz="0" w:space="0" w:color="auto" w:frame="1"/>
              </w:rPr>
              <w:t>融通新蓝筹证券投资基金</w:t>
            </w:r>
          </w:p>
        </w:tc>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C04A3" w:rsidRPr="007E6F95" w:rsidRDefault="003C04A3" w:rsidP="003C04A3">
            <w:pPr>
              <w:widowControl/>
              <w:shd w:val="clear" w:color="auto" w:fill="FFFFFF"/>
              <w:spacing w:line="353" w:lineRule="atLeast"/>
              <w:jc w:val="right"/>
              <w:rPr>
                <w:rFonts w:ascii="Arial" w:eastAsia="宋体" w:hAnsi="Arial" w:cs="Arial"/>
                <w:color w:val="4D4D4D"/>
                <w:kern w:val="0"/>
                <w:sz w:val="19"/>
                <w:szCs w:val="19"/>
                <w:bdr w:val="none" w:sz="0" w:space="0" w:color="auto" w:frame="1"/>
              </w:rPr>
            </w:pPr>
            <w:r w:rsidRPr="007E6F95">
              <w:rPr>
                <w:rFonts w:ascii="Arial" w:eastAsia="宋体" w:hAnsi="Arial" w:cs="Arial"/>
                <w:color w:val="4D4D4D"/>
                <w:kern w:val="0"/>
                <w:sz w:val="19"/>
                <w:szCs w:val="19"/>
                <w:bdr w:val="none" w:sz="0" w:space="0" w:color="auto" w:frame="1"/>
              </w:rPr>
              <w:t>831800</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3C04A3" w:rsidRPr="003C04A3" w:rsidRDefault="003C04A3" w:rsidP="003C04A3">
            <w:pPr>
              <w:widowControl/>
              <w:shd w:val="clear" w:color="auto" w:fill="FFFFFF"/>
              <w:spacing w:line="353" w:lineRule="atLeast"/>
              <w:jc w:val="right"/>
              <w:rPr>
                <w:rFonts w:ascii="Arial" w:eastAsia="宋体" w:hAnsi="Arial" w:cs="Arial"/>
                <w:color w:val="4D4D4D"/>
                <w:kern w:val="0"/>
                <w:sz w:val="19"/>
                <w:szCs w:val="19"/>
                <w:bdr w:val="none" w:sz="0" w:space="0" w:color="auto" w:frame="1"/>
              </w:rPr>
            </w:pPr>
            <w:r w:rsidRPr="003C04A3">
              <w:rPr>
                <w:rFonts w:ascii="Arial" w:eastAsia="宋体" w:hAnsi="Arial" w:cs="Arial"/>
                <w:color w:val="4D4D4D"/>
                <w:kern w:val="0"/>
                <w:sz w:val="19"/>
                <w:szCs w:val="19"/>
                <w:bdr w:val="none" w:sz="0" w:space="0" w:color="auto" w:frame="1"/>
              </w:rPr>
              <w:t>9,000,076.00</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3C04A3" w:rsidRPr="003C04A3" w:rsidRDefault="003C04A3" w:rsidP="003C04A3">
            <w:pPr>
              <w:widowControl/>
              <w:shd w:val="clear" w:color="auto" w:fill="FFFFFF"/>
              <w:spacing w:line="353" w:lineRule="atLeast"/>
              <w:jc w:val="right"/>
              <w:rPr>
                <w:rFonts w:ascii="Arial" w:eastAsia="宋体" w:hAnsi="Arial" w:cs="Arial"/>
                <w:color w:val="4D4D4D"/>
                <w:kern w:val="0"/>
                <w:sz w:val="19"/>
                <w:szCs w:val="19"/>
                <w:bdr w:val="none" w:sz="0" w:space="0" w:color="auto" w:frame="1"/>
              </w:rPr>
            </w:pPr>
            <w:r w:rsidRPr="003C04A3">
              <w:rPr>
                <w:rFonts w:ascii="Arial" w:eastAsia="宋体" w:hAnsi="Arial" w:cs="Arial"/>
                <w:color w:val="4D4D4D"/>
                <w:kern w:val="0"/>
                <w:sz w:val="19"/>
                <w:szCs w:val="19"/>
                <w:bdr w:val="none" w:sz="0" w:space="0" w:color="auto" w:frame="1"/>
              </w:rPr>
              <w:t>0.44%</w:t>
            </w:r>
          </w:p>
        </w:tc>
        <w:tc>
          <w:tcPr>
            <w:tcW w:w="188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3C04A3" w:rsidRPr="003C04A3" w:rsidRDefault="003C04A3" w:rsidP="003C04A3">
            <w:pPr>
              <w:widowControl/>
              <w:shd w:val="clear" w:color="auto" w:fill="FFFFFF"/>
              <w:spacing w:line="353" w:lineRule="atLeast"/>
              <w:jc w:val="right"/>
              <w:rPr>
                <w:rFonts w:ascii="Arial" w:eastAsia="宋体" w:hAnsi="Arial" w:cs="Arial"/>
                <w:color w:val="4D4D4D"/>
                <w:kern w:val="0"/>
                <w:sz w:val="19"/>
                <w:szCs w:val="19"/>
                <w:bdr w:val="none" w:sz="0" w:space="0" w:color="auto" w:frame="1"/>
              </w:rPr>
            </w:pPr>
            <w:r w:rsidRPr="003C04A3">
              <w:rPr>
                <w:rFonts w:ascii="Arial" w:eastAsia="宋体" w:hAnsi="Arial" w:cs="Arial"/>
                <w:color w:val="4D4D4D"/>
                <w:kern w:val="0"/>
                <w:sz w:val="19"/>
                <w:szCs w:val="19"/>
                <w:bdr w:val="none" w:sz="0" w:space="0" w:color="auto" w:frame="1"/>
              </w:rPr>
              <w:t>10,655,358.00</w:t>
            </w:r>
          </w:p>
        </w:tc>
        <w:tc>
          <w:tcPr>
            <w:tcW w:w="102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3C04A3" w:rsidRPr="003C04A3" w:rsidRDefault="003C04A3" w:rsidP="003C04A3">
            <w:pPr>
              <w:widowControl/>
              <w:shd w:val="clear" w:color="auto" w:fill="FFFFFF"/>
              <w:spacing w:line="353" w:lineRule="atLeast"/>
              <w:jc w:val="right"/>
              <w:rPr>
                <w:rFonts w:ascii="Arial" w:eastAsia="宋体" w:hAnsi="Arial" w:cs="Arial"/>
                <w:color w:val="4D4D4D"/>
                <w:kern w:val="0"/>
                <w:sz w:val="19"/>
                <w:szCs w:val="19"/>
                <w:bdr w:val="none" w:sz="0" w:space="0" w:color="auto" w:frame="1"/>
              </w:rPr>
            </w:pPr>
            <w:r w:rsidRPr="003C04A3">
              <w:rPr>
                <w:rFonts w:ascii="Arial" w:eastAsia="宋体" w:hAnsi="Arial" w:cs="Arial"/>
                <w:color w:val="4D4D4D"/>
                <w:kern w:val="0"/>
                <w:sz w:val="19"/>
                <w:szCs w:val="19"/>
                <w:bdr w:val="none" w:sz="0" w:space="0" w:color="auto" w:frame="1"/>
              </w:rPr>
              <w:t>0.52%</w:t>
            </w:r>
          </w:p>
        </w:tc>
        <w:tc>
          <w:tcPr>
            <w:tcW w:w="13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C04A3" w:rsidRPr="00761852" w:rsidRDefault="003C04A3" w:rsidP="003C04A3">
            <w:pPr>
              <w:widowControl/>
              <w:spacing w:line="353" w:lineRule="atLeast"/>
              <w:jc w:val="center"/>
              <w:rPr>
                <w:rFonts w:ascii="Arial" w:eastAsia="宋体" w:hAnsi="Arial" w:cs="Arial"/>
                <w:color w:val="4D4D4D"/>
                <w:kern w:val="0"/>
                <w:sz w:val="19"/>
                <w:szCs w:val="19"/>
              </w:rPr>
            </w:pPr>
            <w:r>
              <w:rPr>
                <w:rFonts w:ascii="Arial" w:eastAsia="宋体" w:hAnsi="Arial" w:cs="Arial"/>
                <w:color w:val="4D4D4D"/>
                <w:kern w:val="0"/>
                <w:sz w:val="19"/>
                <w:szCs w:val="19"/>
                <w:bdr w:val="none" w:sz="0" w:space="0" w:color="auto" w:frame="1"/>
              </w:rPr>
              <w:t>6</w:t>
            </w:r>
            <w:r w:rsidRPr="00761852">
              <w:rPr>
                <w:rFonts w:ascii="Arial" w:eastAsia="宋体" w:hAnsi="Arial" w:cs="Arial"/>
                <w:color w:val="4D4D4D"/>
                <w:kern w:val="0"/>
                <w:sz w:val="19"/>
                <w:szCs w:val="19"/>
                <w:bdr w:val="none" w:sz="0" w:space="0" w:color="auto" w:frame="1"/>
              </w:rPr>
              <w:t>个月</w:t>
            </w:r>
          </w:p>
        </w:tc>
      </w:tr>
      <w:tr w:rsidR="003C04A3" w:rsidRPr="00761852" w:rsidTr="003C04A3">
        <w:trPr>
          <w:trHeight w:val="870"/>
        </w:trPr>
        <w:tc>
          <w:tcPr>
            <w:tcW w:w="1322" w:type="dxa"/>
            <w:tcBorders>
              <w:top w:val="single" w:sz="6" w:space="0" w:color="000000"/>
              <w:left w:val="single" w:sz="6" w:space="0" w:color="000000"/>
              <w:bottom w:val="single" w:sz="6" w:space="0" w:color="000000"/>
              <w:right w:val="single" w:sz="6" w:space="0" w:color="000000"/>
            </w:tcBorders>
            <w:shd w:val="clear" w:color="auto" w:fill="FFFFFF"/>
            <w:hideMark/>
          </w:tcPr>
          <w:p w:rsidR="003C04A3" w:rsidRPr="00847AA5" w:rsidRDefault="003C04A3" w:rsidP="003C04A3">
            <w:pPr>
              <w:widowControl/>
              <w:spacing w:line="353" w:lineRule="atLeast"/>
              <w:jc w:val="left"/>
              <w:rPr>
                <w:rFonts w:ascii="Arial" w:eastAsia="宋体" w:hAnsi="Arial" w:cs="Arial"/>
                <w:color w:val="4D4D4D"/>
                <w:kern w:val="0"/>
                <w:sz w:val="19"/>
                <w:szCs w:val="19"/>
                <w:bdr w:val="none" w:sz="0" w:space="0" w:color="auto" w:frame="1"/>
              </w:rPr>
            </w:pPr>
            <w:r w:rsidRPr="00847AA5">
              <w:rPr>
                <w:rFonts w:ascii="Arial" w:eastAsia="宋体" w:hAnsi="Arial" w:cs="Arial" w:hint="eastAsia"/>
                <w:color w:val="4D4D4D"/>
                <w:kern w:val="0"/>
                <w:sz w:val="19"/>
                <w:szCs w:val="19"/>
                <w:bdr w:val="none" w:sz="0" w:space="0" w:color="auto" w:frame="1"/>
              </w:rPr>
              <w:t>融通新消费灵活配置混合型证券投资基金</w:t>
            </w:r>
          </w:p>
        </w:tc>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C04A3" w:rsidRPr="007E6F95" w:rsidRDefault="003C04A3" w:rsidP="003C04A3">
            <w:pPr>
              <w:widowControl/>
              <w:shd w:val="clear" w:color="auto" w:fill="FFFFFF"/>
              <w:spacing w:line="353" w:lineRule="atLeast"/>
              <w:jc w:val="right"/>
              <w:rPr>
                <w:rFonts w:ascii="Arial" w:eastAsia="宋体" w:hAnsi="Arial" w:cs="Arial"/>
                <w:color w:val="4D4D4D"/>
                <w:kern w:val="0"/>
                <w:sz w:val="19"/>
                <w:szCs w:val="19"/>
                <w:bdr w:val="none" w:sz="0" w:space="0" w:color="auto" w:frame="1"/>
              </w:rPr>
            </w:pPr>
            <w:r w:rsidRPr="007E6F95">
              <w:rPr>
                <w:rFonts w:ascii="Arial" w:eastAsia="宋体" w:hAnsi="Arial" w:cs="Arial"/>
                <w:color w:val="4D4D4D"/>
                <w:kern w:val="0"/>
                <w:sz w:val="19"/>
                <w:szCs w:val="19"/>
                <w:bdr w:val="none" w:sz="0" w:space="0" w:color="auto" w:frame="1"/>
              </w:rPr>
              <w:t>369700</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3C04A3" w:rsidRPr="003C04A3" w:rsidRDefault="003C04A3" w:rsidP="003C04A3">
            <w:pPr>
              <w:widowControl/>
              <w:shd w:val="clear" w:color="auto" w:fill="FFFFFF"/>
              <w:spacing w:line="353" w:lineRule="atLeast"/>
              <w:jc w:val="right"/>
              <w:rPr>
                <w:rFonts w:ascii="Arial" w:eastAsia="宋体" w:hAnsi="Arial" w:cs="Arial"/>
                <w:color w:val="4D4D4D"/>
                <w:kern w:val="0"/>
                <w:sz w:val="19"/>
                <w:szCs w:val="19"/>
                <w:bdr w:val="none" w:sz="0" w:space="0" w:color="auto" w:frame="1"/>
              </w:rPr>
            </w:pPr>
            <w:r w:rsidRPr="003C04A3">
              <w:rPr>
                <w:rFonts w:ascii="Arial" w:eastAsia="宋体" w:hAnsi="Arial" w:cs="Arial"/>
                <w:color w:val="4D4D4D"/>
                <w:kern w:val="0"/>
                <w:sz w:val="19"/>
                <w:szCs w:val="19"/>
                <w:bdr w:val="none" w:sz="0" w:space="0" w:color="auto" w:frame="1"/>
              </w:rPr>
              <w:t>4,000,154.00</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3C04A3" w:rsidRPr="003C04A3" w:rsidRDefault="003C04A3" w:rsidP="003C04A3">
            <w:pPr>
              <w:widowControl/>
              <w:shd w:val="clear" w:color="auto" w:fill="FFFFFF"/>
              <w:spacing w:line="353" w:lineRule="atLeast"/>
              <w:jc w:val="right"/>
              <w:rPr>
                <w:rFonts w:ascii="Arial" w:eastAsia="宋体" w:hAnsi="Arial" w:cs="Arial"/>
                <w:color w:val="4D4D4D"/>
                <w:kern w:val="0"/>
                <w:sz w:val="19"/>
                <w:szCs w:val="19"/>
                <w:bdr w:val="none" w:sz="0" w:space="0" w:color="auto" w:frame="1"/>
              </w:rPr>
            </w:pPr>
            <w:r w:rsidRPr="003C04A3">
              <w:rPr>
                <w:rFonts w:ascii="Arial" w:eastAsia="宋体" w:hAnsi="Arial" w:cs="Arial"/>
                <w:color w:val="4D4D4D"/>
                <w:kern w:val="0"/>
                <w:sz w:val="19"/>
                <w:szCs w:val="19"/>
                <w:bdr w:val="none" w:sz="0" w:space="0" w:color="auto" w:frame="1"/>
              </w:rPr>
              <w:t>1.43%</w:t>
            </w:r>
          </w:p>
        </w:tc>
        <w:tc>
          <w:tcPr>
            <w:tcW w:w="188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3C04A3" w:rsidRPr="003C04A3" w:rsidRDefault="003C04A3" w:rsidP="003C04A3">
            <w:pPr>
              <w:widowControl/>
              <w:shd w:val="clear" w:color="auto" w:fill="FFFFFF"/>
              <w:spacing w:line="353" w:lineRule="atLeast"/>
              <w:jc w:val="right"/>
              <w:rPr>
                <w:rFonts w:ascii="Arial" w:eastAsia="宋体" w:hAnsi="Arial" w:cs="Arial"/>
                <w:color w:val="4D4D4D"/>
                <w:kern w:val="0"/>
                <w:sz w:val="19"/>
                <w:szCs w:val="19"/>
                <w:bdr w:val="none" w:sz="0" w:space="0" w:color="auto" w:frame="1"/>
              </w:rPr>
            </w:pPr>
            <w:r w:rsidRPr="003C04A3">
              <w:rPr>
                <w:rFonts w:ascii="Arial" w:eastAsia="宋体" w:hAnsi="Arial" w:cs="Arial"/>
                <w:color w:val="4D4D4D"/>
                <w:kern w:val="0"/>
                <w:sz w:val="19"/>
                <w:szCs w:val="19"/>
                <w:bdr w:val="none" w:sz="0" w:space="0" w:color="auto" w:frame="1"/>
              </w:rPr>
              <w:t>4,735,857.00</w:t>
            </w:r>
          </w:p>
        </w:tc>
        <w:tc>
          <w:tcPr>
            <w:tcW w:w="102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3C04A3" w:rsidRPr="003C04A3" w:rsidRDefault="003C04A3" w:rsidP="003C04A3">
            <w:pPr>
              <w:widowControl/>
              <w:shd w:val="clear" w:color="auto" w:fill="FFFFFF"/>
              <w:spacing w:line="353" w:lineRule="atLeast"/>
              <w:jc w:val="right"/>
              <w:rPr>
                <w:rFonts w:ascii="Arial" w:eastAsia="宋体" w:hAnsi="Arial" w:cs="Arial"/>
                <w:color w:val="4D4D4D"/>
                <w:kern w:val="0"/>
                <w:sz w:val="19"/>
                <w:szCs w:val="19"/>
                <w:bdr w:val="none" w:sz="0" w:space="0" w:color="auto" w:frame="1"/>
              </w:rPr>
            </w:pPr>
            <w:r w:rsidRPr="003C04A3">
              <w:rPr>
                <w:rFonts w:ascii="Arial" w:eastAsia="宋体" w:hAnsi="Arial" w:cs="Arial"/>
                <w:color w:val="4D4D4D"/>
                <w:kern w:val="0"/>
                <w:sz w:val="19"/>
                <w:szCs w:val="19"/>
                <w:bdr w:val="none" w:sz="0" w:space="0" w:color="auto" w:frame="1"/>
              </w:rPr>
              <w:t>1.70%</w:t>
            </w:r>
          </w:p>
        </w:tc>
        <w:tc>
          <w:tcPr>
            <w:tcW w:w="13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C04A3" w:rsidRPr="00761852" w:rsidRDefault="003C04A3" w:rsidP="003C04A3">
            <w:pPr>
              <w:widowControl/>
              <w:spacing w:line="353" w:lineRule="atLeast"/>
              <w:jc w:val="center"/>
              <w:rPr>
                <w:rFonts w:ascii="Arial" w:eastAsia="宋体" w:hAnsi="Arial" w:cs="Arial"/>
                <w:color w:val="4D4D4D"/>
                <w:kern w:val="0"/>
                <w:sz w:val="19"/>
                <w:szCs w:val="19"/>
              </w:rPr>
            </w:pPr>
            <w:r>
              <w:rPr>
                <w:rFonts w:ascii="Arial" w:eastAsia="宋体" w:hAnsi="Arial" w:cs="Arial"/>
                <w:color w:val="4D4D4D"/>
                <w:kern w:val="0"/>
                <w:sz w:val="19"/>
                <w:szCs w:val="19"/>
                <w:bdr w:val="none" w:sz="0" w:space="0" w:color="auto" w:frame="1"/>
              </w:rPr>
              <w:t>6</w:t>
            </w:r>
            <w:r w:rsidRPr="00761852">
              <w:rPr>
                <w:rFonts w:ascii="Arial" w:eastAsia="宋体" w:hAnsi="Arial" w:cs="Arial"/>
                <w:color w:val="4D4D4D"/>
                <w:kern w:val="0"/>
                <w:sz w:val="19"/>
                <w:szCs w:val="19"/>
                <w:bdr w:val="none" w:sz="0" w:space="0" w:color="auto" w:frame="1"/>
              </w:rPr>
              <w:t>个月</w:t>
            </w:r>
          </w:p>
        </w:tc>
      </w:tr>
      <w:tr w:rsidR="003C04A3" w:rsidRPr="00761852" w:rsidTr="003C04A3">
        <w:trPr>
          <w:trHeight w:val="300"/>
        </w:trPr>
        <w:tc>
          <w:tcPr>
            <w:tcW w:w="1322" w:type="dxa"/>
            <w:tcBorders>
              <w:top w:val="single" w:sz="6" w:space="0" w:color="000000"/>
              <w:left w:val="single" w:sz="6" w:space="0" w:color="000000"/>
              <w:bottom w:val="single" w:sz="6" w:space="0" w:color="000000"/>
              <w:right w:val="single" w:sz="6" w:space="0" w:color="000000"/>
            </w:tcBorders>
            <w:shd w:val="clear" w:color="auto" w:fill="FFFFFF"/>
            <w:hideMark/>
          </w:tcPr>
          <w:p w:rsidR="003C04A3" w:rsidRPr="00847AA5" w:rsidRDefault="003C04A3" w:rsidP="003C04A3">
            <w:pPr>
              <w:widowControl/>
              <w:spacing w:line="353" w:lineRule="atLeast"/>
              <w:jc w:val="left"/>
              <w:rPr>
                <w:rFonts w:ascii="Arial" w:eastAsia="宋体" w:hAnsi="Arial" w:cs="Arial"/>
                <w:color w:val="4D4D4D"/>
                <w:kern w:val="0"/>
                <w:sz w:val="19"/>
                <w:szCs w:val="19"/>
                <w:bdr w:val="none" w:sz="0" w:space="0" w:color="auto" w:frame="1"/>
              </w:rPr>
            </w:pPr>
            <w:r w:rsidRPr="00847AA5">
              <w:rPr>
                <w:rFonts w:ascii="Arial" w:eastAsia="宋体" w:hAnsi="Arial" w:cs="Arial" w:hint="eastAsia"/>
                <w:color w:val="4D4D4D"/>
                <w:kern w:val="0"/>
                <w:sz w:val="19"/>
                <w:szCs w:val="19"/>
                <w:bdr w:val="none" w:sz="0" w:space="0" w:color="auto" w:frame="1"/>
              </w:rPr>
              <w:t>融通领先成长混合型证券投资基金</w:t>
            </w:r>
            <w:r w:rsidRPr="00847AA5">
              <w:rPr>
                <w:rFonts w:ascii="Arial" w:eastAsia="宋体" w:hAnsi="Arial" w:cs="Arial" w:hint="eastAsia"/>
                <w:color w:val="4D4D4D"/>
                <w:kern w:val="0"/>
                <w:sz w:val="19"/>
                <w:szCs w:val="19"/>
                <w:bdr w:val="none" w:sz="0" w:space="0" w:color="auto" w:frame="1"/>
              </w:rPr>
              <w:t>(LOF)</w:t>
            </w:r>
          </w:p>
        </w:tc>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C04A3" w:rsidRPr="007E6F95" w:rsidRDefault="003C04A3" w:rsidP="003C04A3">
            <w:pPr>
              <w:widowControl/>
              <w:shd w:val="clear" w:color="auto" w:fill="FFFFFF"/>
              <w:spacing w:line="353" w:lineRule="atLeast"/>
              <w:jc w:val="right"/>
              <w:rPr>
                <w:rFonts w:ascii="Arial" w:eastAsia="宋体" w:hAnsi="Arial" w:cs="Arial"/>
                <w:color w:val="4D4D4D"/>
                <w:kern w:val="0"/>
                <w:sz w:val="19"/>
                <w:szCs w:val="19"/>
                <w:bdr w:val="none" w:sz="0" w:space="0" w:color="auto" w:frame="1"/>
              </w:rPr>
            </w:pPr>
            <w:r w:rsidRPr="007E6F95">
              <w:rPr>
                <w:rFonts w:ascii="Arial" w:eastAsia="宋体" w:hAnsi="Arial" w:cs="Arial"/>
                <w:color w:val="4D4D4D"/>
                <w:kern w:val="0"/>
                <w:sz w:val="19"/>
                <w:szCs w:val="19"/>
                <w:bdr w:val="none" w:sz="0" w:space="0" w:color="auto" w:frame="1"/>
              </w:rPr>
              <w:t>1663600</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3C04A3" w:rsidRPr="003C04A3" w:rsidRDefault="003C04A3" w:rsidP="003C04A3">
            <w:pPr>
              <w:widowControl/>
              <w:shd w:val="clear" w:color="auto" w:fill="FFFFFF"/>
              <w:spacing w:line="353" w:lineRule="atLeast"/>
              <w:jc w:val="right"/>
              <w:rPr>
                <w:rFonts w:ascii="Arial" w:eastAsia="宋体" w:hAnsi="Arial" w:cs="Arial"/>
                <w:color w:val="4D4D4D"/>
                <w:kern w:val="0"/>
                <w:sz w:val="19"/>
                <w:szCs w:val="19"/>
                <w:bdr w:val="none" w:sz="0" w:space="0" w:color="auto" w:frame="1"/>
              </w:rPr>
            </w:pPr>
            <w:r w:rsidRPr="003C04A3">
              <w:rPr>
                <w:rFonts w:ascii="Arial" w:eastAsia="宋体" w:hAnsi="Arial" w:cs="Arial"/>
                <w:color w:val="4D4D4D"/>
                <w:kern w:val="0"/>
                <w:sz w:val="19"/>
                <w:szCs w:val="19"/>
                <w:bdr w:val="none" w:sz="0" w:space="0" w:color="auto" w:frame="1"/>
              </w:rPr>
              <w:t>18,000,152.00</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3C04A3" w:rsidRPr="003C04A3" w:rsidRDefault="003C04A3" w:rsidP="003C04A3">
            <w:pPr>
              <w:widowControl/>
              <w:shd w:val="clear" w:color="auto" w:fill="FFFFFF"/>
              <w:spacing w:line="353" w:lineRule="atLeast"/>
              <w:jc w:val="right"/>
              <w:rPr>
                <w:rFonts w:ascii="Arial" w:eastAsia="宋体" w:hAnsi="Arial" w:cs="Arial"/>
                <w:color w:val="4D4D4D"/>
                <w:kern w:val="0"/>
                <w:sz w:val="19"/>
                <w:szCs w:val="19"/>
                <w:bdr w:val="none" w:sz="0" w:space="0" w:color="auto" w:frame="1"/>
              </w:rPr>
            </w:pPr>
            <w:r w:rsidRPr="003C04A3">
              <w:rPr>
                <w:rFonts w:ascii="Arial" w:eastAsia="宋体" w:hAnsi="Arial" w:cs="Arial"/>
                <w:color w:val="4D4D4D"/>
                <w:kern w:val="0"/>
                <w:sz w:val="19"/>
                <w:szCs w:val="19"/>
                <w:bdr w:val="none" w:sz="0" w:space="0" w:color="auto" w:frame="1"/>
              </w:rPr>
              <w:t>0.52%</w:t>
            </w:r>
          </w:p>
        </w:tc>
        <w:tc>
          <w:tcPr>
            <w:tcW w:w="188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3C04A3" w:rsidRPr="003C04A3" w:rsidRDefault="003C04A3" w:rsidP="003C04A3">
            <w:pPr>
              <w:widowControl/>
              <w:shd w:val="clear" w:color="auto" w:fill="FFFFFF"/>
              <w:spacing w:line="353" w:lineRule="atLeast"/>
              <w:jc w:val="right"/>
              <w:rPr>
                <w:rFonts w:ascii="Arial" w:eastAsia="宋体" w:hAnsi="Arial" w:cs="Arial"/>
                <w:color w:val="4D4D4D"/>
                <w:kern w:val="0"/>
                <w:sz w:val="19"/>
                <w:szCs w:val="19"/>
                <w:bdr w:val="none" w:sz="0" w:space="0" w:color="auto" w:frame="1"/>
              </w:rPr>
            </w:pPr>
            <w:r w:rsidRPr="003C04A3">
              <w:rPr>
                <w:rFonts w:ascii="Arial" w:eastAsia="宋体" w:hAnsi="Arial" w:cs="Arial"/>
                <w:color w:val="4D4D4D"/>
                <w:kern w:val="0"/>
                <w:sz w:val="19"/>
                <w:szCs w:val="19"/>
                <w:bdr w:val="none" w:sz="0" w:space="0" w:color="auto" w:frame="1"/>
              </w:rPr>
              <w:t>21,310,716.00</w:t>
            </w:r>
          </w:p>
        </w:tc>
        <w:tc>
          <w:tcPr>
            <w:tcW w:w="102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3C04A3" w:rsidRPr="003C04A3" w:rsidRDefault="003C04A3" w:rsidP="003C04A3">
            <w:pPr>
              <w:widowControl/>
              <w:shd w:val="clear" w:color="auto" w:fill="FFFFFF"/>
              <w:spacing w:line="353" w:lineRule="atLeast"/>
              <w:jc w:val="right"/>
              <w:rPr>
                <w:rFonts w:ascii="Arial" w:eastAsia="宋体" w:hAnsi="Arial" w:cs="Arial"/>
                <w:color w:val="4D4D4D"/>
                <w:kern w:val="0"/>
                <w:sz w:val="19"/>
                <w:szCs w:val="19"/>
                <w:bdr w:val="none" w:sz="0" w:space="0" w:color="auto" w:frame="1"/>
              </w:rPr>
            </w:pPr>
            <w:r w:rsidRPr="003C04A3">
              <w:rPr>
                <w:rFonts w:ascii="Arial" w:eastAsia="宋体" w:hAnsi="Arial" w:cs="Arial"/>
                <w:color w:val="4D4D4D"/>
                <w:kern w:val="0"/>
                <w:sz w:val="19"/>
                <w:szCs w:val="19"/>
                <w:bdr w:val="none" w:sz="0" w:space="0" w:color="auto" w:frame="1"/>
              </w:rPr>
              <w:t>0.61%</w:t>
            </w:r>
          </w:p>
        </w:tc>
        <w:tc>
          <w:tcPr>
            <w:tcW w:w="13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C04A3" w:rsidRPr="00761852" w:rsidRDefault="003C04A3" w:rsidP="003C04A3">
            <w:pPr>
              <w:widowControl/>
              <w:spacing w:line="353" w:lineRule="atLeast"/>
              <w:jc w:val="center"/>
              <w:rPr>
                <w:rFonts w:ascii="Arial" w:eastAsia="宋体" w:hAnsi="Arial" w:cs="Arial"/>
                <w:color w:val="4D4D4D"/>
                <w:kern w:val="0"/>
                <w:sz w:val="19"/>
                <w:szCs w:val="19"/>
              </w:rPr>
            </w:pPr>
            <w:r>
              <w:rPr>
                <w:rFonts w:ascii="Arial" w:eastAsia="宋体" w:hAnsi="Arial" w:cs="Arial"/>
                <w:color w:val="4D4D4D"/>
                <w:kern w:val="0"/>
                <w:sz w:val="19"/>
                <w:szCs w:val="19"/>
                <w:bdr w:val="none" w:sz="0" w:space="0" w:color="auto" w:frame="1"/>
              </w:rPr>
              <w:t>6</w:t>
            </w:r>
            <w:r w:rsidRPr="00761852">
              <w:rPr>
                <w:rFonts w:ascii="Arial" w:eastAsia="宋体" w:hAnsi="Arial" w:cs="Arial"/>
                <w:color w:val="4D4D4D"/>
                <w:kern w:val="0"/>
                <w:sz w:val="19"/>
                <w:szCs w:val="19"/>
                <w:bdr w:val="none" w:sz="0" w:space="0" w:color="auto" w:frame="1"/>
              </w:rPr>
              <w:t>个月</w:t>
            </w:r>
          </w:p>
        </w:tc>
      </w:tr>
      <w:tr w:rsidR="003C04A3" w:rsidRPr="00761852" w:rsidTr="003C04A3">
        <w:trPr>
          <w:trHeight w:val="300"/>
        </w:trPr>
        <w:tc>
          <w:tcPr>
            <w:tcW w:w="1322" w:type="dxa"/>
            <w:tcBorders>
              <w:top w:val="single" w:sz="6" w:space="0" w:color="000000"/>
              <w:left w:val="single" w:sz="6" w:space="0" w:color="000000"/>
              <w:bottom w:val="single" w:sz="6" w:space="0" w:color="000000"/>
              <w:right w:val="single" w:sz="6" w:space="0" w:color="000000"/>
            </w:tcBorders>
            <w:shd w:val="clear" w:color="auto" w:fill="FFFFFF"/>
            <w:hideMark/>
          </w:tcPr>
          <w:p w:rsidR="003C04A3" w:rsidRPr="00847AA5" w:rsidRDefault="003C04A3" w:rsidP="003C04A3">
            <w:pPr>
              <w:widowControl/>
              <w:spacing w:line="353" w:lineRule="atLeast"/>
              <w:jc w:val="left"/>
              <w:rPr>
                <w:rFonts w:ascii="Arial" w:eastAsia="宋体" w:hAnsi="Arial" w:cs="Arial"/>
                <w:color w:val="4D4D4D"/>
                <w:kern w:val="0"/>
                <w:sz w:val="19"/>
                <w:szCs w:val="19"/>
                <w:bdr w:val="none" w:sz="0" w:space="0" w:color="auto" w:frame="1"/>
              </w:rPr>
            </w:pPr>
            <w:r w:rsidRPr="00847AA5">
              <w:rPr>
                <w:rFonts w:ascii="Arial" w:eastAsia="宋体" w:hAnsi="Arial" w:cs="Arial" w:hint="eastAsia"/>
                <w:color w:val="4D4D4D"/>
                <w:kern w:val="0"/>
                <w:sz w:val="19"/>
                <w:szCs w:val="19"/>
                <w:bdr w:val="none" w:sz="0" w:space="0" w:color="auto" w:frame="1"/>
              </w:rPr>
              <w:t>融通动力先锋混合型证券投资基金</w:t>
            </w:r>
          </w:p>
        </w:tc>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C04A3" w:rsidRPr="007E6F95" w:rsidRDefault="003C04A3" w:rsidP="003C04A3">
            <w:pPr>
              <w:widowControl/>
              <w:shd w:val="clear" w:color="auto" w:fill="FFFFFF"/>
              <w:spacing w:line="353" w:lineRule="atLeast"/>
              <w:jc w:val="right"/>
              <w:rPr>
                <w:rFonts w:ascii="Arial" w:eastAsia="宋体" w:hAnsi="Arial" w:cs="Arial"/>
                <w:color w:val="4D4D4D"/>
                <w:kern w:val="0"/>
                <w:sz w:val="19"/>
                <w:szCs w:val="19"/>
                <w:bdr w:val="none" w:sz="0" w:space="0" w:color="auto" w:frame="1"/>
              </w:rPr>
            </w:pPr>
            <w:r w:rsidRPr="007E6F95">
              <w:rPr>
                <w:rFonts w:ascii="Arial" w:eastAsia="宋体" w:hAnsi="Arial" w:cs="Arial"/>
                <w:color w:val="4D4D4D"/>
                <w:kern w:val="0"/>
                <w:sz w:val="19"/>
                <w:szCs w:val="19"/>
                <w:bdr w:val="none" w:sz="0" w:space="0" w:color="auto" w:frame="1"/>
              </w:rPr>
              <w:t>1756100</w:t>
            </w:r>
          </w:p>
        </w:tc>
        <w:tc>
          <w:tcPr>
            <w:tcW w:w="1890" w:type="dxa"/>
            <w:tcBorders>
              <w:top w:val="single" w:sz="6" w:space="0" w:color="000000"/>
              <w:left w:val="single" w:sz="6" w:space="0" w:color="000000"/>
              <w:bottom w:val="single" w:sz="4" w:space="0" w:color="auto"/>
              <w:right w:val="single" w:sz="6" w:space="0" w:color="000000"/>
            </w:tcBorders>
            <w:shd w:val="clear" w:color="auto" w:fill="FFFFFF" w:themeFill="background1"/>
            <w:vAlign w:val="center"/>
          </w:tcPr>
          <w:p w:rsidR="003C04A3" w:rsidRPr="003C04A3" w:rsidRDefault="003C04A3" w:rsidP="003C04A3">
            <w:pPr>
              <w:widowControl/>
              <w:shd w:val="clear" w:color="auto" w:fill="FFFFFF"/>
              <w:spacing w:line="353" w:lineRule="atLeast"/>
              <w:jc w:val="right"/>
              <w:rPr>
                <w:rFonts w:ascii="Arial" w:eastAsia="宋体" w:hAnsi="Arial" w:cs="Arial"/>
                <w:color w:val="4D4D4D"/>
                <w:kern w:val="0"/>
                <w:sz w:val="19"/>
                <w:szCs w:val="19"/>
                <w:bdr w:val="none" w:sz="0" w:space="0" w:color="auto" w:frame="1"/>
              </w:rPr>
            </w:pPr>
            <w:r w:rsidRPr="003C04A3">
              <w:rPr>
                <w:rFonts w:ascii="Arial" w:eastAsia="宋体" w:hAnsi="Arial" w:cs="Arial"/>
                <w:color w:val="4D4D4D"/>
                <w:kern w:val="0"/>
                <w:sz w:val="19"/>
                <w:szCs w:val="19"/>
                <w:bdr w:val="none" w:sz="0" w:space="0" w:color="auto" w:frame="1"/>
              </w:rPr>
              <w:t>19,001,002.00</w:t>
            </w:r>
          </w:p>
        </w:tc>
        <w:tc>
          <w:tcPr>
            <w:tcW w:w="1190" w:type="dxa"/>
            <w:tcBorders>
              <w:top w:val="single" w:sz="6" w:space="0" w:color="000000"/>
              <w:left w:val="single" w:sz="6" w:space="0" w:color="000000"/>
              <w:bottom w:val="single" w:sz="4" w:space="0" w:color="auto"/>
              <w:right w:val="single" w:sz="6" w:space="0" w:color="000000"/>
            </w:tcBorders>
            <w:shd w:val="clear" w:color="auto" w:fill="FFFFFF" w:themeFill="background1"/>
            <w:vAlign w:val="center"/>
          </w:tcPr>
          <w:p w:rsidR="003C04A3" w:rsidRPr="003C04A3" w:rsidRDefault="003C04A3" w:rsidP="003C04A3">
            <w:pPr>
              <w:widowControl/>
              <w:shd w:val="clear" w:color="auto" w:fill="FFFFFF"/>
              <w:spacing w:line="353" w:lineRule="atLeast"/>
              <w:jc w:val="right"/>
              <w:rPr>
                <w:rFonts w:ascii="Arial" w:eastAsia="宋体" w:hAnsi="Arial" w:cs="Arial"/>
                <w:color w:val="4D4D4D"/>
                <w:kern w:val="0"/>
                <w:sz w:val="19"/>
                <w:szCs w:val="19"/>
                <w:bdr w:val="none" w:sz="0" w:space="0" w:color="auto" w:frame="1"/>
              </w:rPr>
            </w:pPr>
            <w:r w:rsidRPr="003C04A3">
              <w:rPr>
                <w:rFonts w:ascii="Arial" w:eastAsia="宋体" w:hAnsi="Arial" w:cs="Arial"/>
                <w:color w:val="4D4D4D"/>
                <w:kern w:val="0"/>
                <w:sz w:val="19"/>
                <w:szCs w:val="19"/>
                <w:bdr w:val="none" w:sz="0" w:space="0" w:color="auto" w:frame="1"/>
              </w:rPr>
              <w:t>1.74%</w:t>
            </w:r>
          </w:p>
        </w:tc>
        <w:tc>
          <w:tcPr>
            <w:tcW w:w="1881" w:type="dxa"/>
            <w:tcBorders>
              <w:top w:val="single" w:sz="6" w:space="0" w:color="000000"/>
              <w:left w:val="single" w:sz="6" w:space="0" w:color="000000"/>
              <w:bottom w:val="single" w:sz="4" w:space="0" w:color="auto"/>
              <w:right w:val="single" w:sz="6" w:space="0" w:color="000000"/>
            </w:tcBorders>
            <w:shd w:val="clear" w:color="auto" w:fill="FFFFFF" w:themeFill="background1"/>
            <w:vAlign w:val="center"/>
          </w:tcPr>
          <w:p w:rsidR="003C04A3" w:rsidRPr="003C04A3" w:rsidRDefault="003C04A3" w:rsidP="003C04A3">
            <w:pPr>
              <w:widowControl/>
              <w:shd w:val="clear" w:color="auto" w:fill="FFFFFF"/>
              <w:spacing w:line="353" w:lineRule="atLeast"/>
              <w:jc w:val="right"/>
              <w:rPr>
                <w:rFonts w:ascii="Arial" w:eastAsia="宋体" w:hAnsi="Arial" w:cs="Arial"/>
                <w:color w:val="4D4D4D"/>
                <w:kern w:val="0"/>
                <w:sz w:val="19"/>
                <w:szCs w:val="19"/>
                <w:bdr w:val="none" w:sz="0" w:space="0" w:color="auto" w:frame="1"/>
              </w:rPr>
            </w:pPr>
            <w:r w:rsidRPr="003C04A3">
              <w:rPr>
                <w:rFonts w:ascii="Arial" w:eastAsia="宋体" w:hAnsi="Arial" w:cs="Arial"/>
                <w:color w:val="4D4D4D"/>
                <w:kern w:val="0"/>
                <w:sz w:val="19"/>
                <w:szCs w:val="19"/>
                <w:bdr w:val="none" w:sz="0" w:space="0" w:color="auto" w:frame="1"/>
              </w:rPr>
              <w:t>22,495,641.00</w:t>
            </w:r>
          </w:p>
        </w:tc>
        <w:tc>
          <w:tcPr>
            <w:tcW w:w="1027" w:type="dxa"/>
            <w:tcBorders>
              <w:top w:val="single" w:sz="6" w:space="0" w:color="000000"/>
              <w:left w:val="single" w:sz="6" w:space="0" w:color="000000"/>
              <w:bottom w:val="single" w:sz="4" w:space="0" w:color="auto"/>
              <w:right w:val="single" w:sz="6" w:space="0" w:color="000000"/>
            </w:tcBorders>
            <w:shd w:val="clear" w:color="auto" w:fill="FFFFFF" w:themeFill="background1"/>
            <w:vAlign w:val="center"/>
          </w:tcPr>
          <w:p w:rsidR="003C04A3" w:rsidRPr="003C04A3" w:rsidRDefault="003C04A3" w:rsidP="003C04A3">
            <w:pPr>
              <w:widowControl/>
              <w:shd w:val="clear" w:color="auto" w:fill="FFFFFF"/>
              <w:spacing w:line="353" w:lineRule="atLeast"/>
              <w:jc w:val="right"/>
              <w:rPr>
                <w:rFonts w:ascii="Arial" w:eastAsia="宋体" w:hAnsi="Arial" w:cs="Arial"/>
                <w:color w:val="4D4D4D"/>
                <w:kern w:val="0"/>
                <w:sz w:val="19"/>
                <w:szCs w:val="19"/>
                <w:bdr w:val="none" w:sz="0" w:space="0" w:color="auto" w:frame="1"/>
              </w:rPr>
            </w:pPr>
            <w:r w:rsidRPr="003C04A3">
              <w:rPr>
                <w:rFonts w:ascii="Arial" w:eastAsia="宋体" w:hAnsi="Arial" w:cs="Arial"/>
                <w:color w:val="4D4D4D"/>
                <w:kern w:val="0"/>
                <w:sz w:val="19"/>
                <w:szCs w:val="19"/>
                <w:bdr w:val="none" w:sz="0" w:space="0" w:color="auto" w:frame="1"/>
              </w:rPr>
              <w:t>2.06%</w:t>
            </w:r>
          </w:p>
        </w:tc>
        <w:tc>
          <w:tcPr>
            <w:tcW w:w="13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C04A3" w:rsidRPr="00761852" w:rsidRDefault="003C04A3" w:rsidP="003C04A3">
            <w:pPr>
              <w:widowControl/>
              <w:spacing w:line="353" w:lineRule="atLeast"/>
              <w:jc w:val="center"/>
              <w:rPr>
                <w:rFonts w:ascii="Arial" w:eastAsia="宋体" w:hAnsi="Arial" w:cs="Arial"/>
                <w:color w:val="4D4D4D"/>
                <w:kern w:val="0"/>
                <w:sz w:val="19"/>
                <w:szCs w:val="19"/>
              </w:rPr>
            </w:pPr>
            <w:r>
              <w:rPr>
                <w:rFonts w:ascii="Arial" w:eastAsia="宋体" w:hAnsi="Arial" w:cs="Arial"/>
                <w:color w:val="4D4D4D"/>
                <w:kern w:val="0"/>
                <w:sz w:val="19"/>
                <w:szCs w:val="19"/>
                <w:bdr w:val="none" w:sz="0" w:space="0" w:color="auto" w:frame="1"/>
              </w:rPr>
              <w:t>6</w:t>
            </w:r>
            <w:r w:rsidRPr="00761852">
              <w:rPr>
                <w:rFonts w:ascii="Arial" w:eastAsia="宋体" w:hAnsi="Arial" w:cs="Arial"/>
                <w:color w:val="4D4D4D"/>
                <w:kern w:val="0"/>
                <w:sz w:val="19"/>
                <w:szCs w:val="19"/>
                <w:bdr w:val="none" w:sz="0" w:space="0" w:color="auto" w:frame="1"/>
              </w:rPr>
              <w:t>个月</w:t>
            </w:r>
          </w:p>
        </w:tc>
      </w:tr>
    </w:tbl>
    <w:p w:rsidR="00761852" w:rsidRPr="00761852" w:rsidRDefault="00761852" w:rsidP="00761852">
      <w:pPr>
        <w:widowControl/>
        <w:shd w:val="clear" w:color="auto" w:fill="FFFFFF"/>
        <w:spacing w:line="353" w:lineRule="atLeast"/>
        <w:jc w:val="left"/>
        <w:rPr>
          <w:rFonts w:ascii="Arial" w:eastAsia="宋体" w:hAnsi="Arial" w:cs="Arial"/>
          <w:color w:val="4D4D4D"/>
          <w:kern w:val="0"/>
          <w:sz w:val="19"/>
          <w:szCs w:val="19"/>
        </w:rPr>
      </w:pPr>
      <w:r w:rsidRPr="00761852">
        <w:rPr>
          <w:rFonts w:ascii="Arial" w:eastAsia="宋体" w:hAnsi="Arial" w:cs="Arial"/>
          <w:color w:val="4D4D4D"/>
          <w:kern w:val="0"/>
          <w:sz w:val="19"/>
          <w:szCs w:val="19"/>
          <w:bdr w:val="none" w:sz="0" w:space="0" w:color="auto" w:frame="1"/>
        </w:rPr>
        <w:t>注：基金资产净值、账面价值为</w:t>
      </w:r>
      <w:r w:rsidRPr="00761852">
        <w:rPr>
          <w:rFonts w:ascii="Arial" w:eastAsia="宋体" w:hAnsi="Arial" w:cs="Arial"/>
          <w:color w:val="4D4D4D"/>
          <w:kern w:val="0"/>
          <w:sz w:val="19"/>
          <w:szCs w:val="19"/>
          <w:bdr w:val="none" w:sz="0" w:space="0" w:color="auto" w:frame="1"/>
        </w:rPr>
        <w:t>20</w:t>
      </w:r>
      <w:r w:rsidR="00847AA5">
        <w:rPr>
          <w:rFonts w:ascii="Arial" w:eastAsia="宋体" w:hAnsi="Arial" w:cs="Arial"/>
          <w:color w:val="4D4D4D"/>
          <w:kern w:val="0"/>
          <w:sz w:val="19"/>
          <w:szCs w:val="19"/>
          <w:bdr w:val="none" w:sz="0" w:space="0" w:color="auto" w:frame="1"/>
        </w:rPr>
        <w:t>20</w:t>
      </w:r>
      <w:r w:rsidRPr="00761852">
        <w:rPr>
          <w:rFonts w:ascii="Arial" w:eastAsia="宋体" w:hAnsi="Arial" w:cs="Arial"/>
          <w:color w:val="4D4D4D"/>
          <w:kern w:val="0"/>
          <w:sz w:val="19"/>
          <w:szCs w:val="19"/>
          <w:bdr w:val="none" w:sz="0" w:space="0" w:color="auto" w:frame="1"/>
        </w:rPr>
        <w:t>年</w:t>
      </w:r>
      <w:r w:rsidRPr="00A43AEA">
        <w:rPr>
          <w:rFonts w:ascii="Arial" w:eastAsia="宋体" w:hAnsi="Arial" w:cs="Arial"/>
          <w:color w:val="4D4D4D"/>
          <w:kern w:val="0"/>
          <w:sz w:val="19"/>
          <w:szCs w:val="19"/>
          <w:bdr w:val="none" w:sz="0" w:space="0" w:color="auto" w:frame="1"/>
        </w:rPr>
        <w:t>4</w:t>
      </w:r>
      <w:r w:rsidRPr="00A43AEA">
        <w:rPr>
          <w:rFonts w:ascii="Arial" w:eastAsia="宋体" w:hAnsi="Arial" w:cs="Arial"/>
          <w:color w:val="4D4D4D"/>
          <w:kern w:val="0"/>
          <w:sz w:val="19"/>
          <w:szCs w:val="19"/>
          <w:bdr w:val="none" w:sz="0" w:space="0" w:color="auto" w:frame="1"/>
        </w:rPr>
        <w:t>月</w:t>
      </w:r>
      <w:r w:rsidR="00A43AEA" w:rsidRPr="00A43AEA">
        <w:rPr>
          <w:rFonts w:ascii="Arial" w:eastAsia="宋体" w:hAnsi="Arial" w:cs="Arial"/>
          <w:color w:val="4D4D4D"/>
          <w:kern w:val="0"/>
          <w:sz w:val="19"/>
          <w:szCs w:val="19"/>
          <w:bdr w:val="none" w:sz="0" w:space="0" w:color="auto" w:frame="1"/>
        </w:rPr>
        <w:t>2</w:t>
      </w:r>
      <w:r w:rsidR="00EF6E71">
        <w:rPr>
          <w:rFonts w:ascii="Arial" w:eastAsia="宋体" w:hAnsi="Arial" w:cs="Arial"/>
          <w:color w:val="4D4D4D"/>
          <w:kern w:val="0"/>
          <w:sz w:val="19"/>
          <w:szCs w:val="19"/>
          <w:bdr w:val="none" w:sz="0" w:space="0" w:color="auto" w:frame="1"/>
        </w:rPr>
        <w:t>7</w:t>
      </w:r>
      <w:r w:rsidRPr="00A43AEA">
        <w:rPr>
          <w:rFonts w:ascii="Arial" w:eastAsia="宋体" w:hAnsi="Arial" w:cs="Arial"/>
          <w:color w:val="4D4D4D"/>
          <w:kern w:val="0"/>
          <w:sz w:val="19"/>
          <w:szCs w:val="19"/>
          <w:bdr w:val="none" w:sz="0" w:space="0" w:color="auto" w:frame="1"/>
        </w:rPr>
        <w:t>日数据</w:t>
      </w:r>
      <w:r w:rsidRPr="00761852">
        <w:rPr>
          <w:rFonts w:ascii="Arial" w:eastAsia="宋体" w:hAnsi="Arial" w:cs="Arial"/>
          <w:color w:val="4D4D4D"/>
          <w:kern w:val="0"/>
          <w:sz w:val="19"/>
          <w:szCs w:val="19"/>
          <w:bdr w:val="none" w:sz="0" w:space="0" w:color="auto" w:frame="1"/>
        </w:rPr>
        <w:t>。</w:t>
      </w:r>
    </w:p>
    <w:p w:rsidR="00761852" w:rsidRPr="00761852" w:rsidRDefault="00761852" w:rsidP="00761852">
      <w:pPr>
        <w:widowControl/>
        <w:shd w:val="clear" w:color="auto" w:fill="FFFFFF"/>
        <w:spacing w:line="353" w:lineRule="atLeast"/>
        <w:jc w:val="left"/>
        <w:rPr>
          <w:rFonts w:ascii="Arial" w:eastAsia="宋体" w:hAnsi="Arial" w:cs="Arial"/>
          <w:color w:val="4D4D4D"/>
          <w:kern w:val="0"/>
          <w:sz w:val="19"/>
          <w:szCs w:val="19"/>
        </w:rPr>
      </w:pPr>
      <w:r w:rsidRPr="00761852">
        <w:rPr>
          <w:rFonts w:ascii="Arial" w:eastAsia="宋体" w:hAnsi="Arial" w:cs="Arial"/>
          <w:color w:val="4D4D4D"/>
          <w:kern w:val="0"/>
          <w:sz w:val="19"/>
          <w:szCs w:val="19"/>
          <w:bdr w:val="none" w:sz="0" w:space="0" w:color="auto" w:frame="1"/>
        </w:rPr>
        <w:t> </w:t>
      </w:r>
    </w:p>
    <w:p w:rsidR="00761852" w:rsidRPr="00761852" w:rsidRDefault="00761852" w:rsidP="00761852">
      <w:pPr>
        <w:widowControl/>
        <w:shd w:val="clear" w:color="auto" w:fill="FFFFFF"/>
        <w:spacing w:line="353" w:lineRule="atLeast"/>
        <w:jc w:val="left"/>
        <w:rPr>
          <w:rFonts w:ascii="Arial" w:eastAsia="宋体" w:hAnsi="Arial" w:cs="Arial"/>
          <w:color w:val="4D4D4D"/>
          <w:kern w:val="0"/>
          <w:sz w:val="19"/>
          <w:szCs w:val="19"/>
        </w:rPr>
      </w:pPr>
      <w:r w:rsidRPr="00761852">
        <w:rPr>
          <w:rFonts w:ascii="Arial" w:eastAsia="宋体" w:hAnsi="Arial" w:cs="Arial"/>
          <w:color w:val="4D4D4D"/>
          <w:kern w:val="0"/>
          <w:sz w:val="19"/>
          <w:szCs w:val="19"/>
          <w:bdr w:val="none" w:sz="0" w:space="0" w:color="auto" w:frame="1"/>
        </w:rPr>
        <w:t>特此公告。</w:t>
      </w:r>
    </w:p>
    <w:p w:rsidR="00761852" w:rsidRPr="00761852" w:rsidRDefault="00761852" w:rsidP="00761852">
      <w:pPr>
        <w:widowControl/>
        <w:shd w:val="clear" w:color="auto" w:fill="FFFFFF"/>
        <w:spacing w:line="353" w:lineRule="atLeast"/>
        <w:jc w:val="right"/>
        <w:rPr>
          <w:rFonts w:ascii="Arial" w:eastAsia="宋体" w:hAnsi="Arial" w:cs="Arial"/>
          <w:color w:val="4D4D4D"/>
          <w:kern w:val="0"/>
          <w:sz w:val="19"/>
          <w:szCs w:val="19"/>
        </w:rPr>
      </w:pPr>
      <w:r w:rsidRPr="00761852">
        <w:rPr>
          <w:rFonts w:ascii="Arial" w:eastAsia="宋体" w:hAnsi="Arial" w:cs="Arial"/>
          <w:color w:val="4D4D4D"/>
          <w:kern w:val="0"/>
          <w:sz w:val="19"/>
          <w:szCs w:val="19"/>
          <w:bdr w:val="none" w:sz="0" w:space="0" w:color="auto" w:frame="1"/>
        </w:rPr>
        <w:t>融通基金管理有限公司</w:t>
      </w:r>
      <w:r w:rsidRPr="00761852">
        <w:rPr>
          <w:rFonts w:ascii="Arial" w:eastAsia="宋体" w:hAnsi="Arial" w:cs="Arial"/>
          <w:color w:val="4D4D4D"/>
          <w:kern w:val="0"/>
          <w:sz w:val="19"/>
          <w:szCs w:val="19"/>
          <w:bdr w:val="none" w:sz="0" w:space="0" w:color="auto" w:frame="1"/>
        </w:rPr>
        <w:t> </w:t>
      </w:r>
    </w:p>
    <w:p w:rsidR="00761852" w:rsidRPr="00A43AEA" w:rsidRDefault="00761852" w:rsidP="00A43AEA">
      <w:pPr>
        <w:widowControl/>
        <w:shd w:val="clear" w:color="auto" w:fill="FFFFFF"/>
        <w:spacing w:line="353" w:lineRule="atLeast"/>
        <w:jc w:val="right"/>
        <w:rPr>
          <w:rFonts w:ascii="Arial" w:eastAsia="宋体" w:hAnsi="Arial" w:cs="Arial"/>
          <w:color w:val="4D4D4D"/>
          <w:kern w:val="0"/>
          <w:sz w:val="19"/>
          <w:szCs w:val="19"/>
          <w:bdr w:val="none" w:sz="0" w:space="0" w:color="auto" w:frame="1"/>
        </w:rPr>
      </w:pPr>
      <w:r w:rsidRPr="00761852">
        <w:rPr>
          <w:rFonts w:ascii="Arial" w:eastAsia="宋体" w:hAnsi="Arial" w:cs="Arial"/>
          <w:color w:val="4D4D4D"/>
          <w:kern w:val="0"/>
          <w:sz w:val="19"/>
          <w:szCs w:val="19"/>
          <w:bdr w:val="none" w:sz="0" w:space="0" w:color="auto" w:frame="1"/>
        </w:rPr>
        <w:t> </w:t>
      </w:r>
      <w:r w:rsidRPr="00A43AEA">
        <w:rPr>
          <w:rFonts w:ascii="Arial" w:eastAsia="宋体" w:hAnsi="Arial" w:cs="Arial"/>
          <w:color w:val="4D4D4D"/>
          <w:kern w:val="0"/>
          <w:sz w:val="19"/>
          <w:szCs w:val="19"/>
          <w:bdr w:val="none" w:sz="0" w:space="0" w:color="auto" w:frame="1"/>
        </w:rPr>
        <w:t>二〇</w:t>
      </w:r>
      <w:r w:rsidR="00847AA5" w:rsidRPr="00A43AEA">
        <w:rPr>
          <w:rFonts w:ascii="Arial" w:eastAsia="宋体" w:hAnsi="Arial" w:cs="Arial"/>
          <w:color w:val="4D4D4D"/>
          <w:kern w:val="0"/>
          <w:sz w:val="19"/>
          <w:szCs w:val="19"/>
          <w:bdr w:val="none" w:sz="0" w:space="0" w:color="auto" w:frame="1"/>
        </w:rPr>
        <w:t> </w:t>
      </w:r>
      <w:r w:rsidR="00847AA5" w:rsidRPr="00A43AEA">
        <w:rPr>
          <w:rFonts w:ascii="Arial" w:eastAsia="宋体" w:hAnsi="Arial" w:cs="Arial"/>
          <w:color w:val="4D4D4D"/>
          <w:kern w:val="0"/>
          <w:sz w:val="19"/>
          <w:szCs w:val="19"/>
          <w:bdr w:val="none" w:sz="0" w:space="0" w:color="auto" w:frame="1"/>
        </w:rPr>
        <w:t>二〇</w:t>
      </w:r>
      <w:r w:rsidR="00A43AEA" w:rsidRPr="00A43AEA">
        <w:rPr>
          <w:rFonts w:ascii="Arial" w:eastAsia="宋体" w:hAnsi="Arial" w:cs="Arial"/>
          <w:color w:val="4D4D4D"/>
          <w:kern w:val="0"/>
          <w:sz w:val="19"/>
          <w:szCs w:val="19"/>
          <w:bdr w:val="none" w:sz="0" w:space="0" w:color="auto" w:frame="1"/>
        </w:rPr>
        <w:t>年四</w:t>
      </w:r>
      <w:r w:rsidR="00A43AEA" w:rsidRPr="00A43AEA">
        <w:rPr>
          <w:rFonts w:ascii="Arial" w:eastAsia="宋体" w:hAnsi="Arial" w:cs="Arial" w:hint="eastAsia"/>
          <w:color w:val="4D4D4D"/>
          <w:kern w:val="0"/>
          <w:sz w:val="19"/>
          <w:szCs w:val="19"/>
          <w:bdr w:val="none" w:sz="0" w:space="0" w:color="auto" w:frame="1"/>
        </w:rPr>
        <w:t>月</w:t>
      </w:r>
      <w:r w:rsidR="00A43AEA" w:rsidRPr="00A43AEA">
        <w:rPr>
          <w:rFonts w:ascii="Arial" w:eastAsia="宋体" w:hAnsi="Arial" w:cs="Arial"/>
          <w:color w:val="4D4D4D"/>
          <w:kern w:val="0"/>
          <w:sz w:val="19"/>
          <w:szCs w:val="19"/>
          <w:bdr w:val="none" w:sz="0" w:space="0" w:color="auto" w:frame="1"/>
        </w:rPr>
        <w:t>二十</w:t>
      </w:r>
      <w:r w:rsidR="009A219F">
        <w:rPr>
          <w:rFonts w:ascii="Arial" w:eastAsia="宋体" w:hAnsi="Arial" w:cs="Arial" w:hint="eastAsia"/>
          <w:color w:val="4D4D4D"/>
          <w:kern w:val="0"/>
          <w:sz w:val="19"/>
          <w:szCs w:val="19"/>
          <w:bdr w:val="none" w:sz="0" w:space="0" w:color="auto" w:frame="1"/>
        </w:rPr>
        <w:t>九</w:t>
      </w:r>
      <w:r w:rsidR="00847AA5" w:rsidRPr="00A43AEA">
        <w:rPr>
          <w:rFonts w:ascii="Arial" w:eastAsia="宋体" w:hAnsi="Arial" w:cs="Arial"/>
          <w:color w:val="4D4D4D"/>
          <w:kern w:val="0"/>
          <w:sz w:val="19"/>
          <w:szCs w:val="19"/>
          <w:bdr w:val="none" w:sz="0" w:space="0" w:color="auto" w:frame="1"/>
        </w:rPr>
        <w:t>日</w:t>
      </w:r>
    </w:p>
    <w:p w:rsidR="00A67897" w:rsidRDefault="00A67897"/>
    <w:sectPr w:rsidR="00A67897" w:rsidSect="00A678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89A" w:rsidRDefault="00E1589A" w:rsidP="00761852">
      <w:r>
        <w:separator/>
      </w:r>
    </w:p>
  </w:endnote>
  <w:endnote w:type="continuationSeparator" w:id="1">
    <w:p w:rsidR="00E1589A" w:rsidRDefault="00E1589A" w:rsidP="007618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89A" w:rsidRDefault="00E1589A" w:rsidP="00761852">
      <w:r>
        <w:separator/>
      </w:r>
    </w:p>
  </w:footnote>
  <w:footnote w:type="continuationSeparator" w:id="1">
    <w:p w:rsidR="00E1589A" w:rsidRDefault="00E1589A" w:rsidP="007618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1852"/>
    <w:rsid w:val="000E5EBC"/>
    <w:rsid w:val="00141B30"/>
    <w:rsid w:val="00151246"/>
    <w:rsid w:val="001B192F"/>
    <w:rsid w:val="002A0A31"/>
    <w:rsid w:val="00314C5F"/>
    <w:rsid w:val="003C04A3"/>
    <w:rsid w:val="00431E73"/>
    <w:rsid w:val="004604FD"/>
    <w:rsid w:val="004B1D49"/>
    <w:rsid w:val="00645C6A"/>
    <w:rsid w:val="007222FB"/>
    <w:rsid w:val="00761852"/>
    <w:rsid w:val="007E6F95"/>
    <w:rsid w:val="00847AA5"/>
    <w:rsid w:val="00922319"/>
    <w:rsid w:val="009A219F"/>
    <w:rsid w:val="009B386C"/>
    <w:rsid w:val="009E49A9"/>
    <w:rsid w:val="00A43AEA"/>
    <w:rsid w:val="00A67897"/>
    <w:rsid w:val="00B20B3D"/>
    <w:rsid w:val="00D90815"/>
    <w:rsid w:val="00DB2FE5"/>
    <w:rsid w:val="00E1589A"/>
    <w:rsid w:val="00E43049"/>
    <w:rsid w:val="00EF6E71"/>
    <w:rsid w:val="00F26F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897"/>
    <w:pPr>
      <w:widowControl w:val="0"/>
      <w:jc w:val="both"/>
    </w:pPr>
  </w:style>
  <w:style w:type="paragraph" w:styleId="2">
    <w:name w:val="heading 2"/>
    <w:basedOn w:val="a"/>
    <w:link w:val="2Char"/>
    <w:uiPriority w:val="9"/>
    <w:qFormat/>
    <w:rsid w:val="0076185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18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1852"/>
    <w:rPr>
      <w:sz w:val="18"/>
      <w:szCs w:val="18"/>
    </w:rPr>
  </w:style>
  <w:style w:type="paragraph" w:styleId="a4">
    <w:name w:val="footer"/>
    <w:basedOn w:val="a"/>
    <w:link w:val="Char0"/>
    <w:uiPriority w:val="99"/>
    <w:unhideWhenUsed/>
    <w:rsid w:val="00761852"/>
    <w:pPr>
      <w:tabs>
        <w:tab w:val="center" w:pos="4153"/>
        <w:tab w:val="right" w:pos="8306"/>
      </w:tabs>
      <w:snapToGrid w:val="0"/>
      <w:jc w:val="left"/>
    </w:pPr>
    <w:rPr>
      <w:sz w:val="18"/>
      <w:szCs w:val="18"/>
    </w:rPr>
  </w:style>
  <w:style w:type="character" w:customStyle="1" w:styleId="Char0">
    <w:name w:val="页脚 Char"/>
    <w:basedOn w:val="a0"/>
    <w:link w:val="a4"/>
    <w:uiPriority w:val="99"/>
    <w:rsid w:val="00761852"/>
    <w:rPr>
      <w:sz w:val="18"/>
      <w:szCs w:val="18"/>
    </w:rPr>
  </w:style>
  <w:style w:type="paragraph" w:styleId="a5">
    <w:name w:val="Normal (Web)"/>
    <w:basedOn w:val="a"/>
    <w:uiPriority w:val="99"/>
    <w:unhideWhenUsed/>
    <w:rsid w:val="0076185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61852"/>
  </w:style>
  <w:style w:type="character" w:customStyle="1" w:styleId="2Char">
    <w:name w:val="标题 2 Char"/>
    <w:basedOn w:val="a0"/>
    <w:link w:val="2"/>
    <w:uiPriority w:val="9"/>
    <w:rsid w:val="00761852"/>
    <w:rPr>
      <w:rFonts w:ascii="宋体" w:eastAsia="宋体" w:hAnsi="宋体" w:cs="宋体"/>
      <w:b/>
      <w:bCs/>
      <w:kern w:val="0"/>
      <w:sz w:val="36"/>
      <w:szCs w:val="36"/>
    </w:rPr>
  </w:style>
  <w:style w:type="paragraph" w:styleId="a6">
    <w:name w:val="Balloon Text"/>
    <w:basedOn w:val="a"/>
    <w:link w:val="Char1"/>
    <w:uiPriority w:val="99"/>
    <w:semiHidden/>
    <w:unhideWhenUsed/>
    <w:rsid w:val="003C04A3"/>
    <w:rPr>
      <w:sz w:val="18"/>
      <w:szCs w:val="18"/>
    </w:rPr>
  </w:style>
  <w:style w:type="character" w:customStyle="1" w:styleId="Char1">
    <w:name w:val="批注框文本 Char"/>
    <w:basedOn w:val="a0"/>
    <w:link w:val="a6"/>
    <w:uiPriority w:val="99"/>
    <w:semiHidden/>
    <w:rsid w:val="003C04A3"/>
    <w:rPr>
      <w:sz w:val="18"/>
      <w:szCs w:val="18"/>
    </w:rPr>
  </w:style>
</w:styles>
</file>

<file path=word/webSettings.xml><?xml version="1.0" encoding="utf-8"?>
<w:webSettings xmlns:r="http://schemas.openxmlformats.org/officeDocument/2006/relationships" xmlns:w="http://schemas.openxmlformats.org/wordprocessingml/2006/main">
  <w:divs>
    <w:div w:id="334921231">
      <w:bodyDiv w:val="1"/>
      <w:marLeft w:val="0"/>
      <w:marRight w:val="0"/>
      <w:marTop w:val="0"/>
      <w:marBottom w:val="0"/>
      <w:divBdr>
        <w:top w:val="none" w:sz="0" w:space="0" w:color="auto"/>
        <w:left w:val="none" w:sz="0" w:space="0" w:color="auto"/>
        <w:bottom w:val="none" w:sz="0" w:space="0" w:color="auto"/>
        <w:right w:val="none" w:sz="0" w:space="0" w:color="auto"/>
      </w:divBdr>
    </w:div>
    <w:div w:id="2009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4</DocSecurity>
  <Lines>5</Lines>
  <Paragraphs>1</Paragraphs>
  <ScaleCrop>false</ScaleCrop>
  <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xuc</dc:creator>
  <cp:keywords/>
  <dc:description/>
  <cp:lastModifiedBy>JonMMx 2000</cp:lastModifiedBy>
  <cp:revision>2</cp:revision>
  <cp:lastPrinted>2020-04-28T00:28:00Z</cp:lastPrinted>
  <dcterms:created xsi:type="dcterms:W3CDTF">2020-04-28T18:12:00Z</dcterms:created>
  <dcterms:modified xsi:type="dcterms:W3CDTF">2020-04-28T18:12:00Z</dcterms:modified>
</cp:coreProperties>
</file>