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9B" w:rsidRPr="00B6776A" w:rsidRDefault="006F188B" w:rsidP="00B6776A">
      <w:pPr>
        <w:widowControl w:val="0"/>
        <w:spacing w:line="360" w:lineRule="auto"/>
        <w:jc w:val="both"/>
        <w:rPr>
          <w:rFonts w:eastAsia="宋体"/>
          <w:kern w:val="2"/>
          <w:sz w:val="48"/>
          <w:szCs w:val="20"/>
        </w:rPr>
      </w:pPr>
      <w:bookmarkStart w:id="0" w:name="page1"/>
      <w:bookmarkEnd w:id="0"/>
      <w:r>
        <w:rPr>
          <w:rFonts w:eastAsia="宋体"/>
          <w:noProof/>
          <w:kern w:val="2"/>
          <w:sz w:val="48"/>
          <w:szCs w:val="20"/>
        </w:rPr>
        <w:pict>
          <v:line id="Shape 1" o:spid="_x0000_s1026" style="position:absolute;left:0;text-align:left;z-index:-251670016;visibility:visible;mso-wrap-style:square;mso-wrap-distance-left:9pt;mso-wrap-distance-top:0;mso-wrap-distance-right:9pt;mso-wrap-distance-bottom:0;mso-position-horizontal:absolute;mso-position-horizontal-relative:page;mso-position-vertical:absolute;mso-position-vertical-relative:page" from="75.25pt,55.5pt" to="52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oftQEAAH8DAAAOAAAAZHJzL2Uyb0RvYy54bWysU8tu2zAQvBfoPxC815Kd2HUFyzkkcS9B&#10;ayDtB6z5sIjwBZKx5L/vkrLd5oEeivJAcLnD4c4suboZjCYHEaJytqXTSU2JsMxxZfct/flj82lJ&#10;SUxgOWhnRUuPItKb9ccPq943YuY6p7kIBElsbHrf0i4l31RVZJ0wECfOC4tJ6YKBhGHYVzxAj+xG&#10;V7O6XlS9C9wHx0SMuHs3Jum68EspWPouZRSJ6JZibanMocy7PFfrFTT7AL5T7FQG/EMVBpTFSy9U&#10;d5CAPAf1hsooFlx0Mk2YM5WTUjFRNKCaaf1KzWMHXhQtaE70F5vi/6Nl3w7bQBTH3lFiwWCLyq1k&#10;mq3pfWwQcWu3IYtjg330D449RcxVL5I5iH6EDTKYDEd1ZChWHy9WiyERhpvzxfXyajanhGHu+vPi&#10;Kl9XQXM+60NMX4UzJC9aqpXNRkADh4eYRugZkrej04pvlNYlCPvdrQ7kANj0TRkn9hcwbUnf0i9z&#10;rOLvFHUZ71EYlfD1amVauryAoOkE8HvLsUxoEig9rlGdtiffRquyaTvHj9tw9hO7XGw4vcj8jP6M&#10;y+nf/2b9CwAA//8DAFBLAwQUAAYACAAAACEAIGxj+twAAAAMAQAADwAAAGRycy9kb3ducmV2Lnht&#10;bExPQU7DMBC8I/EHa5G4UTuIIhTiVICUE4iKFA7c3HibBOJ1artt+D1bqRLcZnZGszPFYnKD2GOI&#10;vScN2UyBQGq87anV8L6qru5AxGTImsETavjBCIvy/KwwufUHesN9nVrBIRRzo6FLacyljE2HzsSZ&#10;H5FY2/jgTGIaWmmDOXC4G+S1UrfSmZ74Q2dGfOqw+a53TsMGXz+eY8Dty3b5+FnVyy/XViutLy+m&#10;h3sQCaf0Z4Zjfa4OJXda+x3ZKAbmczVnK4Ms41FHh7pRjNankywL+X9E+QsAAP//AwBQSwECLQAU&#10;AAYACAAAACEAtoM4kv4AAADhAQAAEwAAAAAAAAAAAAAAAAAAAAAAW0NvbnRlbnRfVHlwZXNdLnht&#10;bFBLAQItABQABgAIAAAAIQA4/SH/1gAAAJQBAAALAAAAAAAAAAAAAAAAAC8BAABfcmVscy8ucmVs&#10;c1BLAQItABQABgAIAAAAIQAJHCoftQEAAH8DAAAOAAAAAAAAAAAAAAAAAC4CAABkcnMvZTJvRG9j&#10;LnhtbFBLAQItABQABgAIAAAAIQAgbGP63AAAAAwBAAAPAAAAAAAAAAAAAAAAAA8EAABkcnMvZG93&#10;bnJldi54bWxQSwUGAAAAAAQABADzAAAAGAUAAAAA&#10;" o:allowincell="f" filled="t">
            <v:stroke joinstyle="miter"/>
            <o:lock v:ext="edit" shapetype="f"/>
            <w10:wrap anchorx="page" anchory="page"/>
          </v:line>
        </w:pict>
      </w:r>
    </w:p>
    <w:p w:rsidR="005B429B" w:rsidRDefault="005B429B" w:rsidP="00B6776A">
      <w:pPr>
        <w:widowControl w:val="0"/>
        <w:spacing w:line="360" w:lineRule="auto"/>
        <w:jc w:val="both"/>
        <w:rPr>
          <w:rFonts w:eastAsia="宋体"/>
          <w:kern w:val="2"/>
          <w:sz w:val="48"/>
          <w:szCs w:val="20"/>
        </w:rPr>
      </w:pPr>
    </w:p>
    <w:p w:rsidR="00B6776A" w:rsidRPr="00B6776A" w:rsidRDefault="00B6776A" w:rsidP="00B6776A">
      <w:pPr>
        <w:widowControl w:val="0"/>
        <w:spacing w:line="360" w:lineRule="auto"/>
        <w:jc w:val="both"/>
        <w:rPr>
          <w:rFonts w:eastAsia="宋体"/>
          <w:kern w:val="2"/>
          <w:sz w:val="48"/>
          <w:szCs w:val="20"/>
        </w:rPr>
      </w:pPr>
    </w:p>
    <w:p w:rsidR="005B429B" w:rsidRPr="00B6776A" w:rsidRDefault="00E7326B" w:rsidP="00B6776A">
      <w:pPr>
        <w:widowControl w:val="0"/>
        <w:spacing w:line="360" w:lineRule="auto"/>
        <w:jc w:val="center"/>
        <w:rPr>
          <w:rFonts w:ascii="宋体" w:eastAsia="宋体" w:hAnsi="宋体"/>
          <w:b/>
          <w:bCs/>
          <w:kern w:val="2"/>
          <w:sz w:val="36"/>
          <w:szCs w:val="30"/>
        </w:rPr>
      </w:pPr>
      <w:r>
        <w:rPr>
          <w:rFonts w:ascii="宋体" w:eastAsia="宋体" w:hAnsi="宋体" w:hint="eastAsia"/>
          <w:b/>
          <w:bCs/>
          <w:kern w:val="2"/>
          <w:sz w:val="36"/>
          <w:szCs w:val="30"/>
        </w:rPr>
        <w:t>华富恒玖3个月定期开放债券</w:t>
      </w:r>
      <w:r w:rsidR="00724543" w:rsidRPr="00724543">
        <w:rPr>
          <w:rFonts w:ascii="宋体" w:eastAsia="宋体" w:hAnsi="宋体" w:hint="eastAsia"/>
          <w:b/>
          <w:bCs/>
          <w:kern w:val="2"/>
          <w:sz w:val="36"/>
          <w:szCs w:val="30"/>
        </w:rPr>
        <w:t>型证券投资基金</w:t>
      </w:r>
    </w:p>
    <w:p w:rsidR="005B429B" w:rsidRPr="00B6776A" w:rsidRDefault="005B429B" w:rsidP="00B6776A">
      <w:pPr>
        <w:widowControl w:val="0"/>
        <w:spacing w:line="360" w:lineRule="auto"/>
        <w:jc w:val="center"/>
        <w:rPr>
          <w:rFonts w:ascii="宋体" w:eastAsia="宋体" w:hAnsi="宋体"/>
          <w:b/>
          <w:bCs/>
          <w:kern w:val="2"/>
          <w:sz w:val="21"/>
          <w:szCs w:val="30"/>
        </w:rPr>
      </w:pPr>
    </w:p>
    <w:p w:rsidR="005B429B" w:rsidRPr="00B6776A" w:rsidRDefault="00B6776A" w:rsidP="00B6776A">
      <w:pPr>
        <w:widowControl w:val="0"/>
        <w:spacing w:line="360" w:lineRule="auto"/>
        <w:jc w:val="center"/>
        <w:rPr>
          <w:rFonts w:ascii="宋体" w:eastAsia="宋体" w:hAnsi="宋体"/>
          <w:b/>
          <w:bCs/>
          <w:kern w:val="2"/>
          <w:sz w:val="36"/>
          <w:szCs w:val="30"/>
        </w:rPr>
      </w:pPr>
      <w:r w:rsidRPr="00B6776A">
        <w:rPr>
          <w:rFonts w:ascii="宋体" w:eastAsia="宋体" w:hAnsi="宋体"/>
          <w:b/>
          <w:bCs/>
          <w:kern w:val="2"/>
          <w:sz w:val="36"/>
          <w:szCs w:val="30"/>
        </w:rPr>
        <w:t>清算报告</w:t>
      </w: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08489C"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5B429B" w:rsidP="00B6776A">
      <w:pPr>
        <w:widowControl w:val="0"/>
        <w:spacing w:line="360" w:lineRule="auto"/>
        <w:jc w:val="center"/>
        <w:rPr>
          <w:rFonts w:ascii="宋体" w:eastAsia="宋体" w:hAnsi="宋体"/>
          <w:b/>
          <w:bCs/>
          <w:kern w:val="2"/>
          <w:sz w:val="48"/>
          <w:szCs w:val="30"/>
        </w:rPr>
      </w:pP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基金管理人：</w:t>
      </w:r>
      <w:r w:rsidR="009679F8">
        <w:rPr>
          <w:rFonts w:ascii="宋体" w:eastAsia="宋体" w:hAnsi="宋体" w:hint="eastAsia"/>
          <w:b/>
          <w:bCs/>
          <w:kern w:val="2"/>
          <w:sz w:val="28"/>
          <w:szCs w:val="30"/>
        </w:rPr>
        <w:t>华富</w:t>
      </w:r>
      <w:r w:rsidRPr="00B6776A">
        <w:rPr>
          <w:rFonts w:ascii="宋体" w:eastAsia="宋体" w:hAnsi="宋体"/>
          <w:b/>
          <w:bCs/>
          <w:kern w:val="2"/>
          <w:sz w:val="28"/>
          <w:szCs w:val="30"/>
        </w:rPr>
        <w:t>基金管理有限公司</w:t>
      </w: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基金托管人：</w:t>
      </w:r>
      <w:r w:rsidR="00E7326B" w:rsidRPr="00E7326B">
        <w:rPr>
          <w:rFonts w:ascii="宋体" w:eastAsia="宋体" w:hAnsi="宋体" w:hint="eastAsia"/>
          <w:b/>
          <w:bCs/>
          <w:kern w:val="2"/>
          <w:sz w:val="28"/>
          <w:szCs w:val="30"/>
        </w:rPr>
        <w:t>中国光大银行股份有限公司</w:t>
      </w:r>
    </w:p>
    <w:p w:rsidR="005B429B" w:rsidRPr="00B6776A" w:rsidRDefault="004A3D15" w:rsidP="009679F8">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清算报告出具日：</w:t>
      </w:r>
      <w:r w:rsidR="00E7326B" w:rsidRPr="00B6776A">
        <w:rPr>
          <w:rFonts w:ascii="宋体" w:eastAsia="宋体" w:hAnsi="宋体"/>
          <w:b/>
          <w:bCs/>
          <w:kern w:val="2"/>
          <w:sz w:val="28"/>
          <w:szCs w:val="30"/>
        </w:rPr>
        <w:t>20</w:t>
      </w:r>
      <w:r w:rsidR="00E7326B">
        <w:rPr>
          <w:rFonts w:ascii="宋体" w:eastAsia="宋体" w:hAnsi="宋体" w:hint="eastAsia"/>
          <w:b/>
          <w:bCs/>
          <w:kern w:val="2"/>
          <w:sz w:val="28"/>
          <w:szCs w:val="30"/>
        </w:rPr>
        <w:t>20</w:t>
      </w:r>
      <w:r w:rsidRPr="00B6776A">
        <w:rPr>
          <w:rFonts w:ascii="宋体" w:eastAsia="宋体" w:hAnsi="宋体"/>
          <w:b/>
          <w:bCs/>
          <w:kern w:val="2"/>
          <w:sz w:val="28"/>
          <w:szCs w:val="30"/>
        </w:rPr>
        <w:t>年</w:t>
      </w:r>
      <w:r w:rsidR="00BC16F3">
        <w:rPr>
          <w:rFonts w:ascii="宋体" w:eastAsia="宋体" w:hAnsi="宋体" w:hint="eastAsia"/>
          <w:b/>
          <w:bCs/>
          <w:kern w:val="2"/>
          <w:sz w:val="28"/>
          <w:szCs w:val="30"/>
        </w:rPr>
        <w:t>3</w:t>
      </w:r>
      <w:r w:rsidRPr="00B6776A">
        <w:rPr>
          <w:rFonts w:ascii="宋体" w:eastAsia="宋体" w:hAnsi="宋体"/>
          <w:b/>
          <w:bCs/>
          <w:kern w:val="2"/>
          <w:sz w:val="28"/>
          <w:szCs w:val="30"/>
        </w:rPr>
        <w:t>月</w:t>
      </w:r>
      <w:r w:rsidR="00FB6B2F">
        <w:rPr>
          <w:rFonts w:ascii="宋体" w:eastAsia="宋体" w:hAnsi="宋体" w:hint="eastAsia"/>
          <w:b/>
          <w:bCs/>
          <w:kern w:val="2"/>
          <w:sz w:val="28"/>
          <w:szCs w:val="30"/>
        </w:rPr>
        <w:t>23</w:t>
      </w:r>
      <w:r w:rsidRPr="00B6776A">
        <w:rPr>
          <w:rFonts w:ascii="宋体" w:eastAsia="宋体" w:hAnsi="宋体"/>
          <w:b/>
          <w:bCs/>
          <w:kern w:val="2"/>
          <w:sz w:val="28"/>
          <w:szCs w:val="30"/>
        </w:rPr>
        <w:t>日</w:t>
      </w:r>
    </w:p>
    <w:p w:rsidR="005B429B" w:rsidRDefault="004A3D15" w:rsidP="000B58E0">
      <w:pPr>
        <w:widowControl w:val="0"/>
        <w:spacing w:line="360" w:lineRule="auto"/>
        <w:ind w:leftChars="200" w:left="440" w:firstLineChars="600" w:firstLine="1687"/>
        <w:rPr>
          <w:rFonts w:ascii="宋体" w:eastAsia="宋体" w:hAnsi="宋体"/>
          <w:b/>
          <w:bCs/>
          <w:kern w:val="2"/>
          <w:sz w:val="28"/>
          <w:szCs w:val="30"/>
        </w:rPr>
      </w:pPr>
      <w:r w:rsidRPr="00B6776A">
        <w:rPr>
          <w:rFonts w:ascii="宋体" w:eastAsia="宋体" w:hAnsi="宋体"/>
          <w:b/>
          <w:bCs/>
          <w:kern w:val="2"/>
          <w:sz w:val="28"/>
          <w:szCs w:val="30"/>
        </w:rPr>
        <w:t>清算报告公告日：</w:t>
      </w:r>
      <w:r w:rsidR="00E7326B" w:rsidRPr="00B6776A">
        <w:rPr>
          <w:rFonts w:ascii="宋体" w:eastAsia="宋体" w:hAnsi="宋体"/>
          <w:b/>
          <w:bCs/>
          <w:kern w:val="2"/>
          <w:sz w:val="28"/>
          <w:szCs w:val="30"/>
        </w:rPr>
        <w:t>20</w:t>
      </w:r>
      <w:r w:rsidR="00E7326B">
        <w:rPr>
          <w:rFonts w:ascii="宋体" w:eastAsia="宋体" w:hAnsi="宋体" w:hint="eastAsia"/>
          <w:b/>
          <w:bCs/>
          <w:kern w:val="2"/>
          <w:sz w:val="28"/>
          <w:szCs w:val="30"/>
        </w:rPr>
        <w:t>20</w:t>
      </w:r>
      <w:r w:rsidRPr="00B6776A">
        <w:rPr>
          <w:rFonts w:ascii="宋体" w:eastAsia="宋体" w:hAnsi="宋体"/>
          <w:b/>
          <w:bCs/>
          <w:kern w:val="2"/>
          <w:sz w:val="28"/>
          <w:szCs w:val="30"/>
        </w:rPr>
        <w:t>年</w:t>
      </w:r>
      <w:r w:rsidR="000C2BC4">
        <w:rPr>
          <w:rFonts w:ascii="宋体" w:eastAsia="宋体" w:hAnsi="宋体"/>
          <w:b/>
          <w:bCs/>
          <w:kern w:val="2"/>
          <w:sz w:val="28"/>
          <w:szCs w:val="30"/>
        </w:rPr>
        <w:t>4</w:t>
      </w:r>
      <w:r w:rsidRPr="00B6776A">
        <w:rPr>
          <w:rFonts w:ascii="宋体" w:eastAsia="宋体" w:hAnsi="宋体"/>
          <w:b/>
          <w:bCs/>
          <w:kern w:val="2"/>
          <w:sz w:val="28"/>
          <w:szCs w:val="30"/>
        </w:rPr>
        <w:t>月</w:t>
      </w:r>
      <w:r w:rsidR="000C2BC4">
        <w:rPr>
          <w:rFonts w:ascii="宋体" w:eastAsia="宋体" w:hAnsi="宋体"/>
          <w:b/>
          <w:bCs/>
          <w:kern w:val="2"/>
          <w:sz w:val="28"/>
          <w:szCs w:val="30"/>
        </w:rPr>
        <w:t>29</w:t>
      </w:r>
      <w:r w:rsidRPr="00B6776A">
        <w:rPr>
          <w:rFonts w:ascii="宋体" w:eastAsia="宋体" w:hAnsi="宋体"/>
          <w:b/>
          <w:bCs/>
          <w:kern w:val="2"/>
          <w:sz w:val="28"/>
          <w:szCs w:val="30"/>
        </w:rPr>
        <w:t>日</w:t>
      </w:r>
    </w:p>
    <w:p w:rsidR="000B58E0" w:rsidRDefault="000B58E0" w:rsidP="000B58E0">
      <w:pPr>
        <w:widowControl w:val="0"/>
        <w:spacing w:line="360" w:lineRule="auto"/>
        <w:ind w:leftChars="200" w:left="440" w:firstLineChars="600" w:firstLine="1687"/>
        <w:rPr>
          <w:rFonts w:ascii="宋体" w:eastAsia="宋体" w:hAnsi="宋体"/>
          <w:b/>
          <w:bCs/>
          <w:kern w:val="2"/>
          <w:sz w:val="28"/>
          <w:szCs w:val="30"/>
        </w:rPr>
      </w:pPr>
    </w:p>
    <w:p w:rsidR="000B58E0" w:rsidRDefault="006F188B" w:rsidP="00F73BC6">
      <w:pPr>
        <w:spacing w:line="82" w:lineRule="exact"/>
      </w:pPr>
      <w:bookmarkStart w:id="1" w:name="page2"/>
      <w:bookmarkEnd w:id="1"/>
      <w:r w:rsidRPr="006F188B">
        <w:rPr>
          <w:noProof/>
          <w:sz w:val="20"/>
          <w:szCs w:val="20"/>
        </w:rPr>
        <w:pict>
          <v:line id="Shape 2" o:spid="_x0000_s1027" style="position:absolute;z-index:-251668992;visibility:visible;mso-wrap-style:square;mso-wrap-distance-left:9pt;mso-wrap-distance-top:0;mso-wrap-distance-right:9pt;mso-wrap-distance-bottom:0;mso-position-horizontal:absolute;mso-position-horizontal-relative:page;mso-position-vertical:absolute;mso-position-vertical-relative:page" from="75.25pt,55.5pt" to="52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mttgEAAH8DAAAOAAAAZHJzL2Uyb0RvYy54bWysU01vGyEQvVfqf0Dc691sYtdFXueQ1L1E&#10;raUkP2AMrBeFLwH1rv99B9Z2m7TqoSqHEcM8HvMesLodjSYHGaJytqVXs5oSabkTyu5b+vy0+bCk&#10;JCawArSzsqVHGent+v271eCZbFzvtJCBIImNbPAt7VPyrKoi76WBOHNeWix2LhhImIZ9JQIMyG50&#10;1dT1ohpcED44LmPE1fupSNeFv+skT9+6LspEdEuxt1RiKHGXY7VeAdsH8L3ipzbgH7owoCweeqG6&#10;hwTke1C/URnFg4uuSzPuTOW6TnFZNKCaq/qNmscevCxa0JzoLzbF/0fLvx62gSjR0oYSCwavqJxK&#10;mmzN4CNDxJ3dhiyOj/bRPzj+ErFWvSrmJPoJNnbBZDiqI2Ox+nixWo6JcFycL26W182cEo61m4+L&#10;63xcBey814eYvkhnSJ60VCubjQAGh4eYJugZkpej00pslNYlCfvdnQ7kAHjpmzJO7K9g2pKhpZ/m&#10;2MXfKeoy/kRhVMLXq5Vp6fICAtZLEJ+twDaBJVB6mqM6bU++TVZl03ZOHLfh7CfecrHh9CLzM/o1&#10;L7t//pv1DwAAAP//AwBQSwMEFAAGAAgAAAAhACBsY/rcAAAADAEAAA8AAABkcnMvZG93bnJldi54&#10;bWxMT0FOwzAQvCPxB2uRuFE7iCIU4lSAlBOIihQO3Nx4mwTidWq7bfg9W6kS3GZ2RrMzxWJyg9hj&#10;iL0nDdlMgUBqvO2p1fC+qq7uQMRkyJrBE2r4wQiL8vysMLn1B3rDfZ1awSEUc6OhS2nMpYxNh87E&#10;mR+RWNv44ExiGlppgzlwuBvktVK30pme+ENnRnzqsPmud07DBl8/nmPA7ct2+fhZ1csv11YrrS8v&#10;pod7EAmn9GeGY32uDiV3Wvsd2SgG5nM1ZyuDLONRR4e6UYzWp5MsC/l/RPkLAAD//wMAUEsBAi0A&#10;FAAGAAgAAAAhALaDOJL+AAAA4QEAABMAAAAAAAAAAAAAAAAAAAAAAFtDb250ZW50X1R5cGVzXS54&#10;bWxQSwECLQAUAAYACAAAACEAOP0h/9YAAACUAQAACwAAAAAAAAAAAAAAAAAvAQAAX3JlbHMvLnJl&#10;bHNQSwECLQAUAAYACAAAACEAdg1JrbYBAAB/AwAADgAAAAAAAAAAAAAAAAAuAgAAZHJzL2Uyb0Rv&#10;Yy54bWxQSwECLQAUAAYACAAAACEAIGxj+twAAAAMAQAADwAAAAAAAAAAAAAAAAAQBAAAZHJzL2Rv&#10;d25yZXYueG1sUEsFBgAAAAAEAAQA8wAAABkFAAAAAA==&#10;" o:allowincell="f" filled="t">
            <v:stroke joinstyle="miter"/>
            <o:lock v:ext="edit" shapetype="f"/>
            <w10:wrap anchorx="page" anchory="page"/>
          </v:line>
        </w:pict>
      </w:r>
    </w:p>
    <w:p w:rsidR="004C3738" w:rsidRDefault="004C3738" w:rsidP="00F73BC6">
      <w:r>
        <w:br w:type="page"/>
      </w:r>
    </w:p>
    <w:p w:rsidR="005B429B" w:rsidRPr="009679F8" w:rsidRDefault="00B6776A" w:rsidP="00944864">
      <w:pPr>
        <w:pStyle w:val="2"/>
        <w:spacing w:line="360" w:lineRule="auto"/>
      </w:pPr>
      <w:r w:rsidRPr="009679F8">
        <w:lastRenderedPageBreak/>
        <w:t>一、重要提示</w:t>
      </w:r>
    </w:p>
    <w:p w:rsidR="005B429B" w:rsidRPr="009679F8" w:rsidRDefault="00E7326B" w:rsidP="009679F8">
      <w:pPr>
        <w:spacing w:line="435" w:lineRule="exact"/>
        <w:ind w:firstLine="480"/>
        <w:jc w:val="both"/>
        <w:rPr>
          <w:rFonts w:ascii="宋体" w:eastAsia="宋体" w:hAnsi="宋体" w:cs="宋体"/>
          <w:sz w:val="24"/>
          <w:szCs w:val="24"/>
        </w:rPr>
      </w:pPr>
      <w:r>
        <w:rPr>
          <w:rFonts w:ascii="宋体" w:eastAsia="宋体" w:hAnsi="宋体" w:cs="宋体" w:hint="eastAsia"/>
          <w:sz w:val="24"/>
          <w:szCs w:val="24"/>
        </w:rPr>
        <w:t>华富恒玖3个月定期开放债券</w:t>
      </w:r>
      <w:r w:rsidR="00724543" w:rsidRPr="00724543">
        <w:rPr>
          <w:rFonts w:ascii="宋体" w:eastAsia="宋体" w:hAnsi="宋体" w:cs="宋体" w:hint="eastAsia"/>
          <w:sz w:val="24"/>
          <w:szCs w:val="24"/>
        </w:rPr>
        <w:t>型证券投资基金</w:t>
      </w:r>
      <w:r w:rsidR="009679F8">
        <w:rPr>
          <w:rFonts w:ascii="宋体" w:eastAsia="宋体" w:hAnsi="宋体" w:cs="宋体" w:hint="eastAsia"/>
          <w:sz w:val="24"/>
          <w:szCs w:val="24"/>
        </w:rPr>
        <w:t>（</w:t>
      </w:r>
      <w:r w:rsidR="009679F8">
        <w:rPr>
          <w:rFonts w:ascii="宋体" w:eastAsia="宋体" w:hAnsi="宋体" w:cs="宋体"/>
          <w:sz w:val="24"/>
          <w:szCs w:val="24"/>
        </w:rPr>
        <w:t>以下简称</w:t>
      </w:r>
      <w:r w:rsidR="009679F8">
        <w:rPr>
          <w:rFonts w:ascii="宋体" w:eastAsia="宋体" w:hAnsi="宋体" w:cs="宋体" w:hint="eastAsia"/>
          <w:sz w:val="24"/>
          <w:szCs w:val="24"/>
        </w:rPr>
        <w:t>“</w:t>
      </w:r>
      <w:r w:rsidR="009679F8">
        <w:rPr>
          <w:rFonts w:ascii="宋体" w:eastAsia="宋体" w:hAnsi="宋体" w:cs="宋体"/>
          <w:sz w:val="24"/>
          <w:szCs w:val="24"/>
        </w:rPr>
        <w:t>本基金</w:t>
      </w:r>
      <w:r w:rsidR="009679F8">
        <w:rPr>
          <w:rFonts w:ascii="宋体" w:eastAsia="宋体" w:hAnsi="宋体" w:cs="宋体" w:hint="eastAsia"/>
          <w:sz w:val="24"/>
          <w:szCs w:val="24"/>
        </w:rPr>
        <w:t>”）</w:t>
      </w:r>
      <w:r w:rsidR="00B6776A">
        <w:rPr>
          <w:rFonts w:ascii="宋体" w:eastAsia="宋体" w:hAnsi="宋体" w:cs="宋体"/>
          <w:sz w:val="24"/>
          <w:szCs w:val="24"/>
        </w:rPr>
        <w:t>经中国证券监督管理委员会(以</w:t>
      </w:r>
      <w:r w:rsidR="00B6776A" w:rsidRPr="009679F8">
        <w:rPr>
          <w:rFonts w:ascii="宋体" w:eastAsia="宋体" w:hAnsi="宋体" w:cs="宋体"/>
          <w:sz w:val="24"/>
          <w:szCs w:val="24"/>
        </w:rPr>
        <w:t>下简称</w:t>
      </w:r>
      <w:r w:rsidR="009679F8">
        <w:rPr>
          <w:rFonts w:ascii="宋体" w:eastAsia="宋体" w:hAnsi="宋体" w:cs="宋体" w:hint="eastAsia"/>
          <w:sz w:val="24"/>
          <w:szCs w:val="24"/>
        </w:rPr>
        <w:t>“</w:t>
      </w:r>
      <w:r w:rsidR="009679F8" w:rsidRPr="009679F8">
        <w:rPr>
          <w:rFonts w:ascii="宋体" w:eastAsia="宋体" w:hAnsi="宋体" w:cs="宋体"/>
          <w:sz w:val="24"/>
          <w:szCs w:val="24"/>
        </w:rPr>
        <w:t>中国证监会</w:t>
      </w:r>
      <w:r w:rsidR="009679F8">
        <w:rPr>
          <w:rFonts w:ascii="宋体" w:eastAsia="宋体" w:hAnsi="宋体" w:cs="宋体" w:hint="eastAsia"/>
          <w:sz w:val="24"/>
          <w:szCs w:val="24"/>
        </w:rPr>
        <w:t>”</w:t>
      </w:r>
      <w:r w:rsidR="00B6776A" w:rsidRPr="009679F8">
        <w:rPr>
          <w:rFonts w:ascii="宋体" w:eastAsia="宋体" w:hAnsi="宋体" w:cs="宋体"/>
          <w:sz w:val="24"/>
          <w:szCs w:val="24"/>
        </w:rPr>
        <w:t>)证监许可</w:t>
      </w:r>
      <w:r w:rsidRPr="00E7326B">
        <w:rPr>
          <w:rFonts w:ascii="宋体" w:eastAsia="宋体" w:hAnsi="宋体" w:cs="宋体" w:hint="eastAsia"/>
          <w:sz w:val="24"/>
          <w:szCs w:val="24"/>
        </w:rPr>
        <w:t>【2018】234</w:t>
      </w:r>
      <w:r w:rsidR="00B6776A" w:rsidRPr="009679F8">
        <w:rPr>
          <w:rFonts w:ascii="宋体" w:eastAsia="宋体" w:hAnsi="宋体" w:cs="宋体"/>
          <w:sz w:val="24"/>
          <w:szCs w:val="24"/>
        </w:rPr>
        <w:t>号《</w:t>
      </w:r>
      <w:r w:rsidR="00064FB5" w:rsidRPr="00064FB5">
        <w:rPr>
          <w:rFonts w:ascii="宋体" w:eastAsia="宋体" w:hAnsi="宋体" w:cs="宋体" w:hint="eastAsia"/>
          <w:sz w:val="24"/>
          <w:szCs w:val="24"/>
        </w:rPr>
        <w:t>关于准予</w:t>
      </w:r>
      <w:r>
        <w:rPr>
          <w:rFonts w:ascii="宋体" w:eastAsia="宋体" w:hAnsi="宋体" w:cs="宋体" w:hint="eastAsia"/>
          <w:sz w:val="24"/>
          <w:szCs w:val="24"/>
        </w:rPr>
        <w:t>华富恒玖3个月定期开放债券</w:t>
      </w:r>
      <w:r w:rsidR="00064FB5" w:rsidRPr="00064FB5">
        <w:rPr>
          <w:rFonts w:ascii="宋体" w:eastAsia="宋体" w:hAnsi="宋体" w:cs="宋体" w:hint="eastAsia"/>
          <w:sz w:val="24"/>
          <w:szCs w:val="24"/>
        </w:rPr>
        <w:t>型证券投资基金注册的批复</w:t>
      </w:r>
      <w:r w:rsidR="00B6776A">
        <w:rPr>
          <w:rFonts w:ascii="宋体" w:eastAsia="宋体" w:hAnsi="宋体" w:cs="宋体"/>
          <w:sz w:val="24"/>
          <w:szCs w:val="24"/>
        </w:rPr>
        <w:t>》</w:t>
      </w:r>
      <w:r>
        <w:rPr>
          <w:rFonts w:ascii="宋体" w:eastAsia="宋体" w:hAnsi="宋体" w:cs="宋体"/>
          <w:sz w:val="24"/>
          <w:szCs w:val="24"/>
        </w:rPr>
        <w:t>准予</w:t>
      </w:r>
      <w:r w:rsidR="00B6776A">
        <w:rPr>
          <w:rFonts w:ascii="宋体" w:eastAsia="宋体" w:hAnsi="宋体" w:cs="宋体"/>
          <w:sz w:val="24"/>
          <w:szCs w:val="24"/>
        </w:rPr>
        <w:t>注册</w:t>
      </w:r>
      <w:r w:rsidR="00B6776A" w:rsidRPr="009679F8">
        <w:rPr>
          <w:rFonts w:ascii="宋体" w:eastAsia="宋体" w:hAnsi="宋体" w:cs="宋体"/>
          <w:sz w:val="24"/>
          <w:szCs w:val="24"/>
        </w:rPr>
        <w:t>募集</w:t>
      </w:r>
      <w:r w:rsidR="00B6776A">
        <w:rPr>
          <w:rFonts w:ascii="宋体" w:eastAsia="宋体" w:hAnsi="宋体" w:cs="宋体"/>
          <w:sz w:val="24"/>
          <w:szCs w:val="24"/>
        </w:rPr>
        <w:t>，</w:t>
      </w:r>
      <w:r w:rsidRPr="00E7326B">
        <w:rPr>
          <w:rFonts w:ascii="宋体" w:eastAsia="宋体" w:hAnsi="宋体" w:cs="宋体" w:hint="eastAsia"/>
          <w:sz w:val="24"/>
          <w:szCs w:val="24"/>
        </w:rPr>
        <w:t>基金合同于2018年3月23日生效</w:t>
      </w:r>
      <w:r w:rsidR="00B6776A">
        <w:rPr>
          <w:rFonts w:ascii="宋体" w:eastAsia="宋体" w:hAnsi="宋体" w:cs="宋体"/>
          <w:sz w:val="24"/>
          <w:szCs w:val="24"/>
        </w:rPr>
        <w:t>，基金管理人为</w:t>
      </w:r>
      <w:r w:rsidR="00381CE4">
        <w:rPr>
          <w:rFonts w:ascii="宋体" w:eastAsia="宋体" w:hAnsi="宋体" w:cs="宋体" w:hint="eastAsia"/>
          <w:sz w:val="24"/>
          <w:szCs w:val="24"/>
        </w:rPr>
        <w:t>华富</w:t>
      </w:r>
      <w:r w:rsidR="00B6776A">
        <w:rPr>
          <w:rFonts w:ascii="宋体" w:eastAsia="宋体" w:hAnsi="宋体" w:cs="宋体"/>
          <w:sz w:val="24"/>
          <w:szCs w:val="24"/>
        </w:rPr>
        <w:t>基金管理有限公司（以下简称“基金管理人”），基金托管人为</w:t>
      </w:r>
      <w:r>
        <w:rPr>
          <w:rFonts w:ascii="宋体" w:eastAsia="宋体" w:hAnsi="宋体" w:cs="宋体" w:hint="eastAsia"/>
          <w:sz w:val="24"/>
          <w:szCs w:val="24"/>
        </w:rPr>
        <w:t>中国光大银行股份有限公司</w:t>
      </w:r>
      <w:r w:rsidR="00B6776A">
        <w:rPr>
          <w:rFonts w:ascii="宋体" w:eastAsia="宋体" w:hAnsi="宋体" w:cs="宋体"/>
          <w:sz w:val="24"/>
          <w:szCs w:val="24"/>
        </w:rPr>
        <w:t>（以下简称“基金托管人”）。</w:t>
      </w:r>
    </w:p>
    <w:p w:rsidR="00E42853" w:rsidRPr="00E42853" w:rsidRDefault="008D251A" w:rsidP="00E42853">
      <w:pPr>
        <w:spacing w:line="435" w:lineRule="exact"/>
        <w:ind w:firstLine="480"/>
        <w:jc w:val="both"/>
        <w:rPr>
          <w:rFonts w:ascii="宋体" w:eastAsia="宋体" w:hAnsi="宋体" w:cs="宋体"/>
          <w:sz w:val="24"/>
          <w:szCs w:val="24"/>
        </w:rPr>
      </w:pPr>
      <w:r w:rsidRPr="008D251A">
        <w:rPr>
          <w:rFonts w:ascii="宋体" w:eastAsia="宋体" w:hAnsi="宋体" w:cs="宋体" w:hint="eastAsia"/>
          <w:sz w:val="24"/>
          <w:szCs w:val="24"/>
        </w:rPr>
        <w:t>根据《中华人民共和国证券投资基金法》、《公开募集证券投资基金运作管理办法》的相关规定及《华富恒玖3个月定期开放债券型证券投资基金基金合同》（以下简称“《基金合同》”或“基金合同”）的约定，本基金管理人应当在基金合同终止事由出现后终止基金合同并依法履行基金财产清算程序，此事项不需召开基金份额持有人大会。自本基金合同生效以来，本基金基金份额持有人数量已连续60个工作日低于5000万元，触发了上述基金合同终止的情形。根据《基金合同》约定，本基金依法进入基金财产清算程序，无需召开基金份额持有人大会审议。</w:t>
      </w:r>
      <w:r w:rsidR="00E42853" w:rsidRPr="00E42853">
        <w:rPr>
          <w:rFonts w:ascii="宋体" w:eastAsia="宋体" w:hAnsi="宋体" w:cs="宋体" w:hint="eastAsia"/>
          <w:sz w:val="24"/>
          <w:szCs w:val="24"/>
        </w:rPr>
        <w:t>本基金管理人</w:t>
      </w:r>
      <w:r w:rsidR="006638E4">
        <w:rPr>
          <w:rFonts w:ascii="宋体" w:eastAsia="宋体" w:hAnsi="宋体" w:cs="宋体" w:hint="eastAsia"/>
          <w:sz w:val="24"/>
          <w:szCs w:val="24"/>
        </w:rPr>
        <w:t>已</w:t>
      </w:r>
      <w:r w:rsidR="00E42853" w:rsidRPr="00E42853">
        <w:rPr>
          <w:rFonts w:ascii="宋体" w:eastAsia="宋体" w:hAnsi="宋体" w:cs="宋体" w:hint="eastAsia"/>
          <w:sz w:val="24"/>
          <w:szCs w:val="24"/>
        </w:rPr>
        <w:t>于</w:t>
      </w:r>
      <w:r w:rsidR="00863B6F" w:rsidRPr="00E42853">
        <w:rPr>
          <w:rFonts w:ascii="宋体" w:eastAsia="宋体" w:hAnsi="宋体" w:cs="宋体" w:hint="eastAsia"/>
          <w:sz w:val="24"/>
          <w:szCs w:val="24"/>
        </w:rPr>
        <w:t>20</w:t>
      </w:r>
      <w:r w:rsidR="00863B6F">
        <w:rPr>
          <w:rFonts w:ascii="宋体" w:eastAsia="宋体" w:hAnsi="宋体" w:cs="宋体" w:hint="eastAsia"/>
          <w:sz w:val="24"/>
          <w:szCs w:val="24"/>
        </w:rPr>
        <w:t>20</w:t>
      </w:r>
      <w:r w:rsidR="00E42853" w:rsidRPr="00E42853">
        <w:rPr>
          <w:rFonts w:ascii="宋体" w:eastAsia="宋体" w:hAnsi="宋体" w:cs="宋体" w:hint="eastAsia"/>
          <w:sz w:val="24"/>
          <w:szCs w:val="24"/>
        </w:rPr>
        <w:t>年2月</w:t>
      </w:r>
      <w:r w:rsidR="00863B6F">
        <w:rPr>
          <w:rFonts w:ascii="宋体" w:eastAsia="宋体" w:hAnsi="宋体" w:cs="宋体" w:hint="eastAsia"/>
          <w:sz w:val="24"/>
          <w:szCs w:val="24"/>
        </w:rPr>
        <w:t>12</w:t>
      </w:r>
      <w:r w:rsidR="00E42853" w:rsidRPr="00E42853">
        <w:rPr>
          <w:rFonts w:ascii="宋体" w:eastAsia="宋体" w:hAnsi="宋体" w:cs="宋体" w:hint="eastAsia"/>
          <w:sz w:val="24"/>
          <w:szCs w:val="24"/>
        </w:rPr>
        <w:t>日、</w:t>
      </w:r>
      <w:r w:rsidR="00863B6F" w:rsidRPr="00E42853">
        <w:rPr>
          <w:rFonts w:ascii="宋体" w:eastAsia="宋体" w:hAnsi="宋体" w:cs="宋体" w:hint="eastAsia"/>
          <w:sz w:val="24"/>
          <w:szCs w:val="24"/>
        </w:rPr>
        <w:t>2月</w:t>
      </w:r>
      <w:r w:rsidR="00863B6F">
        <w:rPr>
          <w:rFonts w:ascii="宋体" w:eastAsia="宋体" w:hAnsi="宋体" w:cs="宋体" w:hint="eastAsia"/>
          <w:sz w:val="24"/>
          <w:szCs w:val="24"/>
        </w:rPr>
        <w:t>15</w:t>
      </w:r>
      <w:r w:rsidR="00E42853" w:rsidRPr="00E42853">
        <w:rPr>
          <w:rFonts w:ascii="宋体" w:eastAsia="宋体" w:hAnsi="宋体" w:cs="宋体" w:hint="eastAsia"/>
          <w:sz w:val="24"/>
          <w:szCs w:val="24"/>
        </w:rPr>
        <w:t>日、</w:t>
      </w:r>
      <w:r w:rsidR="00863B6F" w:rsidRPr="00E42853">
        <w:rPr>
          <w:rFonts w:ascii="宋体" w:eastAsia="宋体" w:hAnsi="宋体" w:cs="宋体" w:hint="eastAsia"/>
          <w:sz w:val="24"/>
          <w:szCs w:val="24"/>
        </w:rPr>
        <w:t>2月</w:t>
      </w:r>
      <w:r w:rsidR="00863B6F">
        <w:rPr>
          <w:rFonts w:ascii="宋体" w:eastAsia="宋体" w:hAnsi="宋体" w:cs="宋体" w:hint="eastAsia"/>
          <w:sz w:val="24"/>
          <w:szCs w:val="24"/>
        </w:rPr>
        <w:t>27</w:t>
      </w:r>
      <w:r w:rsidR="00E42853" w:rsidRPr="00E42853">
        <w:rPr>
          <w:rFonts w:ascii="宋体" w:eastAsia="宋体" w:hAnsi="宋体" w:cs="宋体" w:hint="eastAsia"/>
          <w:sz w:val="24"/>
          <w:szCs w:val="24"/>
        </w:rPr>
        <w:t>日</w:t>
      </w:r>
      <w:r w:rsidR="00863B6F">
        <w:rPr>
          <w:rFonts w:ascii="宋体" w:eastAsia="宋体" w:hAnsi="宋体" w:cs="宋体" w:hint="eastAsia"/>
          <w:sz w:val="24"/>
          <w:szCs w:val="24"/>
        </w:rPr>
        <w:t>、</w:t>
      </w:r>
      <w:r w:rsidR="00863B6F" w:rsidRPr="00E42853">
        <w:rPr>
          <w:rFonts w:ascii="宋体" w:eastAsia="宋体" w:hAnsi="宋体" w:cs="宋体" w:hint="eastAsia"/>
          <w:sz w:val="24"/>
          <w:szCs w:val="24"/>
        </w:rPr>
        <w:t>2月</w:t>
      </w:r>
      <w:r w:rsidR="00863B6F">
        <w:rPr>
          <w:rFonts w:ascii="宋体" w:eastAsia="宋体" w:hAnsi="宋体" w:cs="宋体" w:hint="eastAsia"/>
          <w:sz w:val="24"/>
          <w:szCs w:val="24"/>
        </w:rPr>
        <w:t>29</w:t>
      </w:r>
      <w:r w:rsidR="00863B6F" w:rsidRPr="00E42853">
        <w:rPr>
          <w:rFonts w:ascii="宋体" w:eastAsia="宋体" w:hAnsi="宋体" w:cs="宋体" w:hint="eastAsia"/>
          <w:sz w:val="24"/>
          <w:szCs w:val="24"/>
        </w:rPr>
        <w:t>日</w:t>
      </w:r>
      <w:r w:rsidR="00863B6F">
        <w:rPr>
          <w:rFonts w:ascii="宋体" w:eastAsia="宋体" w:hAnsi="宋体" w:cs="宋体" w:hint="eastAsia"/>
          <w:sz w:val="24"/>
          <w:szCs w:val="24"/>
        </w:rPr>
        <w:t>、3</w:t>
      </w:r>
      <w:r w:rsidR="00863B6F" w:rsidRPr="00E42853">
        <w:rPr>
          <w:rFonts w:ascii="宋体" w:eastAsia="宋体" w:hAnsi="宋体" w:cs="宋体" w:hint="eastAsia"/>
          <w:sz w:val="24"/>
          <w:szCs w:val="24"/>
        </w:rPr>
        <w:t>月</w:t>
      </w:r>
      <w:r w:rsidR="00863B6F">
        <w:rPr>
          <w:rFonts w:ascii="宋体" w:eastAsia="宋体" w:hAnsi="宋体" w:cs="宋体" w:hint="eastAsia"/>
          <w:sz w:val="24"/>
          <w:szCs w:val="24"/>
        </w:rPr>
        <w:t>5</w:t>
      </w:r>
      <w:r w:rsidR="00863B6F" w:rsidRPr="00E42853">
        <w:rPr>
          <w:rFonts w:ascii="宋体" w:eastAsia="宋体" w:hAnsi="宋体" w:cs="宋体" w:hint="eastAsia"/>
          <w:sz w:val="24"/>
          <w:szCs w:val="24"/>
        </w:rPr>
        <w:t>日</w:t>
      </w:r>
      <w:r w:rsidR="00863B6F">
        <w:rPr>
          <w:rFonts w:ascii="宋体" w:eastAsia="宋体" w:hAnsi="宋体" w:cs="宋体" w:hint="eastAsia"/>
          <w:sz w:val="24"/>
          <w:szCs w:val="24"/>
        </w:rPr>
        <w:t>、3</w:t>
      </w:r>
      <w:r w:rsidR="00863B6F" w:rsidRPr="00E42853">
        <w:rPr>
          <w:rFonts w:ascii="宋体" w:eastAsia="宋体" w:hAnsi="宋体" w:cs="宋体" w:hint="eastAsia"/>
          <w:sz w:val="24"/>
          <w:szCs w:val="24"/>
        </w:rPr>
        <w:t>月</w:t>
      </w:r>
      <w:r w:rsidR="00863B6F">
        <w:rPr>
          <w:rFonts w:ascii="宋体" w:eastAsia="宋体" w:hAnsi="宋体" w:cs="宋体" w:hint="eastAsia"/>
          <w:sz w:val="24"/>
          <w:szCs w:val="24"/>
        </w:rPr>
        <w:t>7</w:t>
      </w:r>
      <w:r w:rsidR="00863B6F" w:rsidRPr="00E42853">
        <w:rPr>
          <w:rFonts w:ascii="宋体" w:eastAsia="宋体" w:hAnsi="宋体" w:cs="宋体" w:hint="eastAsia"/>
          <w:sz w:val="24"/>
          <w:szCs w:val="24"/>
        </w:rPr>
        <w:t>日</w:t>
      </w:r>
      <w:r w:rsidR="00E42853" w:rsidRPr="00E42853">
        <w:rPr>
          <w:rFonts w:ascii="宋体" w:eastAsia="宋体" w:hAnsi="宋体" w:cs="宋体" w:hint="eastAsia"/>
          <w:sz w:val="24"/>
          <w:szCs w:val="24"/>
        </w:rPr>
        <w:t>在相关报刊和本基金管理人网站（www.hffund.com）就本基金</w:t>
      </w:r>
      <w:r w:rsidR="00863B6F" w:rsidRPr="00863B6F">
        <w:rPr>
          <w:rFonts w:ascii="宋体" w:eastAsia="宋体" w:hAnsi="宋体" w:cs="宋体" w:hint="eastAsia"/>
          <w:sz w:val="24"/>
          <w:szCs w:val="24"/>
        </w:rPr>
        <w:t>可能触发基金合同终止情形</w:t>
      </w:r>
      <w:r w:rsidR="006638E4">
        <w:rPr>
          <w:rFonts w:ascii="宋体" w:eastAsia="宋体" w:hAnsi="宋体" w:cs="宋体" w:hint="eastAsia"/>
          <w:sz w:val="24"/>
          <w:szCs w:val="24"/>
        </w:rPr>
        <w:t>发布</w:t>
      </w:r>
      <w:r w:rsidR="00863B6F">
        <w:rPr>
          <w:rFonts w:ascii="宋体" w:eastAsia="宋体" w:hAnsi="宋体" w:cs="宋体" w:hint="eastAsia"/>
          <w:sz w:val="24"/>
          <w:szCs w:val="24"/>
        </w:rPr>
        <w:t>了</w:t>
      </w:r>
      <w:r w:rsidR="00863B6F" w:rsidRPr="00863B6F">
        <w:rPr>
          <w:rFonts w:ascii="宋体" w:eastAsia="宋体" w:hAnsi="宋体" w:cs="宋体" w:hint="eastAsia"/>
          <w:sz w:val="24"/>
          <w:szCs w:val="24"/>
        </w:rPr>
        <w:t>提示性公告</w:t>
      </w:r>
      <w:r w:rsidR="00863B6F">
        <w:rPr>
          <w:rFonts w:ascii="宋体" w:eastAsia="宋体" w:hAnsi="宋体" w:cs="宋体" w:hint="eastAsia"/>
          <w:sz w:val="24"/>
          <w:szCs w:val="24"/>
        </w:rPr>
        <w:t>，并</w:t>
      </w:r>
      <w:r w:rsidR="00863B6F" w:rsidRPr="00863B6F">
        <w:rPr>
          <w:rFonts w:ascii="宋体" w:eastAsia="宋体" w:hAnsi="宋体" w:cs="宋体" w:hint="eastAsia"/>
          <w:sz w:val="24"/>
          <w:szCs w:val="24"/>
        </w:rPr>
        <w:t>于2020年</w:t>
      </w:r>
      <w:r w:rsidR="00863B6F">
        <w:rPr>
          <w:rFonts w:ascii="宋体" w:eastAsia="宋体" w:hAnsi="宋体" w:cs="宋体" w:hint="eastAsia"/>
          <w:sz w:val="24"/>
          <w:szCs w:val="24"/>
        </w:rPr>
        <w:t>3</w:t>
      </w:r>
      <w:r w:rsidR="00863B6F" w:rsidRPr="00863B6F">
        <w:rPr>
          <w:rFonts w:ascii="宋体" w:eastAsia="宋体" w:hAnsi="宋体" w:cs="宋体" w:hint="eastAsia"/>
          <w:sz w:val="24"/>
          <w:szCs w:val="24"/>
        </w:rPr>
        <w:t>月</w:t>
      </w:r>
      <w:r w:rsidR="00863B6F">
        <w:rPr>
          <w:rFonts w:ascii="宋体" w:eastAsia="宋体" w:hAnsi="宋体" w:cs="宋体" w:hint="eastAsia"/>
          <w:sz w:val="24"/>
          <w:szCs w:val="24"/>
        </w:rPr>
        <w:t>11</w:t>
      </w:r>
      <w:r w:rsidR="00863B6F" w:rsidRPr="00863B6F">
        <w:rPr>
          <w:rFonts w:ascii="宋体" w:eastAsia="宋体" w:hAnsi="宋体" w:cs="宋体" w:hint="eastAsia"/>
          <w:sz w:val="24"/>
          <w:szCs w:val="24"/>
        </w:rPr>
        <w:t>日就本基金</w:t>
      </w:r>
      <w:r w:rsidR="00863B6F">
        <w:rPr>
          <w:rFonts w:ascii="宋体" w:eastAsia="宋体" w:hAnsi="宋体" w:cs="宋体" w:hint="eastAsia"/>
          <w:sz w:val="24"/>
          <w:szCs w:val="24"/>
        </w:rPr>
        <w:t>基金合同终止</w:t>
      </w:r>
      <w:r w:rsidR="00E42853" w:rsidRPr="00E42853">
        <w:rPr>
          <w:rFonts w:ascii="宋体" w:eastAsia="宋体" w:hAnsi="宋体" w:cs="宋体" w:hint="eastAsia"/>
          <w:sz w:val="24"/>
          <w:szCs w:val="24"/>
        </w:rPr>
        <w:t>及基金财产清算的事宜进行了公告</w:t>
      </w:r>
      <w:r w:rsidR="00863B6F">
        <w:rPr>
          <w:rFonts w:ascii="宋体" w:eastAsia="宋体" w:hAnsi="宋体" w:cs="宋体" w:hint="eastAsia"/>
          <w:sz w:val="24"/>
          <w:szCs w:val="24"/>
        </w:rPr>
        <w:t>。</w:t>
      </w:r>
    </w:p>
    <w:p w:rsidR="005B429B" w:rsidRPr="006F5C05" w:rsidRDefault="00B6776A" w:rsidP="00E42853">
      <w:pPr>
        <w:spacing w:line="435" w:lineRule="exact"/>
        <w:ind w:firstLine="480"/>
        <w:jc w:val="both"/>
        <w:rPr>
          <w:rFonts w:ascii="宋体" w:eastAsia="宋体" w:hAnsi="宋体" w:cs="宋体"/>
          <w:sz w:val="24"/>
          <w:szCs w:val="24"/>
        </w:rPr>
      </w:pPr>
      <w:r>
        <w:rPr>
          <w:rFonts w:ascii="宋体" w:eastAsia="宋体" w:hAnsi="宋体" w:cs="宋体"/>
          <w:sz w:val="24"/>
          <w:szCs w:val="24"/>
        </w:rPr>
        <w:t>根据</w:t>
      </w:r>
      <w:r w:rsidR="00863B6F">
        <w:rPr>
          <w:rFonts w:ascii="宋体" w:eastAsia="宋体" w:hAnsi="宋体" w:cs="宋体"/>
          <w:sz w:val="24"/>
          <w:szCs w:val="24"/>
        </w:rPr>
        <w:t>《基金合同》的相关约定及</w:t>
      </w:r>
      <w:r>
        <w:rPr>
          <w:rFonts w:ascii="宋体" w:eastAsia="宋体" w:hAnsi="宋体" w:cs="宋体"/>
          <w:sz w:val="24"/>
          <w:szCs w:val="24"/>
        </w:rPr>
        <w:t>《</w:t>
      </w:r>
      <w:r w:rsidR="00863B6F" w:rsidRPr="00863B6F">
        <w:rPr>
          <w:rFonts w:ascii="宋体" w:eastAsia="宋体" w:hAnsi="宋体" w:cs="宋体" w:hint="eastAsia"/>
          <w:sz w:val="24"/>
          <w:szCs w:val="24"/>
        </w:rPr>
        <w:t>华富基金管理有限公司关于华富恒玖3个月定期开放债券型证券投资基金基金合同</w:t>
      </w:r>
      <w:r w:rsidR="00352C01">
        <w:rPr>
          <w:rFonts w:ascii="宋体" w:eastAsia="宋体" w:hAnsi="宋体" w:cs="宋体" w:hint="eastAsia"/>
          <w:sz w:val="24"/>
          <w:szCs w:val="24"/>
        </w:rPr>
        <w:t>终止</w:t>
      </w:r>
      <w:r w:rsidR="00863B6F" w:rsidRPr="00863B6F">
        <w:rPr>
          <w:rFonts w:ascii="宋体" w:eastAsia="宋体" w:hAnsi="宋体" w:cs="宋体" w:hint="eastAsia"/>
          <w:sz w:val="24"/>
          <w:szCs w:val="24"/>
        </w:rPr>
        <w:t>及基金财产清算的公告</w:t>
      </w:r>
      <w:r>
        <w:rPr>
          <w:rFonts w:ascii="宋体" w:eastAsia="宋体" w:hAnsi="宋体" w:cs="宋体"/>
          <w:sz w:val="24"/>
          <w:szCs w:val="24"/>
        </w:rPr>
        <w:t>》，本基金最后运作日为</w:t>
      </w:r>
      <w:r w:rsidR="0056276A" w:rsidRPr="00E42853">
        <w:rPr>
          <w:rFonts w:ascii="宋体" w:eastAsia="宋体" w:hAnsi="宋体" w:cs="宋体" w:hint="eastAsia"/>
          <w:sz w:val="24"/>
          <w:szCs w:val="24"/>
        </w:rPr>
        <w:t>20</w:t>
      </w:r>
      <w:r w:rsidR="0056276A">
        <w:rPr>
          <w:rFonts w:ascii="宋体" w:eastAsia="宋体" w:hAnsi="宋体" w:cs="宋体" w:hint="eastAsia"/>
          <w:sz w:val="24"/>
          <w:szCs w:val="24"/>
        </w:rPr>
        <w:t>20</w:t>
      </w:r>
      <w:r w:rsidR="00E42853" w:rsidRPr="00E42853">
        <w:rPr>
          <w:rFonts w:ascii="宋体" w:eastAsia="宋体" w:hAnsi="宋体" w:cs="宋体" w:hint="eastAsia"/>
          <w:sz w:val="24"/>
          <w:szCs w:val="24"/>
        </w:rPr>
        <w:t>年3月</w:t>
      </w:r>
      <w:r w:rsidR="0056276A">
        <w:rPr>
          <w:rFonts w:ascii="宋体" w:eastAsia="宋体" w:hAnsi="宋体" w:cs="宋体" w:hint="eastAsia"/>
          <w:sz w:val="24"/>
          <w:szCs w:val="24"/>
        </w:rPr>
        <w:t>10</w:t>
      </w:r>
      <w:r w:rsidR="00E42853" w:rsidRPr="00E42853">
        <w:rPr>
          <w:rFonts w:ascii="宋体" w:eastAsia="宋体" w:hAnsi="宋体" w:cs="宋体" w:hint="eastAsia"/>
          <w:sz w:val="24"/>
          <w:szCs w:val="24"/>
        </w:rPr>
        <w:t>日</w:t>
      </w:r>
      <w:r>
        <w:rPr>
          <w:rFonts w:ascii="宋体" w:eastAsia="宋体" w:hAnsi="宋体" w:cs="宋体"/>
          <w:sz w:val="24"/>
          <w:szCs w:val="24"/>
        </w:rPr>
        <w:t>，于</w:t>
      </w:r>
      <w:r w:rsidR="0056276A" w:rsidRPr="00E42853">
        <w:rPr>
          <w:rFonts w:ascii="宋体" w:eastAsia="宋体" w:hAnsi="宋体" w:cs="宋体" w:hint="eastAsia"/>
          <w:sz w:val="24"/>
          <w:szCs w:val="24"/>
        </w:rPr>
        <w:t>20</w:t>
      </w:r>
      <w:r w:rsidR="0056276A">
        <w:rPr>
          <w:rFonts w:ascii="宋体" w:eastAsia="宋体" w:hAnsi="宋体" w:cs="宋体" w:hint="eastAsia"/>
          <w:sz w:val="24"/>
          <w:szCs w:val="24"/>
        </w:rPr>
        <w:t>20</w:t>
      </w:r>
      <w:r w:rsidR="00E42853" w:rsidRPr="00E42853">
        <w:rPr>
          <w:rFonts w:ascii="宋体" w:eastAsia="宋体" w:hAnsi="宋体" w:cs="宋体" w:hint="eastAsia"/>
          <w:sz w:val="24"/>
          <w:szCs w:val="24"/>
        </w:rPr>
        <w:t>年3月</w:t>
      </w:r>
      <w:r w:rsidR="0056276A">
        <w:rPr>
          <w:rFonts w:ascii="宋体" w:eastAsia="宋体" w:hAnsi="宋体" w:cs="宋体" w:hint="eastAsia"/>
          <w:sz w:val="24"/>
          <w:szCs w:val="24"/>
        </w:rPr>
        <w:t>11</w:t>
      </w:r>
      <w:r w:rsidR="00E42853" w:rsidRPr="00E42853">
        <w:rPr>
          <w:rFonts w:ascii="宋体" w:eastAsia="宋体" w:hAnsi="宋体" w:cs="宋体" w:hint="eastAsia"/>
          <w:sz w:val="24"/>
          <w:szCs w:val="24"/>
        </w:rPr>
        <w:t>日</w:t>
      </w:r>
      <w:r>
        <w:rPr>
          <w:rFonts w:ascii="宋体" w:eastAsia="宋体" w:hAnsi="宋体" w:cs="宋体"/>
          <w:sz w:val="24"/>
          <w:szCs w:val="24"/>
        </w:rPr>
        <w:t>起进入清算</w:t>
      </w:r>
      <w:r w:rsidR="00B30F19" w:rsidRPr="005555FF">
        <w:rPr>
          <w:rFonts w:ascii="宋体" w:eastAsia="宋体" w:hAnsi="宋体" w:cs="宋体" w:hint="eastAsia"/>
          <w:sz w:val="24"/>
          <w:szCs w:val="24"/>
        </w:rPr>
        <w:t>程序</w:t>
      </w:r>
      <w:r>
        <w:rPr>
          <w:rFonts w:ascii="宋体" w:eastAsia="宋体" w:hAnsi="宋体" w:cs="宋体"/>
          <w:sz w:val="24"/>
          <w:szCs w:val="24"/>
        </w:rPr>
        <w:t>。</w:t>
      </w:r>
    </w:p>
    <w:p w:rsidR="00A622C9" w:rsidRPr="006F5C05" w:rsidRDefault="00B6776A" w:rsidP="006F5C05">
      <w:pPr>
        <w:spacing w:line="435" w:lineRule="exact"/>
        <w:ind w:firstLine="480"/>
        <w:jc w:val="both"/>
        <w:rPr>
          <w:rFonts w:ascii="宋体" w:eastAsia="宋体" w:hAnsi="宋体" w:cs="宋体"/>
          <w:sz w:val="24"/>
          <w:szCs w:val="24"/>
        </w:rPr>
      </w:pPr>
      <w:r w:rsidRPr="00BC16F3">
        <w:rPr>
          <w:rFonts w:ascii="宋体" w:eastAsia="宋体" w:hAnsi="宋体" w:cs="宋体"/>
          <w:sz w:val="24"/>
          <w:szCs w:val="24"/>
        </w:rPr>
        <w:t>基金管理人、基金托管人、</w:t>
      </w:r>
      <w:r w:rsidR="00DA4CD7" w:rsidRPr="00BC16F3">
        <w:rPr>
          <w:rFonts w:ascii="宋体" w:eastAsia="宋体" w:hAnsi="宋体" w:cs="宋体" w:hint="eastAsia"/>
          <w:sz w:val="24"/>
          <w:szCs w:val="24"/>
        </w:rPr>
        <w:t>天健会计师事务所（特殊普通合伙）和上海市通力律师事务所</w:t>
      </w:r>
      <w:r w:rsidRPr="00BC16F3">
        <w:rPr>
          <w:rFonts w:ascii="宋体" w:eastAsia="宋体" w:hAnsi="宋体" w:cs="宋体"/>
          <w:sz w:val="24"/>
          <w:szCs w:val="24"/>
        </w:rPr>
        <w:t>于</w:t>
      </w:r>
      <w:r w:rsidR="00E861F9" w:rsidRPr="00BC16F3">
        <w:rPr>
          <w:rFonts w:ascii="宋体" w:eastAsia="宋体" w:hAnsi="宋体" w:cs="宋体"/>
          <w:sz w:val="24"/>
          <w:szCs w:val="24"/>
        </w:rPr>
        <w:t>2020年3月</w:t>
      </w:r>
      <w:r w:rsidR="00BC16F3" w:rsidRPr="00BC16F3">
        <w:rPr>
          <w:rFonts w:ascii="宋体" w:eastAsia="宋体" w:hAnsi="宋体" w:cs="宋体" w:hint="eastAsia"/>
          <w:sz w:val="24"/>
          <w:szCs w:val="24"/>
        </w:rPr>
        <w:t>11</w:t>
      </w:r>
      <w:r w:rsidR="00E42853" w:rsidRPr="00BC16F3">
        <w:rPr>
          <w:rFonts w:ascii="宋体" w:eastAsia="宋体" w:hAnsi="宋体" w:cs="宋体" w:hint="eastAsia"/>
          <w:sz w:val="24"/>
          <w:szCs w:val="24"/>
        </w:rPr>
        <w:t>日</w:t>
      </w:r>
      <w:r w:rsidRPr="00BC16F3">
        <w:rPr>
          <w:rFonts w:ascii="宋体" w:eastAsia="宋体" w:hAnsi="宋体" w:cs="宋体"/>
          <w:sz w:val="24"/>
          <w:szCs w:val="24"/>
        </w:rPr>
        <w:t>组成基金财产清算小组履行基金财产清算程序，并由</w:t>
      </w:r>
      <w:r w:rsidR="00DA4CD7" w:rsidRPr="00BC16F3">
        <w:rPr>
          <w:rFonts w:ascii="宋体" w:eastAsia="宋体" w:hAnsi="宋体" w:cs="宋体" w:hint="eastAsia"/>
          <w:sz w:val="24"/>
          <w:szCs w:val="24"/>
        </w:rPr>
        <w:t>天健会计师事务所（特殊普通合伙）</w:t>
      </w:r>
      <w:r w:rsidRPr="00BC16F3">
        <w:rPr>
          <w:rFonts w:ascii="宋体" w:eastAsia="宋体" w:hAnsi="宋体" w:cs="宋体"/>
          <w:sz w:val="24"/>
          <w:szCs w:val="24"/>
        </w:rPr>
        <w:t>对本基金进行清算审计，</w:t>
      </w:r>
      <w:r w:rsidR="00DA4CD7" w:rsidRPr="00BC16F3">
        <w:rPr>
          <w:rFonts w:ascii="宋体" w:eastAsia="宋体" w:hAnsi="宋体" w:cs="宋体" w:hint="eastAsia"/>
          <w:sz w:val="24"/>
          <w:szCs w:val="24"/>
        </w:rPr>
        <w:t>上海市通力律师事务所</w:t>
      </w:r>
      <w:r w:rsidRPr="00BC16F3">
        <w:rPr>
          <w:rFonts w:ascii="宋体" w:eastAsia="宋体" w:hAnsi="宋体" w:cs="宋体"/>
          <w:sz w:val="24"/>
          <w:szCs w:val="24"/>
        </w:rPr>
        <w:t>对清算报告出具法律意见。</w:t>
      </w:r>
    </w:p>
    <w:p w:rsidR="00F73BC6" w:rsidRDefault="00F73BC6" w:rsidP="00944864">
      <w:pPr>
        <w:pStyle w:val="2"/>
        <w:spacing w:line="360" w:lineRule="auto"/>
      </w:pPr>
      <w:r>
        <w:br w:type="page"/>
      </w:r>
    </w:p>
    <w:p w:rsidR="00DA4CD7" w:rsidRDefault="00DA4CD7" w:rsidP="00944864">
      <w:pPr>
        <w:pStyle w:val="2"/>
        <w:spacing w:line="360" w:lineRule="auto"/>
      </w:pPr>
      <w:r w:rsidRPr="00DA4CD7">
        <w:rPr>
          <w:rFonts w:hint="eastAsia"/>
        </w:rPr>
        <w:lastRenderedPageBreak/>
        <w:t>二、基金概况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2"/>
        <w:gridCol w:w="2977"/>
        <w:gridCol w:w="2977"/>
      </w:tblGrid>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基金名称</w:t>
            </w:r>
          </w:p>
        </w:tc>
        <w:tc>
          <w:tcPr>
            <w:tcW w:w="5954" w:type="dxa"/>
            <w:gridSpan w:val="2"/>
            <w:vAlign w:val="center"/>
          </w:tcPr>
          <w:p w:rsidR="00DA4CD7" w:rsidRPr="00A622C9" w:rsidRDefault="00E7326B" w:rsidP="00A622C9">
            <w:pPr>
              <w:spacing w:line="411" w:lineRule="exact"/>
              <w:ind w:right="120"/>
              <w:jc w:val="both"/>
              <w:rPr>
                <w:rFonts w:ascii="宋体" w:eastAsia="宋体" w:hAnsi="宋体" w:cs="宋体"/>
                <w:sz w:val="24"/>
                <w:szCs w:val="24"/>
              </w:rPr>
            </w:pPr>
            <w:r>
              <w:rPr>
                <w:sz w:val="23"/>
                <w:szCs w:val="23"/>
              </w:rPr>
              <w:t>华富恒玖</w:t>
            </w:r>
            <w:r w:rsidRPr="00261C6B">
              <w:rPr>
                <w:rFonts w:ascii="宋体" w:eastAsia="宋体" w:hAnsi="宋体" w:cs="宋体"/>
                <w:sz w:val="24"/>
                <w:szCs w:val="24"/>
              </w:rPr>
              <w:t>3</w:t>
            </w:r>
            <w:r>
              <w:rPr>
                <w:sz w:val="23"/>
                <w:szCs w:val="23"/>
              </w:rPr>
              <w:t>个月定期开放债券</w:t>
            </w:r>
            <w:r w:rsidR="00DA4CD7" w:rsidRPr="00A622C9">
              <w:rPr>
                <w:rFonts w:ascii="宋体" w:eastAsia="宋体" w:hAnsi="宋体" w:cs="宋体" w:hint="eastAsia"/>
                <w:sz w:val="24"/>
                <w:szCs w:val="24"/>
              </w:rPr>
              <w:t>型证券投资基金</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基金简称</w:t>
            </w:r>
          </w:p>
        </w:tc>
        <w:tc>
          <w:tcPr>
            <w:tcW w:w="5954" w:type="dxa"/>
            <w:gridSpan w:val="2"/>
            <w:vAlign w:val="center"/>
          </w:tcPr>
          <w:p w:rsidR="00DA4CD7" w:rsidRPr="00A622C9" w:rsidRDefault="00E7326B" w:rsidP="00F76F76">
            <w:pPr>
              <w:spacing w:line="411" w:lineRule="exact"/>
              <w:ind w:right="120"/>
              <w:jc w:val="both"/>
              <w:rPr>
                <w:rFonts w:ascii="宋体" w:eastAsia="宋体" w:hAnsi="宋体" w:cs="宋体"/>
                <w:sz w:val="24"/>
                <w:szCs w:val="24"/>
              </w:rPr>
            </w:pPr>
            <w:r>
              <w:rPr>
                <w:rFonts w:ascii="宋体" w:eastAsia="宋体" w:hAnsi="宋体" w:cs="宋体"/>
                <w:sz w:val="24"/>
                <w:szCs w:val="24"/>
              </w:rPr>
              <w:t>华富恒玖3个月定期开放债券</w:t>
            </w:r>
          </w:p>
        </w:tc>
      </w:tr>
      <w:tr w:rsidR="00F76F76" w:rsidTr="00555EB4">
        <w:trPr>
          <w:trHeight w:hRule="exact" w:val="535"/>
          <w:jc w:val="center"/>
        </w:trPr>
        <w:tc>
          <w:tcPr>
            <w:tcW w:w="3052" w:type="dxa"/>
          </w:tcPr>
          <w:p w:rsidR="00F76F76" w:rsidRPr="00A622C9" w:rsidRDefault="00F76F76" w:rsidP="00A622C9">
            <w:pPr>
              <w:spacing w:line="411" w:lineRule="exact"/>
              <w:ind w:right="120"/>
              <w:jc w:val="both"/>
              <w:rPr>
                <w:rFonts w:ascii="宋体" w:hAnsi="宋体" w:cs="宋体"/>
                <w:sz w:val="24"/>
                <w:szCs w:val="24"/>
              </w:rPr>
            </w:pPr>
            <w:r w:rsidRPr="00F76F76">
              <w:rPr>
                <w:rFonts w:ascii="宋体" w:hAnsi="宋体" w:cs="宋体" w:hint="eastAsia"/>
                <w:sz w:val="24"/>
                <w:szCs w:val="24"/>
              </w:rPr>
              <w:t>基金</w:t>
            </w:r>
            <w:r w:rsidR="005B7581">
              <w:rPr>
                <w:rFonts w:ascii="宋体" w:hAnsi="宋体" w:cs="宋体" w:hint="eastAsia"/>
                <w:sz w:val="24"/>
                <w:szCs w:val="24"/>
              </w:rPr>
              <w:t>主</w:t>
            </w:r>
            <w:r w:rsidRPr="00F76F76">
              <w:rPr>
                <w:rFonts w:ascii="宋体" w:hAnsi="宋体" w:cs="宋体" w:hint="eastAsia"/>
                <w:sz w:val="24"/>
                <w:szCs w:val="24"/>
              </w:rPr>
              <w:t>代码</w:t>
            </w:r>
          </w:p>
        </w:tc>
        <w:tc>
          <w:tcPr>
            <w:tcW w:w="5954" w:type="dxa"/>
            <w:gridSpan w:val="2"/>
          </w:tcPr>
          <w:p w:rsidR="00F76F76" w:rsidRPr="00A622C9" w:rsidRDefault="00863B6F" w:rsidP="00555EB4">
            <w:pPr>
              <w:spacing w:line="411" w:lineRule="exact"/>
              <w:ind w:right="120"/>
              <w:jc w:val="both"/>
              <w:rPr>
                <w:rFonts w:ascii="宋体" w:eastAsia="宋体" w:hAnsi="宋体" w:cs="宋体"/>
                <w:sz w:val="24"/>
                <w:szCs w:val="24"/>
              </w:rPr>
            </w:pPr>
            <w:r>
              <w:rPr>
                <w:rFonts w:ascii="宋体" w:eastAsia="宋体" w:hAnsi="宋体" w:cs="宋体" w:hint="eastAsia"/>
                <w:sz w:val="24"/>
                <w:szCs w:val="24"/>
              </w:rPr>
              <w:t>005694</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基金运作方式</w:t>
            </w:r>
          </w:p>
        </w:tc>
        <w:tc>
          <w:tcPr>
            <w:tcW w:w="5954" w:type="dxa"/>
            <w:gridSpan w:val="2"/>
            <w:vAlign w:val="center"/>
          </w:tcPr>
          <w:p w:rsidR="00DA4CD7" w:rsidRPr="00A622C9" w:rsidRDefault="00DA4CD7"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契约型开放式</w:t>
            </w:r>
          </w:p>
        </w:tc>
      </w:tr>
      <w:tr w:rsidR="00EA0459" w:rsidTr="00EA0459">
        <w:trPr>
          <w:trHeight w:hRule="exact" w:val="56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基金合同生效日</w:t>
            </w:r>
          </w:p>
        </w:tc>
        <w:tc>
          <w:tcPr>
            <w:tcW w:w="5954" w:type="dxa"/>
            <w:gridSpan w:val="2"/>
            <w:vAlign w:val="center"/>
          </w:tcPr>
          <w:p w:rsidR="00DA4CD7" w:rsidRPr="00A622C9" w:rsidRDefault="00863B6F" w:rsidP="00863B6F">
            <w:pPr>
              <w:spacing w:line="411" w:lineRule="exact"/>
              <w:ind w:right="120"/>
              <w:jc w:val="both"/>
              <w:rPr>
                <w:rFonts w:ascii="宋体" w:eastAsia="宋体" w:hAnsi="宋体" w:cs="宋体"/>
                <w:sz w:val="24"/>
                <w:szCs w:val="24"/>
              </w:rPr>
            </w:pPr>
            <w:r>
              <w:rPr>
                <w:rFonts w:ascii="宋体" w:eastAsia="宋体" w:hAnsi="宋体" w:cs="宋体" w:hint="eastAsia"/>
                <w:sz w:val="24"/>
                <w:szCs w:val="24"/>
              </w:rPr>
              <w:t>2018</w:t>
            </w:r>
            <w:r w:rsidRPr="00A622C9">
              <w:rPr>
                <w:rFonts w:ascii="宋体" w:eastAsia="宋体" w:hAnsi="宋体" w:cs="宋体"/>
                <w:sz w:val="24"/>
                <w:szCs w:val="24"/>
              </w:rPr>
              <w:t>年</w:t>
            </w:r>
            <w:r>
              <w:rPr>
                <w:rFonts w:ascii="宋体" w:eastAsia="宋体" w:hAnsi="宋体" w:cs="宋体" w:hint="eastAsia"/>
                <w:sz w:val="24"/>
                <w:szCs w:val="24"/>
              </w:rPr>
              <w:t>3</w:t>
            </w:r>
            <w:r w:rsidR="00DA4CD7" w:rsidRPr="00A622C9">
              <w:rPr>
                <w:rFonts w:ascii="宋体" w:eastAsia="宋体" w:hAnsi="宋体" w:cs="宋体"/>
                <w:sz w:val="24"/>
                <w:szCs w:val="24"/>
              </w:rPr>
              <w:t>月</w:t>
            </w:r>
            <w:r>
              <w:rPr>
                <w:rFonts w:ascii="宋体" w:eastAsia="宋体" w:hAnsi="宋体" w:cs="宋体" w:hint="eastAsia"/>
                <w:sz w:val="24"/>
                <w:szCs w:val="24"/>
              </w:rPr>
              <w:t>23</w:t>
            </w:r>
            <w:r w:rsidR="00DA4CD7" w:rsidRPr="00A622C9">
              <w:rPr>
                <w:rFonts w:ascii="宋体" w:eastAsia="宋体" w:hAnsi="宋体" w:cs="宋体"/>
                <w:sz w:val="24"/>
                <w:szCs w:val="24"/>
              </w:rPr>
              <w:t>日</w:t>
            </w:r>
          </w:p>
        </w:tc>
      </w:tr>
      <w:tr w:rsidR="00EA0459" w:rsidTr="00EA0459">
        <w:trPr>
          <w:trHeight w:hRule="exact" w:val="1021"/>
          <w:jc w:val="center"/>
        </w:trPr>
        <w:tc>
          <w:tcPr>
            <w:tcW w:w="3052" w:type="dxa"/>
            <w:vAlign w:val="center"/>
          </w:tcPr>
          <w:p w:rsidR="00DA4CD7" w:rsidRPr="00A622C9" w:rsidRDefault="00DA4CD7" w:rsidP="00925FCF">
            <w:pPr>
              <w:spacing w:line="411" w:lineRule="exact"/>
              <w:ind w:right="120"/>
              <w:jc w:val="both"/>
              <w:rPr>
                <w:rFonts w:eastAsia="宋体" w:cs="宋体"/>
                <w:sz w:val="24"/>
                <w:szCs w:val="24"/>
              </w:rPr>
            </w:pPr>
            <w:r w:rsidRPr="00A622C9">
              <w:rPr>
                <w:rFonts w:ascii="宋体" w:eastAsia="宋体" w:hAnsi="宋体" w:cs="宋体" w:hint="eastAsia"/>
                <w:sz w:val="24"/>
                <w:szCs w:val="24"/>
              </w:rPr>
              <w:t>最后运作日（</w:t>
            </w:r>
            <w:r w:rsidR="00863B6F">
              <w:rPr>
                <w:rFonts w:ascii="宋体" w:eastAsia="宋体" w:hAnsi="宋体" w:cs="宋体" w:hint="eastAsia"/>
                <w:sz w:val="24"/>
                <w:szCs w:val="24"/>
              </w:rPr>
              <w:t>2020年3月10日</w:t>
            </w:r>
            <w:r w:rsidRPr="00A622C9">
              <w:rPr>
                <w:rFonts w:ascii="宋体" w:eastAsia="宋体" w:hAnsi="宋体" w:cs="宋体" w:hint="eastAsia"/>
                <w:sz w:val="24"/>
                <w:szCs w:val="24"/>
              </w:rPr>
              <w:t>）基金份额总额</w:t>
            </w:r>
          </w:p>
        </w:tc>
        <w:tc>
          <w:tcPr>
            <w:tcW w:w="5954" w:type="dxa"/>
            <w:gridSpan w:val="2"/>
            <w:vAlign w:val="center"/>
          </w:tcPr>
          <w:p w:rsidR="00DA4CD7" w:rsidRPr="009F5418" w:rsidRDefault="00BB1C83" w:rsidP="00A622C9">
            <w:pPr>
              <w:spacing w:line="411" w:lineRule="exact"/>
              <w:ind w:right="120"/>
              <w:jc w:val="both"/>
              <w:rPr>
                <w:rFonts w:ascii="宋体" w:eastAsia="宋体" w:hAnsi="宋体" w:cs="宋体"/>
                <w:sz w:val="24"/>
                <w:szCs w:val="24"/>
              </w:rPr>
            </w:pPr>
            <w:r w:rsidRPr="009F5418">
              <w:rPr>
                <w:rFonts w:ascii="宋体" w:eastAsia="宋体" w:hAnsi="宋体" w:cs="宋体"/>
                <w:sz w:val="24"/>
                <w:szCs w:val="24"/>
              </w:rPr>
              <w:t>6,228,567.29</w:t>
            </w:r>
            <w:r w:rsidR="00DA4CD7" w:rsidRPr="009F5418">
              <w:rPr>
                <w:rFonts w:ascii="宋体" w:eastAsia="宋体" w:hAnsi="宋体" w:cs="宋体" w:hint="eastAsia"/>
                <w:sz w:val="24"/>
                <w:szCs w:val="24"/>
              </w:rPr>
              <w:t>份</w:t>
            </w:r>
          </w:p>
        </w:tc>
      </w:tr>
      <w:tr w:rsidR="00EA0459" w:rsidTr="00555EB4">
        <w:trPr>
          <w:trHeight w:val="914"/>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投资目标</w:t>
            </w:r>
          </w:p>
        </w:tc>
        <w:tc>
          <w:tcPr>
            <w:tcW w:w="5954" w:type="dxa"/>
            <w:gridSpan w:val="2"/>
            <w:vAlign w:val="center"/>
          </w:tcPr>
          <w:p w:rsidR="00DA4CD7" w:rsidRPr="00A622C9" w:rsidRDefault="00863B6F" w:rsidP="00A622C9">
            <w:pPr>
              <w:spacing w:line="411" w:lineRule="exact"/>
              <w:ind w:right="120"/>
              <w:jc w:val="both"/>
              <w:rPr>
                <w:rFonts w:ascii="宋体" w:eastAsia="宋体" w:hAnsi="宋体" w:cs="宋体"/>
                <w:sz w:val="24"/>
                <w:szCs w:val="24"/>
              </w:rPr>
            </w:pPr>
            <w:r w:rsidRPr="00863B6F">
              <w:rPr>
                <w:rFonts w:hint="eastAsia"/>
                <w:sz w:val="23"/>
                <w:szCs w:val="23"/>
              </w:rPr>
              <w:t>在严格控制投资风险的基础上，追求稳定的当期收益和基金资产的稳健增值。</w:t>
            </w:r>
          </w:p>
        </w:tc>
      </w:tr>
      <w:tr w:rsidR="00EA0459" w:rsidTr="00555EB4">
        <w:trPr>
          <w:trHeight w:val="1707"/>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投资策略</w:t>
            </w:r>
          </w:p>
        </w:tc>
        <w:tc>
          <w:tcPr>
            <w:tcW w:w="5954" w:type="dxa"/>
            <w:gridSpan w:val="2"/>
            <w:vAlign w:val="center"/>
          </w:tcPr>
          <w:p w:rsidR="005A29C6" w:rsidRPr="00A622C9" w:rsidRDefault="00863B6F" w:rsidP="00925FCF">
            <w:pPr>
              <w:spacing w:line="411" w:lineRule="exact"/>
              <w:ind w:right="120"/>
              <w:jc w:val="both"/>
              <w:rPr>
                <w:rFonts w:ascii="宋体" w:eastAsia="宋体" w:hAnsi="宋体" w:cs="宋体"/>
                <w:sz w:val="24"/>
                <w:szCs w:val="24"/>
              </w:rPr>
            </w:pPr>
            <w:r w:rsidRPr="00863B6F">
              <w:rPr>
                <w:rFonts w:ascii="宋体" w:eastAsia="宋体" w:hAnsi="宋体" w:cs="宋体" w:hint="eastAsia"/>
                <w:sz w:val="24"/>
                <w:szCs w:val="24"/>
              </w:rPr>
              <w:t>本基金通过合理灵活的资产配置策略，同时结合固定收益资产投资策略等积极把握中国经济增长和债券市场发展机遇，在严格控制投资风险的基础上，追求稳定的当期收益和基金资产的稳健增值。</w:t>
            </w:r>
          </w:p>
        </w:tc>
      </w:tr>
      <w:tr w:rsidR="00EA0459" w:rsidTr="00555EB4">
        <w:trPr>
          <w:trHeight w:val="555"/>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业绩比较基准</w:t>
            </w:r>
          </w:p>
        </w:tc>
        <w:tc>
          <w:tcPr>
            <w:tcW w:w="5954" w:type="dxa"/>
            <w:gridSpan w:val="2"/>
            <w:vAlign w:val="center"/>
          </w:tcPr>
          <w:p w:rsidR="00DA4CD7" w:rsidRPr="00A622C9" w:rsidRDefault="00925FCF" w:rsidP="00A622C9">
            <w:pPr>
              <w:spacing w:line="411" w:lineRule="exact"/>
              <w:ind w:right="120"/>
              <w:jc w:val="both"/>
              <w:rPr>
                <w:rFonts w:ascii="宋体" w:eastAsia="宋体" w:hAnsi="宋体" w:cs="宋体"/>
                <w:sz w:val="24"/>
                <w:szCs w:val="24"/>
              </w:rPr>
            </w:pPr>
            <w:r>
              <w:rPr>
                <w:rFonts w:ascii="宋体" w:eastAsia="宋体" w:hAnsi="宋体" w:cs="宋体" w:hint="eastAsia"/>
                <w:sz w:val="24"/>
                <w:szCs w:val="24"/>
              </w:rPr>
              <w:t>中证全债指数收益率</w:t>
            </w:r>
          </w:p>
        </w:tc>
      </w:tr>
      <w:tr w:rsidR="00DA4CD7" w:rsidTr="00555EB4">
        <w:trPr>
          <w:trHeight w:val="1271"/>
          <w:jc w:val="center"/>
        </w:trPr>
        <w:tc>
          <w:tcPr>
            <w:tcW w:w="3052" w:type="dxa"/>
            <w:vAlign w:val="center"/>
          </w:tcPr>
          <w:p w:rsidR="00DA4CD7" w:rsidRPr="00A622C9" w:rsidRDefault="00DA4CD7" w:rsidP="00A622C9">
            <w:pPr>
              <w:spacing w:line="411" w:lineRule="exact"/>
              <w:ind w:right="120"/>
              <w:jc w:val="both"/>
              <w:rPr>
                <w:rFonts w:ascii="宋体" w:hAnsi="宋体" w:cs="宋体"/>
                <w:sz w:val="24"/>
                <w:szCs w:val="24"/>
              </w:rPr>
            </w:pPr>
            <w:r w:rsidRPr="00A622C9">
              <w:rPr>
                <w:rFonts w:ascii="宋体" w:hAnsi="宋体" w:cs="宋体" w:hint="eastAsia"/>
                <w:sz w:val="24"/>
                <w:szCs w:val="24"/>
              </w:rPr>
              <w:t>风险收益特征</w:t>
            </w:r>
          </w:p>
        </w:tc>
        <w:tc>
          <w:tcPr>
            <w:tcW w:w="5954" w:type="dxa"/>
            <w:gridSpan w:val="2"/>
            <w:vAlign w:val="center"/>
          </w:tcPr>
          <w:p w:rsidR="00DA4CD7" w:rsidRPr="00A622C9" w:rsidRDefault="00863B6F" w:rsidP="00A622C9">
            <w:pPr>
              <w:spacing w:line="411" w:lineRule="exact"/>
              <w:ind w:right="120"/>
              <w:jc w:val="both"/>
              <w:rPr>
                <w:rFonts w:ascii="宋体" w:eastAsia="宋体" w:hAnsi="宋体" w:cs="宋体"/>
                <w:sz w:val="24"/>
                <w:szCs w:val="24"/>
              </w:rPr>
            </w:pPr>
            <w:r w:rsidRPr="00863B6F">
              <w:rPr>
                <w:rFonts w:hint="eastAsia"/>
                <w:sz w:val="23"/>
                <w:szCs w:val="23"/>
              </w:rPr>
              <w:t>本基金为债券型基金，属于证券投资基金中的较低风险品种，其预期风险与预期收益高于货币市场基金，低于混合型基金和股票型基金。</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基金管理人</w:t>
            </w:r>
          </w:p>
        </w:tc>
        <w:tc>
          <w:tcPr>
            <w:tcW w:w="5954" w:type="dxa"/>
            <w:gridSpan w:val="2"/>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华富基金管理有限公司</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基金托管人</w:t>
            </w:r>
          </w:p>
        </w:tc>
        <w:tc>
          <w:tcPr>
            <w:tcW w:w="5954" w:type="dxa"/>
            <w:gridSpan w:val="2"/>
            <w:vAlign w:val="center"/>
          </w:tcPr>
          <w:p w:rsidR="00164D8A" w:rsidRPr="00A622C9" w:rsidRDefault="00E7326B" w:rsidP="00A622C9">
            <w:pPr>
              <w:spacing w:line="411" w:lineRule="exact"/>
              <w:ind w:right="120"/>
              <w:jc w:val="both"/>
              <w:rPr>
                <w:rFonts w:ascii="宋体" w:eastAsia="宋体" w:hAnsi="宋体" w:cs="宋体"/>
                <w:sz w:val="24"/>
                <w:szCs w:val="24"/>
              </w:rPr>
            </w:pPr>
            <w:r>
              <w:rPr>
                <w:rFonts w:ascii="宋体" w:eastAsia="宋体" w:hAnsi="宋体" w:cs="宋体" w:hint="eastAsia"/>
                <w:sz w:val="24"/>
                <w:szCs w:val="24"/>
              </w:rPr>
              <w:t>中国光大银行股份有限公司</w:t>
            </w:r>
          </w:p>
        </w:tc>
      </w:tr>
      <w:tr w:rsidR="00164D8A" w:rsidTr="00EA0459">
        <w:trPr>
          <w:trHeight w:val="567"/>
          <w:jc w:val="center"/>
        </w:trPr>
        <w:tc>
          <w:tcPr>
            <w:tcW w:w="3052" w:type="dxa"/>
            <w:vAlign w:val="center"/>
          </w:tcPr>
          <w:p w:rsidR="00164D8A" w:rsidRPr="00A622C9" w:rsidRDefault="00164D8A" w:rsidP="00A622C9">
            <w:pPr>
              <w:spacing w:line="411" w:lineRule="exact"/>
              <w:ind w:right="120"/>
              <w:jc w:val="both"/>
              <w:rPr>
                <w:rFonts w:ascii="宋体" w:hAnsi="宋体" w:cs="宋体"/>
                <w:sz w:val="24"/>
                <w:szCs w:val="24"/>
              </w:rPr>
            </w:pPr>
            <w:r w:rsidRPr="00A622C9">
              <w:rPr>
                <w:rFonts w:ascii="宋体" w:hAnsi="宋体" w:cs="宋体" w:hint="eastAsia"/>
                <w:sz w:val="24"/>
                <w:szCs w:val="24"/>
              </w:rPr>
              <w:t>下属分级基金的基金简称</w:t>
            </w:r>
          </w:p>
        </w:tc>
        <w:tc>
          <w:tcPr>
            <w:tcW w:w="2977" w:type="dxa"/>
            <w:vAlign w:val="center"/>
          </w:tcPr>
          <w:p w:rsidR="00164D8A" w:rsidRPr="00A622C9" w:rsidRDefault="00E7326B" w:rsidP="00A622C9">
            <w:pPr>
              <w:spacing w:line="411" w:lineRule="exact"/>
              <w:ind w:right="120"/>
              <w:jc w:val="both"/>
              <w:rPr>
                <w:rFonts w:ascii="宋体" w:eastAsia="宋体" w:hAnsi="宋体" w:cs="宋体"/>
                <w:sz w:val="24"/>
                <w:szCs w:val="24"/>
              </w:rPr>
            </w:pPr>
            <w:r>
              <w:rPr>
                <w:rFonts w:ascii="宋体" w:eastAsia="宋体" w:hAnsi="宋体" w:cs="宋体"/>
                <w:sz w:val="24"/>
                <w:szCs w:val="24"/>
              </w:rPr>
              <w:t>华富恒玖3个月定期开放债券</w:t>
            </w:r>
            <w:r w:rsidR="00925FCF" w:rsidRPr="00925FCF">
              <w:rPr>
                <w:rFonts w:ascii="宋体" w:eastAsia="宋体" w:hAnsi="宋体" w:cs="宋体"/>
                <w:sz w:val="24"/>
                <w:szCs w:val="24"/>
              </w:rPr>
              <w:t>A</w:t>
            </w:r>
          </w:p>
        </w:tc>
        <w:tc>
          <w:tcPr>
            <w:tcW w:w="2977" w:type="dxa"/>
            <w:vAlign w:val="center"/>
          </w:tcPr>
          <w:p w:rsidR="00164D8A" w:rsidRPr="00A622C9" w:rsidRDefault="00E7326B" w:rsidP="00A622C9">
            <w:pPr>
              <w:spacing w:line="411" w:lineRule="exact"/>
              <w:ind w:right="120"/>
              <w:jc w:val="both"/>
              <w:rPr>
                <w:rFonts w:ascii="宋体" w:eastAsia="宋体" w:hAnsi="宋体" w:cs="宋体"/>
                <w:sz w:val="24"/>
                <w:szCs w:val="24"/>
              </w:rPr>
            </w:pPr>
            <w:r>
              <w:rPr>
                <w:rFonts w:ascii="宋体" w:eastAsia="宋体" w:hAnsi="宋体" w:cs="宋体"/>
                <w:sz w:val="24"/>
                <w:szCs w:val="24"/>
              </w:rPr>
              <w:t>华富恒玖3个月定期开放债券</w:t>
            </w:r>
            <w:r w:rsidR="00925FCF">
              <w:rPr>
                <w:rFonts w:ascii="宋体" w:eastAsia="宋体" w:hAnsi="宋体" w:cs="宋体" w:hint="eastAsia"/>
                <w:sz w:val="24"/>
                <w:szCs w:val="24"/>
              </w:rPr>
              <w:t>C</w:t>
            </w:r>
          </w:p>
        </w:tc>
      </w:tr>
      <w:tr w:rsidR="00164D8A" w:rsidTr="00EA0459">
        <w:trPr>
          <w:trHeight w:val="310"/>
          <w:jc w:val="center"/>
        </w:trPr>
        <w:tc>
          <w:tcPr>
            <w:tcW w:w="3052" w:type="dxa"/>
            <w:vAlign w:val="center"/>
          </w:tcPr>
          <w:p w:rsidR="00164D8A" w:rsidRPr="00A622C9" w:rsidRDefault="00164D8A" w:rsidP="00A622C9">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下属分级基金的交易代码</w:t>
            </w:r>
          </w:p>
        </w:tc>
        <w:tc>
          <w:tcPr>
            <w:tcW w:w="2977" w:type="dxa"/>
            <w:vAlign w:val="center"/>
          </w:tcPr>
          <w:p w:rsidR="00164D8A" w:rsidRPr="00A622C9" w:rsidRDefault="00863B6F" w:rsidP="00A622C9">
            <w:pPr>
              <w:spacing w:line="411" w:lineRule="exact"/>
              <w:ind w:right="120"/>
              <w:jc w:val="both"/>
              <w:rPr>
                <w:rFonts w:ascii="宋体" w:eastAsia="宋体" w:hAnsi="宋体" w:cs="宋体"/>
                <w:sz w:val="24"/>
                <w:szCs w:val="24"/>
              </w:rPr>
            </w:pPr>
            <w:r>
              <w:rPr>
                <w:rFonts w:ascii="宋体" w:eastAsia="宋体" w:hAnsi="宋体" w:cs="宋体" w:hint="eastAsia"/>
                <w:sz w:val="24"/>
                <w:szCs w:val="24"/>
              </w:rPr>
              <w:t>005694</w:t>
            </w:r>
          </w:p>
        </w:tc>
        <w:tc>
          <w:tcPr>
            <w:tcW w:w="2977" w:type="dxa"/>
            <w:vAlign w:val="center"/>
          </w:tcPr>
          <w:p w:rsidR="00164D8A" w:rsidRPr="00A622C9" w:rsidRDefault="005555FF" w:rsidP="00F76F76">
            <w:pPr>
              <w:spacing w:line="411" w:lineRule="exact"/>
              <w:ind w:right="120"/>
              <w:jc w:val="both"/>
              <w:rPr>
                <w:rFonts w:ascii="宋体" w:eastAsia="宋体" w:hAnsi="宋体" w:cs="宋体"/>
                <w:sz w:val="24"/>
                <w:szCs w:val="24"/>
              </w:rPr>
            </w:pPr>
            <w:r w:rsidRPr="005555FF">
              <w:rPr>
                <w:rFonts w:ascii="宋体" w:eastAsia="宋体" w:hAnsi="宋体" w:cs="宋体"/>
                <w:sz w:val="24"/>
                <w:szCs w:val="24"/>
              </w:rPr>
              <w:t>006770</w:t>
            </w:r>
          </w:p>
        </w:tc>
      </w:tr>
      <w:tr w:rsidR="00164D8A" w:rsidTr="00555EB4">
        <w:trPr>
          <w:trHeight w:val="1253"/>
          <w:jc w:val="center"/>
        </w:trPr>
        <w:tc>
          <w:tcPr>
            <w:tcW w:w="3052" w:type="dxa"/>
            <w:vAlign w:val="center"/>
          </w:tcPr>
          <w:p w:rsidR="00164D8A" w:rsidRPr="00A622C9" w:rsidRDefault="00164D8A" w:rsidP="00925FCF">
            <w:pPr>
              <w:spacing w:line="411" w:lineRule="exact"/>
              <w:ind w:right="120"/>
              <w:jc w:val="both"/>
              <w:rPr>
                <w:rFonts w:ascii="宋体" w:eastAsia="宋体" w:hAnsi="宋体" w:cs="宋体"/>
                <w:sz w:val="24"/>
                <w:szCs w:val="24"/>
              </w:rPr>
            </w:pPr>
            <w:r w:rsidRPr="00A622C9">
              <w:rPr>
                <w:rFonts w:ascii="宋体" w:eastAsia="宋体" w:hAnsi="宋体" w:cs="宋体" w:hint="eastAsia"/>
                <w:sz w:val="24"/>
                <w:szCs w:val="24"/>
              </w:rPr>
              <w:t>最后运作日（</w:t>
            </w:r>
            <w:r w:rsidR="00863B6F">
              <w:rPr>
                <w:rFonts w:ascii="宋体" w:eastAsia="宋体" w:hAnsi="宋体" w:cs="宋体" w:hint="eastAsia"/>
                <w:sz w:val="24"/>
                <w:szCs w:val="24"/>
              </w:rPr>
              <w:t>2020年3月10日</w:t>
            </w:r>
            <w:r w:rsidRPr="00A622C9">
              <w:rPr>
                <w:rFonts w:ascii="宋体" w:eastAsia="宋体" w:hAnsi="宋体" w:cs="宋体" w:hint="eastAsia"/>
                <w:sz w:val="24"/>
                <w:szCs w:val="24"/>
              </w:rPr>
              <w:t>）下属分级基金的份额总额</w:t>
            </w:r>
          </w:p>
        </w:tc>
        <w:tc>
          <w:tcPr>
            <w:tcW w:w="2977" w:type="dxa"/>
            <w:vAlign w:val="center"/>
          </w:tcPr>
          <w:p w:rsidR="00164D8A" w:rsidRPr="009F5418" w:rsidRDefault="00C620EB" w:rsidP="00A622C9">
            <w:pPr>
              <w:spacing w:line="411" w:lineRule="exact"/>
              <w:ind w:right="120"/>
              <w:jc w:val="both"/>
              <w:rPr>
                <w:rFonts w:ascii="宋体" w:eastAsia="宋体" w:hAnsi="宋体" w:cs="宋体"/>
                <w:sz w:val="24"/>
                <w:szCs w:val="24"/>
              </w:rPr>
            </w:pPr>
            <w:r w:rsidRPr="009F5418">
              <w:rPr>
                <w:rFonts w:ascii="宋体" w:eastAsia="宋体" w:hAnsi="宋体" w:cs="宋体"/>
                <w:sz w:val="24"/>
                <w:szCs w:val="24"/>
              </w:rPr>
              <w:t>4,180,100.79</w:t>
            </w:r>
            <w:r w:rsidR="00164D8A" w:rsidRPr="009F5418">
              <w:rPr>
                <w:rFonts w:ascii="宋体" w:eastAsia="宋体" w:hAnsi="宋体" w:cs="宋体"/>
                <w:sz w:val="24"/>
                <w:szCs w:val="24"/>
              </w:rPr>
              <w:t>份</w:t>
            </w:r>
          </w:p>
        </w:tc>
        <w:tc>
          <w:tcPr>
            <w:tcW w:w="2977" w:type="dxa"/>
            <w:vAlign w:val="center"/>
          </w:tcPr>
          <w:p w:rsidR="00164D8A" w:rsidRPr="009F5418" w:rsidRDefault="00C620EB" w:rsidP="00A622C9">
            <w:pPr>
              <w:spacing w:line="411" w:lineRule="exact"/>
              <w:ind w:right="120"/>
              <w:jc w:val="both"/>
              <w:rPr>
                <w:rFonts w:ascii="宋体" w:eastAsia="宋体" w:hAnsi="宋体" w:cs="宋体"/>
                <w:sz w:val="24"/>
                <w:szCs w:val="24"/>
              </w:rPr>
            </w:pPr>
            <w:r w:rsidRPr="009F5418">
              <w:rPr>
                <w:rFonts w:ascii="宋体" w:eastAsia="宋体" w:hAnsi="宋体" w:cs="宋体"/>
                <w:sz w:val="24"/>
                <w:szCs w:val="24"/>
              </w:rPr>
              <w:t>2,048,466.50</w:t>
            </w:r>
            <w:r w:rsidR="00164D8A" w:rsidRPr="009F5418">
              <w:rPr>
                <w:rFonts w:ascii="宋体" w:eastAsia="宋体" w:hAnsi="宋体" w:cs="宋体"/>
                <w:sz w:val="24"/>
                <w:szCs w:val="24"/>
              </w:rPr>
              <w:t>份</w:t>
            </w:r>
          </w:p>
        </w:tc>
      </w:tr>
    </w:tbl>
    <w:p w:rsidR="005B429B" w:rsidRDefault="005B429B">
      <w:pPr>
        <w:sectPr w:rsidR="005B429B">
          <w:type w:val="continuous"/>
          <w:pgSz w:w="11900" w:h="16838"/>
          <w:pgMar w:top="1440" w:right="1166" w:bottom="737" w:left="1140" w:header="0" w:footer="0" w:gutter="0"/>
          <w:cols w:space="720" w:equalWidth="0">
            <w:col w:w="9600"/>
          </w:cols>
        </w:sectPr>
      </w:pPr>
    </w:p>
    <w:p w:rsidR="002C2B81" w:rsidRPr="009679F8" w:rsidRDefault="002C2B81" w:rsidP="00944864">
      <w:pPr>
        <w:pStyle w:val="2"/>
        <w:spacing w:line="360" w:lineRule="auto"/>
      </w:pPr>
      <w:bookmarkStart w:id="2" w:name="page3"/>
      <w:bookmarkEnd w:id="2"/>
      <w:r>
        <w:rPr>
          <w:rFonts w:hint="eastAsia"/>
        </w:rPr>
        <w:t>三</w:t>
      </w:r>
      <w:r w:rsidRPr="009679F8">
        <w:t>、</w:t>
      </w:r>
      <w:r w:rsidRPr="002C2B81">
        <w:rPr>
          <w:rFonts w:hint="eastAsia"/>
        </w:rPr>
        <w:t>基金运作情况</w:t>
      </w:r>
    </w:p>
    <w:p w:rsidR="002C2B81" w:rsidRDefault="007979B4" w:rsidP="002C2B81">
      <w:pPr>
        <w:spacing w:line="435" w:lineRule="exact"/>
        <w:ind w:firstLine="480"/>
        <w:jc w:val="both"/>
        <w:rPr>
          <w:rFonts w:ascii="宋体" w:eastAsia="宋体" w:hAnsi="宋体" w:cs="宋体"/>
          <w:sz w:val="24"/>
          <w:szCs w:val="24"/>
        </w:rPr>
      </w:pPr>
      <w:r>
        <w:rPr>
          <w:rFonts w:ascii="宋体" w:eastAsia="宋体" w:hAnsi="宋体" w:cs="宋体" w:hint="eastAsia"/>
          <w:sz w:val="24"/>
          <w:szCs w:val="24"/>
        </w:rPr>
        <w:t>本基金经中国证监会</w:t>
      </w:r>
      <w:r w:rsidRPr="007979B4">
        <w:rPr>
          <w:rFonts w:ascii="宋体" w:eastAsia="宋体" w:hAnsi="宋体" w:cs="宋体" w:hint="eastAsia"/>
          <w:sz w:val="24"/>
          <w:szCs w:val="24"/>
        </w:rPr>
        <w:t>证监许可</w:t>
      </w:r>
      <w:r w:rsidR="005555FF" w:rsidRPr="00E7326B">
        <w:rPr>
          <w:rFonts w:ascii="宋体" w:eastAsia="宋体" w:hAnsi="宋体" w:cs="宋体" w:hint="eastAsia"/>
          <w:sz w:val="24"/>
          <w:szCs w:val="24"/>
        </w:rPr>
        <w:t>【2018】234</w:t>
      </w:r>
      <w:r w:rsidR="005555FF" w:rsidRPr="009679F8">
        <w:rPr>
          <w:rFonts w:ascii="宋体" w:eastAsia="宋体" w:hAnsi="宋体" w:cs="宋体"/>
          <w:sz w:val="24"/>
          <w:szCs w:val="24"/>
        </w:rPr>
        <w:t>号</w:t>
      </w:r>
      <w:r w:rsidRPr="007979B4">
        <w:rPr>
          <w:rFonts w:ascii="宋体" w:eastAsia="宋体" w:hAnsi="宋体" w:cs="宋体" w:hint="eastAsia"/>
          <w:sz w:val="24"/>
          <w:szCs w:val="24"/>
        </w:rPr>
        <w:t>《关于准予</w:t>
      </w:r>
      <w:r w:rsidR="00E7326B">
        <w:rPr>
          <w:rFonts w:ascii="宋体" w:eastAsia="宋体" w:hAnsi="宋体" w:cs="宋体" w:hint="eastAsia"/>
          <w:sz w:val="24"/>
          <w:szCs w:val="24"/>
        </w:rPr>
        <w:t>华富恒玖3个月定期开放债券</w:t>
      </w:r>
      <w:r w:rsidRPr="007979B4">
        <w:rPr>
          <w:rFonts w:ascii="宋体" w:eastAsia="宋体" w:hAnsi="宋体" w:cs="宋体" w:hint="eastAsia"/>
          <w:sz w:val="24"/>
          <w:szCs w:val="24"/>
        </w:rPr>
        <w:t>型证券投资基金注册的批复》</w:t>
      </w:r>
      <w:r w:rsidR="005555FF">
        <w:rPr>
          <w:rFonts w:ascii="宋体" w:eastAsia="宋体" w:hAnsi="宋体" w:cs="宋体" w:hint="eastAsia"/>
          <w:sz w:val="24"/>
          <w:szCs w:val="24"/>
        </w:rPr>
        <w:t>准予</w:t>
      </w:r>
      <w:r w:rsidR="002C2B81" w:rsidRPr="002C2B81">
        <w:rPr>
          <w:rFonts w:ascii="宋体" w:eastAsia="宋体" w:hAnsi="宋体" w:cs="宋体" w:hint="eastAsia"/>
          <w:sz w:val="24"/>
          <w:szCs w:val="24"/>
        </w:rPr>
        <w:t>注册募集，由基金管理人依照法律法规、</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基金合同</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等规定于</w:t>
      </w:r>
      <w:r w:rsidR="005555FF" w:rsidRPr="005555FF">
        <w:rPr>
          <w:rFonts w:ascii="宋体" w:eastAsia="宋体" w:hAnsi="宋体" w:cs="宋体" w:hint="eastAsia"/>
          <w:sz w:val="24"/>
          <w:szCs w:val="24"/>
        </w:rPr>
        <w:t>2018年3月5日</w:t>
      </w:r>
      <w:r w:rsidR="0078127E">
        <w:rPr>
          <w:rFonts w:ascii="宋体" w:eastAsia="宋体" w:hAnsi="宋体" w:cs="宋体" w:hint="eastAsia"/>
          <w:sz w:val="24"/>
          <w:szCs w:val="24"/>
        </w:rPr>
        <w:t xml:space="preserve">至 </w:t>
      </w:r>
      <w:r w:rsidR="005555FF" w:rsidRPr="005555FF">
        <w:rPr>
          <w:rFonts w:ascii="宋体" w:eastAsia="宋体" w:hAnsi="宋体" w:cs="宋体" w:hint="eastAsia"/>
          <w:sz w:val="24"/>
          <w:szCs w:val="24"/>
        </w:rPr>
        <w:t>2018年3月20日</w:t>
      </w:r>
      <w:r w:rsidR="002C2B81" w:rsidRPr="002C2B81">
        <w:rPr>
          <w:rFonts w:ascii="宋体" w:eastAsia="宋体" w:hAnsi="宋体" w:cs="宋体" w:hint="eastAsia"/>
          <w:sz w:val="24"/>
          <w:szCs w:val="24"/>
        </w:rPr>
        <w:t>向社会公开募集。本基金</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基金合同</w:t>
      </w:r>
      <w:r w:rsidR="00E605B1">
        <w:rPr>
          <w:rFonts w:ascii="宋体" w:eastAsia="宋体" w:hAnsi="宋体" w:cs="宋体" w:hint="eastAsia"/>
          <w:sz w:val="24"/>
          <w:szCs w:val="24"/>
        </w:rPr>
        <w:t>》</w:t>
      </w:r>
      <w:r w:rsidR="002C2B81" w:rsidRPr="002C2B81">
        <w:rPr>
          <w:rFonts w:ascii="宋体" w:eastAsia="宋体" w:hAnsi="宋体" w:cs="宋体" w:hint="eastAsia"/>
          <w:sz w:val="24"/>
          <w:szCs w:val="24"/>
        </w:rPr>
        <w:t>于</w:t>
      </w:r>
      <w:r w:rsidR="005555FF" w:rsidRPr="005555FF">
        <w:rPr>
          <w:rFonts w:ascii="宋体" w:eastAsia="宋体" w:hAnsi="宋体" w:cs="宋体" w:hint="eastAsia"/>
          <w:sz w:val="24"/>
          <w:szCs w:val="24"/>
        </w:rPr>
        <w:t>2018年3月23日</w:t>
      </w:r>
      <w:r w:rsidR="002C2B81" w:rsidRPr="002C2B81">
        <w:rPr>
          <w:rFonts w:ascii="宋体" w:eastAsia="宋体" w:hAnsi="宋体" w:cs="宋体" w:hint="eastAsia"/>
          <w:sz w:val="24"/>
          <w:szCs w:val="24"/>
        </w:rPr>
        <w:t>正式生效，基金合同生效日的基金份额总数为</w:t>
      </w:r>
      <w:r w:rsidR="005555FF" w:rsidRPr="005555FF">
        <w:rPr>
          <w:rFonts w:ascii="宋体" w:eastAsia="宋体" w:hAnsi="宋体" w:cs="宋体"/>
          <w:sz w:val="24"/>
          <w:szCs w:val="24"/>
        </w:rPr>
        <w:t>1,000,301,246.62</w:t>
      </w:r>
      <w:r w:rsidR="002C2B81" w:rsidRPr="002C2B81">
        <w:rPr>
          <w:rFonts w:ascii="宋体" w:eastAsia="宋体" w:hAnsi="宋体" w:cs="宋体" w:hint="eastAsia"/>
          <w:sz w:val="24"/>
          <w:szCs w:val="24"/>
        </w:rPr>
        <w:t xml:space="preserve">份。自 </w:t>
      </w:r>
      <w:r w:rsidR="005555FF" w:rsidRPr="005555FF">
        <w:rPr>
          <w:rFonts w:ascii="宋体" w:eastAsia="宋体" w:hAnsi="宋体" w:cs="宋体" w:hint="eastAsia"/>
          <w:sz w:val="24"/>
          <w:szCs w:val="24"/>
        </w:rPr>
        <w:t>2018年3月23日</w:t>
      </w:r>
      <w:r w:rsidR="002C2B81" w:rsidRPr="002C2B81">
        <w:rPr>
          <w:rFonts w:ascii="宋体" w:eastAsia="宋体" w:hAnsi="宋体" w:cs="宋体" w:hint="eastAsia"/>
          <w:sz w:val="24"/>
          <w:szCs w:val="24"/>
        </w:rPr>
        <w:t>至</w:t>
      </w:r>
      <w:r w:rsidR="005555FF" w:rsidRPr="005555FF">
        <w:rPr>
          <w:rFonts w:ascii="宋体" w:eastAsia="宋体" w:hAnsi="宋体" w:cs="宋体" w:hint="eastAsia"/>
          <w:sz w:val="24"/>
          <w:szCs w:val="24"/>
        </w:rPr>
        <w:t>2020年3月10日</w:t>
      </w:r>
      <w:r w:rsidR="002C2B81" w:rsidRPr="002C2B81">
        <w:rPr>
          <w:rFonts w:ascii="宋体" w:eastAsia="宋体" w:hAnsi="宋体" w:cs="宋体" w:hint="eastAsia"/>
          <w:sz w:val="24"/>
          <w:szCs w:val="24"/>
        </w:rPr>
        <w:t>期间，本基金正常运作。</w:t>
      </w:r>
    </w:p>
    <w:p w:rsidR="005555FF" w:rsidRDefault="002C2B81" w:rsidP="008C5245">
      <w:pPr>
        <w:spacing w:line="435" w:lineRule="exact"/>
        <w:ind w:firstLine="480"/>
        <w:jc w:val="both"/>
        <w:rPr>
          <w:rFonts w:ascii="宋体" w:eastAsia="宋体" w:hAnsi="宋体" w:cs="宋体"/>
          <w:sz w:val="24"/>
          <w:szCs w:val="24"/>
        </w:rPr>
      </w:pPr>
      <w:r w:rsidRPr="002C2B81">
        <w:rPr>
          <w:rFonts w:ascii="宋体" w:eastAsia="宋体" w:hAnsi="宋体" w:cs="宋体" w:hint="eastAsia"/>
          <w:sz w:val="24"/>
          <w:szCs w:val="24"/>
        </w:rPr>
        <w:t>根据《中华人民共和国证券投资基金法》、《公开募集证券投资基金运作管理办法》</w:t>
      </w:r>
      <w:r w:rsidR="005555FF">
        <w:rPr>
          <w:rFonts w:ascii="宋体" w:eastAsia="宋体" w:hAnsi="宋体" w:cs="宋体" w:hint="eastAsia"/>
          <w:sz w:val="24"/>
          <w:szCs w:val="24"/>
        </w:rPr>
        <w:t>的有关规定，以及</w:t>
      </w:r>
      <w:r w:rsidRPr="002C2B81">
        <w:rPr>
          <w:rFonts w:ascii="宋体" w:eastAsia="宋体" w:hAnsi="宋体" w:cs="宋体" w:hint="eastAsia"/>
          <w:sz w:val="24"/>
          <w:szCs w:val="24"/>
        </w:rPr>
        <w:t>《基金合同》</w:t>
      </w:r>
      <w:r w:rsidR="005555FF">
        <w:rPr>
          <w:rFonts w:ascii="宋体" w:eastAsia="宋体" w:hAnsi="宋体" w:cs="宋体" w:hint="eastAsia"/>
          <w:sz w:val="24"/>
          <w:szCs w:val="24"/>
        </w:rPr>
        <w:t>的约定</w:t>
      </w:r>
      <w:r w:rsidRPr="002C2B81">
        <w:rPr>
          <w:rFonts w:ascii="宋体" w:eastAsia="宋体" w:hAnsi="宋体" w:cs="宋体" w:hint="eastAsia"/>
          <w:sz w:val="24"/>
          <w:szCs w:val="24"/>
        </w:rPr>
        <w:t>，</w:t>
      </w:r>
      <w:r w:rsidR="005555FF" w:rsidRPr="005555FF">
        <w:rPr>
          <w:rFonts w:ascii="宋体" w:eastAsia="宋体" w:hAnsi="宋体" w:cs="宋体"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终止《基金合同》，并按照《基金合同》的约定程序进行清算，不需要召开基金份额持有人大会。</w:t>
      </w:r>
    </w:p>
    <w:p w:rsidR="00C90980" w:rsidRPr="00C90980" w:rsidRDefault="005555FF" w:rsidP="008C5245">
      <w:pPr>
        <w:spacing w:line="435" w:lineRule="exact"/>
        <w:ind w:firstLine="480"/>
        <w:jc w:val="both"/>
        <w:rPr>
          <w:sz w:val="23"/>
          <w:szCs w:val="23"/>
        </w:rPr>
      </w:pPr>
      <w:r w:rsidRPr="005555FF">
        <w:rPr>
          <w:rFonts w:ascii="宋体" w:eastAsia="宋体" w:hAnsi="宋体" w:cs="宋体" w:hint="eastAsia"/>
          <w:sz w:val="24"/>
          <w:szCs w:val="24"/>
        </w:rPr>
        <w:t>自基金合同生效以来，本基金基金份额持有人数量已连续60个工作日低于5000万元，触发了上述基金合同终止的情形。根据《基金合同》约定，本基金依法进入基金财产清算程序，无需召开基金份额持有人大会审议。自2020年3月11日起，本基金进入基金财产清算程序。</w:t>
      </w:r>
    </w:p>
    <w:p w:rsidR="002C2B81" w:rsidRDefault="002C2B81" w:rsidP="002C2B81">
      <w:pPr>
        <w:spacing w:line="435" w:lineRule="exact"/>
        <w:ind w:firstLine="480"/>
        <w:jc w:val="both"/>
        <w:rPr>
          <w:rFonts w:ascii="宋体" w:eastAsia="宋体" w:hAnsi="宋体" w:cs="宋体"/>
          <w:sz w:val="24"/>
          <w:szCs w:val="24"/>
        </w:rPr>
      </w:pPr>
    </w:p>
    <w:p w:rsidR="00C73462" w:rsidRDefault="00C73462" w:rsidP="00706A55">
      <w:pPr>
        <w:pStyle w:val="2"/>
      </w:pPr>
      <w:r>
        <w:br w:type="page"/>
      </w:r>
    </w:p>
    <w:p w:rsidR="00706A55" w:rsidRPr="009679F8" w:rsidRDefault="00706A55" w:rsidP="00944864">
      <w:pPr>
        <w:pStyle w:val="2"/>
        <w:spacing w:line="360" w:lineRule="auto"/>
      </w:pPr>
      <w:r>
        <w:rPr>
          <w:rFonts w:hint="eastAsia"/>
        </w:rPr>
        <w:t>四</w:t>
      </w:r>
      <w:r w:rsidRPr="009679F8">
        <w:t>、</w:t>
      </w:r>
      <w:r>
        <w:rPr>
          <w:rFonts w:hint="eastAsia"/>
        </w:rPr>
        <w:t>财务会计报告</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基金最后运作日资产负债表（已经审计）</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会计主体：</w:t>
      </w:r>
      <w:r w:rsidR="00E7326B">
        <w:rPr>
          <w:rFonts w:ascii="宋体" w:eastAsia="宋体" w:hAnsi="宋体" w:cs="宋体" w:hint="eastAsia"/>
          <w:sz w:val="24"/>
          <w:szCs w:val="24"/>
        </w:rPr>
        <w:t>华富恒玖3个月定期开放债券</w:t>
      </w:r>
      <w:r w:rsidR="00944864" w:rsidRPr="00944864">
        <w:rPr>
          <w:rFonts w:ascii="宋体" w:eastAsia="宋体" w:hAnsi="宋体" w:cs="宋体" w:hint="eastAsia"/>
          <w:sz w:val="24"/>
          <w:szCs w:val="24"/>
        </w:rPr>
        <w:t>型</w:t>
      </w:r>
      <w:r w:rsidRPr="00706A55">
        <w:rPr>
          <w:rFonts w:ascii="宋体" w:eastAsia="宋体" w:hAnsi="宋体" w:cs="宋体" w:hint="eastAsia"/>
          <w:sz w:val="24"/>
          <w:szCs w:val="24"/>
        </w:rPr>
        <w:t>证券投资基金</w:t>
      </w:r>
    </w:p>
    <w:p w:rsidR="00706A55" w:rsidRDefault="00706A55" w:rsidP="00706A55">
      <w:pPr>
        <w:spacing w:line="435" w:lineRule="exact"/>
        <w:jc w:val="both"/>
        <w:rPr>
          <w:rFonts w:ascii="宋体" w:eastAsia="宋体" w:hAnsi="宋体" w:cs="宋体"/>
          <w:sz w:val="24"/>
          <w:szCs w:val="24"/>
        </w:rPr>
      </w:pPr>
      <w:r w:rsidRPr="00706A55">
        <w:rPr>
          <w:rFonts w:ascii="宋体" w:eastAsia="宋体" w:hAnsi="宋体" w:cs="宋体" w:hint="eastAsia"/>
          <w:sz w:val="24"/>
          <w:szCs w:val="24"/>
        </w:rPr>
        <w:t>报告截止日：</w:t>
      </w:r>
      <w:r w:rsidR="005555FF">
        <w:rPr>
          <w:rFonts w:ascii="宋体" w:eastAsia="宋体" w:hAnsi="宋体" w:cs="宋体" w:hint="eastAsia"/>
          <w:sz w:val="24"/>
          <w:szCs w:val="24"/>
        </w:rPr>
        <w:t>2020年3月10日</w:t>
      </w:r>
    </w:p>
    <w:p w:rsidR="00706A55" w:rsidRDefault="00706A55" w:rsidP="00706A55">
      <w:pPr>
        <w:spacing w:line="435" w:lineRule="exact"/>
        <w:jc w:val="right"/>
        <w:rPr>
          <w:rFonts w:ascii="宋体" w:eastAsia="宋体" w:hAnsi="宋体" w:cs="宋体"/>
          <w:sz w:val="24"/>
          <w:szCs w:val="24"/>
        </w:rPr>
      </w:pPr>
      <w:r>
        <w:rPr>
          <w:rFonts w:ascii="宋体" w:eastAsia="宋体" w:hAnsi="宋体" w:cs="宋体" w:hint="eastAsia"/>
          <w:sz w:val="24"/>
          <w:szCs w:val="24"/>
        </w:rPr>
        <w:t>单位：人民币元</w:t>
      </w:r>
    </w:p>
    <w:tbl>
      <w:tblPr>
        <w:tblW w:w="5000" w:type="pct"/>
        <w:tblCellMar>
          <w:left w:w="0" w:type="dxa"/>
          <w:right w:w="0" w:type="dxa"/>
        </w:tblCellMar>
        <w:tblLook w:val="01E0"/>
      </w:tblPr>
      <w:tblGrid>
        <w:gridCol w:w="3934"/>
        <w:gridCol w:w="5680"/>
      </w:tblGrid>
      <w:tr w:rsidR="00C73462" w:rsidRPr="00C73462" w:rsidTr="00A04413">
        <w:trPr>
          <w:trHeight w:hRule="exact" w:val="907"/>
        </w:trPr>
        <w:tc>
          <w:tcPr>
            <w:tcW w:w="2046" w:type="pct"/>
            <w:tcBorders>
              <w:top w:val="single" w:sz="8" w:space="0" w:color="000000"/>
              <w:left w:val="single" w:sz="8" w:space="0" w:color="000000"/>
              <w:bottom w:val="single" w:sz="8" w:space="0" w:color="000000"/>
              <w:right w:val="single" w:sz="8" w:space="0" w:color="000000"/>
            </w:tcBorders>
          </w:tcPr>
          <w:p w:rsidR="00C73462" w:rsidRPr="00C73462" w:rsidRDefault="00C73462" w:rsidP="00C73462">
            <w:pPr>
              <w:spacing w:line="435" w:lineRule="exact"/>
              <w:jc w:val="both"/>
              <w:rPr>
                <w:rFonts w:ascii="宋体" w:eastAsia="宋体" w:hAnsi="宋体" w:cs="宋体"/>
                <w:sz w:val="24"/>
                <w:szCs w:val="24"/>
              </w:rPr>
            </w:pPr>
          </w:p>
        </w:tc>
        <w:tc>
          <w:tcPr>
            <w:tcW w:w="2954" w:type="pct"/>
            <w:tcBorders>
              <w:top w:val="single" w:sz="8" w:space="0" w:color="000000"/>
              <w:left w:val="single" w:sz="8" w:space="0" w:color="000000"/>
              <w:bottom w:val="single" w:sz="8" w:space="0" w:color="000000"/>
              <w:right w:val="single" w:sz="8" w:space="0" w:color="000000"/>
            </w:tcBorders>
            <w:vAlign w:val="center"/>
          </w:tcPr>
          <w:p w:rsidR="00C73462" w:rsidRPr="00A04413" w:rsidRDefault="00C73462" w:rsidP="00A04413">
            <w:pPr>
              <w:spacing w:line="435" w:lineRule="exact"/>
              <w:jc w:val="right"/>
              <w:rPr>
                <w:rFonts w:ascii="宋体" w:eastAsia="宋体" w:hAnsi="宋体" w:cs="宋体"/>
                <w:b/>
                <w:sz w:val="24"/>
                <w:szCs w:val="24"/>
              </w:rPr>
            </w:pPr>
            <w:r w:rsidRPr="00A04413">
              <w:rPr>
                <w:rFonts w:ascii="宋体" w:eastAsia="宋体" w:hAnsi="宋体" w:cs="宋体"/>
                <w:b/>
                <w:sz w:val="24"/>
                <w:szCs w:val="24"/>
              </w:rPr>
              <w:t>最后运作日</w:t>
            </w:r>
          </w:p>
          <w:p w:rsidR="00C73462" w:rsidRPr="00C73462" w:rsidRDefault="00863B6F" w:rsidP="007A392B">
            <w:pPr>
              <w:spacing w:line="435" w:lineRule="exact"/>
              <w:jc w:val="right"/>
              <w:rPr>
                <w:rFonts w:ascii="宋体" w:eastAsia="宋体" w:hAnsi="宋体" w:cs="宋体"/>
                <w:sz w:val="24"/>
                <w:szCs w:val="24"/>
              </w:rPr>
            </w:pPr>
            <w:r>
              <w:rPr>
                <w:rFonts w:ascii="宋体" w:eastAsia="宋体" w:hAnsi="宋体" w:cs="宋体"/>
                <w:b/>
                <w:sz w:val="24"/>
                <w:szCs w:val="24"/>
              </w:rPr>
              <w:t>2020年3月10日</w:t>
            </w:r>
          </w:p>
        </w:tc>
      </w:tr>
      <w:tr w:rsidR="00C73462"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C73462" w:rsidRPr="00A04413" w:rsidRDefault="00C73462" w:rsidP="00A04413">
            <w:pPr>
              <w:spacing w:line="435" w:lineRule="exact"/>
              <w:jc w:val="both"/>
              <w:rPr>
                <w:rFonts w:ascii="宋体" w:eastAsia="宋体" w:hAnsi="宋体" w:cs="宋体"/>
                <w:b/>
                <w:sz w:val="24"/>
                <w:szCs w:val="24"/>
              </w:rPr>
            </w:pPr>
            <w:r w:rsidRPr="00A04413">
              <w:rPr>
                <w:rFonts w:ascii="宋体" w:eastAsia="宋体" w:hAnsi="宋体" w:cs="宋体"/>
                <w:b/>
                <w:sz w:val="24"/>
                <w:szCs w:val="24"/>
              </w:rPr>
              <w:t>资产：</w:t>
            </w:r>
          </w:p>
        </w:tc>
        <w:tc>
          <w:tcPr>
            <w:tcW w:w="2954" w:type="pct"/>
            <w:tcBorders>
              <w:top w:val="single" w:sz="8" w:space="0" w:color="000000"/>
              <w:left w:val="single" w:sz="8" w:space="0" w:color="000000"/>
              <w:bottom w:val="single" w:sz="8" w:space="0" w:color="000000"/>
              <w:right w:val="single" w:sz="8" w:space="0" w:color="000000"/>
            </w:tcBorders>
            <w:vAlign w:val="center"/>
          </w:tcPr>
          <w:p w:rsidR="00167133" w:rsidRDefault="00167133" w:rsidP="00167133">
            <w:pPr>
              <w:jc w:val="right"/>
              <w:rPr>
                <w:color w:val="000000"/>
              </w:rPr>
            </w:pPr>
          </w:p>
          <w:p w:rsidR="00167133" w:rsidRDefault="00167133" w:rsidP="00167133">
            <w:pPr>
              <w:jc w:val="right"/>
              <w:rPr>
                <w:rFonts w:ascii="宋体" w:eastAsia="宋体" w:hAnsi="宋体" w:cs="宋体"/>
                <w:color w:val="000000"/>
              </w:rPr>
            </w:pPr>
          </w:p>
          <w:p w:rsidR="00167133" w:rsidRPr="00167133" w:rsidRDefault="00167133" w:rsidP="00167133">
            <w:pPr>
              <w:jc w:val="right"/>
              <w:rPr>
                <w:rFonts w:ascii="宋体" w:eastAsia="宋体" w:hAnsi="宋体" w:cs="宋体"/>
                <w:b/>
                <w:sz w:val="24"/>
                <w:szCs w:val="24"/>
              </w:rPr>
            </w:pPr>
          </w:p>
          <w:p w:rsidR="00C73462" w:rsidRPr="00167133" w:rsidRDefault="00C73462" w:rsidP="00A04413">
            <w:pPr>
              <w:spacing w:line="435" w:lineRule="exact"/>
              <w:jc w:val="right"/>
              <w:rPr>
                <w:rFonts w:ascii="宋体" w:eastAsia="宋体" w:hAnsi="宋体" w:cs="宋体"/>
                <w:b/>
                <w:sz w:val="24"/>
                <w:szCs w:val="24"/>
              </w:rPr>
            </w:pP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银行存款</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6,673,403.38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BB2173">
            <w:pPr>
              <w:spacing w:line="435" w:lineRule="exact"/>
              <w:jc w:val="both"/>
              <w:rPr>
                <w:rFonts w:ascii="宋体" w:eastAsia="宋体" w:hAnsi="宋体" w:cs="宋体"/>
                <w:sz w:val="24"/>
                <w:szCs w:val="24"/>
              </w:rPr>
            </w:pPr>
            <w:r w:rsidRPr="00996D80">
              <w:rPr>
                <w:rFonts w:ascii="宋体" w:eastAsia="宋体" w:hAnsi="宋体" w:cs="宋体" w:hint="eastAsia"/>
                <w:sz w:val="24"/>
                <w:szCs w:val="24"/>
              </w:rPr>
              <w:t>清算备付金</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3,500.00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存出保证金</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2,184.35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应收利息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1,936.80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其中：应收活期存款利息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1,809.38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应收备付金利息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117.30 </w:t>
            </w:r>
          </w:p>
        </w:tc>
      </w:tr>
      <w:tr w:rsidR="0078064B" w:rsidRPr="00C73462" w:rsidTr="0076591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 xml:space="preserve">          应收保证金利息</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 xml:space="preserve"> 10.12 </w:t>
            </w:r>
          </w:p>
        </w:tc>
      </w:tr>
      <w:tr w:rsidR="0078064B" w:rsidRPr="00831D33" w:rsidTr="00AE42BB">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资产总计</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31D33"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6,681,024.53</w:t>
            </w: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A04413" w:rsidRDefault="0078064B" w:rsidP="00A04413">
            <w:pPr>
              <w:spacing w:line="435" w:lineRule="exact"/>
              <w:jc w:val="both"/>
              <w:rPr>
                <w:rFonts w:ascii="宋体" w:eastAsia="宋体" w:hAnsi="宋体" w:cs="宋体"/>
                <w:b/>
                <w:sz w:val="24"/>
                <w:szCs w:val="24"/>
              </w:rPr>
            </w:pPr>
            <w:r w:rsidRPr="00A04413">
              <w:rPr>
                <w:rFonts w:ascii="宋体" w:eastAsia="宋体" w:hAnsi="宋体" w:cs="宋体"/>
                <w:b/>
                <w:sz w:val="24"/>
                <w:szCs w:val="24"/>
              </w:rPr>
              <w:t>负债：</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应付管理人报酬</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831F1"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593.35</w:t>
            </w: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应付托管费</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831F1"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197.75</w:t>
            </w: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应付销售服务费</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831F1"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64.38</w:t>
            </w: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B5758A" w:rsidRDefault="0078064B" w:rsidP="00A04413">
            <w:pPr>
              <w:spacing w:line="435" w:lineRule="exact"/>
              <w:jc w:val="both"/>
              <w:rPr>
                <w:rFonts w:ascii="宋体" w:eastAsia="宋体" w:hAnsi="宋体" w:cs="宋体"/>
                <w:sz w:val="24"/>
                <w:szCs w:val="24"/>
              </w:rPr>
            </w:pPr>
            <w:r w:rsidRPr="00B5758A">
              <w:rPr>
                <w:rFonts w:ascii="宋体" w:eastAsia="宋体" w:hAnsi="宋体" w:cs="宋体"/>
                <w:sz w:val="24"/>
                <w:szCs w:val="24"/>
              </w:rPr>
              <w:t>其他负债</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3C4C55" w:rsidP="00522B2D">
            <w:pPr>
              <w:spacing w:line="267" w:lineRule="exact"/>
              <w:ind w:left="500"/>
              <w:jc w:val="right"/>
              <w:rPr>
                <w:rFonts w:ascii="宋体" w:eastAsia="宋体" w:hAnsi="宋体" w:cs="宋体"/>
                <w:sz w:val="24"/>
                <w:szCs w:val="24"/>
              </w:rPr>
            </w:pPr>
            <w:r w:rsidRPr="00B5758A">
              <w:rPr>
                <w:rFonts w:ascii="宋体" w:eastAsia="宋体" w:hAnsi="宋体" w:cs="宋体"/>
                <w:sz w:val="24"/>
                <w:szCs w:val="24"/>
              </w:rPr>
              <w:t>101</w:t>
            </w:r>
            <w:r w:rsidR="00CA61E1" w:rsidRPr="00B5758A">
              <w:rPr>
                <w:rFonts w:ascii="宋体" w:eastAsia="宋体" w:hAnsi="宋体" w:cs="宋体" w:hint="eastAsia"/>
                <w:sz w:val="24"/>
                <w:szCs w:val="24"/>
              </w:rPr>
              <w:t>,</w:t>
            </w:r>
            <w:r w:rsidRPr="00B5758A">
              <w:rPr>
                <w:rFonts w:ascii="宋体" w:eastAsia="宋体" w:hAnsi="宋体" w:cs="宋体"/>
                <w:sz w:val="24"/>
                <w:szCs w:val="24"/>
              </w:rPr>
              <w:t>850.49</w:t>
            </w:r>
          </w:p>
        </w:tc>
      </w:tr>
      <w:tr w:rsidR="0078064B" w:rsidRPr="00CA61E1"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sidRPr="00C73462">
              <w:rPr>
                <w:rFonts w:ascii="宋体" w:eastAsia="宋体" w:hAnsi="宋体" w:cs="宋体"/>
                <w:sz w:val="24"/>
                <w:szCs w:val="24"/>
              </w:rPr>
              <w:t>负债合计</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CA61E1"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102,705.97</w:t>
            </w: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b/>
                <w:sz w:val="24"/>
                <w:szCs w:val="24"/>
              </w:rPr>
              <w:t>所有者权益</w:t>
            </w:r>
            <w:r w:rsidRPr="00A04413">
              <w:rPr>
                <w:rFonts w:ascii="宋体" w:eastAsia="宋体" w:hAnsi="宋体" w:cs="宋体"/>
                <w:b/>
                <w:sz w:val="24"/>
                <w:szCs w:val="24"/>
              </w:rPr>
              <w:t>：</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78064B" w:rsidP="00522B2D">
            <w:pPr>
              <w:spacing w:line="267" w:lineRule="exact"/>
              <w:ind w:left="500"/>
              <w:jc w:val="right"/>
              <w:rPr>
                <w:rFonts w:ascii="宋体" w:eastAsia="宋体" w:hAnsi="宋体" w:cs="宋体"/>
                <w:sz w:val="24"/>
                <w:szCs w:val="24"/>
              </w:rPr>
            </w:pPr>
          </w:p>
        </w:tc>
      </w:tr>
      <w:tr w:rsidR="0078064B" w:rsidRPr="00C73462"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实收基金</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31D33"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6,228,567.29</w:t>
            </w:r>
          </w:p>
        </w:tc>
      </w:tr>
      <w:tr w:rsidR="0078064B" w:rsidRPr="00522B2D"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未分配利润</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31D33"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349,751.27</w:t>
            </w:r>
          </w:p>
        </w:tc>
      </w:tr>
      <w:tr w:rsidR="0078064B" w:rsidRPr="00831D33" w:rsidTr="00A04413">
        <w:trPr>
          <w:trHeight w:hRule="exact" w:val="567"/>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所有者权益合计</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31D33"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6,578,318.56</w:t>
            </w:r>
          </w:p>
        </w:tc>
      </w:tr>
      <w:tr w:rsidR="0078064B" w:rsidRPr="00C73462" w:rsidTr="003754A4">
        <w:trPr>
          <w:trHeight w:hRule="exact" w:val="653"/>
        </w:trPr>
        <w:tc>
          <w:tcPr>
            <w:tcW w:w="2046" w:type="pct"/>
            <w:tcBorders>
              <w:top w:val="single" w:sz="8" w:space="0" w:color="000000"/>
              <w:left w:val="single" w:sz="8" w:space="0" w:color="000000"/>
              <w:bottom w:val="single" w:sz="8" w:space="0" w:color="000000"/>
              <w:right w:val="single" w:sz="8" w:space="0" w:color="000000"/>
            </w:tcBorders>
            <w:vAlign w:val="center"/>
          </w:tcPr>
          <w:p w:rsidR="0078064B" w:rsidRPr="00C73462" w:rsidRDefault="0078064B" w:rsidP="00A04413">
            <w:pPr>
              <w:spacing w:line="435" w:lineRule="exact"/>
              <w:jc w:val="both"/>
              <w:rPr>
                <w:rFonts w:ascii="宋体" w:eastAsia="宋体" w:hAnsi="宋体" w:cs="宋体"/>
                <w:sz w:val="24"/>
                <w:szCs w:val="24"/>
              </w:rPr>
            </w:pPr>
            <w:r>
              <w:rPr>
                <w:rFonts w:ascii="宋体" w:eastAsia="宋体" w:hAnsi="宋体" w:cs="宋体" w:hint="eastAsia"/>
                <w:sz w:val="24"/>
                <w:szCs w:val="24"/>
              </w:rPr>
              <w:t>负债和所有者权益总计</w:t>
            </w:r>
          </w:p>
        </w:tc>
        <w:tc>
          <w:tcPr>
            <w:tcW w:w="2954" w:type="pct"/>
            <w:tcBorders>
              <w:top w:val="single" w:sz="8" w:space="0" w:color="000000"/>
              <w:left w:val="single" w:sz="8" w:space="0" w:color="000000"/>
              <w:bottom w:val="single" w:sz="8" w:space="0" w:color="000000"/>
              <w:right w:val="single" w:sz="8" w:space="0" w:color="000000"/>
            </w:tcBorders>
            <w:vAlign w:val="center"/>
          </w:tcPr>
          <w:p w:rsidR="0078064B" w:rsidRPr="00522B2D" w:rsidRDefault="00831D33" w:rsidP="00522B2D">
            <w:pPr>
              <w:spacing w:line="267" w:lineRule="exact"/>
              <w:ind w:left="500"/>
              <w:jc w:val="right"/>
              <w:rPr>
                <w:rFonts w:ascii="宋体" w:eastAsia="宋体" w:hAnsi="宋体" w:cs="宋体"/>
                <w:sz w:val="24"/>
                <w:szCs w:val="24"/>
              </w:rPr>
            </w:pPr>
            <w:r w:rsidRPr="00522B2D">
              <w:rPr>
                <w:rFonts w:ascii="宋体" w:eastAsia="宋体" w:hAnsi="宋体" w:cs="宋体"/>
                <w:sz w:val="24"/>
                <w:szCs w:val="24"/>
              </w:rPr>
              <w:t>6,681,024.53</w:t>
            </w:r>
          </w:p>
        </w:tc>
      </w:tr>
    </w:tbl>
    <w:p w:rsidR="00C73462" w:rsidRDefault="00C825CE" w:rsidP="00930F2A">
      <w:pPr>
        <w:spacing w:beforeLines="50" w:line="360" w:lineRule="auto"/>
        <w:ind w:firstLineChars="200" w:firstLine="480"/>
        <w:jc w:val="both"/>
        <w:rPr>
          <w:rFonts w:ascii="宋体" w:eastAsia="宋体" w:hAnsi="宋体" w:cs="宋体"/>
          <w:sz w:val="24"/>
          <w:szCs w:val="24"/>
        </w:rPr>
      </w:pPr>
      <w:r w:rsidRPr="00C825CE">
        <w:rPr>
          <w:rFonts w:ascii="宋体" w:eastAsia="宋体" w:hAnsi="宋体" w:cs="宋体" w:hint="eastAsia"/>
          <w:sz w:val="24"/>
          <w:szCs w:val="24"/>
        </w:rPr>
        <w:t>注:</w:t>
      </w:r>
      <w:r w:rsidR="00944864">
        <w:rPr>
          <w:rFonts w:ascii="宋体" w:eastAsia="宋体" w:hAnsi="宋体" w:cs="宋体" w:hint="eastAsia"/>
          <w:sz w:val="24"/>
          <w:szCs w:val="24"/>
        </w:rPr>
        <w:t xml:space="preserve">1. </w:t>
      </w:r>
      <w:r w:rsidRPr="00C825CE">
        <w:rPr>
          <w:rFonts w:ascii="宋体" w:eastAsia="宋体" w:hAnsi="宋体" w:cs="宋体" w:hint="eastAsia"/>
          <w:sz w:val="24"/>
          <w:szCs w:val="24"/>
        </w:rPr>
        <w:t xml:space="preserve">报告截止日 </w:t>
      </w:r>
      <w:r w:rsidR="005555FF">
        <w:rPr>
          <w:rFonts w:ascii="宋体" w:eastAsia="宋体" w:hAnsi="宋体" w:cs="宋体" w:hint="eastAsia"/>
          <w:sz w:val="24"/>
          <w:szCs w:val="24"/>
        </w:rPr>
        <w:t>2020年3月10日</w:t>
      </w:r>
      <w:r w:rsidRPr="00C825CE">
        <w:rPr>
          <w:rFonts w:ascii="宋体" w:eastAsia="宋体" w:hAnsi="宋体" w:cs="宋体" w:hint="eastAsia"/>
          <w:sz w:val="24"/>
          <w:szCs w:val="24"/>
        </w:rPr>
        <w:t xml:space="preserve">(基金最后运作日), </w:t>
      </w:r>
      <w:r w:rsidR="00E7326B">
        <w:rPr>
          <w:rFonts w:ascii="宋体" w:eastAsia="宋体" w:hAnsi="宋体" w:cs="宋体" w:hint="eastAsia"/>
          <w:sz w:val="24"/>
          <w:szCs w:val="24"/>
        </w:rPr>
        <w:t>华富恒玖3个月定期开放债券</w:t>
      </w:r>
      <w:r w:rsidR="00944864" w:rsidRPr="00944864">
        <w:rPr>
          <w:rFonts w:ascii="宋体" w:eastAsia="宋体" w:hAnsi="宋体" w:cs="宋体" w:hint="eastAsia"/>
          <w:sz w:val="24"/>
          <w:szCs w:val="24"/>
        </w:rPr>
        <w:t>型</w:t>
      </w:r>
      <w:r w:rsidRPr="00C825CE">
        <w:rPr>
          <w:rFonts w:ascii="宋体" w:eastAsia="宋体" w:hAnsi="宋体" w:cs="宋体" w:hint="eastAsia"/>
          <w:sz w:val="24"/>
          <w:szCs w:val="24"/>
        </w:rPr>
        <w:t>证券投资基金 A 类基金份额净值人民币</w:t>
      </w:r>
      <w:r w:rsidR="00B07AE2" w:rsidRPr="00B07AE2">
        <w:rPr>
          <w:rFonts w:ascii="宋体" w:eastAsia="宋体" w:hAnsi="宋体" w:cs="宋体"/>
          <w:sz w:val="24"/>
          <w:szCs w:val="24"/>
        </w:rPr>
        <w:t>1.0614</w:t>
      </w:r>
      <w:r w:rsidRPr="00C825CE">
        <w:rPr>
          <w:rFonts w:ascii="宋体" w:eastAsia="宋体" w:hAnsi="宋体" w:cs="宋体" w:hint="eastAsia"/>
          <w:sz w:val="24"/>
          <w:szCs w:val="24"/>
        </w:rPr>
        <w:t>元，</w:t>
      </w:r>
      <w:r w:rsidR="00E7326B">
        <w:rPr>
          <w:rFonts w:ascii="宋体" w:eastAsia="宋体" w:hAnsi="宋体" w:cs="宋体" w:hint="eastAsia"/>
          <w:sz w:val="24"/>
          <w:szCs w:val="24"/>
        </w:rPr>
        <w:t>华富恒玖3个月定期开放债券</w:t>
      </w:r>
      <w:r w:rsidR="00944864" w:rsidRPr="00944864">
        <w:rPr>
          <w:rFonts w:ascii="宋体" w:eastAsia="宋体" w:hAnsi="宋体" w:cs="宋体" w:hint="eastAsia"/>
          <w:sz w:val="24"/>
          <w:szCs w:val="24"/>
        </w:rPr>
        <w:t>型</w:t>
      </w:r>
      <w:r w:rsidRPr="00C825CE">
        <w:rPr>
          <w:rFonts w:ascii="宋体" w:eastAsia="宋体" w:hAnsi="宋体" w:cs="宋体" w:hint="eastAsia"/>
          <w:sz w:val="24"/>
          <w:szCs w:val="24"/>
        </w:rPr>
        <w:t>证券投资基金 C 类基金份额净值人民币</w:t>
      </w:r>
      <w:r w:rsidR="00B07AE2" w:rsidRPr="00B07AE2">
        <w:rPr>
          <w:rFonts w:ascii="宋体" w:eastAsia="宋体" w:hAnsi="宋体" w:cs="宋体"/>
          <w:sz w:val="24"/>
          <w:szCs w:val="24"/>
        </w:rPr>
        <w:t>1.0455</w:t>
      </w:r>
      <w:r w:rsidRPr="00C825CE">
        <w:rPr>
          <w:rFonts w:ascii="宋体" w:eastAsia="宋体" w:hAnsi="宋体" w:cs="宋体" w:hint="eastAsia"/>
          <w:sz w:val="24"/>
          <w:szCs w:val="24"/>
        </w:rPr>
        <w:t>元，基金份额总额</w:t>
      </w:r>
      <w:r w:rsidR="00B07AE2" w:rsidRPr="00B07AE2">
        <w:rPr>
          <w:rFonts w:ascii="宋体" w:eastAsia="宋体" w:hAnsi="宋体" w:cs="宋体"/>
          <w:sz w:val="24"/>
          <w:szCs w:val="24"/>
        </w:rPr>
        <w:t>6,228,567.29</w:t>
      </w:r>
      <w:r w:rsidR="009D4EC3">
        <w:rPr>
          <w:rFonts w:ascii="宋体" w:eastAsia="宋体" w:hAnsi="宋体" w:cs="宋体" w:hint="eastAsia"/>
          <w:sz w:val="24"/>
          <w:szCs w:val="24"/>
        </w:rPr>
        <w:t>份</w:t>
      </w:r>
      <w:r w:rsidRPr="00C825CE">
        <w:rPr>
          <w:rFonts w:ascii="宋体" w:eastAsia="宋体" w:hAnsi="宋体" w:cs="宋体" w:hint="eastAsia"/>
          <w:sz w:val="24"/>
          <w:szCs w:val="24"/>
        </w:rPr>
        <w:t>，其中</w:t>
      </w:r>
      <w:r w:rsidR="00944864">
        <w:rPr>
          <w:rFonts w:ascii="宋体" w:eastAsia="宋体" w:hAnsi="宋体" w:cs="宋体" w:hint="eastAsia"/>
          <w:sz w:val="24"/>
          <w:szCs w:val="24"/>
        </w:rPr>
        <w:t>，</w:t>
      </w:r>
      <w:r w:rsidR="00E7326B">
        <w:rPr>
          <w:rFonts w:ascii="宋体" w:eastAsia="宋体" w:hAnsi="宋体" w:cs="宋体" w:hint="eastAsia"/>
          <w:sz w:val="24"/>
          <w:szCs w:val="24"/>
        </w:rPr>
        <w:t>华富恒玖3个月定期开放债券</w:t>
      </w:r>
      <w:r w:rsidR="00944864" w:rsidRPr="00944864">
        <w:rPr>
          <w:rFonts w:ascii="宋体" w:eastAsia="宋体" w:hAnsi="宋体" w:cs="宋体" w:hint="eastAsia"/>
          <w:sz w:val="24"/>
          <w:szCs w:val="24"/>
        </w:rPr>
        <w:t>型</w:t>
      </w:r>
      <w:r w:rsidRPr="00C825CE">
        <w:rPr>
          <w:rFonts w:ascii="宋体" w:eastAsia="宋体" w:hAnsi="宋体" w:cs="宋体" w:hint="eastAsia"/>
          <w:sz w:val="24"/>
          <w:szCs w:val="24"/>
        </w:rPr>
        <w:t>证券投资基金 A 类基金份额</w:t>
      </w:r>
      <w:r w:rsidR="00B07AE2" w:rsidRPr="00B07AE2">
        <w:rPr>
          <w:rFonts w:ascii="宋体" w:eastAsia="宋体" w:hAnsi="宋体" w:cs="宋体"/>
          <w:sz w:val="24"/>
          <w:szCs w:val="24"/>
        </w:rPr>
        <w:t>4,180,100.79</w:t>
      </w:r>
      <w:r w:rsidRPr="00C825CE">
        <w:rPr>
          <w:rFonts w:ascii="宋体" w:eastAsia="宋体" w:hAnsi="宋体" w:cs="宋体" w:hint="eastAsia"/>
          <w:sz w:val="24"/>
          <w:szCs w:val="24"/>
        </w:rPr>
        <w:t>份；</w:t>
      </w:r>
      <w:r w:rsidR="00E7326B">
        <w:rPr>
          <w:rFonts w:ascii="宋体" w:eastAsia="宋体" w:hAnsi="宋体" w:cs="宋体" w:hint="eastAsia"/>
          <w:sz w:val="24"/>
          <w:szCs w:val="24"/>
        </w:rPr>
        <w:t>华富恒玖3个月定期开放债券</w:t>
      </w:r>
      <w:r w:rsidR="00944864" w:rsidRPr="00944864">
        <w:rPr>
          <w:rFonts w:ascii="宋体" w:eastAsia="宋体" w:hAnsi="宋体" w:cs="宋体" w:hint="eastAsia"/>
          <w:sz w:val="24"/>
          <w:szCs w:val="24"/>
        </w:rPr>
        <w:t>型</w:t>
      </w:r>
      <w:r w:rsidRPr="00C825CE">
        <w:rPr>
          <w:rFonts w:ascii="宋体" w:eastAsia="宋体" w:hAnsi="宋体" w:cs="宋体" w:hint="eastAsia"/>
          <w:sz w:val="24"/>
          <w:szCs w:val="24"/>
        </w:rPr>
        <w:t>证券投资基金 C 类基金份额</w:t>
      </w:r>
      <w:r w:rsidR="00B07AE2" w:rsidRPr="00B07AE2">
        <w:rPr>
          <w:rFonts w:ascii="宋体" w:eastAsia="宋体" w:hAnsi="宋体" w:cs="宋体"/>
          <w:sz w:val="24"/>
          <w:szCs w:val="24"/>
        </w:rPr>
        <w:t>2,048,466.50</w:t>
      </w:r>
      <w:r w:rsidRPr="00C825CE">
        <w:rPr>
          <w:rFonts w:ascii="宋体" w:eastAsia="宋体" w:hAnsi="宋体" w:cs="宋体" w:hint="eastAsia"/>
          <w:sz w:val="24"/>
          <w:szCs w:val="24"/>
        </w:rPr>
        <w:t>份。</w:t>
      </w:r>
    </w:p>
    <w:p w:rsidR="001439E4" w:rsidRDefault="001439E4"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其他负债</w:t>
      </w:r>
      <w:r w:rsidR="002B754C">
        <w:rPr>
          <w:rFonts w:ascii="宋体" w:eastAsia="宋体" w:hAnsi="宋体" w:cs="宋体" w:hint="eastAsia"/>
          <w:sz w:val="24"/>
          <w:szCs w:val="24"/>
        </w:rPr>
        <w:t>包括</w:t>
      </w:r>
      <w:r w:rsidR="002C4396">
        <w:rPr>
          <w:rFonts w:ascii="宋体" w:eastAsia="宋体" w:hAnsi="宋体" w:cs="宋体"/>
          <w:sz w:val="24"/>
          <w:szCs w:val="24"/>
        </w:rPr>
        <w:t>本基金预提</w:t>
      </w:r>
      <w:r>
        <w:rPr>
          <w:rFonts w:ascii="宋体" w:eastAsia="宋体" w:hAnsi="宋体" w:cs="宋体"/>
          <w:sz w:val="24"/>
          <w:szCs w:val="24"/>
        </w:rPr>
        <w:t>审计费</w:t>
      </w:r>
      <w:r w:rsidR="002C4396">
        <w:rPr>
          <w:rFonts w:ascii="宋体" w:eastAsia="宋体" w:hAnsi="宋体" w:cs="宋体" w:hint="eastAsia"/>
          <w:sz w:val="24"/>
          <w:szCs w:val="24"/>
        </w:rPr>
        <w:t>用</w:t>
      </w:r>
      <w:r w:rsidRPr="001F3DB8">
        <w:rPr>
          <w:rFonts w:ascii="宋体" w:eastAsia="宋体" w:hAnsi="宋体" w:cs="宋体"/>
          <w:sz w:val="24"/>
          <w:szCs w:val="24"/>
        </w:rPr>
        <w:t>46</w:t>
      </w:r>
      <w:r>
        <w:rPr>
          <w:rFonts w:ascii="宋体" w:eastAsia="宋体" w:hAnsi="宋体" w:cs="宋体" w:hint="eastAsia"/>
          <w:sz w:val="24"/>
          <w:szCs w:val="24"/>
        </w:rPr>
        <w:t>,</w:t>
      </w:r>
      <w:r w:rsidRPr="001F3DB8">
        <w:rPr>
          <w:rFonts w:ascii="宋体" w:eastAsia="宋体" w:hAnsi="宋体" w:cs="宋体"/>
          <w:sz w:val="24"/>
          <w:szCs w:val="24"/>
        </w:rPr>
        <w:t>850.58</w:t>
      </w:r>
      <w:r>
        <w:rPr>
          <w:rFonts w:ascii="宋体" w:eastAsia="宋体" w:hAnsi="宋体" w:cs="宋体" w:hint="eastAsia"/>
          <w:sz w:val="24"/>
          <w:szCs w:val="24"/>
        </w:rPr>
        <w:t>元</w:t>
      </w:r>
      <w:r w:rsidR="002C4396">
        <w:rPr>
          <w:rFonts w:ascii="宋体" w:eastAsia="宋体" w:hAnsi="宋体" w:cs="宋体" w:hint="eastAsia"/>
          <w:sz w:val="24"/>
          <w:szCs w:val="24"/>
        </w:rPr>
        <w:t>、</w:t>
      </w:r>
      <w:r>
        <w:rPr>
          <w:rFonts w:ascii="宋体" w:eastAsia="宋体" w:hAnsi="宋体" w:cs="宋体" w:hint="eastAsia"/>
          <w:sz w:val="24"/>
          <w:szCs w:val="24"/>
        </w:rPr>
        <w:t>预提</w:t>
      </w:r>
      <w:r w:rsidRPr="00BD21AB">
        <w:rPr>
          <w:rFonts w:ascii="宋体" w:eastAsia="宋体" w:hAnsi="宋体" w:cs="宋体" w:hint="eastAsia"/>
          <w:sz w:val="24"/>
          <w:szCs w:val="24"/>
        </w:rPr>
        <w:t>信息披露费</w:t>
      </w:r>
      <w:r w:rsidRPr="001F3DB8">
        <w:rPr>
          <w:rFonts w:ascii="宋体" w:eastAsia="宋体" w:hAnsi="宋体" w:cs="宋体"/>
          <w:sz w:val="24"/>
          <w:szCs w:val="24"/>
        </w:rPr>
        <w:t>54</w:t>
      </w:r>
      <w:r>
        <w:rPr>
          <w:rFonts w:ascii="宋体" w:eastAsia="宋体" w:hAnsi="宋体" w:cs="宋体" w:hint="eastAsia"/>
          <w:sz w:val="24"/>
          <w:szCs w:val="24"/>
        </w:rPr>
        <w:t>,</w:t>
      </w:r>
      <w:r w:rsidRPr="001F3DB8">
        <w:rPr>
          <w:rFonts w:ascii="宋体" w:eastAsia="宋体" w:hAnsi="宋体" w:cs="宋体"/>
          <w:sz w:val="24"/>
          <w:szCs w:val="24"/>
        </w:rPr>
        <w:t>999.91</w:t>
      </w:r>
      <w:r w:rsidR="002B754C">
        <w:rPr>
          <w:rFonts w:ascii="宋体" w:eastAsia="宋体" w:hAnsi="宋体" w:cs="宋体" w:hint="eastAsia"/>
          <w:sz w:val="24"/>
          <w:szCs w:val="24"/>
        </w:rPr>
        <w:t>元。</w:t>
      </w:r>
    </w:p>
    <w:p w:rsidR="00944864" w:rsidRDefault="001439E4"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3</w:t>
      </w:r>
      <w:r w:rsidR="00944864">
        <w:rPr>
          <w:rFonts w:ascii="宋体" w:eastAsia="宋体" w:hAnsi="宋体" w:cs="宋体" w:hint="eastAsia"/>
          <w:sz w:val="24"/>
          <w:szCs w:val="24"/>
        </w:rPr>
        <w:t>.</w:t>
      </w:r>
      <w:r w:rsidR="00944864" w:rsidRPr="00944864">
        <w:rPr>
          <w:rFonts w:ascii="宋体" w:eastAsia="宋体" w:hAnsi="宋体" w:cs="宋体" w:hint="eastAsia"/>
          <w:sz w:val="24"/>
          <w:szCs w:val="24"/>
        </w:rPr>
        <w:t>本财务报告已经天健会计师事务所（特殊普通合伙）审计，注册会计师曹小勤、林晶签字出具了天健审</w:t>
      </w:r>
      <w:r w:rsidR="00F15459">
        <w:rPr>
          <w:rFonts w:ascii="宋体" w:eastAsia="宋体" w:hAnsi="宋体" w:cs="宋体" w:hint="eastAsia"/>
          <w:sz w:val="24"/>
          <w:szCs w:val="24"/>
        </w:rPr>
        <w:t>[2020]6-150</w:t>
      </w:r>
      <w:r w:rsidR="00944864" w:rsidRPr="00944864">
        <w:rPr>
          <w:rFonts w:ascii="宋体" w:eastAsia="宋体" w:hAnsi="宋体" w:cs="宋体" w:hint="eastAsia"/>
          <w:sz w:val="24"/>
          <w:szCs w:val="24"/>
        </w:rPr>
        <w:t>号标准无保留意见的审计报告。</w:t>
      </w:r>
    </w:p>
    <w:p w:rsidR="00C825CE" w:rsidRPr="00B5758A" w:rsidRDefault="00C825CE" w:rsidP="00930F2A">
      <w:pPr>
        <w:spacing w:beforeLines="50" w:line="360" w:lineRule="auto"/>
        <w:ind w:firstLineChars="200" w:firstLine="480"/>
        <w:jc w:val="both"/>
        <w:rPr>
          <w:rFonts w:ascii="宋体" w:eastAsia="宋体" w:hAnsi="宋体" w:cs="宋体"/>
          <w:sz w:val="24"/>
          <w:szCs w:val="24"/>
        </w:rPr>
      </w:pPr>
    </w:p>
    <w:p w:rsidR="00A64D75" w:rsidRDefault="00A64D75" w:rsidP="00944864">
      <w:pPr>
        <w:pStyle w:val="2"/>
        <w:spacing w:line="360" w:lineRule="auto"/>
      </w:pPr>
      <w:r>
        <w:br w:type="page"/>
      </w:r>
    </w:p>
    <w:p w:rsidR="00944864" w:rsidRPr="009679F8" w:rsidRDefault="00944864" w:rsidP="00944864">
      <w:pPr>
        <w:pStyle w:val="2"/>
        <w:spacing w:line="360" w:lineRule="auto"/>
      </w:pPr>
      <w:r>
        <w:rPr>
          <w:rFonts w:hint="eastAsia"/>
        </w:rPr>
        <w:t>五</w:t>
      </w:r>
      <w:r w:rsidRPr="009679F8">
        <w:t>、</w:t>
      </w:r>
      <w:r w:rsidR="001D6696">
        <w:rPr>
          <w:rFonts w:hint="eastAsia"/>
        </w:rPr>
        <w:t>清算情况</w:t>
      </w:r>
    </w:p>
    <w:p w:rsidR="001D6696" w:rsidRDefault="001D6696"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自</w:t>
      </w:r>
      <w:r w:rsidR="005555FF">
        <w:rPr>
          <w:rFonts w:ascii="宋体" w:eastAsia="宋体" w:hAnsi="宋体" w:cs="宋体" w:hint="eastAsia"/>
          <w:sz w:val="24"/>
          <w:szCs w:val="24"/>
        </w:rPr>
        <w:t>2020年3月11日</w:t>
      </w:r>
      <w:r w:rsidR="004A3D15">
        <w:rPr>
          <w:rFonts w:ascii="宋体" w:eastAsia="宋体" w:hAnsi="宋体" w:cs="宋体" w:hint="eastAsia"/>
          <w:sz w:val="24"/>
          <w:szCs w:val="24"/>
        </w:rPr>
        <w:t>至</w:t>
      </w:r>
      <w:r w:rsidR="00221CDE">
        <w:rPr>
          <w:rFonts w:ascii="宋体" w:eastAsia="宋体" w:hAnsi="宋体" w:cs="宋体" w:hint="eastAsia"/>
          <w:sz w:val="24"/>
          <w:szCs w:val="24"/>
        </w:rPr>
        <w:t>2020</w:t>
      </w:r>
      <w:r w:rsidR="006D37C4">
        <w:rPr>
          <w:rFonts w:ascii="宋体" w:eastAsia="宋体" w:hAnsi="宋体" w:cs="宋体" w:hint="eastAsia"/>
          <w:sz w:val="24"/>
          <w:szCs w:val="24"/>
        </w:rPr>
        <w:t xml:space="preserve">年 </w:t>
      </w:r>
      <w:r w:rsidR="00221CDE">
        <w:rPr>
          <w:rFonts w:ascii="宋体" w:eastAsia="宋体" w:hAnsi="宋体" w:cs="宋体" w:hint="eastAsia"/>
          <w:sz w:val="24"/>
          <w:szCs w:val="24"/>
        </w:rPr>
        <w:t>3</w:t>
      </w:r>
      <w:r w:rsidR="006D37C4" w:rsidRPr="0028582C">
        <w:rPr>
          <w:rFonts w:ascii="宋体" w:eastAsia="宋体" w:hAnsi="宋体" w:cs="宋体" w:hint="eastAsia"/>
          <w:sz w:val="24"/>
          <w:szCs w:val="24"/>
        </w:rPr>
        <w:t>月</w:t>
      </w:r>
      <w:r w:rsidR="001A3380">
        <w:rPr>
          <w:rFonts w:ascii="宋体" w:eastAsia="宋体" w:hAnsi="宋体" w:cs="宋体" w:hint="eastAsia"/>
          <w:sz w:val="24"/>
          <w:szCs w:val="24"/>
        </w:rPr>
        <w:t>23</w:t>
      </w:r>
      <w:r w:rsidR="006D37C4">
        <w:rPr>
          <w:rFonts w:ascii="宋体" w:eastAsia="宋体" w:hAnsi="宋体" w:cs="宋体" w:hint="eastAsia"/>
          <w:sz w:val="24"/>
          <w:szCs w:val="24"/>
        </w:rPr>
        <w:t>日止为本基金清算期，基金财产清算组</w:t>
      </w:r>
      <w:r w:rsidR="006D37C4" w:rsidRPr="006D37C4">
        <w:rPr>
          <w:rFonts w:ascii="宋体" w:eastAsia="宋体" w:hAnsi="宋体" w:cs="宋体" w:hint="eastAsia"/>
          <w:sz w:val="24"/>
          <w:szCs w:val="24"/>
        </w:rPr>
        <w:t>按照法律法规及《基金合同》的规定履行基金财产清算程序，全部工作按清算原则和清算手续进行。具体清算情况如下：</w:t>
      </w:r>
    </w:p>
    <w:p w:rsidR="00A64D75" w:rsidRPr="00575ECF" w:rsidRDefault="00575ECF" w:rsidP="00930F2A">
      <w:pPr>
        <w:pStyle w:val="a4"/>
        <w:numPr>
          <w:ilvl w:val="0"/>
          <w:numId w:val="6"/>
        </w:numPr>
        <w:spacing w:beforeLines="50" w:line="360" w:lineRule="auto"/>
        <w:ind w:firstLineChars="0"/>
        <w:jc w:val="both"/>
        <w:rPr>
          <w:rFonts w:ascii="宋体" w:eastAsia="宋体" w:hAnsi="宋体" w:cs="宋体"/>
          <w:sz w:val="24"/>
          <w:szCs w:val="24"/>
        </w:rPr>
      </w:pPr>
      <w:r w:rsidRPr="00575ECF">
        <w:rPr>
          <w:rFonts w:ascii="宋体" w:eastAsia="宋体" w:hAnsi="宋体" w:cs="宋体" w:hint="eastAsia"/>
          <w:sz w:val="24"/>
          <w:szCs w:val="24"/>
        </w:rPr>
        <w:t>清算费用</w:t>
      </w:r>
    </w:p>
    <w:p w:rsidR="00811C23" w:rsidRDefault="00575ECF" w:rsidP="00930F2A">
      <w:pPr>
        <w:spacing w:beforeLines="50" w:line="360" w:lineRule="auto"/>
        <w:ind w:firstLineChars="200" w:firstLine="480"/>
        <w:jc w:val="both"/>
        <w:rPr>
          <w:rFonts w:ascii="宋体" w:eastAsia="宋体" w:hAnsi="宋体" w:cs="宋体"/>
          <w:sz w:val="24"/>
          <w:szCs w:val="24"/>
        </w:rPr>
      </w:pPr>
      <w:r w:rsidRPr="00575ECF">
        <w:rPr>
          <w:rFonts w:ascii="宋体" w:eastAsia="宋体" w:hAnsi="宋体" w:cs="宋体" w:hint="eastAsia"/>
          <w:sz w:val="24"/>
          <w:szCs w:val="24"/>
        </w:rPr>
        <w:t>按本基金</w:t>
      </w:r>
      <w:r w:rsidR="00A65133" w:rsidRPr="006D37C4">
        <w:rPr>
          <w:rFonts w:ascii="宋体" w:eastAsia="宋体" w:hAnsi="宋体" w:cs="宋体" w:hint="eastAsia"/>
          <w:sz w:val="24"/>
          <w:szCs w:val="24"/>
        </w:rPr>
        <w:t>《基金合同》</w:t>
      </w:r>
      <w:r w:rsidRPr="00575ECF">
        <w:rPr>
          <w:rFonts w:ascii="宋体" w:eastAsia="宋体" w:hAnsi="宋体" w:cs="宋体" w:hint="eastAsia"/>
          <w:sz w:val="24"/>
          <w:szCs w:val="24"/>
        </w:rPr>
        <w:t>约定，清算费用是指基金财产清算小组在进行基金清算过程中发生的所有合理费用，清算费用由基金财产清算小组优先从基金财产中支付。</w:t>
      </w:r>
    </w:p>
    <w:p w:rsidR="00575ECF" w:rsidRPr="002C4396" w:rsidRDefault="00575ECF" w:rsidP="00930F2A">
      <w:pPr>
        <w:spacing w:beforeLines="50" w:line="360" w:lineRule="auto"/>
        <w:ind w:firstLineChars="200" w:firstLine="480"/>
        <w:jc w:val="both"/>
        <w:rPr>
          <w:rFonts w:ascii="宋体" w:eastAsia="宋体" w:hAnsi="宋体" w:cs="宋体"/>
          <w:sz w:val="24"/>
          <w:szCs w:val="24"/>
        </w:rPr>
      </w:pPr>
      <w:r w:rsidRPr="0008489C">
        <w:rPr>
          <w:rFonts w:ascii="宋体" w:eastAsia="宋体" w:hAnsi="宋体" w:cs="宋体" w:hint="eastAsia"/>
          <w:sz w:val="24"/>
          <w:szCs w:val="24"/>
        </w:rPr>
        <w:t>但为保护基金份额持有人利益，本基金清算期间律师费用</w:t>
      </w:r>
      <w:r w:rsidR="002C4396" w:rsidRPr="00811C23">
        <w:rPr>
          <w:rFonts w:ascii="宋体" w:eastAsia="宋体" w:hAnsi="宋体" w:cs="宋体" w:hint="eastAsia"/>
          <w:sz w:val="24"/>
          <w:szCs w:val="24"/>
        </w:rPr>
        <w:t>、</w:t>
      </w:r>
      <w:r w:rsidR="00642CCB" w:rsidRPr="00811C23">
        <w:rPr>
          <w:rFonts w:ascii="宋体" w:eastAsia="宋体" w:hAnsi="宋体" w:cs="宋体" w:hint="eastAsia"/>
          <w:sz w:val="24"/>
          <w:szCs w:val="24"/>
        </w:rPr>
        <w:t>银行间账户销户前产生的账户维护费</w:t>
      </w:r>
      <w:r w:rsidRPr="00811C23">
        <w:rPr>
          <w:rFonts w:ascii="宋体" w:eastAsia="宋体" w:hAnsi="宋体" w:cs="宋体" w:hint="eastAsia"/>
          <w:sz w:val="24"/>
          <w:szCs w:val="24"/>
        </w:rPr>
        <w:t>由本基金管理人承担，银行汇划费用等从基金财产中列支。对于基金财产清算期间的审计费用</w:t>
      </w:r>
      <w:r w:rsidR="002C4396" w:rsidRPr="0008489C">
        <w:rPr>
          <w:rFonts w:ascii="宋体" w:eastAsia="宋体" w:hAnsi="宋体" w:cs="宋体" w:hint="eastAsia"/>
          <w:sz w:val="24"/>
          <w:szCs w:val="24"/>
        </w:rPr>
        <w:t>及信披费</w:t>
      </w:r>
      <w:r w:rsidR="006B22E0" w:rsidRPr="0008489C">
        <w:rPr>
          <w:rFonts w:ascii="宋体" w:eastAsia="宋体" w:hAnsi="宋体" w:cs="宋体" w:hint="eastAsia"/>
          <w:sz w:val="24"/>
          <w:szCs w:val="24"/>
        </w:rPr>
        <w:t>用</w:t>
      </w:r>
      <w:r w:rsidRPr="0008489C">
        <w:rPr>
          <w:rFonts w:ascii="宋体" w:eastAsia="宋体" w:hAnsi="宋体" w:cs="宋体" w:hint="eastAsia"/>
          <w:sz w:val="24"/>
          <w:szCs w:val="24"/>
        </w:rPr>
        <w:t>，在本基金预先计提的相关费用不足以覆盖清算成本的情况下，将由基金管理人承担剩余费用。</w:t>
      </w:r>
    </w:p>
    <w:p w:rsidR="00A64D75" w:rsidRPr="00867E39" w:rsidRDefault="00B84A2B" w:rsidP="00930F2A">
      <w:pPr>
        <w:spacing w:beforeLines="50" w:line="360" w:lineRule="auto"/>
        <w:jc w:val="both"/>
        <w:rPr>
          <w:rFonts w:ascii="宋体" w:eastAsia="宋体" w:hAnsi="宋体" w:cs="宋体"/>
          <w:sz w:val="24"/>
          <w:szCs w:val="24"/>
        </w:rPr>
      </w:pPr>
      <w:r>
        <w:rPr>
          <w:rFonts w:ascii="宋体" w:eastAsia="宋体" w:hAnsi="宋体" w:cs="宋体" w:hint="eastAsia"/>
          <w:sz w:val="24"/>
          <w:szCs w:val="24"/>
        </w:rPr>
        <w:t>（二）</w:t>
      </w:r>
      <w:r w:rsidRPr="00B84A2B">
        <w:rPr>
          <w:rFonts w:ascii="宋体" w:eastAsia="宋体" w:hAnsi="宋体" w:cs="宋体" w:hint="eastAsia"/>
          <w:sz w:val="24"/>
          <w:szCs w:val="24"/>
        </w:rPr>
        <w:t>最后运作日资产清算情况</w:t>
      </w:r>
    </w:p>
    <w:p w:rsidR="00B84A2B" w:rsidRPr="00B84A2B" w:rsidRDefault="00B84A2B" w:rsidP="00930F2A">
      <w:pPr>
        <w:pStyle w:val="a4"/>
        <w:numPr>
          <w:ilvl w:val="0"/>
          <w:numId w:val="7"/>
        </w:numPr>
        <w:spacing w:beforeLines="50" w:line="360" w:lineRule="auto"/>
        <w:ind w:firstLineChars="0"/>
        <w:jc w:val="both"/>
        <w:rPr>
          <w:rFonts w:ascii="宋体" w:eastAsia="宋体" w:hAnsi="宋体" w:cs="宋体"/>
          <w:sz w:val="24"/>
          <w:szCs w:val="24"/>
        </w:rPr>
      </w:pPr>
      <w:r w:rsidRPr="00B84A2B">
        <w:rPr>
          <w:rFonts w:ascii="宋体" w:eastAsia="宋体" w:hAnsi="宋体" w:cs="宋体" w:hint="eastAsia"/>
          <w:sz w:val="24"/>
          <w:szCs w:val="24"/>
        </w:rPr>
        <w:t>资产处置情况</w:t>
      </w:r>
    </w:p>
    <w:p w:rsidR="00B84A2B" w:rsidRPr="00B84A2B" w:rsidRDefault="00E71D62"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（1）</w:t>
      </w:r>
      <w:r w:rsidR="00B84A2B" w:rsidRPr="00B84A2B">
        <w:rPr>
          <w:rFonts w:ascii="宋体" w:eastAsia="宋体" w:hAnsi="宋体" w:cs="宋体"/>
          <w:sz w:val="24"/>
          <w:szCs w:val="24"/>
        </w:rPr>
        <w:t>本基金最后运作日</w:t>
      </w:r>
      <w:r w:rsidR="00D070FF" w:rsidRPr="008431DC">
        <w:rPr>
          <w:rFonts w:ascii="宋体" w:eastAsia="宋体" w:hAnsi="宋体" w:cs="宋体" w:hint="eastAsia"/>
          <w:sz w:val="24"/>
          <w:szCs w:val="24"/>
        </w:rPr>
        <w:t>清算备付</w:t>
      </w:r>
      <w:r w:rsidR="00D070FF" w:rsidRPr="00644685">
        <w:rPr>
          <w:rFonts w:ascii="宋体" w:eastAsia="宋体" w:hAnsi="宋体" w:cs="宋体" w:hint="eastAsia"/>
          <w:sz w:val="24"/>
          <w:szCs w:val="24"/>
        </w:rPr>
        <w:t>金为</w:t>
      </w:r>
      <w:r w:rsidR="006B4D73" w:rsidRPr="00644685">
        <w:rPr>
          <w:rFonts w:ascii="宋体" w:eastAsia="宋体" w:hAnsi="宋体" w:cs="宋体"/>
          <w:sz w:val="24"/>
          <w:szCs w:val="24"/>
        </w:rPr>
        <w:t>3</w:t>
      </w:r>
      <w:r w:rsidR="006B4D73" w:rsidRPr="00644685">
        <w:rPr>
          <w:rFonts w:ascii="宋体" w:eastAsia="宋体" w:hAnsi="宋体" w:cs="宋体" w:hint="eastAsia"/>
          <w:sz w:val="24"/>
          <w:szCs w:val="24"/>
        </w:rPr>
        <w:t>,</w:t>
      </w:r>
      <w:r w:rsidR="006B4D73" w:rsidRPr="00644685">
        <w:rPr>
          <w:rFonts w:ascii="宋体" w:eastAsia="宋体" w:hAnsi="宋体" w:cs="宋体"/>
          <w:sz w:val="24"/>
          <w:szCs w:val="24"/>
        </w:rPr>
        <w:t>500.00</w:t>
      </w:r>
      <w:r w:rsidR="00D070FF" w:rsidRPr="00644685">
        <w:rPr>
          <w:rFonts w:ascii="宋体" w:eastAsia="宋体" w:hAnsi="宋体" w:cs="宋体" w:hint="eastAsia"/>
          <w:sz w:val="24"/>
          <w:szCs w:val="24"/>
        </w:rPr>
        <w:t>元</w:t>
      </w:r>
      <w:r w:rsidR="00A50CB5">
        <w:rPr>
          <w:rFonts w:ascii="宋体" w:eastAsia="宋体" w:hAnsi="宋体" w:cs="宋体" w:hint="eastAsia"/>
          <w:sz w:val="24"/>
          <w:szCs w:val="24"/>
        </w:rPr>
        <w:t>，</w:t>
      </w:r>
      <w:r w:rsidR="00D070FF" w:rsidRPr="00644685">
        <w:rPr>
          <w:rFonts w:ascii="宋体" w:eastAsia="宋体" w:hAnsi="宋体" w:cs="宋体"/>
          <w:sz w:val="24"/>
          <w:szCs w:val="24"/>
        </w:rPr>
        <w:t>存出保证金人民币</w:t>
      </w:r>
      <w:r w:rsidR="006B4D73" w:rsidRPr="00644685">
        <w:rPr>
          <w:rFonts w:ascii="宋体" w:eastAsia="宋体" w:hAnsi="宋体" w:cs="宋体"/>
          <w:sz w:val="24"/>
          <w:szCs w:val="24"/>
        </w:rPr>
        <w:t>2</w:t>
      </w:r>
      <w:r w:rsidR="006B4D73" w:rsidRPr="00644685">
        <w:rPr>
          <w:rFonts w:ascii="宋体" w:eastAsia="宋体" w:hAnsi="宋体" w:cs="宋体" w:hint="eastAsia"/>
          <w:sz w:val="24"/>
          <w:szCs w:val="24"/>
        </w:rPr>
        <w:t>,</w:t>
      </w:r>
      <w:r w:rsidR="006B4D73" w:rsidRPr="00644685">
        <w:rPr>
          <w:rFonts w:ascii="宋体" w:eastAsia="宋体" w:hAnsi="宋体" w:cs="宋体"/>
          <w:sz w:val="24"/>
          <w:szCs w:val="24"/>
        </w:rPr>
        <w:t>184.35</w:t>
      </w:r>
      <w:r w:rsidR="00D070FF" w:rsidRPr="00644685">
        <w:rPr>
          <w:rFonts w:ascii="宋体" w:eastAsia="宋体" w:hAnsi="宋体" w:cs="宋体"/>
          <w:sz w:val="24"/>
          <w:szCs w:val="24"/>
        </w:rPr>
        <w:t>元，</w:t>
      </w:r>
      <w:r w:rsidR="00A50CB5">
        <w:rPr>
          <w:rFonts w:ascii="宋体" w:eastAsia="宋体" w:hAnsi="宋体" w:cs="宋体" w:hint="eastAsia"/>
          <w:sz w:val="24"/>
          <w:szCs w:val="24"/>
        </w:rPr>
        <w:t>分别</w:t>
      </w:r>
      <w:r w:rsidR="00E513DB" w:rsidRPr="00E513DB">
        <w:rPr>
          <w:rFonts w:ascii="宋体" w:eastAsia="宋体" w:hAnsi="宋体" w:cs="宋体" w:hint="eastAsia"/>
          <w:sz w:val="24"/>
          <w:szCs w:val="24"/>
        </w:rPr>
        <w:t>为存放于中国证券登记结算有限责任公司上海分公司和深圳分公司的</w:t>
      </w:r>
      <w:r w:rsidR="002348B3" w:rsidRPr="002348B3">
        <w:rPr>
          <w:rFonts w:ascii="宋体" w:eastAsia="宋体" w:hAnsi="宋体" w:cs="宋体" w:hint="eastAsia"/>
          <w:sz w:val="24"/>
          <w:szCs w:val="24"/>
        </w:rPr>
        <w:t>结算备付金账户以及与其关联的结算保证金账户</w:t>
      </w:r>
      <w:r w:rsidR="00E513DB">
        <w:rPr>
          <w:rFonts w:ascii="宋体" w:eastAsia="宋体" w:hAnsi="宋体" w:cs="宋体" w:hint="eastAsia"/>
          <w:sz w:val="24"/>
          <w:szCs w:val="24"/>
        </w:rPr>
        <w:t>，</w:t>
      </w:r>
      <w:r w:rsidR="00E513DB" w:rsidRPr="00E513DB">
        <w:rPr>
          <w:rFonts w:ascii="宋体" w:eastAsia="宋体" w:hAnsi="宋体" w:cs="宋体" w:hint="eastAsia"/>
          <w:sz w:val="24"/>
          <w:szCs w:val="24"/>
        </w:rPr>
        <w:t>该款项</w:t>
      </w:r>
      <w:r w:rsidR="00642CCB" w:rsidRPr="00642CCB">
        <w:rPr>
          <w:rFonts w:ascii="宋体" w:eastAsia="宋体" w:hAnsi="宋体" w:cs="宋体" w:hint="eastAsia"/>
          <w:sz w:val="24"/>
          <w:szCs w:val="24"/>
        </w:rPr>
        <w:t>在每月前3个交易日内，中国证券登记结算有限责任公司将进行重新核算、调整。</w:t>
      </w:r>
      <w:r w:rsidR="00AE6853" w:rsidRPr="00AE6853">
        <w:rPr>
          <w:rFonts w:ascii="宋体" w:eastAsia="宋体" w:hAnsi="宋体" w:cs="宋体" w:hint="eastAsia"/>
          <w:sz w:val="24"/>
          <w:szCs w:val="24"/>
        </w:rPr>
        <w:t>基金管理人华富基金管理有限公司将根据变现情况以自有资金垫付</w:t>
      </w:r>
      <w:r w:rsidR="0067281F">
        <w:rPr>
          <w:rFonts w:ascii="宋体" w:eastAsia="宋体" w:hAnsi="宋体" w:cs="宋体" w:hint="eastAsia"/>
          <w:sz w:val="24"/>
          <w:szCs w:val="24"/>
        </w:rPr>
        <w:t>并向基金份额持有人分配</w:t>
      </w:r>
      <w:r w:rsidR="00AE6853" w:rsidRPr="00AE6853">
        <w:rPr>
          <w:rFonts w:ascii="宋体" w:eastAsia="宋体" w:hAnsi="宋体" w:cs="宋体" w:hint="eastAsia"/>
          <w:sz w:val="24"/>
          <w:szCs w:val="24"/>
        </w:rPr>
        <w:t>，</w:t>
      </w:r>
      <w:r w:rsidR="004913CC" w:rsidRPr="004913CC">
        <w:rPr>
          <w:rFonts w:ascii="宋体" w:eastAsia="宋体" w:hAnsi="宋体" w:cs="宋体" w:hint="eastAsia"/>
          <w:sz w:val="24"/>
          <w:szCs w:val="24"/>
        </w:rPr>
        <w:t>基金管理人垫付资金到账</w:t>
      </w:r>
      <w:r w:rsidR="00303525" w:rsidRPr="00222843">
        <w:rPr>
          <w:rFonts w:ascii="宋体" w:eastAsia="宋体" w:hAnsi="宋体" w:cs="宋体" w:hint="eastAsia"/>
          <w:sz w:val="24"/>
          <w:szCs w:val="24"/>
        </w:rPr>
        <w:t>日</w:t>
      </w:r>
      <w:r w:rsidR="004913CC" w:rsidRPr="004913CC">
        <w:rPr>
          <w:rFonts w:ascii="宋体" w:eastAsia="宋体" w:hAnsi="宋体" w:cs="宋体" w:hint="eastAsia"/>
          <w:sz w:val="24"/>
          <w:szCs w:val="24"/>
        </w:rPr>
        <w:t>起孳生的利息归基金管理人所有</w:t>
      </w:r>
      <w:r w:rsidR="004913CC">
        <w:rPr>
          <w:rFonts w:ascii="宋体" w:eastAsia="宋体" w:hAnsi="宋体" w:cs="宋体" w:hint="eastAsia"/>
          <w:sz w:val="24"/>
          <w:szCs w:val="24"/>
        </w:rPr>
        <w:t>。</w:t>
      </w:r>
    </w:p>
    <w:p w:rsidR="00575719" w:rsidRPr="00BB141E" w:rsidRDefault="00E71D62"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w:t>
      </w:r>
      <w:r w:rsidR="00B84A2B" w:rsidRPr="00E71D62">
        <w:rPr>
          <w:rFonts w:ascii="宋体" w:eastAsia="宋体" w:hAnsi="宋体" w:cs="宋体"/>
          <w:sz w:val="24"/>
          <w:szCs w:val="24"/>
        </w:rPr>
        <w:t>本基金最后运作日</w:t>
      </w:r>
      <w:r w:rsidR="00BB141E">
        <w:rPr>
          <w:rFonts w:ascii="宋体" w:eastAsia="宋体" w:hAnsi="宋体" w:cs="宋体" w:hint="eastAsia"/>
          <w:sz w:val="24"/>
          <w:szCs w:val="24"/>
        </w:rPr>
        <w:t>未持有</w:t>
      </w:r>
      <w:r w:rsidR="00B84A2B" w:rsidRPr="00E71D62">
        <w:rPr>
          <w:rFonts w:ascii="宋体" w:eastAsia="宋体" w:hAnsi="宋体" w:cs="宋体"/>
          <w:sz w:val="24"/>
          <w:szCs w:val="24"/>
        </w:rPr>
        <w:t>交易性金融资产</w:t>
      </w:r>
      <w:r w:rsidR="00BB141E">
        <w:rPr>
          <w:rFonts w:ascii="宋体" w:eastAsia="宋体" w:hAnsi="宋体" w:cs="宋体" w:hint="eastAsia"/>
          <w:sz w:val="24"/>
          <w:szCs w:val="24"/>
        </w:rPr>
        <w:t>。</w:t>
      </w:r>
    </w:p>
    <w:p w:rsidR="005B429B" w:rsidRPr="00433732" w:rsidRDefault="00433732" w:rsidP="00930F2A">
      <w:pPr>
        <w:spacing w:beforeLines="50" w:line="360" w:lineRule="auto"/>
        <w:ind w:firstLineChars="200" w:firstLine="480"/>
        <w:jc w:val="both"/>
        <w:rPr>
          <w:rFonts w:ascii="宋体" w:eastAsia="宋体" w:hAnsi="宋体" w:cs="宋体"/>
          <w:sz w:val="24"/>
          <w:szCs w:val="24"/>
        </w:rPr>
      </w:pPr>
      <w:r w:rsidRPr="008E66BF">
        <w:rPr>
          <w:rFonts w:ascii="宋体" w:eastAsia="宋体" w:hAnsi="宋体" w:cs="宋体" w:hint="eastAsia"/>
          <w:sz w:val="24"/>
          <w:szCs w:val="24"/>
        </w:rPr>
        <w:t>（</w:t>
      </w:r>
      <w:r w:rsidR="009A7BE1" w:rsidRPr="008E66BF">
        <w:rPr>
          <w:rFonts w:ascii="宋体" w:eastAsia="宋体" w:hAnsi="宋体" w:cs="宋体" w:hint="eastAsia"/>
          <w:sz w:val="24"/>
          <w:szCs w:val="24"/>
        </w:rPr>
        <w:t>3</w:t>
      </w:r>
      <w:r w:rsidRPr="008E66BF">
        <w:rPr>
          <w:rFonts w:ascii="宋体" w:eastAsia="宋体" w:hAnsi="宋体" w:cs="宋体" w:hint="eastAsia"/>
          <w:sz w:val="24"/>
          <w:szCs w:val="24"/>
        </w:rPr>
        <w:t>）</w:t>
      </w:r>
      <w:r w:rsidR="00B6776A" w:rsidRPr="008E66BF">
        <w:rPr>
          <w:rFonts w:ascii="宋体" w:eastAsia="宋体" w:hAnsi="宋体" w:cs="宋体"/>
          <w:sz w:val="24"/>
          <w:szCs w:val="24"/>
        </w:rPr>
        <w:t>本基金最后运作日应收</w:t>
      </w:r>
      <w:r w:rsidR="00B6776A">
        <w:rPr>
          <w:rFonts w:ascii="宋体" w:eastAsia="宋体" w:hAnsi="宋体" w:cs="宋体"/>
          <w:sz w:val="24"/>
          <w:szCs w:val="24"/>
        </w:rPr>
        <w:t>利息人民币</w:t>
      </w:r>
      <w:r w:rsidR="006B4D73" w:rsidRPr="006B4D73">
        <w:rPr>
          <w:rFonts w:ascii="宋体" w:eastAsia="宋体" w:hAnsi="宋体" w:cs="宋体"/>
          <w:sz w:val="24"/>
          <w:szCs w:val="24"/>
        </w:rPr>
        <w:t>1</w:t>
      </w:r>
      <w:r w:rsidR="006B4D73">
        <w:rPr>
          <w:rFonts w:ascii="宋体" w:eastAsia="宋体" w:hAnsi="宋体" w:cs="宋体" w:hint="eastAsia"/>
          <w:sz w:val="24"/>
          <w:szCs w:val="24"/>
        </w:rPr>
        <w:t>,</w:t>
      </w:r>
      <w:r w:rsidR="006B4D73" w:rsidRPr="006B4D73">
        <w:rPr>
          <w:rFonts w:ascii="宋体" w:eastAsia="宋体" w:hAnsi="宋体" w:cs="宋体"/>
          <w:sz w:val="24"/>
          <w:szCs w:val="24"/>
        </w:rPr>
        <w:t>936.80</w:t>
      </w:r>
      <w:r w:rsidR="00B6776A">
        <w:rPr>
          <w:rFonts w:ascii="宋体" w:eastAsia="宋体" w:hAnsi="宋体" w:cs="宋体"/>
          <w:sz w:val="24"/>
          <w:szCs w:val="24"/>
        </w:rPr>
        <w:t>元，包括应收银行存款利息人民币</w:t>
      </w:r>
      <w:r w:rsidR="006B4D73" w:rsidRPr="006B4D73">
        <w:rPr>
          <w:rFonts w:ascii="宋体" w:eastAsia="宋体" w:hAnsi="宋体" w:cs="宋体"/>
          <w:sz w:val="24"/>
          <w:szCs w:val="24"/>
        </w:rPr>
        <w:t>1</w:t>
      </w:r>
      <w:r w:rsidR="006B4D73">
        <w:rPr>
          <w:rFonts w:ascii="宋体" w:eastAsia="宋体" w:hAnsi="宋体" w:cs="宋体" w:hint="eastAsia"/>
          <w:sz w:val="24"/>
          <w:szCs w:val="24"/>
        </w:rPr>
        <w:t>,</w:t>
      </w:r>
      <w:r w:rsidR="006B4D73" w:rsidRPr="006B4D73">
        <w:rPr>
          <w:rFonts w:ascii="宋体" w:eastAsia="宋体" w:hAnsi="宋体" w:cs="宋体"/>
          <w:sz w:val="24"/>
          <w:szCs w:val="24"/>
        </w:rPr>
        <w:t>809.38</w:t>
      </w:r>
      <w:r w:rsidR="00B6776A">
        <w:rPr>
          <w:rFonts w:ascii="宋体" w:eastAsia="宋体" w:hAnsi="宋体" w:cs="宋体"/>
          <w:sz w:val="24"/>
          <w:szCs w:val="24"/>
        </w:rPr>
        <w:t>元、</w:t>
      </w:r>
      <w:r w:rsidR="003754A4" w:rsidRPr="003754A4">
        <w:rPr>
          <w:rFonts w:ascii="宋体" w:eastAsia="宋体" w:hAnsi="宋体" w:cs="宋体" w:hint="eastAsia"/>
          <w:sz w:val="24"/>
          <w:szCs w:val="24"/>
        </w:rPr>
        <w:t>应收清算备付金利息人民币</w:t>
      </w:r>
      <w:r w:rsidR="006B4D73" w:rsidRPr="006B4D73">
        <w:rPr>
          <w:rFonts w:ascii="宋体" w:eastAsia="宋体" w:hAnsi="宋体" w:cs="宋体"/>
          <w:sz w:val="24"/>
          <w:szCs w:val="24"/>
        </w:rPr>
        <w:t>117.30</w:t>
      </w:r>
      <w:r w:rsidR="003754A4" w:rsidRPr="003754A4">
        <w:rPr>
          <w:rFonts w:ascii="宋体" w:eastAsia="宋体" w:hAnsi="宋体" w:cs="宋体" w:hint="eastAsia"/>
          <w:sz w:val="24"/>
          <w:szCs w:val="24"/>
        </w:rPr>
        <w:t>元</w:t>
      </w:r>
      <w:r w:rsidR="00B6776A">
        <w:rPr>
          <w:rFonts w:ascii="宋体" w:eastAsia="宋体" w:hAnsi="宋体" w:cs="宋体"/>
          <w:sz w:val="24"/>
          <w:szCs w:val="24"/>
        </w:rPr>
        <w:t>及</w:t>
      </w:r>
      <w:r w:rsidR="003754A4" w:rsidRPr="003754A4">
        <w:rPr>
          <w:rFonts w:ascii="宋体" w:eastAsia="宋体" w:hAnsi="宋体" w:cs="宋体" w:hint="eastAsia"/>
          <w:sz w:val="24"/>
          <w:szCs w:val="24"/>
        </w:rPr>
        <w:t>应收交易保证金利息人民币</w:t>
      </w:r>
      <w:r w:rsidR="006B4D73" w:rsidRPr="006B4D73">
        <w:rPr>
          <w:rFonts w:ascii="宋体" w:eastAsia="宋体" w:hAnsi="宋体" w:cs="宋体"/>
          <w:sz w:val="24"/>
          <w:szCs w:val="24"/>
        </w:rPr>
        <w:t>10.12</w:t>
      </w:r>
      <w:r w:rsidR="003754A4" w:rsidRPr="003754A4">
        <w:rPr>
          <w:rFonts w:ascii="宋体" w:eastAsia="宋体" w:hAnsi="宋体" w:cs="宋体" w:hint="eastAsia"/>
          <w:sz w:val="24"/>
          <w:szCs w:val="24"/>
        </w:rPr>
        <w:t>元</w:t>
      </w:r>
      <w:r w:rsidR="00B6776A">
        <w:rPr>
          <w:rFonts w:ascii="宋体" w:eastAsia="宋体" w:hAnsi="宋体" w:cs="宋体"/>
          <w:sz w:val="24"/>
          <w:szCs w:val="24"/>
        </w:rPr>
        <w:t>。</w:t>
      </w:r>
      <w:r w:rsidR="00AE6853" w:rsidRPr="00AE6853">
        <w:rPr>
          <w:rFonts w:ascii="宋体" w:eastAsia="宋体" w:hAnsi="宋体" w:cs="宋体" w:hint="eastAsia"/>
          <w:sz w:val="24"/>
          <w:szCs w:val="24"/>
        </w:rPr>
        <w:t>基金管理人华富基金管理有限公司将根据变现情况以自有资金垫付</w:t>
      </w:r>
      <w:r w:rsidR="0067281F">
        <w:rPr>
          <w:rFonts w:ascii="宋体" w:eastAsia="宋体" w:hAnsi="宋体" w:cs="宋体" w:hint="eastAsia"/>
          <w:sz w:val="24"/>
          <w:szCs w:val="24"/>
        </w:rPr>
        <w:t>并向基金份额持有人分配</w:t>
      </w:r>
      <w:r w:rsidR="00AE6853" w:rsidRPr="00AE6853">
        <w:rPr>
          <w:rFonts w:ascii="宋体" w:eastAsia="宋体" w:hAnsi="宋体" w:cs="宋体" w:hint="eastAsia"/>
          <w:sz w:val="24"/>
          <w:szCs w:val="24"/>
        </w:rPr>
        <w:t>，</w:t>
      </w:r>
      <w:r w:rsidR="004913CC" w:rsidRPr="004913CC">
        <w:rPr>
          <w:rFonts w:ascii="宋体" w:eastAsia="宋体" w:hAnsi="宋体" w:cs="宋体" w:hint="eastAsia"/>
          <w:sz w:val="24"/>
          <w:szCs w:val="24"/>
        </w:rPr>
        <w:t>基金管理人垫付资金到账</w:t>
      </w:r>
      <w:r w:rsidR="007A356B" w:rsidRPr="00222843">
        <w:rPr>
          <w:rFonts w:ascii="宋体" w:eastAsia="宋体" w:hAnsi="宋体" w:cs="宋体" w:hint="eastAsia"/>
          <w:sz w:val="24"/>
          <w:szCs w:val="24"/>
        </w:rPr>
        <w:t>日</w:t>
      </w:r>
      <w:r w:rsidR="004913CC" w:rsidRPr="004913CC">
        <w:rPr>
          <w:rFonts w:ascii="宋体" w:eastAsia="宋体" w:hAnsi="宋体" w:cs="宋体" w:hint="eastAsia"/>
          <w:sz w:val="24"/>
          <w:szCs w:val="24"/>
        </w:rPr>
        <w:t>起孳生的利息归基金管理人所有</w:t>
      </w:r>
      <w:r w:rsidR="004913CC">
        <w:rPr>
          <w:rFonts w:ascii="宋体" w:eastAsia="宋体" w:hAnsi="宋体" w:cs="宋体" w:hint="eastAsia"/>
          <w:sz w:val="24"/>
          <w:szCs w:val="24"/>
        </w:rPr>
        <w:t>。</w:t>
      </w:r>
    </w:p>
    <w:p w:rsidR="005B429B" w:rsidRPr="00575719"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2、</w:t>
      </w:r>
      <w:r w:rsidRPr="00575719">
        <w:rPr>
          <w:rFonts w:ascii="宋体" w:eastAsia="宋体" w:hAnsi="宋体" w:cs="宋体"/>
          <w:sz w:val="24"/>
          <w:szCs w:val="24"/>
        </w:rPr>
        <w:t>负债清偿情况</w:t>
      </w:r>
    </w:p>
    <w:p w:rsidR="001F3DB8"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本基金</w:t>
      </w:r>
      <w:r w:rsidRPr="00C503D4">
        <w:rPr>
          <w:rFonts w:ascii="宋体" w:eastAsia="宋体" w:hAnsi="宋体" w:cs="宋体"/>
          <w:sz w:val="24"/>
          <w:szCs w:val="24"/>
        </w:rPr>
        <w:t>最后运作日应付</w:t>
      </w:r>
      <w:r>
        <w:rPr>
          <w:rFonts w:ascii="宋体" w:eastAsia="宋体" w:hAnsi="宋体" w:cs="宋体"/>
          <w:sz w:val="24"/>
          <w:szCs w:val="24"/>
        </w:rPr>
        <w:t>管理人报酬为人民币</w:t>
      </w:r>
      <w:r w:rsidR="001F3DB8" w:rsidRPr="001F3DB8">
        <w:rPr>
          <w:rFonts w:ascii="宋体" w:eastAsia="宋体" w:hAnsi="宋体" w:cs="宋体"/>
          <w:sz w:val="24"/>
          <w:szCs w:val="24"/>
        </w:rPr>
        <w:t>593.35</w:t>
      </w:r>
      <w:r>
        <w:rPr>
          <w:rFonts w:ascii="宋体" w:eastAsia="宋体" w:hAnsi="宋体" w:cs="宋体"/>
          <w:sz w:val="24"/>
          <w:szCs w:val="24"/>
        </w:rPr>
        <w:t>元，应付托管费为人民币</w:t>
      </w:r>
      <w:r w:rsidR="001F3DB8" w:rsidRPr="001F3DB8">
        <w:rPr>
          <w:rFonts w:ascii="宋体" w:eastAsia="宋体" w:hAnsi="宋体" w:cs="宋体"/>
          <w:sz w:val="24"/>
          <w:szCs w:val="24"/>
        </w:rPr>
        <w:t>197.75</w:t>
      </w:r>
      <w:r>
        <w:rPr>
          <w:rFonts w:ascii="宋体" w:eastAsia="宋体" w:hAnsi="宋体" w:cs="宋体"/>
          <w:sz w:val="24"/>
          <w:szCs w:val="24"/>
        </w:rPr>
        <w:t>元，应付销售服务费人民币</w:t>
      </w:r>
      <w:r w:rsidR="001F3DB8" w:rsidRPr="001F3DB8">
        <w:rPr>
          <w:rFonts w:ascii="宋体" w:eastAsia="宋体" w:hAnsi="宋体" w:cs="宋体"/>
          <w:sz w:val="24"/>
          <w:szCs w:val="24"/>
        </w:rPr>
        <w:t>64.38</w:t>
      </w:r>
      <w:r>
        <w:rPr>
          <w:rFonts w:ascii="宋体" w:eastAsia="宋体" w:hAnsi="宋体" w:cs="宋体"/>
          <w:sz w:val="24"/>
          <w:szCs w:val="24"/>
        </w:rPr>
        <w:t>元，</w:t>
      </w:r>
      <w:r w:rsidR="001F3DB8">
        <w:rPr>
          <w:rFonts w:ascii="宋体" w:eastAsia="宋体" w:hAnsi="宋体" w:cs="宋体" w:hint="eastAsia"/>
          <w:sz w:val="24"/>
          <w:szCs w:val="24"/>
        </w:rPr>
        <w:t>将</w:t>
      </w:r>
      <w:r w:rsidR="0047254E">
        <w:rPr>
          <w:rFonts w:ascii="宋体" w:eastAsia="宋体" w:hAnsi="宋体" w:cs="宋体" w:hint="eastAsia"/>
          <w:sz w:val="24"/>
          <w:szCs w:val="24"/>
        </w:rPr>
        <w:t>分别</w:t>
      </w:r>
      <w:r w:rsidR="001F3DB8">
        <w:rPr>
          <w:rFonts w:ascii="宋体" w:eastAsia="宋体" w:hAnsi="宋体" w:cs="宋体" w:hint="eastAsia"/>
          <w:sz w:val="24"/>
          <w:szCs w:val="24"/>
        </w:rPr>
        <w:t>于</w:t>
      </w:r>
      <w:r w:rsidR="001F3DB8">
        <w:rPr>
          <w:rFonts w:ascii="宋体" w:eastAsia="宋体" w:hAnsi="宋体" w:cs="宋体"/>
          <w:sz w:val="24"/>
          <w:szCs w:val="24"/>
        </w:rPr>
        <w:t>20</w:t>
      </w:r>
      <w:r w:rsidR="001F3DB8">
        <w:rPr>
          <w:rFonts w:ascii="宋体" w:eastAsia="宋体" w:hAnsi="宋体" w:cs="宋体" w:hint="eastAsia"/>
          <w:sz w:val="24"/>
          <w:szCs w:val="24"/>
        </w:rPr>
        <w:t>20</w:t>
      </w:r>
      <w:r w:rsidR="001F3DB8">
        <w:rPr>
          <w:rFonts w:ascii="宋体" w:eastAsia="宋体" w:hAnsi="宋体" w:cs="宋体"/>
          <w:sz w:val="24"/>
          <w:szCs w:val="24"/>
        </w:rPr>
        <w:t>年</w:t>
      </w:r>
      <w:r w:rsidR="001F3DB8">
        <w:rPr>
          <w:rFonts w:ascii="宋体" w:eastAsia="宋体" w:hAnsi="宋体" w:cs="宋体" w:hint="eastAsia"/>
          <w:sz w:val="24"/>
          <w:szCs w:val="24"/>
        </w:rPr>
        <w:t>4</w:t>
      </w:r>
      <w:r w:rsidR="001F3DB8">
        <w:rPr>
          <w:rFonts w:ascii="宋体" w:eastAsia="宋体" w:hAnsi="宋体" w:cs="宋体"/>
          <w:sz w:val="24"/>
          <w:szCs w:val="24"/>
        </w:rPr>
        <w:t>月</w:t>
      </w:r>
      <w:r w:rsidR="001F3DB8">
        <w:rPr>
          <w:rFonts w:ascii="宋体" w:eastAsia="宋体" w:hAnsi="宋体" w:cs="宋体" w:hint="eastAsia"/>
          <w:sz w:val="24"/>
          <w:szCs w:val="24"/>
        </w:rPr>
        <w:t>3</w:t>
      </w:r>
      <w:r w:rsidR="001F3DB8">
        <w:rPr>
          <w:rFonts w:ascii="宋体" w:eastAsia="宋体" w:hAnsi="宋体" w:cs="宋体"/>
          <w:sz w:val="24"/>
          <w:szCs w:val="24"/>
        </w:rPr>
        <w:t>日</w:t>
      </w:r>
      <w:r w:rsidR="001F3DB8">
        <w:rPr>
          <w:rFonts w:ascii="宋体" w:eastAsia="宋体" w:hAnsi="宋体" w:cs="宋体" w:hint="eastAsia"/>
          <w:sz w:val="24"/>
          <w:szCs w:val="24"/>
        </w:rPr>
        <w:t>支付</w:t>
      </w:r>
      <w:r w:rsidR="001F3DB8">
        <w:rPr>
          <w:rFonts w:ascii="宋体" w:eastAsia="宋体" w:hAnsi="宋体" w:cs="宋体"/>
          <w:sz w:val="24"/>
          <w:szCs w:val="24"/>
        </w:rPr>
        <w:t>。</w:t>
      </w:r>
    </w:p>
    <w:p w:rsidR="005B429B" w:rsidRPr="00575719"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本基金最后运作日其他负债为人民币</w:t>
      </w:r>
      <w:r w:rsidR="001F3DB8" w:rsidRPr="001F3DB8">
        <w:rPr>
          <w:rFonts w:ascii="宋体" w:eastAsia="宋体" w:hAnsi="宋体" w:cs="宋体"/>
          <w:sz w:val="24"/>
          <w:szCs w:val="24"/>
        </w:rPr>
        <w:t>101</w:t>
      </w:r>
      <w:r w:rsidR="001F3DB8">
        <w:rPr>
          <w:rFonts w:ascii="宋体" w:eastAsia="宋体" w:hAnsi="宋体" w:cs="宋体" w:hint="eastAsia"/>
          <w:sz w:val="24"/>
          <w:szCs w:val="24"/>
        </w:rPr>
        <w:t>,</w:t>
      </w:r>
      <w:r w:rsidR="001F3DB8" w:rsidRPr="001F3DB8">
        <w:rPr>
          <w:rFonts w:ascii="宋体" w:eastAsia="宋体" w:hAnsi="宋体" w:cs="宋体"/>
          <w:sz w:val="24"/>
          <w:szCs w:val="24"/>
        </w:rPr>
        <w:t>850.49</w:t>
      </w:r>
      <w:r>
        <w:rPr>
          <w:rFonts w:ascii="宋体" w:eastAsia="宋体" w:hAnsi="宋体" w:cs="宋体"/>
          <w:sz w:val="24"/>
          <w:szCs w:val="24"/>
        </w:rPr>
        <w:t>元，系本基金已预提的应付审计费</w:t>
      </w:r>
      <w:r w:rsidR="001F3DB8" w:rsidRPr="001F3DB8">
        <w:rPr>
          <w:rFonts w:ascii="宋体" w:eastAsia="宋体" w:hAnsi="宋体" w:cs="宋体"/>
          <w:sz w:val="24"/>
          <w:szCs w:val="24"/>
        </w:rPr>
        <w:t>46</w:t>
      </w:r>
      <w:r w:rsidR="001F3DB8">
        <w:rPr>
          <w:rFonts w:ascii="宋体" w:eastAsia="宋体" w:hAnsi="宋体" w:cs="宋体" w:hint="eastAsia"/>
          <w:sz w:val="24"/>
          <w:szCs w:val="24"/>
        </w:rPr>
        <w:t>,</w:t>
      </w:r>
      <w:r w:rsidR="001F3DB8" w:rsidRPr="001F3DB8">
        <w:rPr>
          <w:rFonts w:ascii="宋体" w:eastAsia="宋体" w:hAnsi="宋体" w:cs="宋体"/>
          <w:sz w:val="24"/>
          <w:szCs w:val="24"/>
        </w:rPr>
        <w:t>850.58</w:t>
      </w:r>
      <w:r w:rsidR="00BD21AB">
        <w:rPr>
          <w:rFonts w:ascii="宋体" w:eastAsia="宋体" w:hAnsi="宋体" w:cs="宋体" w:hint="eastAsia"/>
          <w:sz w:val="24"/>
          <w:szCs w:val="24"/>
        </w:rPr>
        <w:t>元</w:t>
      </w:r>
      <w:r>
        <w:rPr>
          <w:rFonts w:ascii="宋体" w:eastAsia="宋体" w:hAnsi="宋体" w:cs="宋体"/>
          <w:sz w:val="24"/>
          <w:szCs w:val="24"/>
        </w:rPr>
        <w:t>，</w:t>
      </w:r>
      <w:r w:rsidR="0003378E">
        <w:rPr>
          <w:rFonts w:ascii="宋体" w:eastAsia="宋体" w:hAnsi="宋体" w:cs="宋体" w:hint="eastAsia"/>
          <w:sz w:val="24"/>
          <w:szCs w:val="24"/>
        </w:rPr>
        <w:t>预提</w:t>
      </w:r>
      <w:r w:rsidR="00BD21AB" w:rsidRPr="00BD21AB">
        <w:rPr>
          <w:rFonts w:ascii="宋体" w:eastAsia="宋体" w:hAnsi="宋体" w:cs="宋体" w:hint="eastAsia"/>
          <w:sz w:val="24"/>
          <w:szCs w:val="24"/>
        </w:rPr>
        <w:t>信息披露费</w:t>
      </w:r>
      <w:r w:rsidR="001F3DB8" w:rsidRPr="001F3DB8">
        <w:rPr>
          <w:rFonts w:ascii="宋体" w:eastAsia="宋体" w:hAnsi="宋体" w:cs="宋体"/>
          <w:sz w:val="24"/>
          <w:szCs w:val="24"/>
        </w:rPr>
        <w:t>54</w:t>
      </w:r>
      <w:r w:rsidR="001F3DB8">
        <w:rPr>
          <w:rFonts w:ascii="宋体" w:eastAsia="宋体" w:hAnsi="宋体" w:cs="宋体" w:hint="eastAsia"/>
          <w:sz w:val="24"/>
          <w:szCs w:val="24"/>
        </w:rPr>
        <w:t>,</w:t>
      </w:r>
      <w:r w:rsidR="001F3DB8" w:rsidRPr="001F3DB8">
        <w:rPr>
          <w:rFonts w:ascii="宋体" w:eastAsia="宋体" w:hAnsi="宋体" w:cs="宋体"/>
          <w:sz w:val="24"/>
          <w:szCs w:val="24"/>
        </w:rPr>
        <w:t>999.91</w:t>
      </w:r>
      <w:r w:rsidR="00BD21AB">
        <w:rPr>
          <w:rFonts w:ascii="宋体" w:eastAsia="宋体" w:hAnsi="宋体" w:cs="宋体" w:hint="eastAsia"/>
          <w:sz w:val="24"/>
          <w:szCs w:val="24"/>
        </w:rPr>
        <w:t>元，</w:t>
      </w:r>
      <w:r w:rsidR="0003378E">
        <w:rPr>
          <w:rFonts w:ascii="宋体" w:eastAsia="宋体" w:hAnsi="宋体" w:cs="宋体" w:hint="eastAsia"/>
          <w:sz w:val="24"/>
          <w:szCs w:val="24"/>
        </w:rPr>
        <w:t>其中</w:t>
      </w:r>
      <w:r w:rsidR="001F3DB8" w:rsidRPr="00BD21AB">
        <w:rPr>
          <w:rFonts w:ascii="宋体" w:eastAsia="宋体" w:hAnsi="宋体" w:cs="宋体" w:hint="eastAsia"/>
          <w:sz w:val="24"/>
          <w:szCs w:val="24"/>
        </w:rPr>
        <w:t>信息披露费</w:t>
      </w:r>
      <w:r w:rsidR="001F3DB8" w:rsidRPr="001F3DB8">
        <w:rPr>
          <w:rFonts w:ascii="宋体" w:eastAsia="宋体" w:hAnsi="宋体" w:cs="宋体"/>
          <w:sz w:val="24"/>
          <w:szCs w:val="24"/>
        </w:rPr>
        <w:t>54</w:t>
      </w:r>
      <w:r w:rsidR="001F3DB8">
        <w:rPr>
          <w:rFonts w:ascii="宋体" w:eastAsia="宋体" w:hAnsi="宋体" w:cs="宋体" w:hint="eastAsia"/>
          <w:sz w:val="24"/>
          <w:szCs w:val="24"/>
        </w:rPr>
        <w:t>,</w:t>
      </w:r>
      <w:r w:rsidR="001F3DB8" w:rsidRPr="001F3DB8">
        <w:rPr>
          <w:rFonts w:ascii="宋体" w:eastAsia="宋体" w:hAnsi="宋体" w:cs="宋体"/>
          <w:sz w:val="24"/>
          <w:szCs w:val="24"/>
        </w:rPr>
        <w:t>999.91</w:t>
      </w:r>
      <w:r w:rsidR="001F3DB8">
        <w:rPr>
          <w:rFonts w:ascii="宋体" w:eastAsia="宋体" w:hAnsi="宋体" w:cs="宋体" w:hint="eastAsia"/>
          <w:sz w:val="24"/>
          <w:szCs w:val="24"/>
        </w:rPr>
        <w:t>元</w:t>
      </w:r>
      <w:r w:rsidR="0003378E" w:rsidRPr="0003378E">
        <w:rPr>
          <w:rFonts w:ascii="宋体" w:eastAsia="宋体" w:hAnsi="宋体" w:cs="宋体" w:hint="eastAsia"/>
          <w:sz w:val="24"/>
          <w:szCs w:val="24"/>
        </w:rPr>
        <w:t>已于2</w:t>
      </w:r>
      <w:r w:rsidR="001F3DB8">
        <w:rPr>
          <w:rFonts w:ascii="宋体" w:eastAsia="宋体" w:hAnsi="宋体" w:cs="宋体" w:hint="eastAsia"/>
          <w:sz w:val="24"/>
          <w:szCs w:val="24"/>
        </w:rPr>
        <w:t>020</w:t>
      </w:r>
      <w:r w:rsidR="0003378E" w:rsidRPr="0003378E">
        <w:rPr>
          <w:rFonts w:ascii="宋体" w:eastAsia="宋体" w:hAnsi="宋体" w:cs="宋体" w:hint="eastAsia"/>
          <w:sz w:val="24"/>
          <w:szCs w:val="24"/>
        </w:rPr>
        <w:t>年</w:t>
      </w:r>
      <w:r w:rsidR="001F3DB8">
        <w:rPr>
          <w:rFonts w:ascii="宋体" w:eastAsia="宋体" w:hAnsi="宋体" w:cs="宋体" w:hint="eastAsia"/>
          <w:sz w:val="24"/>
          <w:szCs w:val="24"/>
        </w:rPr>
        <w:t>3</w:t>
      </w:r>
      <w:r w:rsidR="0003378E" w:rsidRPr="0003378E">
        <w:rPr>
          <w:rFonts w:ascii="宋体" w:eastAsia="宋体" w:hAnsi="宋体" w:cs="宋体" w:hint="eastAsia"/>
          <w:sz w:val="24"/>
          <w:szCs w:val="24"/>
        </w:rPr>
        <w:t>月</w:t>
      </w:r>
      <w:r w:rsidR="001F3DB8">
        <w:rPr>
          <w:rFonts w:ascii="宋体" w:eastAsia="宋体" w:hAnsi="宋体" w:cs="宋体" w:hint="eastAsia"/>
          <w:sz w:val="24"/>
          <w:szCs w:val="24"/>
        </w:rPr>
        <w:t>16</w:t>
      </w:r>
      <w:r w:rsidR="0003378E">
        <w:rPr>
          <w:rFonts w:ascii="宋体" w:eastAsia="宋体" w:hAnsi="宋体" w:cs="宋体" w:hint="eastAsia"/>
          <w:sz w:val="24"/>
          <w:szCs w:val="24"/>
        </w:rPr>
        <w:t>日全部支付，</w:t>
      </w:r>
      <w:r w:rsidR="006C328A">
        <w:rPr>
          <w:rFonts w:ascii="宋体" w:eastAsia="宋体" w:hAnsi="宋体" w:cs="宋体"/>
          <w:sz w:val="24"/>
          <w:szCs w:val="24"/>
        </w:rPr>
        <w:t>审计费</w:t>
      </w:r>
      <w:r w:rsidR="000E6E21">
        <w:rPr>
          <w:rFonts w:ascii="宋体" w:eastAsia="宋体" w:hAnsi="宋体" w:cs="宋体" w:hint="eastAsia"/>
          <w:sz w:val="24"/>
          <w:szCs w:val="24"/>
        </w:rPr>
        <w:t>将</w:t>
      </w:r>
      <w:r>
        <w:rPr>
          <w:rFonts w:ascii="宋体" w:eastAsia="宋体" w:hAnsi="宋体" w:cs="宋体"/>
          <w:sz w:val="24"/>
          <w:szCs w:val="24"/>
        </w:rPr>
        <w:t>于</w:t>
      </w:r>
      <w:r w:rsidR="002517B5">
        <w:rPr>
          <w:rFonts w:ascii="宋体" w:eastAsia="宋体" w:hAnsi="宋体" w:cs="宋体" w:hint="eastAsia"/>
          <w:sz w:val="24"/>
          <w:szCs w:val="24"/>
        </w:rPr>
        <w:t>收到相应</w:t>
      </w:r>
      <w:r w:rsidR="006918A7">
        <w:rPr>
          <w:rFonts w:ascii="宋体" w:eastAsia="宋体" w:hAnsi="宋体" w:cs="宋体" w:hint="eastAsia"/>
          <w:sz w:val="24"/>
          <w:szCs w:val="24"/>
        </w:rPr>
        <w:t>的发票</w:t>
      </w:r>
      <w:r w:rsidR="002E511F">
        <w:rPr>
          <w:rFonts w:ascii="宋体" w:eastAsia="宋体" w:hAnsi="宋体" w:cs="宋体" w:hint="eastAsia"/>
          <w:sz w:val="24"/>
          <w:szCs w:val="24"/>
        </w:rPr>
        <w:t>凭证后</w:t>
      </w:r>
      <w:r>
        <w:rPr>
          <w:rFonts w:ascii="宋体" w:eastAsia="宋体" w:hAnsi="宋体" w:cs="宋体"/>
          <w:sz w:val="24"/>
          <w:szCs w:val="24"/>
        </w:rPr>
        <w:t>支付</w:t>
      </w:r>
      <w:r w:rsidR="004913CC">
        <w:rPr>
          <w:rFonts w:ascii="宋体" w:eastAsia="宋体" w:hAnsi="宋体" w:cs="宋体" w:hint="eastAsia"/>
          <w:sz w:val="24"/>
          <w:szCs w:val="24"/>
        </w:rPr>
        <w:t>。</w:t>
      </w:r>
    </w:p>
    <w:p w:rsidR="005B429B"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3、清算期间的清算损益情况</w:t>
      </w:r>
    </w:p>
    <w:p w:rsidR="00F77F66" w:rsidRPr="00B84A2B" w:rsidRDefault="00F77F66" w:rsidP="00930F2A">
      <w:pPr>
        <w:pStyle w:val="a4"/>
        <w:spacing w:beforeLines="50" w:line="360" w:lineRule="auto"/>
        <w:ind w:left="360" w:firstLineChars="0" w:firstLine="0"/>
        <w:jc w:val="right"/>
        <w:rPr>
          <w:rFonts w:ascii="宋体" w:eastAsia="宋体" w:hAnsi="宋体" w:cs="宋体"/>
          <w:sz w:val="24"/>
          <w:szCs w:val="24"/>
        </w:rPr>
      </w:pPr>
      <w:r>
        <w:rPr>
          <w:rFonts w:ascii="宋体" w:eastAsia="宋体" w:hAnsi="宋体" w:cs="宋体" w:hint="eastAsia"/>
          <w:sz w:val="24"/>
          <w:szCs w:val="24"/>
        </w:rPr>
        <w:t>单位：人民币</w:t>
      </w:r>
    </w:p>
    <w:tbl>
      <w:tblPr>
        <w:tblW w:w="5000" w:type="pct"/>
        <w:jc w:val="center"/>
        <w:tblCellMar>
          <w:left w:w="0" w:type="dxa"/>
          <w:right w:w="0" w:type="dxa"/>
        </w:tblCellMar>
        <w:tblLook w:val="01E0"/>
      </w:tblPr>
      <w:tblGrid>
        <w:gridCol w:w="3934"/>
        <w:gridCol w:w="5680"/>
      </w:tblGrid>
      <w:tr w:rsidR="00575719" w:rsidRPr="00C73462" w:rsidTr="00F77F66">
        <w:trPr>
          <w:trHeight w:hRule="exact" w:val="907"/>
          <w:jc w:val="center"/>
        </w:trPr>
        <w:tc>
          <w:tcPr>
            <w:tcW w:w="2046" w:type="pct"/>
            <w:tcBorders>
              <w:top w:val="single" w:sz="8" w:space="0" w:color="000000"/>
              <w:left w:val="single" w:sz="8" w:space="0" w:color="000000"/>
              <w:bottom w:val="single" w:sz="8" w:space="0" w:color="000000"/>
              <w:right w:val="single" w:sz="8" w:space="0" w:color="000000"/>
            </w:tcBorders>
          </w:tcPr>
          <w:p w:rsidR="00575719" w:rsidRDefault="00575719" w:rsidP="00F73BC6">
            <w:pPr>
              <w:spacing w:line="435" w:lineRule="exact"/>
              <w:jc w:val="both"/>
              <w:rPr>
                <w:rFonts w:ascii="宋体" w:eastAsia="宋体" w:hAnsi="宋体" w:cs="宋体"/>
                <w:b/>
                <w:sz w:val="24"/>
                <w:szCs w:val="24"/>
              </w:rPr>
            </w:pPr>
          </w:p>
          <w:p w:rsidR="00575719" w:rsidRPr="00575719" w:rsidRDefault="00575719" w:rsidP="00F73BC6">
            <w:pPr>
              <w:spacing w:line="435" w:lineRule="exact"/>
              <w:jc w:val="both"/>
              <w:rPr>
                <w:rFonts w:ascii="宋体" w:eastAsia="宋体" w:hAnsi="宋体" w:cs="宋体"/>
                <w:b/>
                <w:sz w:val="24"/>
                <w:szCs w:val="24"/>
              </w:rPr>
            </w:pPr>
            <w:r w:rsidRPr="00575719">
              <w:rPr>
                <w:rFonts w:ascii="宋体" w:eastAsia="宋体" w:hAnsi="宋体" w:cs="宋体" w:hint="eastAsia"/>
                <w:b/>
                <w:sz w:val="24"/>
                <w:szCs w:val="24"/>
              </w:rPr>
              <w:t>项目</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7F66">
            <w:pPr>
              <w:spacing w:line="435" w:lineRule="exact"/>
              <w:jc w:val="right"/>
              <w:rPr>
                <w:rFonts w:ascii="宋体" w:eastAsia="宋体" w:hAnsi="宋体" w:cs="宋体"/>
                <w:b/>
                <w:sz w:val="24"/>
                <w:szCs w:val="24"/>
              </w:rPr>
            </w:pPr>
            <w:r w:rsidRPr="00575719">
              <w:rPr>
                <w:rFonts w:ascii="宋体" w:eastAsia="宋体" w:hAnsi="宋体" w:cs="宋体" w:hint="eastAsia"/>
                <w:b/>
                <w:sz w:val="24"/>
                <w:szCs w:val="24"/>
              </w:rPr>
              <w:t>自</w:t>
            </w:r>
            <w:r w:rsidR="00D06BEB">
              <w:rPr>
                <w:rFonts w:ascii="宋体" w:eastAsia="宋体" w:hAnsi="宋体" w:cs="宋体"/>
                <w:b/>
                <w:sz w:val="24"/>
                <w:szCs w:val="24"/>
              </w:rPr>
              <w:t>2020年3月1</w:t>
            </w:r>
            <w:r w:rsidR="00ED1FFF">
              <w:rPr>
                <w:rFonts w:ascii="宋体" w:eastAsia="宋体" w:hAnsi="宋体" w:cs="宋体" w:hint="eastAsia"/>
                <w:b/>
                <w:sz w:val="24"/>
                <w:szCs w:val="24"/>
              </w:rPr>
              <w:t>1</w:t>
            </w:r>
            <w:r w:rsidR="00D06BEB">
              <w:rPr>
                <w:rFonts w:ascii="宋体" w:eastAsia="宋体" w:hAnsi="宋体" w:cs="宋体"/>
                <w:b/>
                <w:sz w:val="24"/>
                <w:szCs w:val="24"/>
              </w:rPr>
              <w:t>日</w:t>
            </w:r>
            <w:r w:rsidRPr="00575719">
              <w:rPr>
                <w:rFonts w:ascii="宋体" w:eastAsia="宋体" w:hAnsi="宋体" w:cs="宋体" w:hint="eastAsia"/>
                <w:b/>
                <w:sz w:val="24"/>
                <w:szCs w:val="24"/>
              </w:rPr>
              <w:t>至</w:t>
            </w:r>
          </w:p>
          <w:p w:rsidR="00575719" w:rsidRPr="00C73462" w:rsidRDefault="00D06BEB" w:rsidP="001A3380">
            <w:pPr>
              <w:spacing w:line="435" w:lineRule="exact"/>
              <w:jc w:val="right"/>
              <w:rPr>
                <w:rFonts w:ascii="宋体" w:eastAsia="宋体" w:hAnsi="宋体" w:cs="宋体"/>
                <w:sz w:val="24"/>
                <w:szCs w:val="24"/>
              </w:rPr>
            </w:pPr>
            <w:r w:rsidRPr="00575719">
              <w:rPr>
                <w:rFonts w:ascii="宋体" w:eastAsia="宋体" w:hAnsi="宋体" w:cs="宋体" w:hint="eastAsia"/>
                <w:b/>
                <w:sz w:val="24"/>
                <w:szCs w:val="24"/>
              </w:rPr>
              <w:t>20</w:t>
            </w:r>
            <w:r>
              <w:rPr>
                <w:rFonts w:ascii="宋体" w:eastAsia="宋体" w:hAnsi="宋体" w:cs="宋体" w:hint="eastAsia"/>
                <w:b/>
                <w:sz w:val="24"/>
                <w:szCs w:val="24"/>
              </w:rPr>
              <w:t>20</w:t>
            </w:r>
            <w:r w:rsidR="00575719" w:rsidRPr="00575719">
              <w:rPr>
                <w:rFonts w:ascii="宋体" w:eastAsia="宋体" w:hAnsi="宋体" w:cs="宋体" w:hint="eastAsia"/>
                <w:b/>
                <w:sz w:val="24"/>
                <w:szCs w:val="24"/>
              </w:rPr>
              <w:t>年</w:t>
            </w:r>
            <w:r w:rsidR="003D3AAC">
              <w:rPr>
                <w:rFonts w:ascii="宋体" w:eastAsia="宋体" w:hAnsi="宋体" w:cs="宋体" w:hint="eastAsia"/>
                <w:b/>
                <w:sz w:val="24"/>
                <w:szCs w:val="24"/>
              </w:rPr>
              <w:t>3</w:t>
            </w:r>
            <w:r w:rsidR="00575719" w:rsidRPr="00575719">
              <w:rPr>
                <w:rFonts w:ascii="宋体" w:eastAsia="宋体" w:hAnsi="宋体" w:cs="宋体" w:hint="eastAsia"/>
                <w:b/>
                <w:sz w:val="24"/>
                <w:szCs w:val="24"/>
              </w:rPr>
              <w:t>月</w:t>
            </w:r>
            <w:r w:rsidR="001A3380">
              <w:rPr>
                <w:rFonts w:ascii="宋体" w:eastAsia="宋体" w:hAnsi="宋体" w:cs="宋体" w:hint="eastAsia"/>
                <w:b/>
                <w:sz w:val="24"/>
                <w:szCs w:val="24"/>
              </w:rPr>
              <w:t>23</w:t>
            </w:r>
            <w:r w:rsidR="00575719" w:rsidRPr="00575719">
              <w:rPr>
                <w:rFonts w:ascii="宋体" w:eastAsia="宋体" w:hAnsi="宋体" w:cs="宋体" w:hint="eastAsia"/>
                <w:b/>
                <w:sz w:val="24"/>
                <w:szCs w:val="24"/>
              </w:rPr>
              <w:t>日止清算期间</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C4273">
            <w:pPr>
              <w:spacing w:line="267" w:lineRule="exact"/>
              <w:ind w:left="60"/>
              <w:rPr>
                <w:sz w:val="20"/>
                <w:szCs w:val="20"/>
              </w:rPr>
            </w:pPr>
            <w:r>
              <w:rPr>
                <w:rFonts w:ascii="宋体" w:eastAsia="宋体" w:hAnsi="宋体" w:cs="宋体"/>
                <w:sz w:val="24"/>
                <w:szCs w:val="24"/>
              </w:rPr>
              <w:t>一、清算</w:t>
            </w:r>
            <w:r w:rsidR="00FC4273">
              <w:rPr>
                <w:rFonts w:ascii="宋体" w:eastAsia="宋体" w:hAnsi="宋体" w:cs="宋体" w:hint="eastAsia"/>
                <w:sz w:val="24"/>
                <w:szCs w:val="24"/>
              </w:rPr>
              <w:t>损</w:t>
            </w:r>
            <w:r>
              <w:rPr>
                <w:rFonts w:ascii="宋体" w:eastAsia="宋体" w:hAnsi="宋体" w:cs="宋体"/>
                <w:sz w:val="24"/>
                <w:szCs w:val="24"/>
              </w:rPr>
              <w:t>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575719" w:rsidP="00F77F66">
            <w:pPr>
              <w:spacing w:line="435" w:lineRule="exact"/>
              <w:jc w:val="right"/>
              <w:rPr>
                <w:rFonts w:ascii="宋体" w:eastAsia="宋体" w:hAnsi="宋体" w:cs="宋体"/>
                <w:sz w:val="24"/>
                <w:szCs w:val="24"/>
              </w:rPr>
            </w:pPr>
          </w:p>
        </w:tc>
      </w:tr>
      <w:tr w:rsidR="0074053B" w:rsidRPr="0074053B" w:rsidTr="0063770D">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74053B" w:rsidRDefault="0074053B" w:rsidP="00F73BC6">
            <w:pPr>
              <w:spacing w:line="267" w:lineRule="exact"/>
              <w:ind w:left="520"/>
              <w:rPr>
                <w:sz w:val="20"/>
                <w:szCs w:val="20"/>
              </w:rPr>
            </w:pPr>
            <w:r>
              <w:rPr>
                <w:rFonts w:ascii="宋体" w:eastAsia="宋体" w:hAnsi="宋体" w:cs="宋体"/>
                <w:sz w:val="24"/>
                <w:szCs w:val="24"/>
              </w:rPr>
              <w:t>1、利息收入（注1）</w:t>
            </w:r>
          </w:p>
        </w:tc>
        <w:tc>
          <w:tcPr>
            <w:tcW w:w="2954" w:type="pct"/>
            <w:tcBorders>
              <w:top w:val="single" w:sz="8" w:space="0" w:color="000000"/>
              <w:left w:val="single" w:sz="8" w:space="0" w:color="000000"/>
              <w:bottom w:val="single" w:sz="8" w:space="0" w:color="000000"/>
              <w:right w:val="single" w:sz="8" w:space="0" w:color="000000"/>
            </w:tcBorders>
            <w:vAlign w:val="center"/>
          </w:tcPr>
          <w:p w:rsidR="0074053B" w:rsidRPr="00EE166B" w:rsidRDefault="00717538" w:rsidP="00EE166B">
            <w:pPr>
              <w:spacing w:line="267" w:lineRule="exact"/>
              <w:ind w:left="500"/>
              <w:jc w:val="right"/>
              <w:rPr>
                <w:rFonts w:ascii="宋体" w:eastAsia="宋体" w:hAnsi="宋体" w:cs="宋体"/>
                <w:sz w:val="24"/>
                <w:szCs w:val="24"/>
              </w:rPr>
            </w:pPr>
            <w:r w:rsidRPr="00717538">
              <w:rPr>
                <w:rFonts w:ascii="宋体" w:eastAsia="宋体" w:hAnsi="宋体" w:cs="宋体"/>
                <w:sz w:val="24"/>
                <w:szCs w:val="24"/>
              </w:rPr>
              <w:t>1,730.24</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20"/>
              <w:rPr>
                <w:sz w:val="20"/>
                <w:szCs w:val="20"/>
              </w:rPr>
            </w:pPr>
            <w:r>
              <w:rPr>
                <w:rFonts w:ascii="宋体" w:eastAsia="宋体" w:hAnsi="宋体" w:cs="宋体"/>
                <w:sz w:val="24"/>
                <w:szCs w:val="24"/>
              </w:rPr>
              <w:t>2、投资收益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9376F8"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575719" w:rsidRPr="0074053B"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20"/>
              <w:rPr>
                <w:sz w:val="20"/>
                <w:szCs w:val="20"/>
              </w:rPr>
            </w:pPr>
            <w:r>
              <w:rPr>
                <w:rFonts w:ascii="宋体" w:eastAsia="宋体" w:hAnsi="宋体" w:cs="宋体"/>
                <w:sz w:val="24"/>
                <w:szCs w:val="24"/>
              </w:rPr>
              <w:t>3、公允价值变动损益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9376F8"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74053B"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74053B" w:rsidRDefault="0074053B" w:rsidP="00FC4273">
            <w:pPr>
              <w:spacing w:line="267" w:lineRule="exact"/>
              <w:ind w:left="520"/>
              <w:rPr>
                <w:sz w:val="20"/>
                <w:szCs w:val="20"/>
              </w:rPr>
            </w:pPr>
            <w:r>
              <w:rPr>
                <w:rFonts w:ascii="宋体" w:eastAsia="宋体" w:hAnsi="宋体" w:cs="宋体"/>
                <w:sz w:val="24"/>
                <w:szCs w:val="24"/>
              </w:rPr>
              <w:t>清算</w:t>
            </w:r>
            <w:r>
              <w:rPr>
                <w:rFonts w:ascii="宋体" w:eastAsia="宋体" w:hAnsi="宋体" w:cs="宋体" w:hint="eastAsia"/>
                <w:sz w:val="24"/>
                <w:szCs w:val="24"/>
              </w:rPr>
              <w:t>损益</w:t>
            </w:r>
            <w:r>
              <w:rPr>
                <w:rFonts w:ascii="宋体" w:eastAsia="宋体" w:hAnsi="宋体" w:cs="宋体"/>
                <w:sz w:val="24"/>
                <w:szCs w:val="24"/>
              </w:rPr>
              <w:t>小计</w:t>
            </w:r>
          </w:p>
        </w:tc>
        <w:tc>
          <w:tcPr>
            <w:tcW w:w="2954" w:type="pct"/>
            <w:tcBorders>
              <w:top w:val="single" w:sz="8" w:space="0" w:color="000000"/>
              <w:left w:val="single" w:sz="8" w:space="0" w:color="000000"/>
              <w:bottom w:val="single" w:sz="8" w:space="0" w:color="000000"/>
              <w:right w:val="single" w:sz="8" w:space="0" w:color="000000"/>
            </w:tcBorders>
            <w:vAlign w:val="center"/>
          </w:tcPr>
          <w:p w:rsidR="0074053B" w:rsidRPr="00EE166B" w:rsidRDefault="00717538" w:rsidP="00EE166B">
            <w:pPr>
              <w:spacing w:line="267" w:lineRule="exact"/>
              <w:ind w:left="500"/>
              <w:jc w:val="right"/>
              <w:rPr>
                <w:rFonts w:ascii="宋体" w:eastAsia="宋体" w:hAnsi="宋体" w:cs="宋体"/>
                <w:sz w:val="24"/>
                <w:szCs w:val="24"/>
              </w:rPr>
            </w:pPr>
            <w:r w:rsidRPr="00717538">
              <w:rPr>
                <w:rFonts w:ascii="宋体" w:eastAsia="宋体" w:hAnsi="宋体" w:cs="宋体"/>
                <w:sz w:val="24"/>
                <w:szCs w:val="24"/>
              </w:rPr>
              <w:t>1,730.24</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60"/>
              <w:rPr>
                <w:sz w:val="20"/>
                <w:szCs w:val="20"/>
              </w:rPr>
            </w:pPr>
            <w:r>
              <w:rPr>
                <w:rFonts w:ascii="宋体" w:eastAsia="宋体" w:hAnsi="宋体" w:cs="宋体"/>
                <w:sz w:val="24"/>
                <w:szCs w:val="24"/>
              </w:rPr>
              <w:t>二、清算支出</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575719" w:rsidP="00EE166B">
            <w:pPr>
              <w:spacing w:line="267" w:lineRule="exact"/>
              <w:ind w:left="500"/>
              <w:jc w:val="right"/>
              <w:rPr>
                <w:rFonts w:ascii="宋体" w:eastAsia="宋体" w:hAnsi="宋体" w:cs="宋体"/>
                <w:sz w:val="24"/>
                <w:szCs w:val="24"/>
              </w:rPr>
            </w:pP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40"/>
              <w:rPr>
                <w:sz w:val="20"/>
                <w:szCs w:val="20"/>
              </w:rPr>
            </w:pPr>
            <w:r>
              <w:rPr>
                <w:rFonts w:ascii="宋体" w:eastAsia="宋体" w:hAnsi="宋体" w:cs="宋体"/>
                <w:sz w:val="24"/>
                <w:szCs w:val="24"/>
              </w:rPr>
              <w:t>1、交易费用</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83574E"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00"/>
              <w:rPr>
                <w:sz w:val="20"/>
                <w:szCs w:val="20"/>
              </w:rPr>
            </w:pPr>
            <w:r>
              <w:rPr>
                <w:rFonts w:ascii="宋体" w:eastAsia="宋体" w:hAnsi="宋体" w:cs="宋体"/>
                <w:sz w:val="24"/>
                <w:szCs w:val="24"/>
              </w:rPr>
              <w:t>2、税金及附加</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83574E"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00"/>
              <w:rPr>
                <w:sz w:val="20"/>
                <w:szCs w:val="20"/>
              </w:rPr>
            </w:pPr>
            <w:r>
              <w:rPr>
                <w:rFonts w:ascii="宋体" w:eastAsia="宋体" w:hAnsi="宋体" w:cs="宋体"/>
                <w:sz w:val="24"/>
                <w:szCs w:val="24"/>
              </w:rPr>
              <w:t>3、清算费用（注2）</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C73462" w:rsidRDefault="0083574E"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687A64"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687A64" w:rsidRDefault="00687A64" w:rsidP="00F73BC6">
            <w:pPr>
              <w:spacing w:line="267" w:lineRule="exact"/>
              <w:ind w:left="500"/>
              <w:rPr>
                <w:rFonts w:ascii="宋体" w:eastAsia="宋体" w:hAnsi="宋体" w:cs="宋体"/>
                <w:sz w:val="24"/>
                <w:szCs w:val="24"/>
              </w:rPr>
            </w:pPr>
            <w:r>
              <w:rPr>
                <w:rFonts w:ascii="宋体" w:eastAsia="宋体" w:hAnsi="宋体" w:cs="宋体" w:hint="eastAsia"/>
                <w:sz w:val="24"/>
                <w:szCs w:val="24"/>
              </w:rPr>
              <w:t>5、</w:t>
            </w:r>
            <w:r w:rsidR="004C1923">
              <w:rPr>
                <w:rFonts w:ascii="宋体" w:eastAsia="宋体" w:hAnsi="宋体" w:cs="宋体" w:hint="eastAsia"/>
                <w:sz w:val="24"/>
                <w:szCs w:val="24"/>
              </w:rPr>
              <w:t>汇划费</w:t>
            </w:r>
          </w:p>
        </w:tc>
        <w:tc>
          <w:tcPr>
            <w:tcW w:w="2954" w:type="pct"/>
            <w:tcBorders>
              <w:top w:val="single" w:sz="8" w:space="0" w:color="000000"/>
              <w:left w:val="single" w:sz="8" w:space="0" w:color="000000"/>
              <w:bottom w:val="single" w:sz="8" w:space="0" w:color="000000"/>
              <w:right w:val="single" w:sz="8" w:space="0" w:color="000000"/>
            </w:tcBorders>
            <w:vAlign w:val="center"/>
          </w:tcPr>
          <w:p w:rsidR="00687A64" w:rsidRPr="00C73462" w:rsidRDefault="0083574E"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73BC6">
            <w:pPr>
              <w:spacing w:line="267" w:lineRule="exact"/>
              <w:ind w:left="500"/>
              <w:rPr>
                <w:sz w:val="20"/>
                <w:szCs w:val="20"/>
              </w:rPr>
            </w:pPr>
            <w:r>
              <w:rPr>
                <w:rFonts w:ascii="宋体" w:eastAsia="宋体" w:hAnsi="宋体" w:cs="宋体"/>
                <w:sz w:val="24"/>
                <w:szCs w:val="24"/>
              </w:rPr>
              <w:t>清算支出小计</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EE166B" w:rsidRDefault="0083574E" w:rsidP="00EE166B">
            <w:pPr>
              <w:spacing w:line="267" w:lineRule="exact"/>
              <w:ind w:left="500"/>
              <w:jc w:val="right"/>
              <w:rPr>
                <w:rFonts w:ascii="宋体" w:eastAsia="宋体" w:hAnsi="宋体" w:cs="宋体"/>
                <w:sz w:val="24"/>
                <w:szCs w:val="24"/>
              </w:rPr>
            </w:pPr>
            <w:r>
              <w:rPr>
                <w:rFonts w:ascii="宋体" w:eastAsia="宋体" w:hAnsi="宋体" w:cs="宋体" w:hint="eastAsia"/>
                <w:sz w:val="24"/>
                <w:szCs w:val="24"/>
              </w:rPr>
              <w:t>0</w:t>
            </w:r>
          </w:p>
        </w:tc>
      </w:tr>
      <w:tr w:rsidR="00575719" w:rsidRPr="00C73462" w:rsidTr="00F77F66">
        <w:trPr>
          <w:trHeight w:hRule="exact" w:val="567"/>
          <w:jc w:val="center"/>
        </w:trPr>
        <w:tc>
          <w:tcPr>
            <w:tcW w:w="2046" w:type="pct"/>
            <w:tcBorders>
              <w:top w:val="single" w:sz="8" w:space="0" w:color="000000"/>
              <w:left w:val="single" w:sz="8" w:space="0" w:color="000000"/>
              <w:bottom w:val="single" w:sz="8" w:space="0" w:color="000000"/>
              <w:right w:val="single" w:sz="8" w:space="0" w:color="000000"/>
            </w:tcBorders>
            <w:vAlign w:val="center"/>
          </w:tcPr>
          <w:p w:rsidR="00575719" w:rsidRDefault="00575719" w:rsidP="00FC4273">
            <w:pPr>
              <w:spacing w:line="267" w:lineRule="exact"/>
              <w:ind w:left="60"/>
              <w:rPr>
                <w:sz w:val="20"/>
                <w:szCs w:val="20"/>
              </w:rPr>
            </w:pPr>
            <w:r>
              <w:rPr>
                <w:rFonts w:ascii="宋体" w:eastAsia="宋体" w:hAnsi="宋体" w:cs="宋体"/>
                <w:sz w:val="24"/>
                <w:szCs w:val="24"/>
              </w:rPr>
              <w:t>三、清算净</w:t>
            </w:r>
            <w:r w:rsidR="00FC4273">
              <w:rPr>
                <w:rFonts w:ascii="宋体" w:eastAsia="宋体" w:hAnsi="宋体" w:cs="宋体" w:hint="eastAsia"/>
                <w:sz w:val="24"/>
                <w:szCs w:val="24"/>
              </w:rPr>
              <w:t>损</w:t>
            </w:r>
            <w:r>
              <w:rPr>
                <w:rFonts w:ascii="宋体" w:eastAsia="宋体" w:hAnsi="宋体" w:cs="宋体"/>
                <w:sz w:val="24"/>
                <w:szCs w:val="24"/>
              </w:rPr>
              <w:t>益</w:t>
            </w:r>
          </w:p>
        </w:tc>
        <w:tc>
          <w:tcPr>
            <w:tcW w:w="2954" w:type="pct"/>
            <w:tcBorders>
              <w:top w:val="single" w:sz="8" w:space="0" w:color="000000"/>
              <w:left w:val="single" w:sz="8" w:space="0" w:color="000000"/>
              <w:bottom w:val="single" w:sz="8" w:space="0" w:color="000000"/>
              <w:right w:val="single" w:sz="8" w:space="0" w:color="000000"/>
            </w:tcBorders>
            <w:vAlign w:val="center"/>
          </w:tcPr>
          <w:p w:rsidR="00575719" w:rsidRPr="00EE166B" w:rsidRDefault="00717538" w:rsidP="00EE166B">
            <w:pPr>
              <w:spacing w:line="267" w:lineRule="exact"/>
              <w:ind w:left="500"/>
              <w:jc w:val="right"/>
              <w:rPr>
                <w:rFonts w:ascii="宋体" w:eastAsia="宋体" w:hAnsi="宋体" w:cs="宋体"/>
                <w:sz w:val="24"/>
                <w:szCs w:val="24"/>
              </w:rPr>
            </w:pPr>
            <w:r w:rsidRPr="00717538">
              <w:rPr>
                <w:rFonts w:ascii="宋体" w:eastAsia="宋体" w:hAnsi="宋体" w:cs="宋体"/>
                <w:sz w:val="24"/>
                <w:szCs w:val="24"/>
              </w:rPr>
              <w:t>1,730.24</w:t>
            </w:r>
          </w:p>
        </w:tc>
      </w:tr>
    </w:tbl>
    <w:p w:rsidR="00575719" w:rsidRPr="00575719" w:rsidRDefault="00575719" w:rsidP="00930F2A">
      <w:pPr>
        <w:spacing w:beforeLines="50" w:line="360" w:lineRule="auto"/>
        <w:ind w:firstLineChars="200" w:firstLine="480"/>
        <w:jc w:val="both"/>
        <w:rPr>
          <w:rFonts w:ascii="宋体" w:eastAsia="宋体" w:hAnsi="宋体" w:cs="宋体"/>
          <w:sz w:val="24"/>
          <w:szCs w:val="24"/>
        </w:rPr>
      </w:pPr>
      <w:r w:rsidRPr="00575719">
        <w:rPr>
          <w:rFonts w:ascii="宋体" w:eastAsia="宋体" w:hAnsi="宋体" w:cs="宋体" w:hint="eastAsia"/>
          <w:sz w:val="24"/>
          <w:szCs w:val="24"/>
        </w:rPr>
        <w:t>注1：利息收入系计提的自</w:t>
      </w:r>
      <w:r w:rsidR="00D06BEB" w:rsidRPr="00575719">
        <w:rPr>
          <w:rFonts w:ascii="宋体" w:eastAsia="宋体" w:hAnsi="宋体" w:cs="宋体" w:hint="eastAsia"/>
          <w:sz w:val="24"/>
          <w:szCs w:val="24"/>
        </w:rPr>
        <w:t>20</w:t>
      </w:r>
      <w:r w:rsidR="00D06BEB">
        <w:rPr>
          <w:rFonts w:ascii="宋体" w:eastAsia="宋体" w:hAnsi="宋体" w:cs="宋体" w:hint="eastAsia"/>
          <w:sz w:val="24"/>
          <w:szCs w:val="24"/>
        </w:rPr>
        <w:t>20</w:t>
      </w:r>
      <w:r w:rsidRPr="00575719">
        <w:rPr>
          <w:rFonts w:ascii="宋体" w:eastAsia="宋体" w:hAnsi="宋体" w:cs="宋体" w:hint="eastAsia"/>
          <w:sz w:val="24"/>
          <w:szCs w:val="24"/>
        </w:rPr>
        <w:t>年</w:t>
      </w:r>
      <w:r w:rsidR="003D3AAC">
        <w:rPr>
          <w:rFonts w:ascii="宋体" w:eastAsia="宋体" w:hAnsi="宋体" w:cs="宋体" w:hint="eastAsia"/>
          <w:sz w:val="24"/>
          <w:szCs w:val="24"/>
        </w:rPr>
        <w:t>3</w:t>
      </w:r>
      <w:r w:rsidRPr="00575719">
        <w:rPr>
          <w:rFonts w:ascii="宋体" w:eastAsia="宋体" w:hAnsi="宋体" w:cs="宋体" w:hint="eastAsia"/>
          <w:sz w:val="24"/>
          <w:szCs w:val="24"/>
        </w:rPr>
        <w:t>月</w:t>
      </w:r>
      <w:r w:rsidR="003D3AAC">
        <w:rPr>
          <w:rFonts w:ascii="宋体" w:eastAsia="宋体" w:hAnsi="宋体" w:cs="宋体" w:hint="eastAsia"/>
          <w:sz w:val="24"/>
          <w:szCs w:val="24"/>
        </w:rPr>
        <w:t>11</w:t>
      </w:r>
      <w:r w:rsidRPr="00575719">
        <w:rPr>
          <w:rFonts w:ascii="宋体" w:eastAsia="宋体" w:hAnsi="宋体" w:cs="宋体" w:hint="eastAsia"/>
          <w:sz w:val="24"/>
          <w:szCs w:val="24"/>
        </w:rPr>
        <w:t>日至</w:t>
      </w:r>
      <w:r w:rsidR="003D3AAC">
        <w:rPr>
          <w:rFonts w:ascii="宋体" w:eastAsia="宋体" w:hAnsi="宋体" w:cs="宋体" w:hint="eastAsia"/>
          <w:sz w:val="24"/>
          <w:szCs w:val="24"/>
        </w:rPr>
        <w:t>2020</w:t>
      </w:r>
      <w:r w:rsidRPr="00575719">
        <w:rPr>
          <w:rFonts w:ascii="宋体" w:eastAsia="宋体" w:hAnsi="宋体" w:cs="宋体" w:hint="eastAsia"/>
          <w:sz w:val="24"/>
          <w:szCs w:val="24"/>
        </w:rPr>
        <w:t>年</w:t>
      </w:r>
      <w:r w:rsidR="003D3AAC">
        <w:rPr>
          <w:rFonts w:ascii="宋体" w:eastAsia="宋体" w:hAnsi="宋体" w:cs="宋体" w:hint="eastAsia"/>
          <w:sz w:val="24"/>
          <w:szCs w:val="24"/>
        </w:rPr>
        <w:t>3</w:t>
      </w:r>
      <w:r w:rsidRPr="00575719">
        <w:rPr>
          <w:rFonts w:ascii="宋体" w:eastAsia="宋体" w:hAnsi="宋体" w:cs="宋体" w:hint="eastAsia"/>
          <w:sz w:val="24"/>
          <w:szCs w:val="24"/>
        </w:rPr>
        <w:t>月</w:t>
      </w:r>
      <w:r w:rsidR="00A66A5D">
        <w:rPr>
          <w:rFonts w:ascii="宋体" w:eastAsia="宋体" w:hAnsi="宋体" w:cs="宋体" w:hint="eastAsia"/>
          <w:sz w:val="24"/>
          <w:szCs w:val="24"/>
        </w:rPr>
        <w:t>23</w:t>
      </w:r>
      <w:r w:rsidR="00436A46">
        <w:rPr>
          <w:rFonts w:ascii="宋体" w:eastAsia="宋体" w:hAnsi="宋体" w:cs="宋体" w:hint="eastAsia"/>
          <w:sz w:val="24"/>
          <w:szCs w:val="24"/>
        </w:rPr>
        <w:t>日止清算期间的银行存款利息、</w:t>
      </w:r>
      <w:r w:rsidR="006D7993" w:rsidRPr="00CD4818">
        <w:rPr>
          <w:rFonts w:ascii="宋体" w:eastAsia="宋体" w:hAnsi="宋体" w:cs="宋体" w:hint="eastAsia"/>
          <w:sz w:val="24"/>
          <w:szCs w:val="24"/>
        </w:rPr>
        <w:t>清算备付金利息</w:t>
      </w:r>
      <w:r w:rsidR="006D7993">
        <w:rPr>
          <w:rFonts w:ascii="宋体" w:eastAsia="宋体" w:hAnsi="宋体" w:cs="宋体" w:hint="eastAsia"/>
          <w:sz w:val="24"/>
          <w:szCs w:val="24"/>
        </w:rPr>
        <w:t>和存出保证金利息</w:t>
      </w:r>
      <w:r w:rsidRPr="00575719">
        <w:rPr>
          <w:rFonts w:ascii="宋体" w:eastAsia="宋体" w:hAnsi="宋体" w:cs="宋体" w:hint="eastAsia"/>
          <w:sz w:val="24"/>
          <w:szCs w:val="24"/>
        </w:rPr>
        <w:t>。</w:t>
      </w:r>
      <w:r w:rsidR="00222843" w:rsidRPr="00222843">
        <w:rPr>
          <w:rFonts w:ascii="宋体" w:eastAsia="宋体" w:hAnsi="宋体" w:cs="宋体" w:hint="eastAsia"/>
          <w:sz w:val="24"/>
          <w:szCs w:val="24"/>
        </w:rPr>
        <w:t>该款项</w:t>
      </w:r>
      <w:r w:rsidR="0079655D" w:rsidRPr="0079655D">
        <w:rPr>
          <w:rFonts w:ascii="宋体" w:eastAsia="宋体" w:hAnsi="宋体" w:cs="宋体" w:hint="eastAsia"/>
          <w:sz w:val="24"/>
          <w:szCs w:val="24"/>
        </w:rPr>
        <w:t>尚未结息的部分</w:t>
      </w:r>
      <w:r w:rsidR="00222843" w:rsidRPr="00222843">
        <w:rPr>
          <w:rFonts w:ascii="宋体" w:eastAsia="宋体" w:hAnsi="宋体" w:cs="宋体" w:hint="eastAsia"/>
          <w:sz w:val="24"/>
          <w:szCs w:val="24"/>
        </w:rPr>
        <w:t>将于</w:t>
      </w:r>
      <w:r w:rsidR="00845562">
        <w:rPr>
          <w:rFonts w:ascii="宋体" w:eastAsia="宋体" w:hAnsi="宋体" w:cs="宋体" w:hint="eastAsia"/>
          <w:sz w:val="24"/>
          <w:szCs w:val="24"/>
        </w:rPr>
        <w:t>最后分配</w:t>
      </w:r>
      <w:r w:rsidR="003E658E">
        <w:rPr>
          <w:rFonts w:ascii="宋体" w:eastAsia="宋体" w:hAnsi="宋体" w:cs="宋体" w:hint="eastAsia"/>
          <w:sz w:val="24"/>
          <w:szCs w:val="24"/>
        </w:rPr>
        <w:t>前</w:t>
      </w:r>
      <w:r w:rsidR="00222843" w:rsidRPr="00222843">
        <w:rPr>
          <w:rFonts w:ascii="宋体" w:eastAsia="宋体" w:hAnsi="宋体" w:cs="宋体" w:hint="eastAsia"/>
          <w:sz w:val="24"/>
          <w:szCs w:val="24"/>
        </w:rPr>
        <w:t>由基金管理人</w:t>
      </w:r>
      <w:r w:rsidR="00845562" w:rsidRPr="00845562">
        <w:rPr>
          <w:rFonts w:ascii="宋体" w:eastAsia="宋体" w:hAnsi="宋体" w:cs="宋体" w:hint="eastAsia"/>
          <w:sz w:val="24"/>
          <w:szCs w:val="24"/>
        </w:rPr>
        <w:t>根据</w:t>
      </w:r>
      <w:r w:rsidR="00845562">
        <w:rPr>
          <w:rFonts w:ascii="宋体" w:eastAsia="宋体" w:hAnsi="宋体" w:cs="宋体" w:hint="eastAsia"/>
          <w:sz w:val="24"/>
          <w:szCs w:val="24"/>
        </w:rPr>
        <w:t>结息</w:t>
      </w:r>
      <w:r w:rsidR="00845562" w:rsidRPr="00845562">
        <w:rPr>
          <w:rFonts w:ascii="宋体" w:eastAsia="宋体" w:hAnsi="宋体" w:cs="宋体" w:hint="eastAsia"/>
          <w:sz w:val="24"/>
          <w:szCs w:val="24"/>
        </w:rPr>
        <w:t>情况</w:t>
      </w:r>
      <w:r w:rsidR="00222843" w:rsidRPr="00222843">
        <w:rPr>
          <w:rFonts w:ascii="宋体" w:eastAsia="宋体" w:hAnsi="宋体" w:cs="宋体" w:hint="eastAsia"/>
          <w:sz w:val="24"/>
          <w:szCs w:val="24"/>
        </w:rPr>
        <w:t>以自有资金垫付</w:t>
      </w:r>
      <w:r w:rsidR="00222843">
        <w:rPr>
          <w:rFonts w:ascii="宋体" w:eastAsia="宋体" w:hAnsi="宋体" w:cs="宋体" w:hint="eastAsia"/>
          <w:sz w:val="24"/>
          <w:szCs w:val="24"/>
        </w:rPr>
        <w:t>，</w:t>
      </w:r>
      <w:r w:rsidR="00222843" w:rsidRPr="00222843">
        <w:rPr>
          <w:rFonts w:ascii="宋体" w:eastAsia="宋体" w:hAnsi="宋体" w:cs="宋体" w:hint="eastAsia"/>
          <w:sz w:val="24"/>
          <w:szCs w:val="24"/>
        </w:rPr>
        <w:t>基金管理人垫付资金到账日起孳生的利息归基金管理人所有。</w:t>
      </w:r>
    </w:p>
    <w:p w:rsidR="00575719" w:rsidRDefault="00575719" w:rsidP="00930F2A">
      <w:pPr>
        <w:spacing w:beforeLines="50" w:line="360" w:lineRule="auto"/>
        <w:ind w:firstLineChars="200" w:firstLine="480"/>
        <w:jc w:val="both"/>
        <w:rPr>
          <w:rFonts w:ascii="宋体" w:eastAsia="宋体" w:hAnsi="宋体" w:cs="宋体"/>
          <w:sz w:val="24"/>
          <w:szCs w:val="24"/>
        </w:rPr>
      </w:pPr>
      <w:r w:rsidRPr="00575719">
        <w:rPr>
          <w:rFonts w:ascii="宋体" w:eastAsia="宋体" w:hAnsi="宋体" w:cs="宋体" w:hint="eastAsia"/>
          <w:sz w:val="24"/>
          <w:szCs w:val="24"/>
        </w:rPr>
        <w:t>注2：考虑到本基金清算的实际情况，从保护基金份额持有人利益的角度出发，本次清算相关的清算费用由本基金管理人承担，不从基金财产中支付。</w:t>
      </w:r>
    </w:p>
    <w:p w:rsidR="005B429B"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4、清算期间的剩余资产分配情况</w:t>
      </w:r>
    </w:p>
    <w:p w:rsidR="00814B70" w:rsidRDefault="00814B70" w:rsidP="00930F2A">
      <w:pPr>
        <w:spacing w:beforeLines="50" w:line="360" w:lineRule="auto"/>
        <w:ind w:firstLineChars="200" w:firstLine="480"/>
        <w:jc w:val="both"/>
        <w:rPr>
          <w:rFonts w:ascii="宋体" w:eastAsia="宋体" w:hAnsi="宋体" w:cs="宋体"/>
          <w:sz w:val="24"/>
          <w:szCs w:val="24"/>
        </w:rPr>
      </w:pPr>
    </w:p>
    <w:p w:rsidR="00F77F66" w:rsidRDefault="00F77F66" w:rsidP="00930F2A">
      <w:pPr>
        <w:pStyle w:val="a4"/>
        <w:spacing w:beforeLines="50" w:line="360" w:lineRule="auto"/>
        <w:ind w:left="360" w:firstLineChars="0" w:firstLine="0"/>
        <w:jc w:val="right"/>
        <w:rPr>
          <w:rFonts w:ascii="宋体" w:eastAsia="宋体" w:hAnsi="宋体" w:cs="宋体"/>
          <w:sz w:val="24"/>
          <w:szCs w:val="24"/>
        </w:rPr>
      </w:pPr>
      <w:r>
        <w:rPr>
          <w:rFonts w:ascii="宋体" w:eastAsia="宋体" w:hAnsi="宋体" w:cs="宋体" w:hint="eastAsia"/>
          <w:sz w:val="24"/>
          <w:szCs w:val="24"/>
        </w:rPr>
        <w:t>单位：人民币</w:t>
      </w:r>
    </w:p>
    <w:tbl>
      <w:tblPr>
        <w:tblW w:w="5000" w:type="pct"/>
        <w:jc w:val="center"/>
        <w:tblCellMar>
          <w:left w:w="0" w:type="dxa"/>
          <w:right w:w="0" w:type="dxa"/>
        </w:tblCellMar>
        <w:tblLook w:val="01E0"/>
      </w:tblPr>
      <w:tblGrid>
        <w:gridCol w:w="5251"/>
        <w:gridCol w:w="4363"/>
      </w:tblGrid>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Pr="00F77F66" w:rsidRDefault="00F77F66" w:rsidP="00F73BC6">
            <w:pPr>
              <w:spacing w:line="267" w:lineRule="exact"/>
              <w:ind w:left="60"/>
              <w:rPr>
                <w:b/>
                <w:sz w:val="20"/>
                <w:szCs w:val="20"/>
              </w:rPr>
            </w:pPr>
            <w:r w:rsidRPr="00F77F66">
              <w:rPr>
                <w:rFonts w:ascii="宋体" w:eastAsia="宋体" w:hAnsi="宋体" w:cs="宋体" w:hint="eastAsia"/>
                <w:b/>
                <w:sz w:val="24"/>
                <w:szCs w:val="24"/>
              </w:rPr>
              <w:t>项目</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F77F66" w:rsidRDefault="00F77F66" w:rsidP="00F73BC6">
            <w:pPr>
              <w:spacing w:line="435" w:lineRule="exact"/>
              <w:jc w:val="right"/>
              <w:rPr>
                <w:rFonts w:ascii="宋体" w:eastAsia="宋体" w:hAnsi="宋体" w:cs="宋体"/>
                <w:b/>
                <w:sz w:val="24"/>
                <w:szCs w:val="24"/>
              </w:rPr>
            </w:pPr>
            <w:r w:rsidRPr="00F77F66">
              <w:rPr>
                <w:rFonts w:ascii="宋体" w:eastAsia="宋体" w:hAnsi="宋体" w:cs="宋体" w:hint="eastAsia"/>
                <w:b/>
                <w:sz w:val="24"/>
                <w:szCs w:val="24"/>
              </w:rPr>
              <w:t>金额</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8642F9">
            <w:pPr>
              <w:spacing w:line="267" w:lineRule="exact"/>
              <w:rPr>
                <w:sz w:val="20"/>
                <w:szCs w:val="20"/>
              </w:rPr>
            </w:pPr>
            <w:r w:rsidRPr="00F77F66">
              <w:rPr>
                <w:rFonts w:ascii="宋体" w:eastAsia="宋体" w:hAnsi="宋体" w:cs="宋体" w:hint="eastAsia"/>
                <w:sz w:val="24"/>
                <w:szCs w:val="24"/>
              </w:rPr>
              <w:t>一、最后运作日</w:t>
            </w:r>
            <w:r>
              <w:rPr>
                <w:rFonts w:ascii="宋体" w:eastAsia="宋体" w:hAnsi="宋体" w:cs="宋体" w:hint="eastAsia"/>
                <w:sz w:val="24"/>
                <w:szCs w:val="24"/>
              </w:rPr>
              <w:t>（</w:t>
            </w:r>
            <w:r w:rsidR="00863B6F">
              <w:rPr>
                <w:rFonts w:ascii="宋体" w:eastAsia="宋体" w:hAnsi="宋体" w:cs="宋体" w:hint="eastAsia"/>
                <w:sz w:val="24"/>
                <w:szCs w:val="24"/>
              </w:rPr>
              <w:t>2020年3月10日</w:t>
            </w:r>
            <w:r>
              <w:rPr>
                <w:rFonts w:ascii="宋体" w:eastAsia="宋体" w:hAnsi="宋体" w:cs="宋体" w:hint="eastAsia"/>
                <w:sz w:val="24"/>
                <w:szCs w:val="24"/>
              </w:rPr>
              <w:t>）</w:t>
            </w:r>
            <w:r w:rsidRPr="00F77F66">
              <w:rPr>
                <w:rFonts w:ascii="宋体" w:eastAsia="宋体" w:hAnsi="宋体" w:cs="宋体" w:hint="eastAsia"/>
                <w:sz w:val="24"/>
                <w:szCs w:val="24"/>
              </w:rPr>
              <w:t>基金净资</w:t>
            </w:r>
            <w:r>
              <w:rPr>
                <w:rFonts w:ascii="宋体" w:eastAsia="宋体" w:hAnsi="宋体" w:cs="宋体" w:hint="eastAsia"/>
                <w:sz w:val="24"/>
                <w:szCs w:val="24"/>
              </w:rPr>
              <w:t>产</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C73462" w:rsidRDefault="00B80201" w:rsidP="00F73BC6">
            <w:pPr>
              <w:spacing w:line="435" w:lineRule="exact"/>
              <w:jc w:val="right"/>
              <w:rPr>
                <w:rFonts w:ascii="宋体" w:eastAsia="宋体" w:hAnsi="宋体" w:cs="宋体"/>
                <w:sz w:val="24"/>
                <w:szCs w:val="24"/>
              </w:rPr>
            </w:pPr>
            <w:r w:rsidRPr="00B80201">
              <w:rPr>
                <w:rFonts w:ascii="宋体" w:eastAsia="宋体" w:hAnsi="宋体" w:cs="宋体"/>
                <w:sz w:val="24"/>
                <w:szCs w:val="24"/>
              </w:rPr>
              <w:t>6,578,318.56</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FC4273">
            <w:pPr>
              <w:spacing w:line="267" w:lineRule="exact"/>
              <w:rPr>
                <w:sz w:val="20"/>
                <w:szCs w:val="20"/>
              </w:rPr>
            </w:pPr>
            <w:r w:rsidRPr="00F77F66">
              <w:rPr>
                <w:rFonts w:ascii="宋体" w:eastAsia="宋体" w:hAnsi="宋体" w:cs="宋体" w:hint="eastAsia"/>
                <w:sz w:val="24"/>
                <w:szCs w:val="24"/>
              </w:rPr>
              <w:t>加：</w:t>
            </w:r>
            <w:r w:rsidR="006C34FF">
              <w:rPr>
                <w:rFonts w:ascii="宋体" w:eastAsia="宋体" w:hAnsi="宋体" w:cs="宋体"/>
                <w:sz w:val="24"/>
                <w:szCs w:val="24"/>
              </w:rPr>
              <w:t>清算</w:t>
            </w:r>
            <w:r w:rsidR="00FC4273">
              <w:rPr>
                <w:rFonts w:ascii="宋体" w:eastAsia="宋体" w:hAnsi="宋体" w:cs="宋体" w:hint="eastAsia"/>
                <w:sz w:val="24"/>
                <w:szCs w:val="24"/>
              </w:rPr>
              <w:t>期间净损益</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C73462" w:rsidRDefault="00EB5EBD" w:rsidP="00FC3CD7">
            <w:pPr>
              <w:spacing w:line="435" w:lineRule="exact"/>
              <w:jc w:val="right"/>
              <w:rPr>
                <w:rFonts w:ascii="宋体" w:eastAsia="宋体" w:hAnsi="宋体" w:cs="宋体"/>
                <w:sz w:val="24"/>
                <w:szCs w:val="24"/>
              </w:rPr>
            </w:pPr>
            <w:r w:rsidRPr="00EB5EBD">
              <w:rPr>
                <w:rFonts w:ascii="宋体" w:eastAsia="宋体" w:hAnsi="宋体" w:cs="宋体"/>
                <w:sz w:val="24"/>
                <w:szCs w:val="24"/>
              </w:rPr>
              <w:t>1,730.24</w:t>
            </w:r>
          </w:p>
        </w:tc>
      </w:tr>
      <w:tr w:rsidR="00F77F66" w:rsidRPr="00C73462" w:rsidTr="00FC4273">
        <w:trPr>
          <w:trHeight w:hRule="exact" w:val="567"/>
          <w:jc w:val="center"/>
        </w:trPr>
        <w:tc>
          <w:tcPr>
            <w:tcW w:w="2731" w:type="pct"/>
            <w:tcBorders>
              <w:top w:val="single" w:sz="8" w:space="0" w:color="000000"/>
              <w:left w:val="single" w:sz="8" w:space="0" w:color="000000"/>
              <w:bottom w:val="single" w:sz="8" w:space="0" w:color="000000"/>
              <w:right w:val="single" w:sz="8" w:space="0" w:color="000000"/>
            </w:tcBorders>
            <w:vAlign w:val="center"/>
          </w:tcPr>
          <w:p w:rsidR="00F77F66" w:rsidRDefault="00F77F66" w:rsidP="00A66A5D">
            <w:pPr>
              <w:spacing w:line="267" w:lineRule="exact"/>
              <w:ind w:left="60"/>
              <w:rPr>
                <w:sz w:val="20"/>
                <w:szCs w:val="20"/>
              </w:rPr>
            </w:pPr>
            <w:r w:rsidRPr="00F77F66">
              <w:rPr>
                <w:rFonts w:ascii="宋体" w:eastAsia="宋体" w:hAnsi="宋体" w:cs="宋体" w:hint="eastAsia"/>
                <w:sz w:val="24"/>
                <w:szCs w:val="24"/>
              </w:rPr>
              <w:t>二、</w:t>
            </w:r>
            <w:r w:rsidR="00D06BEB" w:rsidRPr="00F77F66">
              <w:rPr>
                <w:rFonts w:ascii="宋体" w:eastAsia="宋体" w:hAnsi="宋体" w:cs="宋体" w:hint="eastAsia"/>
                <w:sz w:val="24"/>
                <w:szCs w:val="24"/>
              </w:rPr>
              <w:t>20</w:t>
            </w:r>
            <w:r w:rsidR="00D06BEB">
              <w:rPr>
                <w:rFonts w:ascii="宋体" w:eastAsia="宋体" w:hAnsi="宋体" w:cs="宋体" w:hint="eastAsia"/>
                <w:sz w:val="24"/>
                <w:szCs w:val="24"/>
              </w:rPr>
              <w:t>20</w:t>
            </w:r>
            <w:r w:rsidR="00917D66" w:rsidRPr="00F77F66">
              <w:rPr>
                <w:rFonts w:ascii="宋体" w:eastAsia="宋体" w:hAnsi="宋体" w:cs="宋体" w:hint="eastAsia"/>
                <w:sz w:val="24"/>
                <w:szCs w:val="24"/>
              </w:rPr>
              <w:t>年</w:t>
            </w:r>
            <w:r w:rsidR="008375EF">
              <w:rPr>
                <w:rFonts w:ascii="宋体" w:eastAsia="宋体" w:hAnsi="宋体" w:cs="宋体" w:hint="eastAsia"/>
                <w:sz w:val="24"/>
                <w:szCs w:val="24"/>
              </w:rPr>
              <w:t>3</w:t>
            </w:r>
            <w:r w:rsidRPr="00F77F66">
              <w:rPr>
                <w:rFonts w:ascii="宋体" w:eastAsia="宋体" w:hAnsi="宋体" w:cs="宋体" w:hint="eastAsia"/>
                <w:sz w:val="24"/>
                <w:szCs w:val="24"/>
              </w:rPr>
              <w:t>月</w:t>
            </w:r>
            <w:r w:rsidR="00A66A5D">
              <w:rPr>
                <w:rFonts w:ascii="宋体" w:eastAsia="宋体" w:hAnsi="宋体" w:cs="宋体" w:hint="eastAsia"/>
                <w:sz w:val="24"/>
                <w:szCs w:val="24"/>
              </w:rPr>
              <w:t>23</w:t>
            </w:r>
            <w:r w:rsidRPr="00F77F66">
              <w:rPr>
                <w:rFonts w:ascii="宋体" w:eastAsia="宋体" w:hAnsi="宋体" w:cs="宋体" w:hint="eastAsia"/>
                <w:sz w:val="24"/>
                <w:szCs w:val="24"/>
              </w:rPr>
              <w:t>日基金净资产</w:t>
            </w:r>
          </w:p>
        </w:tc>
        <w:tc>
          <w:tcPr>
            <w:tcW w:w="2269" w:type="pct"/>
            <w:tcBorders>
              <w:top w:val="single" w:sz="8" w:space="0" w:color="000000"/>
              <w:left w:val="single" w:sz="8" w:space="0" w:color="000000"/>
              <w:bottom w:val="single" w:sz="8" w:space="0" w:color="000000"/>
              <w:right w:val="single" w:sz="8" w:space="0" w:color="000000"/>
            </w:tcBorders>
            <w:vAlign w:val="center"/>
          </w:tcPr>
          <w:p w:rsidR="00F77F66" w:rsidRPr="000E6E21" w:rsidRDefault="00EB5EBD" w:rsidP="00F73BC6">
            <w:pPr>
              <w:spacing w:line="435" w:lineRule="exact"/>
              <w:jc w:val="right"/>
              <w:rPr>
                <w:rFonts w:ascii="宋体" w:eastAsia="宋体" w:hAnsi="宋体" w:cs="宋体"/>
                <w:sz w:val="24"/>
                <w:szCs w:val="24"/>
              </w:rPr>
            </w:pPr>
            <w:r w:rsidRPr="00EB5EBD">
              <w:rPr>
                <w:rFonts w:ascii="宋体" w:eastAsia="宋体" w:hAnsi="宋体" w:cs="宋体"/>
                <w:sz w:val="24"/>
                <w:szCs w:val="24"/>
              </w:rPr>
              <w:t>6,580,048.80</w:t>
            </w:r>
          </w:p>
        </w:tc>
      </w:tr>
    </w:tbl>
    <w:p w:rsidR="005B429B" w:rsidRPr="001F487A"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资产处置</w:t>
      </w:r>
      <w:r w:rsidRPr="00A6687D">
        <w:rPr>
          <w:rFonts w:ascii="宋体" w:eastAsia="宋体" w:hAnsi="宋体" w:cs="宋体"/>
          <w:sz w:val="24"/>
          <w:szCs w:val="24"/>
        </w:rPr>
        <w:t>及负债清偿后，于</w:t>
      </w:r>
      <w:r w:rsidR="00D06BEB" w:rsidRPr="00A6687D">
        <w:rPr>
          <w:rFonts w:ascii="宋体" w:eastAsia="宋体" w:hAnsi="宋体" w:cs="宋体"/>
          <w:sz w:val="24"/>
          <w:szCs w:val="24"/>
        </w:rPr>
        <w:t>2</w:t>
      </w:r>
      <w:r w:rsidR="00D06BEB">
        <w:rPr>
          <w:rFonts w:ascii="宋体" w:eastAsia="宋体" w:hAnsi="宋体" w:cs="宋体"/>
          <w:sz w:val="24"/>
          <w:szCs w:val="24"/>
        </w:rPr>
        <w:t>0</w:t>
      </w:r>
      <w:r w:rsidR="00D06BEB">
        <w:rPr>
          <w:rFonts w:ascii="宋体" w:eastAsia="宋体" w:hAnsi="宋体" w:cs="宋体" w:hint="eastAsia"/>
          <w:sz w:val="24"/>
          <w:szCs w:val="24"/>
        </w:rPr>
        <w:t>20</w:t>
      </w:r>
      <w:r>
        <w:rPr>
          <w:rFonts w:ascii="宋体" w:eastAsia="宋体" w:hAnsi="宋体" w:cs="宋体"/>
          <w:sz w:val="24"/>
          <w:szCs w:val="24"/>
        </w:rPr>
        <w:t>年</w:t>
      </w:r>
      <w:r w:rsidR="008375EF">
        <w:rPr>
          <w:rFonts w:ascii="宋体" w:eastAsia="宋体" w:hAnsi="宋体" w:cs="宋体" w:hint="eastAsia"/>
          <w:sz w:val="24"/>
          <w:szCs w:val="24"/>
        </w:rPr>
        <w:t>3</w:t>
      </w:r>
      <w:r>
        <w:rPr>
          <w:rFonts w:ascii="宋体" w:eastAsia="宋体" w:hAnsi="宋体" w:cs="宋体"/>
          <w:sz w:val="24"/>
          <w:szCs w:val="24"/>
        </w:rPr>
        <w:t>月</w:t>
      </w:r>
      <w:r w:rsidR="00A66A5D">
        <w:rPr>
          <w:rFonts w:ascii="宋体" w:eastAsia="宋体" w:hAnsi="宋体" w:cs="宋体" w:hint="eastAsia"/>
          <w:sz w:val="24"/>
          <w:szCs w:val="24"/>
        </w:rPr>
        <w:t>23</w:t>
      </w:r>
      <w:r>
        <w:rPr>
          <w:rFonts w:ascii="宋体" w:eastAsia="宋体" w:hAnsi="宋体" w:cs="宋体"/>
          <w:sz w:val="24"/>
          <w:szCs w:val="24"/>
        </w:rPr>
        <w:t>日本基金剩余财产为人民币</w:t>
      </w:r>
      <w:r w:rsidR="00CF4CCA" w:rsidRPr="00CF4CCA">
        <w:rPr>
          <w:rFonts w:ascii="宋体" w:eastAsia="宋体" w:hAnsi="宋体" w:cs="宋体"/>
          <w:sz w:val="24"/>
          <w:szCs w:val="24"/>
        </w:rPr>
        <w:t>6,580,048.80</w:t>
      </w:r>
      <w:r>
        <w:rPr>
          <w:rFonts w:ascii="宋体" w:eastAsia="宋体" w:hAnsi="宋体" w:cs="宋体"/>
          <w:sz w:val="24"/>
          <w:szCs w:val="24"/>
        </w:rPr>
        <w:t>元，根据本基金</w:t>
      </w:r>
      <w:r w:rsidR="00CC056E">
        <w:rPr>
          <w:rFonts w:ascii="宋体" w:eastAsia="宋体" w:hAnsi="宋体" w:cs="宋体" w:hint="eastAsia"/>
          <w:sz w:val="24"/>
          <w:szCs w:val="24"/>
        </w:rPr>
        <w:t>《</w:t>
      </w:r>
      <w:r>
        <w:rPr>
          <w:rFonts w:ascii="宋体" w:eastAsia="宋体" w:hAnsi="宋体" w:cs="宋体"/>
          <w:sz w:val="24"/>
          <w:szCs w:val="24"/>
        </w:rPr>
        <w:t>基金合同</w:t>
      </w:r>
      <w:r w:rsidR="00CC056E">
        <w:rPr>
          <w:rFonts w:ascii="宋体" w:eastAsia="宋体" w:hAnsi="宋体" w:cs="宋体" w:hint="eastAsia"/>
          <w:sz w:val="24"/>
          <w:szCs w:val="24"/>
        </w:rPr>
        <w:t>》</w:t>
      </w:r>
      <w:r>
        <w:rPr>
          <w:rFonts w:ascii="宋体" w:eastAsia="宋体" w:hAnsi="宋体" w:cs="宋体"/>
          <w:sz w:val="24"/>
          <w:szCs w:val="24"/>
        </w:rPr>
        <w:t>约定，依据基金财产清算的分配方案，将基金财产清算后的全部剩余资产扣除基金财产清算费用（本基金清算费用由基金管理人承担）、交纳所欠税款并清偿基金债务后，按基金份额持有人持有的基金份额比例进行分配。</w:t>
      </w:r>
    </w:p>
    <w:p w:rsidR="005B429B" w:rsidRPr="001F487A" w:rsidRDefault="00500AD2"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自</w:t>
      </w:r>
      <w:r w:rsidR="00D06BEB">
        <w:rPr>
          <w:rFonts w:ascii="宋体" w:eastAsia="宋体" w:hAnsi="宋体" w:cs="宋体" w:hint="eastAsia"/>
          <w:sz w:val="24"/>
          <w:szCs w:val="24"/>
        </w:rPr>
        <w:t>2020</w:t>
      </w:r>
      <w:r>
        <w:rPr>
          <w:rFonts w:ascii="宋体" w:eastAsia="宋体" w:hAnsi="宋体" w:cs="宋体" w:hint="eastAsia"/>
          <w:sz w:val="24"/>
          <w:szCs w:val="24"/>
        </w:rPr>
        <w:t>年</w:t>
      </w:r>
      <w:r w:rsidR="008375EF">
        <w:rPr>
          <w:rFonts w:ascii="宋体" w:eastAsia="宋体" w:hAnsi="宋体" w:cs="宋体" w:hint="eastAsia"/>
          <w:sz w:val="24"/>
          <w:szCs w:val="24"/>
        </w:rPr>
        <w:t>3</w:t>
      </w:r>
      <w:r>
        <w:rPr>
          <w:rFonts w:ascii="宋体" w:eastAsia="宋体" w:hAnsi="宋体" w:cs="宋体" w:hint="eastAsia"/>
          <w:sz w:val="24"/>
          <w:szCs w:val="24"/>
        </w:rPr>
        <w:t>月</w:t>
      </w:r>
      <w:r w:rsidR="00A66A5D">
        <w:rPr>
          <w:rFonts w:ascii="宋体" w:eastAsia="宋体" w:hAnsi="宋体" w:cs="宋体" w:hint="eastAsia"/>
          <w:sz w:val="24"/>
          <w:szCs w:val="24"/>
        </w:rPr>
        <w:t>23</w:t>
      </w:r>
      <w:r>
        <w:rPr>
          <w:rFonts w:ascii="宋体" w:eastAsia="宋体" w:hAnsi="宋体" w:cs="宋体" w:hint="eastAsia"/>
          <w:sz w:val="24"/>
          <w:szCs w:val="24"/>
        </w:rPr>
        <w:t>日（本次清算结束之日）起至清算款</w:t>
      </w:r>
      <w:r w:rsidR="007232AF">
        <w:rPr>
          <w:rFonts w:ascii="宋体" w:eastAsia="宋体" w:hAnsi="宋体" w:cs="宋体" w:hint="eastAsia"/>
          <w:sz w:val="24"/>
          <w:szCs w:val="24"/>
        </w:rPr>
        <w:t>划出日前一日</w:t>
      </w:r>
      <w:r>
        <w:rPr>
          <w:rFonts w:ascii="宋体" w:eastAsia="宋体" w:hAnsi="宋体" w:cs="宋体" w:hint="eastAsia"/>
          <w:sz w:val="24"/>
          <w:szCs w:val="24"/>
        </w:rPr>
        <w:t>期间</w:t>
      </w:r>
      <w:r w:rsidR="007232AF">
        <w:rPr>
          <w:rFonts w:ascii="宋体" w:eastAsia="宋体" w:hAnsi="宋体" w:cs="宋体" w:hint="eastAsia"/>
          <w:sz w:val="24"/>
          <w:szCs w:val="24"/>
        </w:rPr>
        <w:t>银行存款</w:t>
      </w:r>
      <w:r>
        <w:rPr>
          <w:rFonts w:ascii="宋体" w:eastAsia="宋体" w:hAnsi="宋体" w:cs="宋体" w:hint="eastAsia"/>
          <w:sz w:val="24"/>
          <w:szCs w:val="24"/>
        </w:rPr>
        <w:t>产生的</w:t>
      </w:r>
      <w:r w:rsidR="00B6776A">
        <w:rPr>
          <w:rFonts w:ascii="宋体" w:eastAsia="宋体" w:hAnsi="宋体" w:cs="宋体"/>
          <w:sz w:val="24"/>
          <w:szCs w:val="24"/>
        </w:rPr>
        <w:t>利息亦属全体</w:t>
      </w:r>
      <w:r w:rsidR="008F3009">
        <w:rPr>
          <w:rFonts w:ascii="宋体" w:eastAsia="宋体" w:hAnsi="宋体" w:cs="宋体" w:hint="eastAsia"/>
          <w:sz w:val="24"/>
          <w:szCs w:val="24"/>
        </w:rPr>
        <w:t>基金</w:t>
      </w:r>
      <w:r w:rsidR="00B6776A">
        <w:rPr>
          <w:rFonts w:ascii="宋体" w:eastAsia="宋体" w:hAnsi="宋体" w:cs="宋体"/>
          <w:sz w:val="24"/>
          <w:szCs w:val="24"/>
        </w:rPr>
        <w:t>份额持有人所有。</w:t>
      </w:r>
      <w:r w:rsidR="006F196C">
        <w:rPr>
          <w:rFonts w:ascii="宋体" w:eastAsia="宋体" w:hAnsi="宋体" w:cs="宋体" w:hint="eastAsia"/>
          <w:sz w:val="24"/>
          <w:szCs w:val="24"/>
        </w:rPr>
        <w:t>但基金管理人以自有资金垫付</w:t>
      </w:r>
      <w:r w:rsidR="006F196C" w:rsidRPr="00B84A2B">
        <w:rPr>
          <w:rFonts w:ascii="宋体" w:eastAsia="宋体" w:hAnsi="宋体" w:cs="宋体"/>
          <w:sz w:val="24"/>
          <w:szCs w:val="24"/>
        </w:rPr>
        <w:t>存出保证金</w:t>
      </w:r>
      <w:r w:rsidR="006F196C">
        <w:rPr>
          <w:rFonts w:ascii="宋体" w:eastAsia="宋体" w:hAnsi="宋体" w:cs="宋体" w:hint="eastAsia"/>
          <w:sz w:val="24"/>
          <w:szCs w:val="24"/>
        </w:rPr>
        <w:t>及应收</w:t>
      </w:r>
      <w:r w:rsidR="007A356B">
        <w:rPr>
          <w:rFonts w:ascii="宋体" w:eastAsia="宋体" w:hAnsi="宋体" w:cs="宋体" w:hint="eastAsia"/>
          <w:sz w:val="24"/>
          <w:szCs w:val="24"/>
        </w:rPr>
        <w:t>利息</w:t>
      </w:r>
      <w:r w:rsidR="006F196C">
        <w:rPr>
          <w:rFonts w:ascii="宋体" w:eastAsia="宋体" w:hAnsi="宋体" w:cs="宋体" w:hint="eastAsia"/>
          <w:sz w:val="24"/>
          <w:szCs w:val="24"/>
        </w:rPr>
        <w:t>的，</w:t>
      </w:r>
      <w:r w:rsidR="00082864" w:rsidRPr="00082864">
        <w:rPr>
          <w:rFonts w:ascii="宋体" w:eastAsia="宋体" w:hAnsi="宋体" w:cs="宋体" w:hint="eastAsia"/>
          <w:sz w:val="24"/>
          <w:szCs w:val="24"/>
        </w:rPr>
        <w:t>垫付资金</w:t>
      </w:r>
      <w:r w:rsidR="00DC31F4">
        <w:rPr>
          <w:rFonts w:ascii="宋体" w:eastAsia="宋体" w:hAnsi="宋体" w:cs="宋体" w:hint="eastAsia"/>
          <w:sz w:val="24"/>
          <w:szCs w:val="24"/>
        </w:rPr>
        <w:t>到账</w:t>
      </w:r>
      <w:r w:rsidR="007A356B">
        <w:rPr>
          <w:rFonts w:ascii="宋体" w:eastAsia="宋体" w:hAnsi="宋体" w:cs="宋体" w:hint="eastAsia"/>
          <w:sz w:val="24"/>
          <w:szCs w:val="24"/>
        </w:rPr>
        <w:t>日</w:t>
      </w:r>
      <w:r w:rsidR="00DC31F4">
        <w:rPr>
          <w:rFonts w:ascii="宋体" w:eastAsia="宋体" w:hAnsi="宋体" w:cs="宋体" w:hint="eastAsia"/>
          <w:sz w:val="24"/>
          <w:szCs w:val="24"/>
        </w:rPr>
        <w:t>起</w:t>
      </w:r>
      <w:r w:rsidR="00082864" w:rsidRPr="00082864">
        <w:rPr>
          <w:rFonts w:ascii="宋体" w:eastAsia="宋体" w:hAnsi="宋体" w:cs="宋体" w:hint="eastAsia"/>
          <w:sz w:val="24"/>
          <w:szCs w:val="24"/>
        </w:rPr>
        <w:t>孳生的利息</w:t>
      </w:r>
      <w:bookmarkStart w:id="3" w:name="_GoBack"/>
      <w:r w:rsidR="00082864" w:rsidRPr="00082864">
        <w:rPr>
          <w:rFonts w:ascii="宋体" w:eastAsia="宋体" w:hAnsi="宋体" w:cs="宋体" w:hint="eastAsia"/>
          <w:sz w:val="24"/>
          <w:szCs w:val="24"/>
        </w:rPr>
        <w:t>归</w:t>
      </w:r>
      <w:bookmarkEnd w:id="3"/>
      <w:r w:rsidR="00082864" w:rsidRPr="00082864">
        <w:rPr>
          <w:rFonts w:ascii="宋体" w:eastAsia="宋体" w:hAnsi="宋体" w:cs="宋体" w:hint="eastAsia"/>
          <w:sz w:val="24"/>
          <w:szCs w:val="24"/>
        </w:rPr>
        <w:t>基金管理人所有。</w:t>
      </w:r>
    </w:p>
    <w:p w:rsidR="005B429B" w:rsidRPr="001F487A"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5、基金财产清算报告的告知安排</w:t>
      </w:r>
    </w:p>
    <w:p w:rsidR="00665F6B"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本清算报告已经基金托管人复核，在经会计师事务所审计、律师事务所出具法律意见书后，报中国证监会备案并向基金份额持有人公告。</w:t>
      </w:r>
    </w:p>
    <w:p w:rsidR="00B33EEA" w:rsidRDefault="00B33EEA" w:rsidP="0053780C">
      <w:pPr>
        <w:pStyle w:val="2"/>
        <w:spacing w:line="360" w:lineRule="auto"/>
      </w:pPr>
      <w:r>
        <w:br w:type="page"/>
      </w:r>
    </w:p>
    <w:p w:rsidR="0053780C" w:rsidRPr="009679F8" w:rsidRDefault="0053780C" w:rsidP="0053780C">
      <w:pPr>
        <w:pStyle w:val="2"/>
        <w:spacing w:line="360" w:lineRule="auto"/>
      </w:pPr>
      <w:r>
        <w:rPr>
          <w:rFonts w:hint="eastAsia"/>
        </w:rPr>
        <w:t>六</w:t>
      </w:r>
      <w:r w:rsidRPr="009679F8">
        <w:t>、</w:t>
      </w:r>
      <w:r>
        <w:rPr>
          <w:rFonts w:hint="eastAsia"/>
        </w:rPr>
        <w:t>备查文件</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1、备查文件目录</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（1）《</w:t>
      </w:r>
      <w:r w:rsidR="00E7326B">
        <w:rPr>
          <w:rFonts w:ascii="宋体" w:eastAsia="宋体" w:hAnsi="宋体" w:cs="宋体" w:hint="eastAsia"/>
          <w:sz w:val="24"/>
          <w:szCs w:val="24"/>
        </w:rPr>
        <w:t>华富恒玖3个月定期开放债券</w:t>
      </w:r>
      <w:r w:rsidR="00A11FC2" w:rsidRPr="00A11FC2">
        <w:rPr>
          <w:rFonts w:ascii="宋体" w:eastAsia="宋体" w:hAnsi="宋体" w:cs="宋体" w:hint="eastAsia"/>
          <w:sz w:val="24"/>
          <w:szCs w:val="24"/>
        </w:rPr>
        <w:t>型</w:t>
      </w:r>
      <w:r>
        <w:rPr>
          <w:rFonts w:ascii="宋体" w:eastAsia="宋体" w:hAnsi="宋体" w:cs="宋体"/>
          <w:sz w:val="24"/>
          <w:szCs w:val="24"/>
        </w:rPr>
        <w:t>证券投资基金清算审计报告》</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（2）《</w:t>
      </w:r>
      <w:r w:rsidR="00C54F7C">
        <w:rPr>
          <w:rFonts w:ascii="宋体" w:eastAsia="宋体" w:hAnsi="宋体" w:cs="宋体" w:hint="eastAsia"/>
          <w:sz w:val="24"/>
          <w:szCs w:val="24"/>
        </w:rPr>
        <w:t>上海市</w:t>
      </w:r>
      <w:r w:rsidR="00A52406" w:rsidRPr="00A52406">
        <w:rPr>
          <w:rFonts w:ascii="宋体" w:eastAsia="宋体" w:hAnsi="宋体" w:cs="宋体" w:hint="eastAsia"/>
          <w:sz w:val="24"/>
          <w:szCs w:val="24"/>
        </w:rPr>
        <w:t>通力律师事务所关于&lt;</w:t>
      </w:r>
      <w:r w:rsidR="00E7326B">
        <w:rPr>
          <w:rFonts w:ascii="宋体" w:eastAsia="宋体" w:hAnsi="宋体" w:cs="宋体" w:hint="eastAsia"/>
          <w:sz w:val="24"/>
          <w:szCs w:val="24"/>
        </w:rPr>
        <w:t>华富恒玖3个月定期开放债券</w:t>
      </w:r>
      <w:r w:rsidR="00A52406" w:rsidRPr="00A52406">
        <w:rPr>
          <w:rFonts w:ascii="宋体" w:eastAsia="宋体" w:hAnsi="宋体" w:cs="宋体" w:hint="eastAsia"/>
          <w:sz w:val="24"/>
          <w:szCs w:val="24"/>
        </w:rPr>
        <w:t>型证券投资基金清算报告&gt;的法律意见</w:t>
      </w:r>
      <w:r>
        <w:rPr>
          <w:rFonts w:ascii="宋体" w:eastAsia="宋体" w:hAnsi="宋体" w:cs="宋体"/>
          <w:sz w:val="24"/>
          <w:szCs w:val="24"/>
        </w:rPr>
        <w:t>》</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2、存放地点</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基金管理人的办公场所：</w:t>
      </w:r>
      <w:r w:rsidR="00D06BEB" w:rsidRPr="00D06BEB">
        <w:rPr>
          <w:rFonts w:ascii="宋体" w:eastAsia="宋体" w:hAnsi="宋体" w:cs="宋体" w:hint="eastAsia"/>
          <w:sz w:val="24"/>
          <w:szCs w:val="24"/>
        </w:rPr>
        <w:t>上海市浦东新区栖霞路18号陆家嘴富汇大厦A座3楼、5楼</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存放网址：http://</w:t>
      </w:r>
      <w:r w:rsidR="00A11FC2" w:rsidRPr="00A11FC2">
        <w:rPr>
          <w:rFonts w:ascii="宋体" w:eastAsia="宋体" w:hAnsi="宋体" w:cs="宋体"/>
          <w:sz w:val="24"/>
          <w:szCs w:val="24"/>
        </w:rPr>
        <w:t>www.hffund.com</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3、查阅方式</w:t>
      </w:r>
    </w:p>
    <w:p w:rsidR="005B429B" w:rsidRPr="0053780C" w:rsidRDefault="00B6776A"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sz w:val="24"/>
          <w:szCs w:val="24"/>
        </w:rPr>
        <w:t>投资者可在营业时间内至基金管理人的办公场所免费查阅。</w:t>
      </w:r>
    </w:p>
    <w:p w:rsidR="005B429B" w:rsidRPr="0053780C" w:rsidRDefault="005B429B" w:rsidP="00930F2A">
      <w:pPr>
        <w:spacing w:beforeLines="50" w:line="360" w:lineRule="auto"/>
        <w:ind w:firstLineChars="200" w:firstLine="480"/>
        <w:jc w:val="both"/>
        <w:rPr>
          <w:rFonts w:ascii="宋体" w:eastAsia="宋体" w:hAnsi="宋体" w:cs="宋体"/>
          <w:sz w:val="24"/>
          <w:szCs w:val="24"/>
        </w:rPr>
        <w:sectPr w:rsidR="005B429B" w:rsidRPr="0053780C">
          <w:pgSz w:w="11900" w:h="16838"/>
          <w:pgMar w:top="1440" w:right="1166" w:bottom="737" w:left="1140" w:header="0" w:footer="0" w:gutter="0"/>
          <w:cols w:space="720" w:equalWidth="0">
            <w:col w:w="9600"/>
          </w:cols>
        </w:sectPr>
      </w:pPr>
    </w:p>
    <w:p w:rsidR="005B429B" w:rsidRDefault="00A11FC2" w:rsidP="00930F2A">
      <w:pPr>
        <w:spacing w:beforeLines="5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咨询电话：</w:t>
      </w:r>
      <w:r w:rsidRPr="00A11FC2">
        <w:rPr>
          <w:rFonts w:ascii="宋体" w:eastAsia="宋体" w:hAnsi="宋体" w:cs="宋体"/>
          <w:sz w:val="24"/>
          <w:szCs w:val="24"/>
        </w:rPr>
        <w:t>400-700-8001</w:t>
      </w:r>
    </w:p>
    <w:p w:rsidR="00A11FC2" w:rsidRDefault="00A11FC2" w:rsidP="00930F2A">
      <w:pPr>
        <w:spacing w:beforeLines="50" w:line="360" w:lineRule="auto"/>
        <w:ind w:firstLineChars="200" w:firstLine="480"/>
        <w:jc w:val="both"/>
        <w:rPr>
          <w:rFonts w:ascii="宋体" w:eastAsia="宋体" w:hAnsi="宋体" w:cs="宋体"/>
          <w:sz w:val="24"/>
          <w:szCs w:val="24"/>
        </w:rPr>
      </w:pPr>
    </w:p>
    <w:p w:rsidR="00A11FC2" w:rsidRPr="0053780C" w:rsidRDefault="00A11FC2" w:rsidP="00930F2A">
      <w:pPr>
        <w:spacing w:beforeLines="50" w:line="360" w:lineRule="auto"/>
        <w:ind w:firstLineChars="200" w:firstLine="480"/>
        <w:jc w:val="both"/>
        <w:rPr>
          <w:rFonts w:ascii="宋体" w:eastAsia="宋体" w:hAnsi="宋体" w:cs="宋体"/>
          <w:sz w:val="24"/>
          <w:szCs w:val="24"/>
        </w:rPr>
      </w:pPr>
    </w:p>
    <w:p w:rsidR="00A11FC2" w:rsidRPr="00F01C04" w:rsidRDefault="00E7326B" w:rsidP="00930F2A">
      <w:pPr>
        <w:spacing w:beforeLines="50" w:line="360" w:lineRule="auto"/>
        <w:ind w:firstLineChars="200" w:firstLine="480"/>
        <w:jc w:val="right"/>
        <w:rPr>
          <w:rFonts w:asciiTheme="minorEastAsia" w:hAnsiTheme="minorEastAsia" w:cs="Microsoft JhengHei"/>
          <w:sz w:val="24"/>
          <w:szCs w:val="24"/>
        </w:rPr>
      </w:pPr>
      <w:r>
        <w:rPr>
          <w:rFonts w:ascii="宋体" w:eastAsia="宋体" w:hAnsi="宋体" w:cs="宋体" w:hint="eastAsia"/>
          <w:sz w:val="24"/>
          <w:szCs w:val="24"/>
        </w:rPr>
        <w:t>华富恒玖3个月定期开放债券</w:t>
      </w:r>
      <w:r w:rsidR="00A11FC2" w:rsidRPr="00A11FC2">
        <w:rPr>
          <w:rFonts w:ascii="宋体" w:eastAsia="宋体" w:hAnsi="宋体" w:cs="宋体" w:hint="eastAsia"/>
          <w:sz w:val="24"/>
          <w:szCs w:val="24"/>
        </w:rPr>
        <w:t>型</w:t>
      </w:r>
      <w:r w:rsidR="00A11FC2" w:rsidRPr="00A11FC2">
        <w:rPr>
          <w:rFonts w:ascii="宋体" w:eastAsia="宋体" w:hAnsi="宋体" w:cs="宋体"/>
          <w:sz w:val="24"/>
          <w:szCs w:val="24"/>
        </w:rPr>
        <w:t>证券投资基金</w:t>
      </w:r>
      <w:r w:rsidR="002E08BA">
        <w:rPr>
          <w:rFonts w:ascii="宋体" w:eastAsia="宋体" w:hAnsi="宋体" w:cs="宋体" w:hint="eastAsia"/>
          <w:sz w:val="24"/>
          <w:szCs w:val="24"/>
        </w:rPr>
        <w:t>基金</w:t>
      </w:r>
      <w:r w:rsidR="00A11FC2" w:rsidRPr="00A11FC2">
        <w:rPr>
          <w:rFonts w:ascii="宋体" w:eastAsia="宋体" w:hAnsi="宋体" w:cs="宋体"/>
          <w:sz w:val="24"/>
          <w:szCs w:val="24"/>
        </w:rPr>
        <w:t>财产清算小组</w:t>
      </w:r>
    </w:p>
    <w:p w:rsidR="00A11FC2" w:rsidRPr="00A11FC2" w:rsidRDefault="00D06BEB" w:rsidP="006F188B">
      <w:pPr>
        <w:spacing w:beforeLines="50" w:line="360" w:lineRule="auto"/>
        <w:ind w:firstLineChars="200" w:firstLine="480"/>
        <w:jc w:val="right"/>
        <w:rPr>
          <w:rFonts w:ascii="宋体" w:eastAsia="宋体" w:hAnsi="宋体" w:cs="宋体"/>
          <w:sz w:val="24"/>
          <w:szCs w:val="24"/>
        </w:rPr>
      </w:pPr>
      <w:r w:rsidRPr="00A11FC2">
        <w:rPr>
          <w:rFonts w:ascii="宋体" w:eastAsia="宋体" w:hAnsi="宋体" w:cs="宋体"/>
          <w:sz w:val="24"/>
          <w:szCs w:val="24"/>
        </w:rPr>
        <w:t>20</w:t>
      </w:r>
      <w:r>
        <w:rPr>
          <w:rFonts w:ascii="宋体" w:eastAsia="宋体" w:hAnsi="宋体" w:cs="宋体" w:hint="eastAsia"/>
          <w:sz w:val="24"/>
          <w:szCs w:val="24"/>
        </w:rPr>
        <w:t>20</w:t>
      </w:r>
      <w:r w:rsidR="00A11FC2" w:rsidRPr="00A11FC2">
        <w:rPr>
          <w:rFonts w:ascii="宋体" w:eastAsia="宋体" w:hAnsi="宋体" w:cs="宋体"/>
          <w:sz w:val="24"/>
          <w:szCs w:val="24"/>
        </w:rPr>
        <w:t>年</w:t>
      </w:r>
      <w:r w:rsidR="00776FB7">
        <w:rPr>
          <w:rFonts w:ascii="宋体" w:eastAsia="宋体" w:hAnsi="宋体" w:cs="宋体" w:hint="eastAsia"/>
          <w:sz w:val="24"/>
          <w:szCs w:val="24"/>
        </w:rPr>
        <w:t>3</w:t>
      </w:r>
      <w:r w:rsidR="00A11FC2" w:rsidRPr="00A11FC2">
        <w:rPr>
          <w:rFonts w:ascii="宋体" w:eastAsia="宋体" w:hAnsi="宋体" w:cs="宋体"/>
          <w:sz w:val="24"/>
          <w:szCs w:val="24"/>
        </w:rPr>
        <w:t>月</w:t>
      </w:r>
      <w:r w:rsidR="00776FB7">
        <w:rPr>
          <w:rFonts w:ascii="宋体" w:eastAsia="宋体" w:hAnsi="宋体" w:cs="宋体" w:hint="eastAsia"/>
          <w:sz w:val="24"/>
          <w:szCs w:val="24"/>
        </w:rPr>
        <w:t>2</w:t>
      </w:r>
      <w:r w:rsidR="00FB6B2F">
        <w:rPr>
          <w:rFonts w:ascii="宋体" w:eastAsia="宋体" w:hAnsi="宋体" w:cs="宋体" w:hint="eastAsia"/>
          <w:sz w:val="24"/>
          <w:szCs w:val="24"/>
        </w:rPr>
        <w:t>3</w:t>
      </w:r>
      <w:r w:rsidR="00A11FC2" w:rsidRPr="00A11FC2">
        <w:rPr>
          <w:rFonts w:ascii="宋体" w:eastAsia="宋体" w:hAnsi="宋体" w:cs="宋体"/>
          <w:sz w:val="24"/>
          <w:szCs w:val="24"/>
        </w:rPr>
        <w:t>日</w:t>
      </w:r>
    </w:p>
    <w:sectPr w:rsidR="00A11FC2" w:rsidRPr="00A11FC2" w:rsidSect="006F188B">
      <w:type w:val="continuous"/>
      <w:pgSz w:w="11900" w:h="16838"/>
      <w:pgMar w:top="1440" w:right="1126" w:bottom="750" w:left="1140" w:header="0" w:footer="0" w:gutter="0"/>
      <w:cols w:space="720" w:equalWidth="0">
        <w:col w:w="96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DEF" w:rsidRDefault="00A57DEF" w:rsidP="00B97A4F">
      <w:r>
        <w:separator/>
      </w:r>
    </w:p>
  </w:endnote>
  <w:endnote w:type="continuationSeparator" w:id="1">
    <w:p w:rsidR="00A57DEF" w:rsidRDefault="00A57DEF" w:rsidP="00B97A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JhengHei">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DEF" w:rsidRDefault="00A57DEF" w:rsidP="00B97A4F">
      <w:r>
        <w:separator/>
      </w:r>
    </w:p>
  </w:footnote>
  <w:footnote w:type="continuationSeparator" w:id="1">
    <w:p w:rsidR="00A57DEF" w:rsidRDefault="00A57DEF" w:rsidP="00B97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794A8052"/>
    <w:lvl w:ilvl="0" w:tplc="5B46F96A">
      <w:start w:val="3"/>
      <w:numFmt w:val="decimal"/>
      <w:lvlText w:val="(%1)"/>
      <w:lvlJc w:val="left"/>
    </w:lvl>
    <w:lvl w:ilvl="1" w:tplc="F9D88AE6">
      <w:numFmt w:val="decimal"/>
      <w:lvlText w:val=""/>
      <w:lvlJc w:val="left"/>
    </w:lvl>
    <w:lvl w:ilvl="2" w:tplc="43DA8E6E">
      <w:numFmt w:val="decimal"/>
      <w:lvlText w:val=""/>
      <w:lvlJc w:val="left"/>
    </w:lvl>
    <w:lvl w:ilvl="3" w:tplc="7D86E878">
      <w:numFmt w:val="decimal"/>
      <w:lvlText w:val=""/>
      <w:lvlJc w:val="left"/>
    </w:lvl>
    <w:lvl w:ilvl="4" w:tplc="C1EE4A50">
      <w:numFmt w:val="decimal"/>
      <w:lvlText w:val=""/>
      <w:lvlJc w:val="left"/>
    </w:lvl>
    <w:lvl w:ilvl="5" w:tplc="41F4BE0E">
      <w:numFmt w:val="decimal"/>
      <w:lvlText w:val=""/>
      <w:lvlJc w:val="left"/>
    </w:lvl>
    <w:lvl w:ilvl="6" w:tplc="947A9D30">
      <w:numFmt w:val="decimal"/>
      <w:lvlText w:val=""/>
      <w:lvlJc w:val="left"/>
    </w:lvl>
    <w:lvl w:ilvl="7" w:tplc="DC8A5BD4">
      <w:numFmt w:val="decimal"/>
      <w:lvlText w:val=""/>
      <w:lvlJc w:val="left"/>
    </w:lvl>
    <w:lvl w:ilvl="8" w:tplc="6548D5EC">
      <w:numFmt w:val="decimal"/>
      <w:lvlText w:val=""/>
      <w:lvlJc w:val="left"/>
    </w:lvl>
  </w:abstractNum>
  <w:abstractNum w:abstractNumId="1">
    <w:nsid w:val="00005F90"/>
    <w:multiLevelType w:val="hybridMultilevel"/>
    <w:tmpl w:val="033674EC"/>
    <w:lvl w:ilvl="0" w:tplc="EB9A07B8">
      <w:start w:val="1"/>
      <w:numFmt w:val="decimal"/>
      <w:lvlText w:val="(%1)"/>
      <w:lvlJc w:val="left"/>
      <w:rPr>
        <w:rFonts w:asciiTheme="minorEastAsia" w:eastAsiaTheme="minorEastAsia" w:hAnsiTheme="minorEastAsia"/>
      </w:rPr>
    </w:lvl>
    <w:lvl w:ilvl="1" w:tplc="8A9ADC9C">
      <w:numFmt w:val="decimal"/>
      <w:lvlText w:val=""/>
      <w:lvlJc w:val="left"/>
    </w:lvl>
    <w:lvl w:ilvl="2" w:tplc="E056F56E">
      <w:numFmt w:val="decimal"/>
      <w:lvlText w:val=""/>
      <w:lvlJc w:val="left"/>
    </w:lvl>
    <w:lvl w:ilvl="3" w:tplc="0D5266DA">
      <w:numFmt w:val="decimal"/>
      <w:lvlText w:val=""/>
      <w:lvlJc w:val="left"/>
    </w:lvl>
    <w:lvl w:ilvl="4" w:tplc="219236C6">
      <w:numFmt w:val="decimal"/>
      <w:lvlText w:val=""/>
      <w:lvlJc w:val="left"/>
    </w:lvl>
    <w:lvl w:ilvl="5" w:tplc="B41C0DCA">
      <w:numFmt w:val="decimal"/>
      <w:lvlText w:val=""/>
      <w:lvlJc w:val="left"/>
    </w:lvl>
    <w:lvl w:ilvl="6" w:tplc="8370ED3C">
      <w:numFmt w:val="decimal"/>
      <w:lvlText w:val=""/>
      <w:lvlJc w:val="left"/>
    </w:lvl>
    <w:lvl w:ilvl="7" w:tplc="DBBC6AEA">
      <w:numFmt w:val="decimal"/>
      <w:lvlText w:val=""/>
      <w:lvlJc w:val="left"/>
    </w:lvl>
    <w:lvl w:ilvl="8" w:tplc="331E902C">
      <w:numFmt w:val="decimal"/>
      <w:lvlText w:val=""/>
      <w:lvlJc w:val="left"/>
    </w:lvl>
  </w:abstractNum>
  <w:abstractNum w:abstractNumId="2">
    <w:nsid w:val="00006DF1"/>
    <w:multiLevelType w:val="hybridMultilevel"/>
    <w:tmpl w:val="73503748"/>
    <w:lvl w:ilvl="0" w:tplc="161EC9CC">
      <w:start w:val="1"/>
      <w:numFmt w:val="decimal"/>
      <w:lvlText w:val="(%1)"/>
      <w:lvlJc w:val="left"/>
    </w:lvl>
    <w:lvl w:ilvl="1" w:tplc="40848FBA">
      <w:numFmt w:val="decimal"/>
      <w:lvlText w:val=""/>
      <w:lvlJc w:val="left"/>
    </w:lvl>
    <w:lvl w:ilvl="2" w:tplc="5074DD66">
      <w:numFmt w:val="decimal"/>
      <w:lvlText w:val=""/>
      <w:lvlJc w:val="left"/>
    </w:lvl>
    <w:lvl w:ilvl="3" w:tplc="55DAFC12">
      <w:numFmt w:val="decimal"/>
      <w:lvlText w:val=""/>
      <w:lvlJc w:val="left"/>
    </w:lvl>
    <w:lvl w:ilvl="4" w:tplc="EC703BDE">
      <w:numFmt w:val="decimal"/>
      <w:lvlText w:val=""/>
      <w:lvlJc w:val="left"/>
    </w:lvl>
    <w:lvl w:ilvl="5" w:tplc="0A2A6F40">
      <w:numFmt w:val="decimal"/>
      <w:lvlText w:val=""/>
      <w:lvlJc w:val="left"/>
    </w:lvl>
    <w:lvl w:ilvl="6" w:tplc="80526096">
      <w:numFmt w:val="decimal"/>
      <w:lvlText w:val=""/>
      <w:lvlJc w:val="left"/>
    </w:lvl>
    <w:lvl w:ilvl="7" w:tplc="BBA4FBD4">
      <w:numFmt w:val="decimal"/>
      <w:lvlText w:val=""/>
      <w:lvlJc w:val="left"/>
    </w:lvl>
    <w:lvl w:ilvl="8" w:tplc="B96CED84">
      <w:numFmt w:val="decimal"/>
      <w:lvlText w:val=""/>
      <w:lvlJc w:val="left"/>
    </w:lvl>
  </w:abstractNum>
  <w:abstractNum w:abstractNumId="3">
    <w:nsid w:val="48674F68"/>
    <w:multiLevelType w:val="hybridMultilevel"/>
    <w:tmpl w:val="1884FDEA"/>
    <w:lvl w:ilvl="0" w:tplc="8B9E9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69268A"/>
    <w:multiLevelType w:val="hybridMultilevel"/>
    <w:tmpl w:val="DCA64A6A"/>
    <w:lvl w:ilvl="0" w:tplc="139CA6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326F89"/>
    <w:multiLevelType w:val="hybridMultilevel"/>
    <w:tmpl w:val="F4A05F24"/>
    <w:lvl w:ilvl="0" w:tplc="851E7668">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3C648D0"/>
    <w:multiLevelType w:val="hybridMultilevel"/>
    <w:tmpl w:val="9F527E18"/>
    <w:lvl w:ilvl="0" w:tplc="88C8FF8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3D326C0"/>
    <w:multiLevelType w:val="hybridMultilevel"/>
    <w:tmpl w:val="38A8D306"/>
    <w:lvl w:ilvl="0" w:tplc="DCFEB3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5F2137C"/>
    <w:multiLevelType w:val="hybridMultilevel"/>
    <w:tmpl w:val="840E9AC6"/>
    <w:lvl w:ilvl="0" w:tplc="0DD616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7"/>
  </w:num>
  <w:num w:numId="5">
    <w:abstractNumId w:val="8"/>
  </w:num>
  <w:num w:numId="6">
    <w:abstractNumId w:val="4"/>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5B429B"/>
    <w:rsid w:val="00007DD6"/>
    <w:rsid w:val="000118BB"/>
    <w:rsid w:val="00015AB3"/>
    <w:rsid w:val="00015ED2"/>
    <w:rsid w:val="00024DDB"/>
    <w:rsid w:val="0003378E"/>
    <w:rsid w:val="00063AA6"/>
    <w:rsid w:val="00064FB5"/>
    <w:rsid w:val="00075DFB"/>
    <w:rsid w:val="00076372"/>
    <w:rsid w:val="00082864"/>
    <w:rsid w:val="0008489C"/>
    <w:rsid w:val="000A5BC2"/>
    <w:rsid w:val="000B58E0"/>
    <w:rsid w:val="000C2BC4"/>
    <w:rsid w:val="000C7198"/>
    <w:rsid w:val="000D7014"/>
    <w:rsid w:val="000E49FA"/>
    <w:rsid w:val="000E6E21"/>
    <w:rsid w:val="000F0E67"/>
    <w:rsid w:val="000F409C"/>
    <w:rsid w:val="001264B8"/>
    <w:rsid w:val="00135BFB"/>
    <w:rsid w:val="0014055F"/>
    <w:rsid w:val="001439E4"/>
    <w:rsid w:val="00150906"/>
    <w:rsid w:val="00164D8A"/>
    <w:rsid w:val="00167133"/>
    <w:rsid w:val="001906D4"/>
    <w:rsid w:val="001A3380"/>
    <w:rsid w:val="001A5F70"/>
    <w:rsid w:val="001B3ED7"/>
    <w:rsid w:val="001D33D7"/>
    <w:rsid w:val="001D6696"/>
    <w:rsid w:val="001F06AE"/>
    <w:rsid w:val="001F3DB8"/>
    <w:rsid w:val="001F487A"/>
    <w:rsid w:val="00206755"/>
    <w:rsid w:val="00221CDE"/>
    <w:rsid w:val="00222843"/>
    <w:rsid w:val="00225FA6"/>
    <w:rsid w:val="002348B3"/>
    <w:rsid w:val="00240D66"/>
    <w:rsid w:val="002450BC"/>
    <w:rsid w:val="002517B5"/>
    <w:rsid w:val="00261C6B"/>
    <w:rsid w:val="00284D1F"/>
    <w:rsid w:val="0028582C"/>
    <w:rsid w:val="002B2381"/>
    <w:rsid w:val="002B754C"/>
    <w:rsid w:val="002C2B81"/>
    <w:rsid w:val="002C35D0"/>
    <w:rsid w:val="002C4396"/>
    <w:rsid w:val="002E08BA"/>
    <w:rsid w:val="002E41DB"/>
    <w:rsid w:val="002E511F"/>
    <w:rsid w:val="00303525"/>
    <w:rsid w:val="0031112C"/>
    <w:rsid w:val="00321AFB"/>
    <w:rsid w:val="00343705"/>
    <w:rsid w:val="00345387"/>
    <w:rsid w:val="00352C01"/>
    <w:rsid w:val="003754A4"/>
    <w:rsid w:val="00380B81"/>
    <w:rsid w:val="00381CE4"/>
    <w:rsid w:val="00381E38"/>
    <w:rsid w:val="003C4C55"/>
    <w:rsid w:val="003D2EBD"/>
    <w:rsid w:val="003D3AAC"/>
    <w:rsid w:val="003D6F3E"/>
    <w:rsid w:val="003D7DDA"/>
    <w:rsid w:val="003E658E"/>
    <w:rsid w:val="003F00E0"/>
    <w:rsid w:val="003F0E0C"/>
    <w:rsid w:val="003F67CE"/>
    <w:rsid w:val="004005AF"/>
    <w:rsid w:val="00410BE6"/>
    <w:rsid w:val="00433732"/>
    <w:rsid w:val="00435C32"/>
    <w:rsid w:val="00436A46"/>
    <w:rsid w:val="00446080"/>
    <w:rsid w:val="00451F55"/>
    <w:rsid w:val="0046632B"/>
    <w:rsid w:val="0047254E"/>
    <w:rsid w:val="004804EA"/>
    <w:rsid w:val="0048089E"/>
    <w:rsid w:val="004838A4"/>
    <w:rsid w:val="004913CC"/>
    <w:rsid w:val="004A0585"/>
    <w:rsid w:val="004A2CD9"/>
    <w:rsid w:val="004A3D15"/>
    <w:rsid w:val="004C1923"/>
    <w:rsid w:val="004C3738"/>
    <w:rsid w:val="004F61E9"/>
    <w:rsid w:val="00500AD2"/>
    <w:rsid w:val="00515818"/>
    <w:rsid w:val="00522B2D"/>
    <w:rsid w:val="0053780C"/>
    <w:rsid w:val="005555FF"/>
    <w:rsid w:val="00555EB4"/>
    <w:rsid w:val="005600BF"/>
    <w:rsid w:val="0056276A"/>
    <w:rsid w:val="00573C69"/>
    <w:rsid w:val="00575719"/>
    <w:rsid w:val="00575ECF"/>
    <w:rsid w:val="0059011B"/>
    <w:rsid w:val="005A29C6"/>
    <w:rsid w:val="005A6223"/>
    <w:rsid w:val="005B11CE"/>
    <w:rsid w:val="005B429B"/>
    <w:rsid w:val="005B7581"/>
    <w:rsid w:val="005C3CB7"/>
    <w:rsid w:val="005E1E5D"/>
    <w:rsid w:val="005F2267"/>
    <w:rsid w:val="00600DC6"/>
    <w:rsid w:val="00603006"/>
    <w:rsid w:val="006035FD"/>
    <w:rsid w:val="00613EAD"/>
    <w:rsid w:val="0063770D"/>
    <w:rsid w:val="00642680"/>
    <w:rsid w:val="00642CCB"/>
    <w:rsid w:val="00644685"/>
    <w:rsid w:val="006536BB"/>
    <w:rsid w:val="006638E4"/>
    <w:rsid w:val="00665F6B"/>
    <w:rsid w:val="0067281F"/>
    <w:rsid w:val="00672FB2"/>
    <w:rsid w:val="00687A64"/>
    <w:rsid w:val="006918A7"/>
    <w:rsid w:val="006B22E0"/>
    <w:rsid w:val="006B3AE8"/>
    <w:rsid w:val="006B4D73"/>
    <w:rsid w:val="006C328A"/>
    <w:rsid w:val="006C34FF"/>
    <w:rsid w:val="006D37C4"/>
    <w:rsid w:val="006D4D8C"/>
    <w:rsid w:val="006D7993"/>
    <w:rsid w:val="006E69BE"/>
    <w:rsid w:val="006F188B"/>
    <w:rsid w:val="006F196C"/>
    <w:rsid w:val="006F3878"/>
    <w:rsid w:val="006F5C05"/>
    <w:rsid w:val="006F61C6"/>
    <w:rsid w:val="00706A55"/>
    <w:rsid w:val="00716860"/>
    <w:rsid w:val="00717538"/>
    <w:rsid w:val="007232AF"/>
    <w:rsid w:val="00724543"/>
    <w:rsid w:val="0073151A"/>
    <w:rsid w:val="0073495C"/>
    <w:rsid w:val="0074053B"/>
    <w:rsid w:val="0075637E"/>
    <w:rsid w:val="00763CF0"/>
    <w:rsid w:val="0076591B"/>
    <w:rsid w:val="00776FB7"/>
    <w:rsid w:val="0078064B"/>
    <w:rsid w:val="0078127E"/>
    <w:rsid w:val="007864D7"/>
    <w:rsid w:val="0079655D"/>
    <w:rsid w:val="007979B4"/>
    <w:rsid w:val="007A356B"/>
    <w:rsid w:val="007A392B"/>
    <w:rsid w:val="007B71BD"/>
    <w:rsid w:val="007E021F"/>
    <w:rsid w:val="007E6AEF"/>
    <w:rsid w:val="007F2766"/>
    <w:rsid w:val="00811C23"/>
    <w:rsid w:val="00811DBD"/>
    <w:rsid w:val="00812DF6"/>
    <w:rsid w:val="00814B70"/>
    <w:rsid w:val="00823277"/>
    <w:rsid w:val="00831D33"/>
    <w:rsid w:val="0083574E"/>
    <w:rsid w:val="008375EF"/>
    <w:rsid w:val="00840D90"/>
    <w:rsid w:val="00845562"/>
    <w:rsid w:val="00852D7F"/>
    <w:rsid w:val="008616CE"/>
    <w:rsid w:val="00863B6F"/>
    <w:rsid w:val="008642F9"/>
    <w:rsid w:val="00867E39"/>
    <w:rsid w:val="00880AFD"/>
    <w:rsid w:val="008831F1"/>
    <w:rsid w:val="008A65C0"/>
    <w:rsid w:val="008A773E"/>
    <w:rsid w:val="008B60D7"/>
    <w:rsid w:val="008C5245"/>
    <w:rsid w:val="008D251A"/>
    <w:rsid w:val="008D2B68"/>
    <w:rsid w:val="008D2E2C"/>
    <w:rsid w:val="008E3676"/>
    <w:rsid w:val="008E66BF"/>
    <w:rsid w:val="008F2770"/>
    <w:rsid w:val="008F3009"/>
    <w:rsid w:val="008F4EAB"/>
    <w:rsid w:val="00917D66"/>
    <w:rsid w:val="009215F4"/>
    <w:rsid w:val="009219E8"/>
    <w:rsid w:val="00925FCF"/>
    <w:rsid w:val="00930F2A"/>
    <w:rsid w:val="009374D4"/>
    <w:rsid w:val="009376F8"/>
    <w:rsid w:val="00940726"/>
    <w:rsid w:val="00944864"/>
    <w:rsid w:val="009679F8"/>
    <w:rsid w:val="0098093E"/>
    <w:rsid w:val="0099075E"/>
    <w:rsid w:val="00994590"/>
    <w:rsid w:val="009A12A0"/>
    <w:rsid w:val="009A7BE1"/>
    <w:rsid w:val="009B00CE"/>
    <w:rsid w:val="009C0E61"/>
    <w:rsid w:val="009D4EC3"/>
    <w:rsid w:val="009F5418"/>
    <w:rsid w:val="009F5CF7"/>
    <w:rsid w:val="00A04413"/>
    <w:rsid w:val="00A11FC2"/>
    <w:rsid w:val="00A17226"/>
    <w:rsid w:val="00A33005"/>
    <w:rsid w:val="00A50CB5"/>
    <w:rsid w:val="00A52406"/>
    <w:rsid w:val="00A540B2"/>
    <w:rsid w:val="00A57DEF"/>
    <w:rsid w:val="00A622C9"/>
    <w:rsid w:val="00A64D75"/>
    <w:rsid w:val="00A65133"/>
    <w:rsid w:val="00A65FCD"/>
    <w:rsid w:val="00A6687D"/>
    <w:rsid w:val="00A66A5D"/>
    <w:rsid w:val="00A861DF"/>
    <w:rsid w:val="00A95E6A"/>
    <w:rsid w:val="00AC4FEE"/>
    <w:rsid w:val="00AC6A0F"/>
    <w:rsid w:val="00AD1465"/>
    <w:rsid w:val="00AE42BB"/>
    <w:rsid w:val="00AE6853"/>
    <w:rsid w:val="00AF1354"/>
    <w:rsid w:val="00AF2B56"/>
    <w:rsid w:val="00AF64E5"/>
    <w:rsid w:val="00B07AE2"/>
    <w:rsid w:val="00B15F24"/>
    <w:rsid w:val="00B17E38"/>
    <w:rsid w:val="00B21196"/>
    <w:rsid w:val="00B22C37"/>
    <w:rsid w:val="00B30759"/>
    <w:rsid w:val="00B30F19"/>
    <w:rsid w:val="00B33EEA"/>
    <w:rsid w:val="00B371A4"/>
    <w:rsid w:val="00B44444"/>
    <w:rsid w:val="00B46FB4"/>
    <w:rsid w:val="00B54642"/>
    <w:rsid w:val="00B5758A"/>
    <w:rsid w:val="00B636D3"/>
    <w:rsid w:val="00B6776A"/>
    <w:rsid w:val="00B80201"/>
    <w:rsid w:val="00B84A2B"/>
    <w:rsid w:val="00B97A4F"/>
    <w:rsid w:val="00BB141E"/>
    <w:rsid w:val="00BB1C83"/>
    <w:rsid w:val="00BB6159"/>
    <w:rsid w:val="00BC16F3"/>
    <w:rsid w:val="00BD21AB"/>
    <w:rsid w:val="00BD3794"/>
    <w:rsid w:val="00BF78A6"/>
    <w:rsid w:val="00C0515D"/>
    <w:rsid w:val="00C07C0A"/>
    <w:rsid w:val="00C3564D"/>
    <w:rsid w:val="00C40322"/>
    <w:rsid w:val="00C4143B"/>
    <w:rsid w:val="00C503D4"/>
    <w:rsid w:val="00C54533"/>
    <w:rsid w:val="00C54F7C"/>
    <w:rsid w:val="00C620EB"/>
    <w:rsid w:val="00C62A68"/>
    <w:rsid w:val="00C73462"/>
    <w:rsid w:val="00C825CE"/>
    <w:rsid w:val="00C82B6B"/>
    <w:rsid w:val="00C8514F"/>
    <w:rsid w:val="00C85221"/>
    <w:rsid w:val="00C90980"/>
    <w:rsid w:val="00C973D3"/>
    <w:rsid w:val="00CA61E1"/>
    <w:rsid w:val="00CC056E"/>
    <w:rsid w:val="00CC4EC4"/>
    <w:rsid w:val="00CE48FA"/>
    <w:rsid w:val="00CE75BC"/>
    <w:rsid w:val="00CF4CCA"/>
    <w:rsid w:val="00D01EB6"/>
    <w:rsid w:val="00D06BEB"/>
    <w:rsid w:val="00D070FF"/>
    <w:rsid w:val="00D10533"/>
    <w:rsid w:val="00D23EA0"/>
    <w:rsid w:val="00D244A5"/>
    <w:rsid w:val="00D300DA"/>
    <w:rsid w:val="00D453BE"/>
    <w:rsid w:val="00D5711D"/>
    <w:rsid w:val="00DA3F83"/>
    <w:rsid w:val="00DA4CD7"/>
    <w:rsid w:val="00DB1908"/>
    <w:rsid w:val="00DC31F4"/>
    <w:rsid w:val="00DF46D8"/>
    <w:rsid w:val="00DF7F3C"/>
    <w:rsid w:val="00E03037"/>
    <w:rsid w:val="00E05004"/>
    <w:rsid w:val="00E13098"/>
    <w:rsid w:val="00E21426"/>
    <w:rsid w:val="00E42853"/>
    <w:rsid w:val="00E513DB"/>
    <w:rsid w:val="00E5591F"/>
    <w:rsid w:val="00E605B1"/>
    <w:rsid w:val="00E62C79"/>
    <w:rsid w:val="00E71D62"/>
    <w:rsid w:val="00E7326B"/>
    <w:rsid w:val="00E83A9C"/>
    <w:rsid w:val="00E861F9"/>
    <w:rsid w:val="00EA0459"/>
    <w:rsid w:val="00EA4FFE"/>
    <w:rsid w:val="00EB5EBD"/>
    <w:rsid w:val="00ED1FFF"/>
    <w:rsid w:val="00EE166B"/>
    <w:rsid w:val="00EF6FD1"/>
    <w:rsid w:val="00F013F1"/>
    <w:rsid w:val="00F0653C"/>
    <w:rsid w:val="00F12774"/>
    <w:rsid w:val="00F15459"/>
    <w:rsid w:val="00F7037C"/>
    <w:rsid w:val="00F73BC6"/>
    <w:rsid w:val="00F7689F"/>
    <w:rsid w:val="00F76F76"/>
    <w:rsid w:val="00F77F66"/>
    <w:rsid w:val="00FB6B2F"/>
    <w:rsid w:val="00FC3CD7"/>
    <w:rsid w:val="00FC4273"/>
    <w:rsid w:val="00FC4322"/>
    <w:rsid w:val="00FF2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55"/>
  </w:style>
  <w:style w:type="paragraph" w:styleId="2">
    <w:name w:val="heading 2"/>
    <w:basedOn w:val="a"/>
    <w:next w:val="a"/>
    <w:link w:val="2Char"/>
    <w:uiPriority w:val="9"/>
    <w:unhideWhenUsed/>
    <w:qFormat/>
    <w:rsid w:val="002C2B8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样式 宋体"/>
    <w:rsid w:val="00DA4CD7"/>
    <w:rPr>
      <w:rFonts w:ascii="Times New Roman" w:eastAsia="宋体" w:hAnsi="Times New Roman"/>
    </w:rPr>
  </w:style>
  <w:style w:type="character" w:customStyle="1" w:styleId="2Char">
    <w:name w:val="标题 2 Char"/>
    <w:basedOn w:val="a0"/>
    <w:link w:val="2"/>
    <w:uiPriority w:val="9"/>
    <w:rsid w:val="002C2B81"/>
    <w:rPr>
      <w:rFonts w:asciiTheme="majorHAnsi" w:eastAsiaTheme="majorEastAsia" w:hAnsiTheme="majorHAnsi" w:cstheme="majorBidi"/>
      <w:b/>
      <w:bCs/>
      <w:sz w:val="32"/>
      <w:szCs w:val="32"/>
    </w:rPr>
  </w:style>
  <w:style w:type="paragraph" w:styleId="a4">
    <w:name w:val="List Paragraph"/>
    <w:basedOn w:val="a"/>
    <w:uiPriority w:val="34"/>
    <w:qFormat/>
    <w:rsid w:val="0099075E"/>
    <w:pPr>
      <w:ind w:firstLineChars="200" w:firstLine="420"/>
    </w:pPr>
  </w:style>
  <w:style w:type="table" w:styleId="a5">
    <w:name w:val="Table Grid"/>
    <w:basedOn w:val="a1"/>
    <w:uiPriority w:val="59"/>
    <w:rsid w:val="00B84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B97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7A4F"/>
    <w:rPr>
      <w:sz w:val="18"/>
      <w:szCs w:val="18"/>
    </w:rPr>
  </w:style>
  <w:style w:type="paragraph" w:styleId="a7">
    <w:name w:val="footer"/>
    <w:basedOn w:val="a"/>
    <w:link w:val="Char0"/>
    <w:uiPriority w:val="99"/>
    <w:unhideWhenUsed/>
    <w:rsid w:val="00B97A4F"/>
    <w:pPr>
      <w:tabs>
        <w:tab w:val="center" w:pos="4153"/>
        <w:tab w:val="right" w:pos="8306"/>
      </w:tabs>
      <w:snapToGrid w:val="0"/>
    </w:pPr>
    <w:rPr>
      <w:sz w:val="18"/>
      <w:szCs w:val="18"/>
    </w:rPr>
  </w:style>
  <w:style w:type="character" w:customStyle="1" w:styleId="Char0">
    <w:name w:val="页脚 Char"/>
    <w:basedOn w:val="a0"/>
    <w:link w:val="a7"/>
    <w:uiPriority w:val="99"/>
    <w:rsid w:val="00B97A4F"/>
    <w:rPr>
      <w:sz w:val="18"/>
      <w:szCs w:val="18"/>
    </w:rPr>
  </w:style>
  <w:style w:type="character" w:styleId="a8">
    <w:name w:val="annotation reference"/>
    <w:basedOn w:val="a0"/>
    <w:uiPriority w:val="99"/>
    <w:semiHidden/>
    <w:unhideWhenUsed/>
    <w:rsid w:val="002517B5"/>
    <w:rPr>
      <w:sz w:val="21"/>
      <w:szCs w:val="21"/>
    </w:rPr>
  </w:style>
  <w:style w:type="paragraph" w:styleId="a9">
    <w:name w:val="annotation text"/>
    <w:basedOn w:val="a"/>
    <w:link w:val="Char1"/>
    <w:uiPriority w:val="99"/>
    <w:unhideWhenUsed/>
    <w:rsid w:val="002517B5"/>
  </w:style>
  <w:style w:type="character" w:customStyle="1" w:styleId="Char1">
    <w:name w:val="批注文字 Char"/>
    <w:basedOn w:val="a0"/>
    <w:link w:val="a9"/>
    <w:uiPriority w:val="99"/>
    <w:rsid w:val="002517B5"/>
  </w:style>
  <w:style w:type="paragraph" w:styleId="aa">
    <w:name w:val="annotation subject"/>
    <w:basedOn w:val="a9"/>
    <w:next w:val="a9"/>
    <w:link w:val="Char2"/>
    <w:uiPriority w:val="99"/>
    <w:semiHidden/>
    <w:unhideWhenUsed/>
    <w:rsid w:val="002517B5"/>
    <w:rPr>
      <w:b/>
      <w:bCs/>
    </w:rPr>
  </w:style>
  <w:style w:type="character" w:customStyle="1" w:styleId="Char2">
    <w:name w:val="批注主题 Char"/>
    <w:basedOn w:val="Char1"/>
    <w:link w:val="aa"/>
    <w:uiPriority w:val="99"/>
    <w:semiHidden/>
    <w:rsid w:val="002517B5"/>
    <w:rPr>
      <w:b/>
      <w:bCs/>
    </w:rPr>
  </w:style>
  <w:style w:type="paragraph" w:styleId="ab">
    <w:name w:val="Balloon Text"/>
    <w:basedOn w:val="a"/>
    <w:link w:val="Char3"/>
    <w:uiPriority w:val="99"/>
    <w:semiHidden/>
    <w:unhideWhenUsed/>
    <w:rsid w:val="002517B5"/>
    <w:rPr>
      <w:sz w:val="18"/>
      <w:szCs w:val="18"/>
    </w:rPr>
  </w:style>
  <w:style w:type="character" w:customStyle="1" w:styleId="Char3">
    <w:name w:val="批注框文本 Char"/>
    <w:basedOn w:val="a0"/>
    <w:link w:val="ab"/>
    <w:uiPriority w:val="99"/>
    <w:semiHidden/>
    <w:rsid w:val="002517B5"/>
    <w:rPr>
      <w:sz w:val="18"/>
      <w:szCs w:val="18"/>
    </w:rPr>
  </w:style>
  <w:style w:type="paragraph" w:styleId="ac">
    <w:name w:val="Revision"/>
    <w:hidden/>
    <w:uiPriority w:val="99"/>
    <w:semiHidden/>
    <w:rsid w:val="004C3738"/>
  </w:style>
  <w:style w:type="paragraph" w:customStyle="1" w:styleId="Default">
    <w:name w:val="Default"/>
    <w:rsid w:val="00925FCF"/>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906600">
      <w:bodyDiv w:val="1"/>
      <w:marLeft w:val="0"/>
      <w:marRight w:val="0"/>
      <w:marTop w:val="0"/>
      <w:marBottom w:val="0"/>
      <w:divBdr>
        <w:top w:val="none" w:sz="0" w:space="0" w:color="auto"/>
        <w:left w:val="none" w:sz="0" w:space="0" w:color="auto"/>
        <w:bottom w:val="none" w:sz="0" w:space="0" w:color="auto"/>
        <w:right w:val="none" w:sz="0" w:space="0" w:color="auto"/>
      </w:divBdr>
    </w:div>
    <w:div w:id="133834542">
      <w:bodyDiv w:val="1"/>
      <w:marLeft w:val="0"/>
      <w:marRight w:val="0"/>
      <w:marTop w:val="0"/>
      <w:marBottom w:val="0"/>
      <w:divBdr>
        <w:top w:val="none" w:sz="0" w:space="0" w:color="auto"/>
        <w:left w:val="none" w:sz="0" w:space="0" w:color="auto"/>
        <w:bottom w:val="none" w:sz="0" w:space="0" w:color="auto"/>
        <w:right w:val="none" w:sz="0" w:space="0" w:color="auto"/>
      </w:divBdr>
    </w:div>
    <w:div w:id="170343147">
      <w:bodyDiv w:val="1"/>
      <w:marLeft w:val="0"/>
      <w:marRight w:val="0"/>
      <w:marTop w:val="0"/>
      <w:marBottom w:val="0"/>
      <w:divBdr>
        <w:top w:val="none" w:sz="0" w:space="0" w:color="auto"/>
        <w:left w:val="none" w:sz="0" w:space="0" w:color="auto"/>
        <w:bottom w:val="none" w:sz="0" w:space="0" w:color="auto"/>
        <w:right w:val="none" w:sz="0" w:space="0" w:color="auto"/>
      </w:divBdr>
    </w:div>
    <w:div w:id="515845331">
      <w:bodyDiv w:val="1"/>
      <w:marLeft w:val="0"/>
      <w:marRight w:val="0"/>
      <w:marTop w:val="0"/>
      <w:marBottom w:val="0"/>
      <w:divBdr>
        <w:top w:val="none" w:sz="0" w:space="0" w:color="auto"/>
        <w:left w:val="none" w:sz="0" w:space="0" w:color="auto"/>
        <w:bottom w:val="none" w:sz="0" w:space="0" w:color="auto"/>
        <w:right w:val="none" w:sz="0" w:space="0" w:color="auto"/>
      </w:divBdr>
    </w:div>
    <w:div w:id="553929519">
      <w:bodyDiv w:val="1"/>
      <w:marLeft w:val="0"/>
      <w:marRight w:val="0"/>
      <w:marTop w:val="0"/>
      <w:marBottom w:val="0"/>
      <w:divBdr>
        <w:top w:val="none" w:sz="0" w:space="0" w:color="auto"/>
        <w:left w:val="none" w:sz="0" w:space="0" w:color="auto"/>
        <w:bottom w:val="none" w:sz="0" w:space="0" w:color="auto"/>
        <w:right w:val="none" w:sz="0" w:space="0" w:color="auto"/>
      </w:divBdr>
    </w:div>
    <w:div w:id="636883462">
      <w:bodyDiv w:val="1"/>
      <w:marLeft w:val="0"/>
      <w:marRight w:val="0"/>
      <w:marTop w:val="0"/>
      <w:marBottom w:val="0"/>
      <w:divBdr>
        <w:top w:val="none" w:sz="0" w:space="0" w:color="auto"/>
        <w:left w:val="none" w:sz="0" w:space="0" w:color="auto"/>
        <w:bottom w:val="none" w:sz="0" w:space="0" w:color="auto"/>
        <w:right w:val="none" w:sz="0" w:space="0" w:color="auto"/>
      </w:divBdr>
    </w:div>
    <w:div w:id="714427388">
      <w:bodyDiv w:val="1"/>
      <w:marLeft w:val="0"/>
      <w:marRight w:val="0"/>
      <w:marTop w:val="0"/>
      <w:marBottom w:val="0"/>
      <w:divBdr>
        <w:top w:val="none" w:sz="0" w:space="0" w:color="auto"/>
        <w:left w:val="none" w:sz="0" w:space="0" w:color="auto"/>
        <w:bottom w:val="none" w:sz="0" w:space="0" w:color="auto"/>
        <w:right w:val="none" w:sz="0" w:space="0" w:color="auto"/>
      </w:divBdr>
    </w:div>
    <w:div w:id="892809286">
      <w:bodyDiv w:val="1"/>
      <w:marLeft w:val="0"/>
      <w:marRight w:val="0"/>
      <w:marTop w:val="0"/>
      <w:marBottom w:val="0"/>
      <w:divBdr>
        <w:top w:val="none" w:sz="0" w:space="0" w:color="auto"/>
        <w:left w:val="none" w:sz="0" w:space="0" w:color="auto"/>
        <w:bottom w:val="none" w:sz="0" w:space="0" w:color="auto"/>
        <w:right w:val="none" w:sz="0" w:space="0" w:color="auto"/>
      </w:divBdr>
    </w:div>
    <w:div w:id="1004895425">
      <w:bodyDiv w:val="1"/>
      <w:marLeft w:val="0"/>
      <w:marRight w:val="0"/>
      <w:marTop w:val="0"/>
      <w:marBottom w:val="0"/>
      <w:divBdr>
        <w:top w:val="none" w:sz="0" w:space="0" w:color="auto"/>
        <w:left w:val="none" w:sz="0" w:space="0" w:color="auto"/>
        <w:bottom w:val="none" w:sz="0" w:space="0" w:color="auto"/>
        <w:right w:val="none" w:sz="0" w:space="0" w:color="auto"/>
      </w:divBdr>
    </w:div>
    <w:div w:id="1047795373">
      <w:bodyDiv w:val="1"/>
      <w:marLeft w:val="0"/>
      <w:marRight w:val="0"/>
      <w:marTop w:val="0"/>
      <w:marBottom w:val="0"/>
      <w:divBdr>
        <w:top w:val="none" w:sz="0" w:space="0" w:color="auto"/>
        <w:left w:val="none" w:sz="0" w:space="0" w:color="auto"/>
        <w:bottom w:val="none" w:sz="0" w:space="0" w:color="auto"/>
        <w:right w:val="none" w:sz="0" w:space="0" w:color="auto"/>
      </w:divBdr>
    </w:div>
    <w:div w:id="1103182975">
      <w:bodyDiv w:val="1"/>
      <w:marLeft w:val="0"/>
      <w:marRight w:val="0"/>
      <w:marTop w:val="0"/>
      <w:marBottom w:val="0"/>
      <w:divBdr>
        <w:top w:val="none" w:sz="0" w:space="0" w:color="auto"/>
        <w:left w:val="none" w:sz="0" w:space="0" w:color="auto"/>
        <w:bottom w:val="none" w:sz="0" w:space="0" w:color="auto"/>
        <w:right w:val="none" w:sz="0" w:space="0" w:color="auto"/>
      </w:divBdr>
    </w:div>
    <w:div w:id="1456171777">
      <w:bodyDiv w:val="1"/>
      <w:marLeft w:val="0"/>
      <w:marRight w:val="0"/>
      <w:marTop w:val="0"/>
      <w:marBottom w:val="0"/>
      <w:divBdr>
        <w:top w:val="none" w:sz="0" w:space="0" w:color="auto"/>
        <w:left w:val="none" w:sz="0" w:space="0" w:color="auto"/>
        <w:bottom w:val="none" w:sz="0" w:space="0" w:color="auto"/>
        <w:right w:val="none" w:sz="0" w:space="0" w:color="auto"/>
      </w:divBdr>
    </w:div>
    <w:div w:id="1492991260">
      <w:bodyDiv w:val="1"/>
      <w:marLeft w:val="0"/>
      <w:marRight w:val="0"/>
      <w:marTop w:val="0"/>
      <w:marBottom w:val="0"/>
      <w:divBdr>
        <w:top w:val="none" w:sz="0" w:space="0" w:color="auto"/>
        <w:left w:val="none" w:sz="0" w:space="0" w:color="auto"/>
        <w:bottom w:val="none" w:sz="0" w:space="0" w:color="auto"/>
        <w:right w:val="none" w:sz="0" w:space="0" w:color="auto"/>
      </w:divBdr>
    </w:div>
    <w:div w:id="1702125427">
      <w:bodyDiv w:val="1"/>
      <w:marLeft w:val="0"/>
      <w:marRight w:val="0"/>
      <w:marTop w:val="0"/>
      <w:marBottom w:val="0"/>
      <w:divBdr>
        <w:top w:val="none" w:sz="0" w:space="0" w:color="auto"/>
        <w:left w:val="none" w:sz="0" w:space="0" w:color="auto"/>
        <w:bottom w:val="none" w:sz="0" w:space="0" w:color="auto"/>
        <w:right w:val="none" w:sz="0" w:space="0" w:color="auto"/>
      </w:divBdr>
    </w:div>
    <w:div w:id="1740711971">
      <w:bodyDiv w:val="1"/>
      <w:marLeft w:val="0"/>
      <w:marRight w:val="0"/>
      <w:marTop w:val="0"/>
      <w:marBottom w:val="0"/>
      <w:divBdr>
        <w:top w:val="none" w:sz="0" w:space="0" w:color="auto"/>
        <w:left w:val="none" w:sz="0" w:space="0" w:color="auto"/>
        <w:bottom w:val="none" w:sz="0" w:space="0" w:color="auto"/>
        <w:right w:val="none" w:sz="0" w:space="0" w:color="auto"/>
      </w:divBdr>
    </w:div>
    <w:div w:id="18472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JonMMx 2000</cp:lastModifiedBy>
  <cp:revision>2</cp:revision>
  <dcterms:created xsi:type="dcterms:W3CDTF">2020-04-28T18:13:00Z</dcterms:created>
  <dcterms:modified xsi:type="dcterms:W3CDTF">2020-04-28T18:13:00Z</dcterms:modified>
</cp:coreProperties>
</file>