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4E" w:rsidRDefault="0009205A">
      <w:pPr>
        <w:spacing w:line="360" w:lineRule="auto"/>
        <w:jc w:val="center"/>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华融</w:t>
      </w:r>
      <w:r>
        <w:rPr>
          <w:rFonts w:asciiTheme="minorEastAsia" w:hAnsiTheme="minorEastAsia" w:cs="宋体"/>
          <w:b/>
          <w:color w:val="000000"/>
          <w:kern w:val="0"/>
          <w:sz w:val="28"/>
          <w:szCs w:val="28"/>
        </w:rPr>
        <w:t>基金管理有限</w:t>
      </w:r>
      <w:r>
        <w:rPr>
          <w:rFonts w:asciiTheme="minorEastAsia" w:hAnsiTheme="minorEastAsia" w:cs="宋体" w:hint="eastAsia"/>
          <w:b/>
          <w:color w:val="000000"/>
          <w:kern w:val="0"/>
          <w:sz w:val="28"/>
          <w:szCs w:val="28"/>
        </w:rPr>
        <w:t>公司关于</w:t>
      </w:r>
      <w:r>
        <w:rPr>
          <w:rFonts w:asciiTheme="minorEastAsia" w:hAnsiTheme="minorEastAsia" w:cs="宋体"/>
          <w:b/>
          <w:color w:val="000000"/>
          <w:kern w:val="0"/>
          <w:sz w:val="28"/>
          <w:szCs w:val="28"/>
        </w:rPr>
        <w:t>变更基金管理人</w:t>
      </w:r>
      <w:r>
        <w:rPr>
          <w:rFonts w:asciiTheme="minorEastAsia" w:hAnsiTheme="minorEastAsia" w:cs="宋体" w:hint="eastAsia"/>
          <w:b/>
          <w:color w:val="000000"/>
          <w:kern w:val="0"/>
          <w:sz w:val="28"/>
          <w:szCs w:val="28"/>
        </w:rPr>
        <w:t>的公告</w:t>
      </w:r>
    </w:p>
    <w:p w:rsidR="00C46A4E" w:rsidRDefault="00C46A4E">
      <w:pPr>
        <w:spacing w:line="360" w:lineRule="auto"/>
        <w:rPr>
          <w:rFonts w:asciiTheme="minorEastAsia" w:hAnsiTheme="minorEastAsia"/>
          <w:sz w:val="24"/>
          <w:szCs w:val="24"/>
        </w:rPr>
      </w:pPr>
    </w:p>
    <w:p w:rsidR="00C46A4E" w:rsidRDefault="0009205A" w:rsidP="007F42A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根据《中华人民共和国证券投资基金法》、《公开募集证券投资基金运作管理办法》的有关规定</w:t>
      </w:r>
      <w:r w:rsidR="00BF5CEA">
        <w:rPr>
          <w:rFonts w:asciiTheme="minorEastAsia" w:hAnsiTheme="minorEastAsia"/>
          <w:sz w:val="24"/>
          <w:szCs w:val="24"/>
        </w:rPr>
        <w:t>，</w:t>
      </w:r>
      <w:r w:rsidR="00BF5CEA">
        <w:rPr>
          <w:rFonts w:asciiTheme="minorEastAsia" w:hAnsiTheme="minorEastAsia" w:hint="eastAsia"/>
          <w:sz w:val="24"/>
          <w:szCs w:val="24"/>
        </w:rPr>
        <w:t>按照</w:t>
      </w:r>
      <w:r>
        <w:rPr>
          <w:rFonts w:asciiTheme="minorEastAsia" w:hAnsiTheme="minorEastAsia"/>
          <w:sz w:val="24"/>
          <w:szCs w:val="24"/>
        </w:rPr>
        <w:t>华融现金增利货币市场基金、</w:t>
      </w:r>
      <w:r>
        <w:rPr>
          <w:rFonts w:asciiTheme="minorEastAsia" w:hAnsiTheme="minorEastAsia" w:hint="eastAsia"/>
          <w:sz w:val="24"/>
          <w:szCs w:val="24"/>
        </w:rPr>
        <w:t>华融新锐灵活配置混合型证券投资基金</w:t>
      </w:r>
      <w:r>
        <w:rPr>
          <w:rFonts w:asciiTheme="minorEastAsia" w:hAnsiTheme="minorEastAsia"/>
          <w:sz w:val="24"/>
          <w:szCs w:val="24"/>
        </w:rPr>
        <w:t>、华融新利灵活配置混合型证券投资基金</w:t>
      </w:r>
      <w:r w:rsidR="0084786F">
        <w:rPr>
          <w:rFonts w:asciiTheme="minorEastAsia" w:hAnsiTheme="minorEastAsia" w:hint="eastAsia"/>
          <w:sz w:val="24"/>
          <w:szCs w:val="24"/>
        </w:rPr>
        <w:t>的基金合同</w:t>
      </w:r>
      <w:r w:rsidR="007F42AF">
        <w:rPr>
          <w:rFonts w:asciiTheme="minorEastAsia" w:hAnsiTheme="minorEastAsia" w:hint="eastAsia"/>
          <w:sz w:val="24"/>
          <w:szCs w:val="24"/>
        </w:rPr>
        <w:t>约定</w:t>
      </w:r>
      <w:r w:rsidR="0084786F">
        <w:rPr>
          <w:rFonts w:asciiTheme="minorEastAsia" w:hAnsiTheme="minorEastAsia" w:hint="eastAsia"/>
          <w:sz w:val="24"/>
          <w:szCs w:val="24"/>
        </w:rPr>
        <w:t>及</w:t>
      </w:r>
      <w:bookmarkStart w:id="0" w:name="_Hlk35879271"/>
      <w:r w:rsidR="00673AE2">
        <w:rPr>
          <w:rFonts w:asciiTheme="minorEastAsia" w:hAnsiTheme="minorEastAsia" w:hint="eastAsia"/>
          <w:sz w:val="24"/>
          <w:szCs w:val="24"/>
        </w:rPr>
        <w:t>上述基金</w:t>
      </w:r>
      <w:r w:rsidR="00BF5CEA">
        <w:rPr>
          <w:rFonts w:asciiTheme="minorEastAsia" w:hAnsiTheme="minorEastAsia" w:hint="eastAsia"/>
          <w:sz w:val="24"/>
          <w:szCs w:val="24"/>
        </w:rPr>
        <w:t>的</w:t>
      </w:r>
      <w:r w:rsidR="0084786F" w:rsidRPr="0084786F">
        <w:rPr>
          <w:rFonts w:asciiTheme="minorEastAsia" w:hAnsiTheme="minorEastAsia" w:hint="eastAsia"/>
          <w:sz w:val="24"/>
          <w:szCs w:val="24"/>
        </w:rPr>
        <w:t>基金份额持有人大会</w:t>
      </w:r>
      <w:r w:rsidR="007F42AF">
        <w:rPr>
          <w:rFonts w:asciiTheme="minorEastAsia" w:hAnsiTheme="minorEastAsia" w:hint="eastAsia"/>
          <w:sz w:val="24"/>
          <w:szCs w:val="24"/>
        </w:rPr>
        <w:t>关于同意更换基金管理人的决定</w:t>
      </w:r>
      <w:bookmarkEnd w:id="0"/>
      <w:r w:rsidR="00C7276C">
        <w:rPr>
          <w:rFonts w:asciiTheme="minorEastAsia" w:hAnsiTheme="minorEastAsia" w:hint="eastAsia"/>
          <w:sz w:val="24"/>
          <w:szCs w:val="24"/>
        </w:rPr>
        <w:t>，</w:t>
      </w:r>
      <w:r>
        <w:rPr>
          <w:rFonts w:asciiTheme="minorEastAsia" w:hAnsiTheme="minorEastAsia"/>
          <w:sz w:val="24"/>
          <w:szCs w:val="24"/>
        </w:rPr>
        <w:t>华融证券股份有限公司已与华融基金管理有限公司办理完毕相关交接手续</w:t>
      </w:r>
      <w:r w:rsidR="005E0DA4">
        <w:rPr>
          <w:rFonts w:asciiTheme="minorEastAsia" w:hAnsiTheme="minorEastAsia"/>
          <w:sz w:val="24"/>
          <w:szCs w:val="24"/>
        </w:rPr>
        <w:t>。</w:t>
      </w:r>
      <w:r>
        <w:rPr>
          <w:rFonts w:asciiTheme="minorEastAsia" w:hAnsiTheme="minorEastAsia"/>
          <w:sz w:val="24"/>
          <w:szCs w:val="24"/>
        </w:rPr>
        <w:t>上述基金的基金管理人</w:t>
      </w:r>
      <w:r w:rsidR="00E1548E">
        <w:rPr>
          <w:rFonts w:asciiTheme="minorEastAsia" w:hAnsiTheme="minorEastAsia" w:hint="eastAsia"/>
          <w:sz w:val="24"/>
          <w:szCs w:val="24"/>
        </w:rPr>
        <w:t>自本公告日起</w:t>
      </w:r>
      <w:r>
        <w:rPr>
          <w:rFonts w:asciiTheme="minorEastAsia" w:hAnsiTheme="minorEastAsia"/>
          <w:sz w:val="24"/>
          <w:szCs w:val="24"/>
        </w:rPr>
        <w:t>由华融证券股份有限公司变更为华融基金管理有限公司。</w:t>
      </w:r>
    </w:p>
    <w:p w:rsidR="00C46A4E" w:rsidRDefault="0009205A">
      <w:pPr>
        <w:spacing w:line="360" w:lineRule="auto"/>
        <w:ind w:firstLineChars="200" w:firstLine="480"/>
        <w:rPr>
          <w:rFonts w:asciiTheme="minorEastAsia" w:hAnsiTheme="minorEastAsia"/>
          <w:sz w:val="24"/>
          <w:szCs w:val="24"/>
        </w:rPr>
      </w:pPr>
      <w:r>
        <w:rPr>
          <w:rFonts w:asciiTheme="minorEastAsia" w:hAnsiTheme="minorEastAsia"/>
          <w:sz w:val="24"/>
          <w:szCs w:val="24"/>
        </w:rPr>
        <w:t>经与基金托管人协商一致，上述基金的基金管理人依据相关法律法规及基金份额持有人大会决议，对</w:t>
      </w:r>
      <w:r w:rsidR="00BF5CEA">
        <w:rPr>
          <w:rFonts w:asciiTheme="minorEastAsia" w:hAnsiTheme="minorEastAsia" w:hint="eastAsia"/>
          <w:sz w:val="24"/>
          <w:szCs w:val="24"/>
        </w:rPr>
        <w:t>上述基金的</w:t>
      </w:r>
      <w:r>
        <w:rPr>
          <w:rFonts w:asciiTheme="minorEastAsia" w:hAnsiTheme="minorEastAsia"/>
          <w:sz w:val="24"/>
          <w:szCs w:val="24"/>
        </w:rPr>
        <w:t>基金合同、托管协议、招募说明书等法律文件进行修订、更新</w:t>
      </w:r>
      <w:r w:rsidR="0084786F">
        <w:rPr>
          <w:rFonts w:asciiTheme="minorEastAsia" w:hAnsiTheme="minorEastAsia" w:hint="eastAsia"/>
          <w:sz w:val="24"/>
          <w:szCs w:val="24"/>
        </w:rPr>
        <w:t>，</w:t>
      </w:r>
      <w:r>
        <w:rPr>
          <w:rFonts w:asciiTheme="minorEastAsia" w:hAnsiTheme="minorEastAsia"/>
          <w:sz w:val="24"/>
          <w:szCs w:val="24"/>
        </w:rPr>
        <w:t>该等法律文件自发布之日起生效</w:t>
      </w:r>
      <w:r w:rsidR="0084786F">
        <w:rPr>
          <w:rFonts w:asciiTheme="minorEastAsia" w:hAnsiTheme="minorEastAsia" w:hint="eastAsia"/>
          <w:sz w:val="24"/>
          <w:szCs w:val="24"/>
        </w:rPr>
        <w:t>。</w:t>
      </w:r>
      <w:r>
        <w:rPr>
          <w:rFonts w:asciiTheme="minorEastAsia" w:hAnsiTheme="minorEastAsia"/>
          <w:sz w:val="24"/>
          <w:szCs w:val="24"/>
        </w:rPr>
        <w:t>详细信息可以登陆华融基金管理有限公司官方网站www.hr-fund.com.cn进行查询。</w:t>
      </w:r>
    </w:p>
    <w:p w:rsidR="00C46A4E" w:rsidRDefault="00C46A4E">
      <w:pPr>
        <w:spacing w:line="360" w:lineRule="auto"/>
        <w:ind w:firstLineChars="200" w:firstLine="480"/>
        <w:rPr>
          <w:rFonts w:asciiTheme="minorEastAsia" w:hAnsiTheme="minorEastAsia"/>
          <w:sz w:val="24"/>
          <w:szCs w:val="24"/>
        </w:rPr>
      </w:pPr>
    </w:p>
    <w:p w:rsidR="00C46A4E" w:rsidRDefault="0009205A">
      <w:pPr>
        <w:spacing w:line="360" w:lineRule="auto"/>
        <w:ind w:firstLineChars="200" w:firstLine="480"/>
        <w:rPr>
          <w:rFonts w:asciiTheme="minorEastAsia" w:hAnsiTheme="minorEastAsia"/>
          <w:sz w:val="24"/>
          <w:szCs w:val="24"/>
        </w:rPr>
      </w:pPr>
      <w:r>
        <w:rPr>
          <w:rFonts w:asciiTheme="minorEastAsia" w:hAnsiTheme="minorEastAsia"/>
          <w:sz w:val="24"/>
          <w:szCs w:val="24"/>
        </w:rPr>
        <w:t>特此公告。</w:t>
      </w:r>
    </w:p>
    <w:p w:rsidR="00C46A4E" w:rsidRDefault="00C46A4E">
      <w:pPr>
        <w:spacing w:line="420" w:lineRule="exact"/>
        <w:rPr>
          <w:rFonts w:asciiTheme="minorEastAsia" w:hAnsiTheme="minorEastAsia" w:cs="宋体"/>
          <w:color w:val="000000"/>
          <w:kern w:val="0"/>
          <w:sz w:val="24"/>
          <w:szCs w:val="24"/>
        </w:rPr>
      </w:pPr>
    </w:p>
    <w:p w:rsidR="00C46A4E" w:rsidRDefault="00C46A4E">
      <w:pPr>
        <w:spacing w:line="420" w:lineRule="exact"/>
        <w:ind w:firstLine="420"/>
        <w:jc w:val="right"/>
        <w:rPr>
          <w:rFonts w:asciiTheme="minorEastAsia" w:hAnsiTheme="minorEastAsia" w:cs="宋体"/>
          <w:color w:val="000000"/>
          <w:kern w:val="0"/>
          <w:sz w:val="24"/>
          <w:szCs w:val="24"/>
        </w:rPr>
      </w:pPr>
    </w:p>
    <w:p w:rsidR="00C46A4E" w:rsidRDefault="00C46A4E">
      <w:pPr>
        <w:spacing w:line="420" w:lineRule="exact"/>
        <w:ind w:firstLine="420"/>
        <w:jc w:val="right"/>
        <w:rPr>
          <w:rFonts w:asciiTheme="minorEastAsia" w:hAnsiTheme="minorEastAsia" w:cs="宋体"/>
          <w:color w:val="000000"/>
          <w:kern w:val="0"/>
          <w:sz w:val="24"/>
          <w:szCs w:val="24"/>
        </w:rPr>
      </w:pPr>
    </w:p>
    <w:p w:rsidR="00C46A4E" w:rsidRDefault="0009205A">
      <w:pPr>
        <w:spacing w:line="420" w:lineRule="exact"/>
        <w:ind w:firstLine="42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华融</w:t>
      </w:r>
      <w:r>
        <w:rPr>
          <w:rFonts w:asciiTheme="minorEastAsia" w:hAnsiTheme="minorEastAsia" w:cs="宋体"/>
          <w:color w:val="000000"/>
          <w:kern w:val="0"/>
          <w:sz w:val="24"/>
          <w:szCs w:val="24"/>
        </w:rPr>
        <w:t>基金管理</w:t>
      </w:r>
      <w:r>
        <w:rPr>
          <w:rFonts w:asciiTheme="minorEastAsia" w:hAnsiTheme="minorEastAsia" w:cs="宋体" w:hint="eastAsia"/>
          <w:color w:val="000000"/>
          <w:kern w:val="0"/>
          <w:sz w:val="24"/>
          <w:szCs w:val="24"/>
        </w:rPr>
        <w:t>有限公司</w:t>
      </w:r>
    </w:p>
    <w:p w:rsidR="00C46A4E" w:rsidRDefault="0009205A">
      <w:pPr>
        <w:spacing w:line="420" w:lineRule="exact"/>
        <w:ind w:firstLine="420"/>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2020年</w:t>
      </w:r>
      <w:r w:rsidR="007F42AF">
        <w:rPr>
          <w:rFonts w:asciiTheme="minorEastAsia" w:hAnsiTheme="minorEastAsia" w:cs="宋体"/>
          <w:color w:val="000000"/>
          <w:kern w:val="0"/>
          <w:sz w:val="24"/>
          <w:szCs w:val="24"/>
        </w:rPr>
        <w:t>4</w:t>
      </w:r>
      <w:r>
        <w:rPr>
          <w:rFonts w:asciiTheme="minorEastAsia" w:hAnsiTheme="minorEastAsia" w:cs="宋体"/>
          <w:color w:val="000000"/>
          <w:kern w:val="0"/>
          <w:sz w:val="24"/>
          <w:szCs w:val="24"/>
        </w:rPr>
        <w:t>月</w:t>
      </w:r>
      <w:r w:rsidR="00BF5CEA">
        <w:rPr>
          <w:rFonts w:asciiTheme="minorEastAsia" w:hAnsiTheme="minorEastAsia" w:cs="宋体"/>
          <w:color w:val="000000"/>
          <w:kern w:val="0"/>
          <w:sz w:val="24"/>
          <w:szCs w:val="24"/>
        </w:rPr>
        <w:t>2</w:t>
      </w:r>
      <w:bookmarkStart w:id="1" w:name="_GoBack"/>
      <w:bookmarkEnd w:id="1"/>
      <w:r w:rsidR="00ED42B2">
        <w:rPr>
          <w:rFonts w:asciiTheme="minorEastAsia" w:hAnsiTheme="minorEastAsia" w:cs="宋体"/>
          <w:color w:val="000000"/>
          <w:kern w:val="0"/>
          <w:sz w:val="24"/>
          <w:szCs w:val="24"/>
        </w:rPr>
        <w:t>7</w:t>
      </w:r>
      <w:r>
        <w:rPr>
          <w:rFonts w:asciiTheme="minorEastAsia" w:hAnsiTheme="minorEastAsia" w:cs="宋体"/>
          <w:color w:val="000000"/>
          <w:kern w:val="0"/>
          <w:sz w:val="24"/>
          <w:szCs w:val="24"/>
        </w:rPr>
        <w:t>日</w:t>
      </w:r>
    </w:p>
    <w:p w:rsidR="00C46A4E" w:rsidRDefault="00C46A4E">
      <w:pPr>
        <w:spacing w:line="420" w:lineRule="exact"/>
        <w:ind w:firstLine="420"/>
        <w:rPr>
          <w:rFonts w:ascii="Times New Roman" w:eastAsia="宋体" w:hAnsi="Times New Roman" w:cs="Times New Roman"/>
          <w:color w:val="000000"/>
          <w:kern w:val="0"/>
          <w:sz w:val="24"/>
          <w:szCs w:val="24"/>
        </w:rPr>
      </w:pPr>
    </w:p>
    <w:p w:rsidR="00C46A4E" w:rsidRDefault="00C46A4E">
      <w:pPr>
        <w:widowControl/>
        <w:jc w:val="left"/>
        <w:rPr>
          <w:rFonts w:asciiTheme="minorEastAsia" w:hAnsiTheme="minorEastAsia"/>
          <w:sz w:val="24"/>
          <w:szCs w:val="24"/>
        </w:rPr>
      </w:pPr>
    </w:p>
    <w:sectPr w:rsidR="00C46A4E" w:rsidSect="0045070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ABD8D" w15:done="0"/>
  <w15:commentEx w15:paraId="1571BE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ABD8D" w16cid:durableId="2223744F"/>
  <w16cid:commentId w16cid:paraId="1571BEA7" w16cid:durableId="222379F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7F" w:rsidRDefault="00F34B7F" w:rsidP="0048743F">
      <w:r>
        <w:separator/>
      </w:r>
    </w:p>
  </w:endnote>
  <w:endnote w:type="continuationSeparator" w:id="1">
    <w:p w:rsidR="00F34B7F" w:rsidRDefault="00F34B7F" w:rsidP="00487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7F" w:rsidRDefault="00F34B7F" w:rsidP="0048743F">
      <w:r>
        <w:separator/>
      </w:r>
    </w:p>
  </w:footnote>
  <w:footnote w:type="continuationSeparator" w:id="1">
    <w:p w:rsidR="00F34B7F" w:rsidRDefault="00F34B7F" w:rsidP="0048743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Tai_W">
    <w15:presenceInfo w15:providerId="None" w15:userId="YuanTai_W"/>
  </w15:person>
  <w15:person w15:author="yuantai_H">
    <w15:presenceInfo w15:providerId="None" w15:userId="yuantai_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87F42"/>
    <w:rsid w:val="BC7FFCC4"/>
    <w:rsid w:val="F7E6B378"/>
    <w:rsid w:val="FAB5D64F"/>
    <w:rsid w:val="00016968"/>
    <w:rsid w:val="0003444C"/>
    <w:rsid w:val="00041C7D"/>
    <w:rsid w:val="00046370"/>
    <w:rsid w:val="00071B83"/>
    <w:rsid w:val="00075876"/>
    <w:rsid w:val="00083361"/>
    <w:rsid w:val="00083885"/>
    <w:rsid w:val="0009205A"/>
    <w:rsid w:val="000B4EDB"/>
    <w:rsid w:val="0010528D"/>
    <w:rsid w:val="00105FF4"/>
    <w:rsid w:val="00107E13"/>
    <w:rsid w:val="00131DD2"/>
    <w:rsid w:val="0013416A"/>
    <w:rsid w:val="00137F9C"/>
    <w:rsid w:val="001508B7"/>
    <w:rsid w:val="00196AEA"/>
    <w:rsid w:val="001C4614"/>
    <w:rsid w:val="001C5470"/>
    <w:rsid w:val="001D419D"/>
    <w:rsid w:val="001E16C8"/>
    <w:rsid w:val="001E27FB"/>
    <w:rsid w:val="002344E6"/>
    <w:rsid w:val="002812F4"/>
    <w:rsid w:val="002A23F3"/>
    <w:rsid w:val="002A69C7"/>
    <w:rsid w:val="002A7431"/>
    <w:rsid w:val="002E471E"/>
    <w:rsid w:val="00307842"/>
    <w:rsid w:val="00337ED6"/>
    <w:rsid w:val="00340D5F"/>
    <w:rsid w:val="00370AAA"/>
    <w:rsid w:val="00403AFF"/>
    <w:rsid w:val="00444047"/>
    <w:rsid w:val="0045070F"/>
    <w:rsid w:val="0045292F"/>
    <w:rsid w:val="00457083"/>
    <w:rsid w:val="00464732"/>
    <w:rsid w:val="00477128"/>
    <w:rsid w:val="00486365"/>
    <w:rsid w:val="00486B9D"/>
    <w:rsid w:val="0048743F"/>
    <w:rsid w:val="004E4A6D"/>
    <w:rsid w:val="004F79BE"/>
    <w:rsid w:val="004F7EDC"/>
    <w:rsid w:val="00511A80"/>
    <w:rsid w:val="005171F8"/>
    <w:rsid w:val="00522C67"/>
    <w:rsid w:val="00527C67"/>
    <w:rsid w:val="00532036"/>
    <w:rsid w:val="00543ACA"/>
    <w:rsid w:val="00547EA2"/>
    <w:rsid w:val="0055202A"/>
    <w:rsid w:val="00592369"/>
    <w:rsid w:val="005B60CE"/>
    <w:rsid w:val="005E0DA4"/>
    <w:rsid w:val="005E2703"/>
    <w:rsid w:val="00601675"/>
    <w:rsid w:val="006024FA"/>
    <w:rsid w:val="00604CF3"/>
    <w:rsid w:val="0060500D"/>
    <w:rsid w:val="00614B6B"/>
    <w:rsid w:val="00617A19"/>
    <w:rsid w:val="006649EB"/>
    <w:rsid w:val="00673AE2"/>
    <w:rsid w:val="006865B0"/>
    <w:rsid w:val="006A3D52"/>
    <w:rsid w:val="006C1D50"/>
    <w:rsid w:val="006C48FD"/>
    <w:rsid w:val="006D2675"/>
    <w:rsid w:val="006F3F2E"/>
    <w:rsid w:val="00730491"/>
    <w:rsid w:val="0075472F"/>
    <w:rsid w:val="00772C16"/>
    <w:rsid w:val="00791070"/>
    <w:rsid w:val="007A7B64"/>
    <w:rsid w:val="007E24A5"/>
    <w:rsid w:val="007E75C3"/>
    <w:rsid w:val="007F2852"/>
    <w:rsid w:val="007F42AF"/>
    <w:rsid w:val="007F53AD"/>
    <w:rsid w:val="00830845"/>
    <w:rsid w:val="00836698"/>
    <w:rsid w:val="0084786F"/>
    <w:rsid w:val="00847E1D"/>
    <w:rsid w:val="00862B88"/>
    <w:rsid w:val="00863F70"/>
    <w:rsid w:val="008672B4"/>
    <w:rsid w:val="00890851"/>
    <w:rsid w:val="00895E59"/>
    <w:rsid w:val="008A3311"/>
    <w:rsid w:val="008A7F7C"/>
    <w:rsid w:val="008B660C"/>
    <w:rsid w:val="008C2E71"/>
    <w:rsid w:val="008D23B4"/>
    <w:rsid w:val="008F0131"/>
    <w:rsid w:val="00905AC9"/>
    <w:rsid w:val="00906686"/>
    <w:rsid w:val="0092251A"/>
    <w:rsid w:val="00944A8A"/>
    <w:rsid w:val="0094541D"/>
    <w:rsid w:val="00993149"/>
    <w:rsid w:val="009A3064"/>
    <w:rsid w:val="009A5DAB"/>
    <w:rsid w:val="009B017A"/>
    <w:rsid w:val="00A1464F"/>
    <w:rsid w:val="00A20E11"/>
    <w:rsid w:val="00A2771B"/>
    <w:rsid w:val="00A50F83"/>
    <w:rsid w:val="00A614CB"/>
    <w:rsid w:val="00A63353"/>
    <w:rsid w:val="00A6432A"/>
    <w:rsid w:val="00A871C6"/>
    <w:rsid w:val="00A87F42"/>
    <w:rsid w:val="00AC1C1D"/>
    <w:rsid w:val="00AF16E7"/>
    <w:rsid w:val="00B00BC1"/>
    <w:rsid w:val="00B1035E"/>
    <w:rsid w:val="00B26955"/>
    <w:rsid w:val="00B557A4"/>
    <w:rsid w:val="00B90980"/>
    <w:rsid w:val="00B97D8B"/>
    <w:rsid w:val="00BA5C13"/>
    <w:rsid w:val="00BB53B8"/>
    <w:rsid w:val="00BB68B2"/>
    <w:rsid w:val="00BC214C"/>
    <w:rsid w:val="00BC46C4"/>
    <w:rsid w:val="00BF2639"/>
    <w:rsid w:val="00BF5CEA"/>
    <w:rsid w:val="00C20768"/>
    <w:rsid w:val="00C41869"/>
    <w:rsid w:val="00C46A4E"/>
    <w:rsid w:val="00C62354"/>
    <w:rsid w:val="00C65C8F"/>
    <w:rsid w:val="00C7276C"/>
    <w:rsid w:val="00C83F54"/>
    <w:rsid w:val="00CB2F66"/>
    <w:rsid w:val="00CB58D5"/>
    <w:rsid w:val="00D05076"/>
    <w:rsid w:val="00D21639"/>
    <w:rsid w:val="00D5510F"/>
    <w:rsid w:val="00D72531"/>
    <w:rsid w:val="00D93729"/>
    <w:rsid w:val="00DB24CF"/>
    <w:rsid w:val="00DB5E17"/>
    <w:rsid w:val="00DB5E9A"/>
    <w:rsid w:val="00DB78B6"/>
    <w:rsid w:val="00E13101"/>
    <w:rsid w:val="00E1548E"/>
    <w:rsid w:val="00E27A5B"/>
    <w:rsid w:val="00E47911"/>
    <w:rsid w:val="00E617DA"/>
    <w:rsid w:val="00E73503"/>
    <w:rsid w:val="00E93305"/>
    <w:rsid w:val="00E97372"/>
    <w:rsid w:val="00ED1DBF"/>
    <w:rsid w:val="00ED42B2"/>
    <w:rsid w:val="00ED64DF"/>
    <w:rsid w:val="00EF6640"/>
    <w:rsid w:val="00F071A4"/>
    <w:rsid w:val="00F34B7F"/>
    <w:rsid w:val="00F379A2"/>
    <w:rsid w:val="00F5642F"/>
    <w:rsid w:val="00F87FFA"/>
    <w:rsid w:val="00FD6396"/>
    <w:rsid w:val="00FE3A3E"/>
    <w:rsid w:val="1FEFF321"/>
    <w:rsid w:val="577BEA20"/>
    <w:rsid w:val="5BFE3293"/>
    <w:rsid w:val="67CF942A"/>
    <w:rsid w:val="6FFE6007"/>
    <w:rsid w:val="75F9C81F"/>
    <w:rsid w:val="7F491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70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5070F"/>
    <w:rPr>
      <w:b/>
      <w:bCs/>
    </w:rPr>
  </w:style>
  <w:style w:type="paragraph" w:styleId="a4">
    <w:name w:val="annotation text"/>
    <w:basedOn w:val="a"/>
    <w:link w:val="Char0"/>
    <w:uiPriority w:val="99"/>
    <w:unhideWhenUsed/>
    <w:qFormat/>
    <w:rsid w:val="0045070F"/>
    <w:pPr>
      <w:jc w:val="left"/>
    </w:pPr>
  </w:style>
  <w:style w:type="paragraph" w:styleId="a5">
    <w:name w:val="Balloon Text"/>
    <w:basedOn w:val="a"/>
    <w:link w:val="Char1"/>
    <w:uiPriority w:val="99"/>
    <w:unhideWhenUsed/>
    <w:qFormat/>
    <w:rsid w:val="0045070F"/>
    <w:rPr>
      <w:sz w:val="18"/>
      <w:szCs w:val="18"/>
    </w:rPr>
  </w:style>
  <w:style w:type="paragraph" w:styleId="a6">
    <w:name w:val="footer"/>
    <w:basedOn w:val="a"/>
    <w:link w:val="Char2"/>
    <w:uiPriority w:val="99"/>
    <w:unhideWhenUsed/>
    <w:qFormat/>
    <w:rsid w:val="0045070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5070F"/>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45070F"/>
    <w:rPr>
      <w:sz w:val="21"/>
      <w:szCs w:val="21"/>
    </w:rPr>
  </w:style>
  <w:style w:type="character" w:customStyle="1" w:styleId="Char3">
    <w:name w:val="页眉 Char"/>
    <w:basedOn w:val="a0"/>
    <w:link w:val="a7"/>
    <w:uiPriority w:val="99"/>
    <w:qFormat/>
    <w:rsid w:val="0045070F"/>
    <w:rPr>
      <w:sz w:val="18"/>
      <w:szCs w:val="18"/>
    </w:rPr>
  </w:style>
  <w:style w:type="character" w:customStyle="1" w:styleId="Char2">
    <w:name w:val="页脚 Char"/>
    <w:basedOn w:val="a0"/>
    <w:link w:val="a6"/>
    <w:uiPriority w:val="99"/>
    <w:qFormat/>
    <w:rsid w:val="0045070F"/>
    <w:rPr>
      <w:sz w:val="18"/>
      <w:szCs w:val="18"/>
    </w:rPr>
  </w:style>
  <w:style w:type="character" w:customStyle="1" w:styleId="Char0">
    <w:name w:val="批注文字 Char"/>
    <w:basedOn w:val="a0"/>
    <w:link w:val="a4"/>
    <w:uiPriority w:val="99"/>
    <w:semiHidden/>
    <w:qFormat/>
    <w:rsid w:val="0045070F"/>
  </w:style>
  <w:style w:type="character" w:customStyle="1" w:styleId="Char">
    <w:name w:val="批注主题 Char"/>
    <w:basedOn w:val="Char0"/>
    <w:link w:val="a3"/>
    <w:uiPriority w:val="99"/>
    <w:semiHidden/>
    <w:qFormat/>
    <w:rsid w:val="0045070F"/>
    <w:rPr>
      <w:b/>
      <w:bCs/>
    </w:rPr>
  </w:style>
  <w:style w:type="character" w:customStyle="1" w:styleId="Char1">
    <w:name w:val="批注框文本 Char"/>
    <w:basedOn w:val="a0"/>
    <w:link w:val="a5"/>
    <w:uiPriority w:val="99"/>
    <w:semiHidden/>
    <w:qFormat/>
    <w:rsid w:val="004507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4</DocSecurity>
  <Lines>2</Lines>
  <Paragraphs>1</Paragraphs>
  <ScaleCrop>false</ScaleCrop>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黄文逸</dc:creator>
  <cp:lastModifiedBy>JonMMx 2000</cp:lastModifiedBy>
  <cp:revision>2</cp:revision>
  <dcterms:created xsi:type="dcterms:W3CDTF">2020-04-26T16:15:00Z</dcterms:created>
  <dcterms:modified xsi:type="dcterms:W3CDTF">2020-04-26T16:15:00Z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