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5" w:rsidRDefault="00CE64A5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浙商汇金短债债券型证券投资基金基金暂停申购公告</w:t>
      </w:r>
    </w:p>
    <w:p w:rsidR="00CE64A5" w:rsidRDefault="00CE64A5">
      <w:pPr>
        <w:pStyle w:val="biaogecenter"/>
        <w:rPr>
          <w:rFonts w:hint="eastAsia"/>
        </w:rPr>
      </w:pPr>
    </w:p>
    <w:p w:rsidR="00CE64A5" w:rsidRDefault="00CE64A5">
      <w:pPr>
        <w:pStyle w:val="biaogecenter"/>
        <w:rPr>
          <w:rFonts w:hint="eastAsia"/>
        </w:rPr>
      </w:pPr>
      <w:r>
        <w:rPr>
          <w:rFonts w:hint="eastAsia"/>
        </w:rPr>
        <w:t>送出日期：2020年04月27日</w:t>
      </w:r>
    </w:p>
    <w:p w:rsidR="00CE64A5" w:rsidRDefault="00CE64A5">
      <w:pPr>
        <w:pStyle w:val="dazhangjie"/>
        <w:divId w:val="91516190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CE64A5" w:rsidRDefault="00CE64A5">
      <w:pPr>
        <w:widowControl/>
        <w:jc w:val="left"/>
        <w:divId w:val="91516190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0"/>
        <w:gridCol w:w="2317"/>
        <w:gridCol w:w="2714"/>
        <w:gridCol w:w="2714"/>
      </w:tblGrid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浙商汇金短债债券型证券投资基金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浙商汇金短债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浙江浙商证券资产管理有限公司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《中华人民共和国证券投资基金法》《公开募集证券投资基金运作管理办法》等法律法规《浙商汇金短债债券型证券投资基金基金合同》和《浙商汇金短债债券型证券投资基金招募说明书》</w:t>
            </w:r>
          </w:p>
        </w:tc>
      </w:tr>
      <w:tr w:rsidR="00CE64A5" w:rsidRPr="00193B3E" w:rsidTr="00E65E2D">
        <w:trPr>
          <w:divId w:val="9151619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暂停申购起始日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2020-04-29</w:t>
            </w:r>
          </w:p>
        </w:tc>
      </w:tr>
      <w:tr w:rsidR="00CE64A5" w:rsidRPr="00193B3E" w:rsidTr="00E65E2D">
        <w:trPr>
          <w:divId w:val="91516190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根据《国务院办公厅关于2020年部分节假日安排的通知》 （国办发明电〔2019〕 16号）及交易所休市安排，为保护基金份额持有人的利益，本基金管理人决定暂停本基金的申购业务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浙商汇金短债A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浙商汇金短债E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006516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006515</w:t>
            </w:r>
          </w:p>
        </w:tc>
      </w:tr>
      <w:tr w:rsidR="00CE64A5" w:rsidRPr="00193B3E" w:rsidTr="00E65E2D">
        <w:trPr>
          <w:divId w:val="91516190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该分级基金是否暂停（大额）申购（转换转入、赎回、转换转出、定期定额投资）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4A5" w:rsidRDefault="00CE64A5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CE64A5" w:rsidRDefault="00CE64A5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CE64A5" w:rsidRDefault="00CE64A5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CE64A5" w:rsidRDefault="00CE64A5">
      <w:pPr>
        <w:pStyle w:val="neirong"/>
        <w:rPr>
          <w:rFonts w:hint="eastAsia"/>
        </w:rPr>
      </w:pPr>
      <w:r>
        <w:rPr>
          <w:rFonts w:hint="eastAsia"/>
        </w:rPr>
        <w:t>  （1）本基金暂停申购期间，本基金的赎回等业务照常办理。</w:t>
      </w:r>
      <w:r>
        <w:rPr>
          <w:rFonts w:hint="eastAsia"/>
        </w:rPr>
        <w:br/>
        <w:t>  （2）投资者如在节假日前或节假日期间需要使用资金，请充分考虑资金到账所需时间并提前足够时间提出赎回申请。敬请投资者提前做好交易安排，避免因假期原因带来的不便。</w:t>
      </w:r>
      <w:r>
        <w:rPr>
          <w:rFonts w:hint="eastAsia"/>
        </w:rPr>
        <w:br/>
        <w:t>  （3）本公告仅对本基金暂停申购的有关事项予以说明。投资者欲了解本基金的详细情况，请查询本基金的《基金合同》和《招募说明书》；有关本基金暂停申购的具体规定若有变化，本公司将另行公告。</w:t>
      </w:r>
      <w:r>
        <w:rPr>
          <w:rFonts w:hint="eastAsia"/>
        </w:rPr>
        <w:br/>
        <w:t>  （4）投资者可以登陆浙江浙商证券资产管理有限公司网站www.stocke.com.cn或拨打浙江浙商证券资产管理有限公司客户服务热线95345进行相关咨询。</w:t>
      </w:r>
      <w:r>
        <w:rPr>
          <w:rFonts w:hint="eastAsia"/>
        </w:rPr>
        <w:br/>
        <w:t>  （5）风险提示：基金管理人承诺以诚实信用、勤勉尽责的原则管理和运用基金资产，</w:t>
      </w:r>
      <w:r>
        <w:rPr>
          <w:rFonts w:hint="eastAsia"/>
        </w:rPr>
        <w:lastRenderedPageBreak/>
        <w:t>但不保证基金一定盈利，也不保证最低收益。基金管理人提醒投资者基金投资的"买者自负"原则，在做出投资决策后，基金运营状况与基金净值变化引致的投资风险，由投资者自行负担，投资者投资于本基金前应认真阅读本基金的《基金合同》和《招募说明书》，并选择适合自身风险承受能力的投资品种进行投资。</w:t>
      </w:r>
      <w:r>
        <w:rPr>
          <w:rFonts w:hint="eastAsia"/>
        </w:rPr>
        <w:br/>
        <w:t>  特此公告!</w:t>
      </w:r>
    </w:p>
    <w:p w:rsidR="00CE64A5" w:rsidRDefault="00CE64A5">
      <w:pPr>
        <w:pStyle w:val="biaogeright"/>
        <w:rPr>
          <w:rFonts w:hint="eastAsia"/>
        </w:rPr>
      </w:pPr>
      <w:r w:rsidRPr="00193B3E">
        <w:rPr>
          <w:rFonts w:hAnsi="Calibri" w:hint="eastAsia"/>
          <w:color w:val="000000"/>
        </w:rPr>
        <w:t>浙江浙商证券资产管理有限公司</w:t>
      </w:r>
    </w:p>
    <w:p w:rsidR="00CE64A5" w:rsidRDefault="00CE64A5">
      <w:pPr>
        <w:pStyle w:val="biaogeright"/>
        <w:rPr>
          <w:rFonts w:hint="eastAsia"/>
        </w:rPr>
      </w:pPr>
      <w:r w:rsidRPr="00193B3E">
        <w:rPr>
          <w:rFonts w:hAnsi="Calibri" w:hint="eastAsia"/>
          <w:color w:val="000000"/>
        </w:rPr>
        <w:t>2020年04月27日</w:t>
      </w:r>
    </w:p>
    <w:sectPr w:rsidR="00CE64A5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2A" w:rsidRDefault="003A0A2A" w:rsidP="00193B3E">
      <w:r>
        <w:separator/>
      </w:r>
    </w:p>
  </w:endnote>
  <w:endnote w:type="continuationSeparator" w:id="1">
    <w:p w:rsidR="003A0A2A" w:rsidRDefault="003A0A2A" w:rsidP="0019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2A" w:rsidRDefault="003A0A2A" w:rsidP="00193B3E">
      <w:r>
        <w:separator/>
      </w:r>
    </w:p>
  </w:footnote>
  <w:footnote w:type="continuationSeparator" w:id="1">
    <w:p w:rsidR="003A0A2A" w:rsidRDefault="003A0A2A" w:rsidP="00193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3E"/>
    <w:rsid w:val="00193B3E"/>
    <w:rsid w:val="003A0A2A"/>
    <w:rsid w:val="00940487"/>
    <w:rsid w:val="00CE64A5"/>
    <w:rsid w:val="00E6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4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JonMMx 2000</cp:lastModifiedBy>
  <cp:revision>2</cp:revision>
  <dcterms:created xsi:type="dcterms:W3CDTF">2020-04-26T16:01:00Z</dcterms:created>
  <dcterms:modified xsi:type="dcterms:W3CDTF">2020-04-26T16:01:00Z</dcterms:modified>
</cp:coreProperties>
</file>