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1B3" w:rsidRPr="007B1FB1" w:rsidRDefault="00EF7AC8" w:rsidP="00733ED5">
      <w:pPr>
        <w:jc w:val="center"/>
        <w:rPr>
          <w:b/>
          <w:bCs/>
          <w:color w:val="FF0000"/>
          <w:sz w:val="44"/>
        </w:rPr>
      </w:pPr>
      <w:r>
        <w:rPr>
          <w:rFonts w:hint="eastAsia"/>
          <w:b/>
          <w:bCs/>
          <w:color w:val="FF0000"/>
          <w:sz w:val="44"/>
        </w:rPr>
        <w:t>中创</w:t>
      </w:r>
      <w:r>
        <w:rPr>
          <w:rFonts w:hint="eastAsia"/>
          <w:b/>
          <w:bCs/>
          <w:color w:val="FF0000"/>
          <w:sz w:val="44"/>
        </w:rPr>
        <w:t>400</w:t>
      </w:r>
      <w:r>
        <w:rPr>
          <w:rFonts w:hint="eastAsia"/>
          <w:b/>
          <w:bCs/>
          <w:color w:val="FF0000"/>
          <w:sz w:val="44"/>
        </w:rPr>
        <w:t>交易型开放式指数证券投资基金</w:t>
      </w:r>
      <w:r w:rsidR="0038421F">
        <w:rPr>
          <w:rFonts w:hint="eastAsia"/>
          <w:b/>
          <w:bCs/>
          <w:color w:val="FF0000"/>
          <w:sz w:val="44"/>
        </w:rPr>
        <w:t>更新招募说明书</w:t>
      </w:r>
      <w:r w:rsidR="00BF54EF">
        <w:rPr>
          <w:rFonts w:hint="eastAsia"/>
          <w:b/>
          <w:bCs/>
          <w:color w:val="FF0000"/>
          <w:sz w:val="44"/>
        </w:rPr>
        <w:t>摘要</w:t>
      </w:r>
    </w:p>
    <w:p w:rsidR="00F23B2F" w:rsidRPr="002C52F2" w:rsidRDefault="00EF7AC8" w:rsidP="005D4518">
      <w:pPr>
        <w:widowControl/>
        <w:autoSpaceDE w:val="0"/>
        <w:autoSpaceDN w:val="0"/>
        <w:spacing w:after="120" w:line="500" w:lineRule="atLeast"/>
        <w:jc w:val="center"/>
        <w:textAlignment w:val="bottom"/>
        <w:rPr>
          <w:rFonts w:ascii="黑体" w:eastAsia="黑体" w:hAnsi="黑体"/>
          <w:b/>
          <w:sz w:val="28"/>
          <w:szCs w:val="28"/>
        </w:rPr>
      </w:pPr>
      <w:r>
        <w:rPr>
          <w:rFonts w:ascii="黑体" w:eastAsia="黑体" w:hAnsi="黑体"/>
          <w:b/>
          <w:sz w:val="28"/>
          <w:szCs w:val="28"/>
        </w:rPr>
        <w:t>(2020年04月25日更新)</w:t>
      </w:r>
    </w:p>
    <w:p w:rsidR="000141B3" w:rsidRDefault="000141B3" w:rsidP="005F638D">
      <w:pPr>
        <w:pStyle w:val="-2"/>
        <w:rPr>
          <w:b/>
        </w:rPr>
      </w:pPr>
    </w:p>
    <w:p w:rsidR="00FE4503" w:rsidRPr="00454880" w:rsidRDefault="00FE4503" w:rsidP="00D752B9">
      <w:pPr>
        <w:spacing w:line="440" w:lineRule="exact"/>
        <w:jc w:val="center"/>
        <w:rPr>
          <w:rFonts w:ascii="宋体" w:hAnsi="宋体"/>
          <w:b/>
          <w:sz w:val="24"/>
        </w:rPr>
      </w:pPr>
      <w:r w:rsidRPr="00454880">
        <w:rPr>
          <w:rFonts w:ascii="宋体" w:hAnsi="宋体" w:hint="eastAsia"/>
          <w:b/>
          <w:sz w:val="24"/>
        </w:rPr>
        <w:t>基金管理人：</w:t>
      </w:r>
      <w:r w:rsidR="00EF7AC8">
        <w:rPr>
          <w:rFonts w:ascii="宋体" w:hAnsi="宋体" w:hint="eastAsia"/>
          <w:b/>
          <w:sz w:val="24"/>
        </w:rPr>
        <w:t>嘉实基金管理有限公司</w:t>
      </w:r>
    </w:p>
    <w:p w:rsidR="00F23B2F" w:rsidRDefault="00FE4503" w:rsidP="00C25DE2">
      <w:pPr>
        <w:spacing w:line="440" w:lineRule="exact"/>
        <w:jc w:val="center"/>
        <w:rPr>
          <w:rFonts w:ascii="黑体" w:eastAsia="黑体" w:hAnsi="宋体"/>
          <w:sz w:val="28"/>
        </w:rPr>
      </w:pPr>
      <w:r w:rsidRPr="00454880">
        <w:rPr>
          <w:rFonts w:ascii="宋体" w:hAnsi="宋体" w:hint="eastAsia"/>
          <w:b/>
          <w:sz w:val="24"/>
        </w:rPr>
        <w:t>基金托管人：</w:t>
      </w:r>
      <w:r w:rsidR="00EF7AC8">
        <w:rPr>
          <w:rFonts w:ascii="宋体" w:hAnsi="宋体" w:hint="eastAsia"/>
          <w:b/>
          <w:sz w:val="24"/>
        </w:rPr>
        <w:t>中国工商银行股份有限公司</w:t>
      </w:r>
    </w:p>
    <w:p w:rsidR="00E46AD4" w:rsidRDefault="00EF7AC8" w:rsidP="00EF7AC8">
      <w:pPr>
        <w:pStyle w:val="-4"/>
      </w:pPr>
      <w:r>
        <w:rPr>
          <w:rFonts w:hint="eastAsia"/>
        </w:rPr>
        <w:t>重要提示</w:t>
      </w:r>
    </w:p>
    <w:p w:rsidR="00EF7AC8" w:rsidRDefault="00EF7AC8" w:rsidP="00EF7AC8">
      <w:pPr>
        <w:pStyle w:val="-"/>
        <w:ind w:firstLine="420"/>
      </w:pPr>
      <w:r>
        <w:rPr>
          <w:rFonts w:hint="eastAsia"/>
        </w:rPr>
        <w:t>中创400交易型开放式指数证券投资基金（以下简称“本基金或基金）根据2012年1月6日中国证券监督管理委员会《关于核准中创400交易型开放式指数证券投资基金及其联接基金募集的批复》（证监许可[2012]13号）核准进行募集。本基金基金合同于2012年3月22日起生效，自该日起基金管理人正式开始管理本基金。</w:t>
      </w:r>
    </w:p>
    <w:p w:rsidR="00EF7AC8" w:rsidRDefault="00EF7AC8" w:rsidP="00EF7AC8">
      <w:pPr>
        <w:pStyle w:val="-"/>
        <w:ind w:firstLine="420"/>
      </w:pPr>
      <w:r>
        <w:rPr>
          <w:rFonts w:hint="eastAsia"/>
        </w:rPr>
        <w:t>投资有风险，投资者申购本基金时应认真阅读本招募说明书。</w:t>
      </w:r>
    </w:p>
    <w:p w:rsidR="00EF7AC8" w:rsidRDefault="00EF7AC8" w:rsidP="00EF7AC8">
      <w:pPr>
        <w:pStyle w:val="-"/>
        <w:ind w:firstLine="420"/>
      </w:pPr>
      <w:r>
        <w:rPr>
          <w:rFonts w:hint="eastAsia"/>
        </w:rPr>
        <w:t>基金的过往业绩并不预示其未来表现。</w:t>
      </w:r>
    </w:p>
    <w:p w:rsidR="00EF7AC8" w:rsidRDefault="00EF7AC8" w:rsidP="00EF7AC8">
      <w:pPr>
        <w:pStyle w:val="-"/>
        <w:ind w:firstLine="420"/>
      </w:pPr>
      <w:r>
        <w:rPr>
          <w:rFonts w:hint="eastAsia"/>
        </w:rPr>
        <w:t>本摘要根据基金合同和基金招募说明书编写。基金合同是约定基金当事人之间权利、义务的法律文件。基金投资人自依基金合同取得基金份额，即成为基金份额持有人和本基金合同的当事人，其持有基金份额的行为本身即表明其对基金合同的承认和接受，并按照《证券投资基金法》、《运作办法》、基金合同及其他有关规定享有权利、承担义务。基金投资人欲了解基金份额持有人的权利和义务，应详细查阅基金合同。</w:t>
      </w:r>
    </w:p>
    <w:p w:rsidR="00EF7AC8" w:rsidRDefault="00EF7AC8" w:rsidP="00EF7AC8">
      <w:pPr>
        <w:pStyle w:val="-"/>
        <w:ind w:firstLine="420"/>
      </w:pPr>
      <w:r>
        <w:rPr>
          <w:rFonts w:hint="eastAsia"/>
        </w:rPr>
        <w:t>基金管理人承诺以恪尽职守、诚实信用、勤勉尽责的原则管理和运用基金资产。但不保证基金一定盈利，也不向投资者保证最低收益。</w:t>
      </w:r>
    </w:p>
    <w:p w:rsidR="00EF7AC8" w:rsidRDefault="00EF7AC8" w:rsidP="00EF7AC8">
      <w:pPr>
        <w:pStyle w:val="-"/>
        <w:ind w:firstLine="420"/>
      </w:pPr>
      <w:r>
        <w:rPr>
          <w:rFonts w:hint="eastAsia"/>
        </w:rPr>
        <w:t>本招募说明书已经本基金托管人复核。本招募说明书所载内容截止日为</w:t>
      </w:r>
      <w:r>
        <w:t>2020年4月3日,有关财务数据和净值表现截止日为2019年12月31日（未经审计），特别事项注明除外。</w:t>
      </w:r>
    </w:p>
    <w:p w:rsidR="00EF7AC8" w:rsidRDefault="00EF7AC8">
      <w:pPr>
        <w:widowControl/>
        <w:jc w:val="left"/>
        <w:rPr>
          <w:rFonts w:ascii="宋体" w:hAnsi="宋体"/>
          <w:color w:val="222222"/>
          <w:kern w:val="0"/>
          <w:szCs w:val="21"/>
          <w:lang/>
        </w:rPr>
      </w:pPr>
      <w:r>
        <w:br w:type="page"/>
      </w:r>
    </w:p>
    <w:p w:rsidR="00EF7AC8" w:rsidRDefault="00EF7AC8" w:rsidP="00EF7AC8">
      <w:pPr>
        <w:pStyle w:val="-1"/>
      </w:pPr>
      <w:r>
        <w:rPr>
          <w:rFonts w:hint="eastAsia"/>
        </w:rPr>
        <w:lastRenderedPageBreak/>
        <w:t>一、基金管理人</w:t>
      </w:r>
    </w:p>
    <w:p w:rsidR="00EF7AC8" w:rsidRDefault="00EF7AC8" w:rsidP="00EF7AC8">
      <w:pPr>
        <w:pStyle w:val="-2"/>
      </w:pPr>
      <w:r>
        <w:rPr>
          <w:rFonts w:hint="eastAsia"/>
        </w:rPr>
        <w:t>（一） 基金管理人基本情况</w:t>
      </w:r>
    </w:p>
    <w:p w:rsidR="00EF7AC8" w:rsidRDefault="00EF7AC8" w:rsidP="00EF7AC8">
      <w:pPr>
        <w:pStyle w:val="-3"/>
      </w:pPr>
      <w:r>
        <w:rPr>
          <w:rFonts w:hint="eastAsia"/>
        </w:rPr>
        <w:t>1、基本信息</w:t>
      </w:r>
    </w:p>
    <w:tbl>
      <w:tblPr>
        <w:tblW w:w="0" w:type="auto"/>
        <w:tblInd w:w="274" w:type="dxa"/>
        <w:tblBorders>
          <w:top w:val="single" w:sz="4" w:space="0" w:color="auto"/>
          <w:left w:val="single" w:sz="4" w:space="0" w:color="auto"/>
          <w:bottom w:val="single" w:sz="4" w:space="0" w:color="auto"/>
          <w:right w:val="single" w:sz="4" w:space="0" w:color="auto"/>
        </w:tblBorders>
        <w:tblLayout w:type="fixed"/>
        <w:tblLook w:val="0000"/>
      </w:tblPr>
      <w:tblGrid>
        <w:gridCol w:w="1274"/>
        <w:gridCol w:w="6946"/>
      </w:tblGrid>
      <w:tr w:rsidR="00EF7AC8" w:rsidRPr="00275462" w:rsidTr="00CD0FC6">
        <w:tc>
          <w:tcPr>
            <w:tcW w:w="1274" w:type="dxa"/>
            <w:tcBorders>
              <w:top w:val="single" w:sz="6" w:space="0" w:color="auto"/>
              <w:left w:val="single" w:sz="6" w:space="0" w:color="auto"/>
              <w:bottom w:val="single" w:sz="6" w:space="0" w:color="auto"/>
              <w:right w:val="single" w:sz="6" w:space="0" w:color="auto"/>
            </w:tcBorders>
          </w:tcPr>
          <w:p w:rsidR="00EF7AC8" w:rsidRPr="00275462" w:rsidRDefault="00EF7AC8" w:rsidP="00CD0FC6">
            <w:pPr>
              <w:spacing w:line="360" w:lineRule="auto"/>
              <w:jc w:val="center"/>
              <w:rPr>
                <w:rFonts w:ascii="宋体" w:hAnsi="宋体" w:cs="Arial"/>
                <w:color w:val="000000"/>
                <w:szCs w:val="21"/>
              </w:rPr>
            </w:pPr>
            <w:r w:rsidRPr="00275462">
              <w:rPr>
                <w:rFonts w:ascii="宋体" w:hAnsi="宋体" w:cs="Arial"/>
                <w:color w:val="000000"/>
                <w:szCs w:val="21"/>
              </w:rPr>
              <w:t>名称</w:t>
            </w:r>
          </w:p>
        </w:tc>
        <w:tc>
          <w:tcPr>
            <w:tcW w:w="6946" w:type="dxa"/>
            <w:tcBorders>
              <w:top w:val="single" w:sz="6" w:space="0" w:color="auto"/>
              <w:left w:val="single" w:sz="6" w:space="0" w:color="auto"/>
              <w:bottom w:val="single" w:sz="6" w:space="0" w:color="auto"/>
              <w:right w:val="single" w:sz="6" w:space="0" w:color="auto"/>
            </w:tcBorders>
            <w:vAlign w:val="center"/>
          </w:tcPr>
          <w:p w:rsidR="00EF7AC8" w:rsidRPr="00275462" w:rsidRDefault="00EF7AC8" w:rsidP="00CD0FC6">
            <w:pPr>
              <w:rPr>
                <w:rFonts w:ascii="宋体" w:hAnsi="宋体" w:cs="Arial"/>
                <w:color w:val="000000"/>
                <w:szCs w:val="21"/>
              </w:rPr>
            </w:pPr>
            <w:r w:rsidRPr="00275462">
              <w:rPr>
                <w:rFonts w:ascii="宋体" w:hAnsi="宋体" w:cs="Arial"/>
                <w:color w:val="000000"/>
                <w:szCs w:val="21"/>
              </w:rPr>
              <w:t>嘉实基金管理有限公司</w:t>
            </w:r>
          </w:p>
        </w:tc>
      </w:tr>
      <w:tr w:rsidR="00EF7AC8" w:rsidRPr="00275462" w:rsidTr="00CD0FC6">
        <w:tc>
          <w:tcPr>
            <w:tcW w:w="1274" w:type="dxa"/>
            <w:tcBorders>
              <w:top w:val="single" w:sz="6" w:space="0" w:color="auto"/>
              <w:left w:val="single" w:sz="6" w:space="0" w:color="auto"/>
              <w:bottom w:val="single" w:sz="6" w:space="0" w:color="auto"/>
              <w:right w:val="single" w:sz="6" w:space="0" w:color="auto"/>
            </w:tcBorders>
          </w:tcPr>
          <w:p w:rsidR="00EF7AC8" w:rsidRPr="00275462" w:rsidRDefault="00EF7AC8" w:rsidP="00CD0FC6">
            <w:pPr>
              <w:spacing w:line="360" w:lineRule="auto"/>
              <w:jc w:val="center"/>
              <w:rPr>
                <w:rFonts w:ascii="宋体" w:hAnsi="宋体" w:cs="Arial"/>
                <w:color w:val="000000"/>
                <w:szCs w:val="21"/>
              </w:rPr>
            </w:pPr>
            <w:r w:rsidRPr="00275462">
              <w:rPr>
                <w:rFonts w:ascii="宋体" w:hAnsi="宋体" w:cs="Arial"/>
                <w:color w:val="000000"/>
                <w:szCs w:val="21"/>
              </w:rPr>
              <w:t>注册地址</w:t>
            </w:r>
          </w:p>
        </w:tc>
        <w:tc>
          <w:tcPr>
            <w:tcW w:w="6946" w:type="dxa"/>
            <w:tcBorders>
              <w:top w:val="single" w:sz="6" w:space="0" w:color="auto"/>
              <w:left w:val="single" w:sz="6" w:space="0" w:color="auto"/>
              <w:bottom w:val="single" w:sz="6" w:space="0" w:color="auto"/>
              <w:right w:val="single" w:sz="6" w:space="0" w:color="auto"/>
            </w:tcBorders>
          </w:tcPr>
          <w:p w:rsidR="00EF7AC8" w:rsidRPr="00275462" w:rsidRDefault="00EF7AC8" w:rsidP="00CD0FC6">
            <w:pPr>
              <w:rPr>
                <w:rFonts w:ascii="宋体" w:hAnsi="宋体"/>
                <w:szCs w:val="21"/>
              </w:rPr>
            </w:pPr>
            <w:r w:rsidRPr="00A14FCD">
              <w:rPr>
                <w:rFonts w:hint="eastAsia"/>
              </w:rPr>
              <w:t>中国（上海）自由贸易试验区世纪大道</w:t>
            </w:r>
            <w:r w:rsidRPr="00A14FCD">
              <w:rPr>
                <w:rFonts w:hint="eastAsia"/>
              </w:rPr>
              <w:t>8</w:t>
            </w:r>
            <w:r w:rsidRPr="00A14FCD">
              <w:rPr>
                <w:rFonts w:hint="eastAsia"/>
              </w:rPr>
              <w:t>号上海国金中心二期</w:t>
            </w:r>
            <w:r w:rsidRPr="00A14FCD">
              <w:rPr>
                <w:rFonts w:hint="eastAsia"/>
              </w:rPr>
              <w:t>27</w:t>
            </w:r>
            <w:r w:rsidRPr="00A14FCD">
              <w:rPr>
                <w:rFonts w:hint="eastAsia"/>
              </w:rPr>
              <w:t>楼</w:t>
            </w:r>
            <w:r w:rsidRPr="00A14FCD">
              <w:rPr>
                <w:rFonts w:hint="eastAsia"/>
              </w:rPr>
              <w:t>09-14</w:t>
            </w:r>
            <w:r w:rsidRPr="00A14FCD">
              <w:rPr>
                <w:rFonts w:hint="eastAsia"/>
              </w:rPr>
              <w:t>单元</w:t>
            </w:r>
          </w:p>
        </w:tc>
      </w:tr>
      <w:tr w:rsidR="00EF7AC8" w:rsidRPr="00275462" w:rsidTr="00CD0FC6">
        <w:tc>
          <w:tcPr>
            <w:tcW w:w="1274" w:type="dxa"/>
            <w:tcBorders>
              <w:top w:val="single" w:sz="6" w:space="0" w:color="auto"/>
              <w:left w:val="single" w:sz="6" w:space="0" w:color="auto"/>
              <w:bottom w:val="single" w:sz="6" w:space="0" w:color="auto"/>
              <w:right w:val="single" w:sz="6" w:space="0" w:color="auto"/>
            </w:tcBorders>
          </w:tcPr>
          <w:p w:rsidR="00EF7AC8" w:rsidRPr="00275462" w:rsidRDefault="00EF7AC8" w:rsidP="00CD0FC6">
            <w:pPr>
              <w:spacing w:line="360" w:lineRule="auto"/>
              <w:jc w:val="center"/>
              <w:rPr>
                <w:rFonts w:ascii="宋体" w:hAnsi="宋体" w:cs="Arial"/>
                <w:color w:val="000000"/>
                <w:szCs w:val="21"/>
              </w:rPr>
            </w:pPr>
            <w:r w:rsidRPr="00275462">
              <w:rPr>
                <w:rFonts w:ascii="宋体" w:hAnsi="宋体" w:cs="Arial"/>
                <w:color w:val="000000"/>
                <w:szCs w:val="21"/>
              </w:rPr>
              <w:t>办公地址</w:t>
            </w:r>
          </w:p>
        </w:tc>
        <w:tc>
          <w:tcPr>
            <w:tcW w:w="6946" w:type="dxa"/>
            <w:tcBorders>
              <w:top w:val="single" w:sz="6" w:space="0" w:color="auto"/>
              <w:left w:val="single" w:sz="6" w:space="0" w:color="auto"/>
              <w:bottom w:val="single" w:sz="6" w:space="0" w:color="auto"/>
              <w:right w:val="single" w:sz="6" w:space="0" w:color="auto"/>
            </w:tcBorders>
          </w:tcPr>
          <w:p w:rsidR="00EF7AC8" w:rsidRPr="00275462" w:rsidRDefault="00EF7AC8" w:rsidP="00CD0FC6">
            <w:pPr>
              <w:rPr>
                <w:rFonts w:ascii="宋体" w:hAnsi="宋体" w:cs="Arial"/>
                <w:color w:val="000000"/>
                <w:szCs w:val="21"/>
              </w:rPr>
            </w:pPr>
            <w:r w:rsidRPr="00A14FCD">
              <w:rPr>
                <w:rFonts w:hint="eastAsia"/>
              </w:rPr>
              <w:t>北京市建国门北大街</w:t>
            </w:r>
            <w:r w:rsidRPr="00A14FCD">
              <w:rPr>
                <w:rFonts w:hint="eastAsia"/>
              </w:rPr>
              <w:t>8</w:t>
            </w:r>
            <w:r w:rsidRPr="00A14FCD">
              <w:rPr>
                <w:rFonts w:hint="eastAsia"/>
              </w:rPr>
              <w:t>号华润大厦</w:t>
            </w:r>
            <w:r w:rsidRPr="00A14FCD">
              <w:rPr>
                <w:rFonts w:hint="eastAsia"/>
              </w:rPr>
              <w:t>8</w:t>
            </w:r>
            <w:r w:rsidRPr="00A14FCD">
              <w:rPr>
                <w:rFonts w:hint="eastAsia"/>
              </w:rPr>
              <w:t>层</w:t>
            </w:r>
          </w:p>
        </w:tc>
      </w:tr>
      <w:tr w:rsidR="00EF7AC8" w:rsidRPr="00275462" w:rsidTr="00CD0FC6">
        <w:tc>
          <w:tcPr>
            <w:tcW w:w="1274" w:type="dxa"/>
            <w:tcBorders>
              <w:top w:val="single" w:sz="6" w:space="0" w:color="auto"/>
              <w:left w:val="single" w:sz="6" w:space="0" w:color="auto"/>
              <w:bottom w:val="single" w:sz="6" w:space="0" w:color="auto"/>
              <w:right w:val="single" w:sz="6" w:space="0" w:color="auto"/>
            </w:tcBorders>
          </w:tcPr>
          <w:p w:rsidR="00EF7AC8" w:rsidRPr="00275462" w:rsidRDefault="00EF7AC8" w:rsidP="00CD0FC6">
            <w:pPr>
              <w:spacing w:line="360" w:lineRule="auto"/>
              <w:jc w:val="center"/>
              <w:rPr>
                <w:rFonts w:ascii="宋体" w:hAnsi="宋体" w:cs="Arial"/>
                <w:color w:val="000000"/>
                <w:szCs w:val="21"/>
              </w:rPr>
            </w:pPr>
            <w:r w:rsidRPr="00275462">
              <w:rPr>
                <w:rFonts w:ascii="宋体" w:hAnsi="宋体" w:cs="Arial"/>
                <w:color w:val="000000"/>
                <w:szCs w:val="21"/>
              </w:rPr>
              <w:t>法定代表人</w:t>
            </w:r>
          </w:p>
        </w:tc>
        <w:tc>
          <w:tcPr>
            <w:tcW w:w="6946" w:type="dxa"/>
            <w:tcBorders>
              <w:top w:val="single" w:sz="6" w:space="0" w:color="auto"/>
              <w:left w:val="single" w:sz="6" w:space="0" w:color="auto"/>
              <w:bottom w:val="single" w:sz="6" w:space="0" w:color="auto"/>
              <w:right w:val="single" w:sz="6" w:space="0" w:color="auto"/>
            </w:tcBorders>
          </w:tcPr>
          <w:p w:rsidR="00EF7AC8" w:rsidRPr="00275462" w:rsidRDefault="00EF7AC8" w:rsidP="00CD0FC6">
            <w:pPr>
              <w:rPr>
                <w:rFonts w:ascii="宋体" w:hAnsi="宋体" w:cs="Arial"/>
                <w:color w:val="000000"/>
                <w:szCs w:val="21"/>
              </w:rPr>
            </w:pPr>
            <w:r w:rsidRPr="00A14FCD">
              <w:rPr>
                <w:rFonts w:hint="eastAsia"/>
              </w:rPr>
              <w:t>经雷</w:t>
            </w:r>
          </w:p>
        </w:tc>
      </w:tr>
      <w:tr w:rsidR="00EF7AC8" w:rsidRPr="00275462" w:rsidTr="00CD0FC6">
        <w:tc>
          <w:tcPr>
            <w:tcW w:w="1274" w:type="dxa"/>
            <w:tcBorders>
              <w:top w:val="single" w:sz="6" w:space="0" w:color="auto"/>
              <w:left w:val="single" w:sz="6" w:space="0" w:color="auto"/>
              <w:bottom w:val="single" w:sz="6" w:space="0" w:color="auto"/>
              <w:right w:val="single" w:sz="6" w:space="0" w:color="auto"/>
            </w:tcBorders>
          </w:tcPr>
          <w:p w:rsidR="00EF7AC8" w:rsidRPr="00275462" w:rsidRDefault="00EF7AC8" w:rsidP="00CD0FC6">
            <w:pPr>
              <w:spacing w:line="360" w:lineRule="auto"/>
              <w:jc w:val="center"/>
              <w:rPr>
                <w:rFonts w:ascii="宋体" w:hAnsi="宋体" w:cs="Arial"/>
                <w:color w:val="000000"/>
                <w:szCs w:val="21"/>
              </w:rPr>
            </w:pPr>
            <w:r w:rsidRPr="00275462">
              <w:rPr>
                <w:rFonts w:ascii="宋体" w:hAnsi="宋体" w:cs="Arial"/>
                <w:color w:val="000000"/>
                <w:szCs w:val="21"/>
              </w:rPr>
              <w:t>成立日期</w:t>
            </w:r>
          </w:p>
        </w:tc>
        <w:tc>
          <w:tcPr>
            <w:tcW w:w="6946" w:type="dxa"/>
            <w:tcBorders>
              <w:top w:val="single" w:sz="6" w:space="0" w:color="auto"/>
              <w:left w:val="single" w:sz="6" w:space="0" w:color="auto"/>
              <w:bottom w:val="single" w:sz="6" w:space="0" w:color="auto"/>
              <w:right w:val="single" w:sz="6" w:space="0" w:color="auto"/>
            </w:tcBorders>
          </w:tcPr>
          <w:p w:rsidR="00EF7AC8" w:rsidRPr="00275462" w:rsidRDefault="00EF7AC8" w:rsidP="00CD0FC6">
            <w:pPr>
              <w:rPr>
                <w:rFonts w:ascii="宋体" w:hAnsi="宋体" w:cs="Arial"/>
                <w:color w:val="000000"/>
                <w:szCs w:val="21"/>
              </w:rPr>
            </w:pPr>
            <w:r w:rsidRPr="00A14FCD">
              <w:rPr>
                <w:rFonts w:hint="eastAsia"/>
              </w:rPr>
              <w:t>1999</w:t>
            </w:r>
            <w:r w:rsidRPr="00A14FCD">
              <w:rPr>
                <w:rFonts w:hint="eastAsia"/>
              </w:rPr>
              <w:t>年</w:t>
            </w:r>
            <w:r w:rsidRPr="00A14FCD">
              <w:rPr>
                <w:rFonts w:hint="eastAsia"/>
              </w:rPr>
              <w:t>3</w:t>
            </w:r>
            <w:r w:rsidRPr="00A14FCD">
              <w:rPr>
                <w:rFonts w:hint="eastAsia"/>
              </w:rPr>
              <w:t>月</w:t>
            </w:r>
            <w:r w:rsidRPr="00A14FCD">
              <w:rPr>
                <w:rFonts w:hint="eastAsia"/>
              </w:rPr>
              <w:t>25</w:t>
            </w:r>
            <w:r w:rsidRPr="00A14FCD">
              <w:rPr>
                <w:rFonts w:hint="eastAsia"/>
              </w:rPr>
              <w:t>日</w:t>
            </w:r>
          </w:p>
        </w:tc>
      </w:tr>
      <w:tr w:rsidR="00EF7AC8" w:rsidRPr="00275462" w:rsidTr="00CD0FC6">
        <w:tc>
          <w:tcPr>
            <w:tcW w:w="1274" w:type="dxa"/>
            <w:tcBorders>
              <w:top w:val="single" w:sz="6" w:space="0" w:color="auto"/>
              <w:left w:val="single" w:sz="6" w:space="0" w:color="auto"/>
              <w:bottom w:val="single" w:sz="6" w:space="0" w:color="auto"/>
              <w:right w:val="single" w:sz="6" w:space="0" w:color="auto"/>
            </w:tcBorders>
          </w:tcPr>
          <w:p w:rsidR="00EF7AC8" w:rsidRPr="00275462" w:rsidRDefault="00EF7AC8" w:rsidP="00CD0FC6">
            <w:pPr>
              <w:spacing w:line="360" w:lineRule="auto"/>
              <w:jc w:val="center"/>
              <w:rPr>
                <w:rFonts w:ascii="宋体" w:hAnsi="宋体" w:cs="Arial"/>
                <w:color w:val="000000"/>
                <w:szCs w:val="21"/>
              </w:rPr>
            </w:pPr>
            <w:r w:rsidRPr="00275462">
              <w:rPr>
                <w:rFonts w:ascii="宋体" w:hAnsi="宋体" w:cs="Arial"/>
                <w:color w:val="000000"/>
                <w:szCs w:val="21"/>
              </w:rPr>
              <w:t>注册资本</w:t>
            </w:r>
          </w:p>
        </w:tc>
        <w:tc>
          <w:tcPr>
            <w:tcW w:w="6946" w:type="dxa"/>
            <w:tcBorders>
              <w:top w:val="single" w:sz="6" w:space="0" w:color="auto"/>
              <w:left w:val="single" w:sz="6" w:space="0" w:color="auto"/>
              <w:bottom w:val="single" w:sz="6" w:space="0" w:color="auto"/>
              <w:right w:val="single" w:sz="6" w:space="0" w:color="auto"/>
            </w:tcBorders>
          </w:tcPr>
          <w:p w:rsidR="00EF7AC8" w:rsidRPr="00275462" w:rsidRDefault="00EF7AC8" w:rsidP="00CD0FC6">
            <w:pPr>
              <w:rPr>
                <w:rFonts w:ascii="宋体" w:hAnsi="宋体" w:cs="Arial"/>
                <w:color w:val="000000"/>
                <w:szCs w:val="21"/>
              </w:rPr>
            </w:pPr>
            <w:r w:rsidRPr="00A14FCD">
              <w:rPr>
                <w:rFonts w:hint="eastAsia"/>
              </w:rPr>
              <w:t>1.5</w:t>
            </w:r>
            <w:r w:rsidRPr="00A14FCD">
              <w:rPr>
                <w:rFonts w:hint="eastAsia"/>
              </w:rPr>
              <w:t>亿元</w:t>
            </w:r>
          </w:p>
        </w:tc>
      </w:tr>
      <w:tr w:rsidR="00EF7AC8" w:rsidRPr="00275462" w:rsidTr="00CD0FC6">
        <w:tc>
          <w:tcPr>
            <w:tcW w:w="1274" w:type="dxa"/>
            <w:tcBorders>
              <w:top w:val="single" w:sz="6" w:space="0" w:color="auto"/>
              <w:left w:val="single" w:sz="6" w:space="0" w:color="auto"/>
              <w:bottom w:val="single" w:sz="6" w:space="0" w:color="auto"/>
              <w:right w:val="single" w:sz="6" w:space="0" w:color="auto"/>
            </w:tcBorders>
          </w:tcPr>
          <w:p w:rsidR="00EF7AC8" w:rsidRPr="00275462" w:rsidRDefault="00EF7AC8" w:rsidP="00CD0FC6">
            <w:pPr>
              <w:spacing w:line="360" w:lineRule="auto"/>
              <w:jc w:val="center"/>
              <w:rPr>
                <w:rFonts w:ascii="宋体" w:hAnsi="宋体" w:cs="Arial"/>
                <w:color w:val="000000"/>
                <w:szCs w:val="21"/>
              </w:rPr>
            </w:pPr>
            <w:r w:rsidRPr="00275462">
              <w:rPr>
                <w:rFonts w:ascii="宋体" w:hAnsi="宋体" w:cs="Arial"/>
                <w:color w:val="000000"/>
                <w:szCs w:val="21"/>
              </w:rPr>
              <w:t>股权结构</w:t>
            </w:r>
          </w:p>
        </w:tc>
        <w:tc>
          <w:tcPr>
            <w:tcW w:w="6946" w:type="dxa"/>
            <w:tcBorders>
              <w:top w:val="single" w:sz="6" w:space="0" w:color="auto"/>
              <w:left w:val="single" w:sz="6" w:space="0" w:color="auto"/>
              <w:bottom w:val="single" w:sz="6" w:space="0" w:color="auto"/>
              <w:right w:val="single" w:sz="6" w:space="0" w:color="auto"/>
            </w:tcBorders>
          </w:tcPr>
          <w:p w:rsidR="00EF7AC8" w:rsidRPr="00275462" w:rsidRDefault="00EF7AC8" w:rsidP="00CD0FC6">
            <w:pPr>
              <w:rPr>
                <w:rFonts w:ascii="宋体" w:hAnsi="宋体" w:cs="Arial"/>
                <w:color w:val="000000"/>
                <w:szCs w:val="21"/>
              </w:rPr>
            </w:pPr>
            <w:r w:rsidRPr="00A14FCD">
              <w:rPr>
                <w:rFonts w:hint="eastAsia"/>
              </w:rPr>
              <w:t>中诚信托有限责任公司</w:t>
            </w:r>
            <w:r w:rsidRPr="00A14FCD">
              <w:rPr>
                <w:rFonts w:hint="eastAsia"/>
              </w:rPr>
              <w:t>40%</w:t>
            </w:r>
            <w:r w:rsidRPr="00A14FCD">
              <w:rPr>
                <w:rFonts w:hint="eastAsia"/>
              </w:rPr>
              <w:t>，</w:t>
            </w:r>
            <w:r w:rsidRPr="00A14FCD">
              <w:rPr>
                <w:rFonts w:hint="eastAsia"/>
              </w:rPr>
              <w:t>DWS Investments Singapore Limited 30%</w:t>
            </w:r>
            <w:r w:rsidRPr="00A14FCD">
              <w:rPr>
                <w:rFonts w:hint="eastAsia"/>
              </w:rPr>
              <w:t>，立信投资有限责任公司</w:t>
            </w:r>
            <w:r w:rsidRPr="00A14FCD">
              <w:rPr>
                <w:rFonts w:hint="eastAsia"/>
              </w:rPr>
              <w:t>30%</w:t>
            </w:r>
            <w:r w:rsidRPr="00A14FCD">
              <w:rPr>
                <w:rFonts w:hint="eastAsia"/>
              </w:rPr>
              <w:t>。</w:t>
            </w:r>
          </w:p>
        </w:tc>
      </w:tr>
      <w:tr w:rsidR="00EF7AC8" w:rsidRPr="00275462" w:rsidTr="00CD0FC6">
        <w:tc>
          <w:tcPr>
            <w:tcW w:w="1274" w:type="dxa"/>
            <w:tcBorders>
              <w:top w:val="single" w:sz="6" w:space="0" w:color="auto"/>
              <w:left w:val="single" w:sz="6" w:space="0" w:color="auto"/>
              <w:bottom w:val="single" w:sz="6" w:space="0" w:color="auto"/>
              <w:right w:val="single" w:sz="6" w:space="0" w:color="auto"/>
            </w:tcBorders>
          </w:tcPr>
          <w:p w:rsidR="00EF7AC8" w:rsidRPr="00275462" w:rsidRDefault="00EF7AC8" w:rsidP="00CD0FC6">
            <w:pPr>
              <w:spacing w:line="360" w:lineRule="auto"/>
              <w:jc w:val="center"/>
              <w:rPr>
                <w:rFonts w:ascii="宋体" w:hAnsi="宋体" w:cs="Arial"/>
                <w:color w:val="000000"/>
                <w:szCs w:val="21"/>
              </w:rPr>
            </w:pPr>
            <w:r w:rsidRPr="00275462">
              <w:rPr>
                <w:rFonts w:ascii="宋体" w:hAnsi="宋体" w:cs="Arial"/>
                <w:color w:val="000000"/>
                <w:szCs w:val="21"/>
              </w:rPr>
              <w:t>存续期间</w:t>
            </w:r>
          </w:p>
        </w:tc>
        <w:tc>
          <w:tcPr>
            <w:tcW w:w="6946" w:type="dxa"/>
            <w:tcBorders>
              <w:top w:val="single" w:sz="6" w:space="0" w:color="auto"/>
              <w:left w:val="single" w:sz="6" w:space="0" w:color="auto"/>
              <w:bottom w:val="single" w:sz="6" w:space="0" w:color="auto"/>
              <w:right w:val="single" w:sz="6" w:space="0" w:color="auto"/>
            </w:tcBorders>
            <w:vAlign w:val="center"/>
          </w:tcPr>
          <w:p w:rsidR="00EF7AC8" w:rsidRPr="00275462" w:rsidRDefault="00EF7AC8" w:rsidP="00CD0FC6">
            <w:pPr>
              <w:rPr>
                <w:rFonts w:ascii="宋体" w:hAnsi="宋体" w:cs="Arial"/>
                <w:color w:val="000000"/>
                <w:szCs w:val="21"/>
              </w:rPr>
            </w:pPr>
            <w:r w:rsidRPr="00275462">
              <w:rPr>
                <w:rFonts w:ascii="宋体" w:hAnsi="宋体" w:cs="Arial"/>
                <w:color w:val="000000"/>
                <w:szCs w:val="21"/>
              </w:rPr>
              <w:t>持续经营</w:t>
            </w:r>
          </w:p>
        </w:tc>
      </w:tr>
      <w:tr w:rsidR="00EF7AC8" w:rsidRPr="00275462" w:rsidTr="00CD0FC6">
        <w:tc>
          <w:tcPr>
            <w:tcW w:w="1274" w:type="dxa"/>
            <w:tcBorders>
              <w:top w:val="single" w:sz="6" w:space="0" w:color="auto"/>
              <w:left w:val="single" w:sz="6" w:space="0" w:color="auto"/>
              <w:bottom w:val="single" w:sz="6" w:space="0" w:color="auto"/>
              <w:right w:val="single" w:sz="6" w:space="0" w:color="auto"/>
            </w:tcBorders>
          </w:tcPr>
          <w:p w:rsidR="00EF7AC8" w:rsidRPr="00275462" w:rsidRDefault="00EF7AC8" w:rsidP="00CD0FC6">
            <w:pPr>
              <w:spacing w:line="360" w:lineRule="auto"/>
              <w:jc w:val="center"/>
              <w:rPr>
                <w:rFonts w:ascii="宋体" w:hAnsi="宋体" w:cs="Arial"/>
                <w:color w:val="000000"/>
                <w:szCs w:val="21"/>
              </w:rPr>
            </w:pPr>
            <w:r w:rsidRPr="00275462">
              <w:rPr>
                <w:rFonts w:ascii="宋体" w:hAnsi="宋体" w:cs="Arial"/>
                <w:color w:val="000000"/>
                <w:szCs w:val="21"/>
              </w:rPr>
              <w:t>电话</w:t>
            </w:r>
          </w:p>
        </w:tc>
        <w:tc>
          <w:tcPr>
            <w:tcW w:w="6946" w:type="dxa"/>
            <w:tcBorders>
              <w:top w:val="single" w:sz="6" w:space="0" w:color="auto"/>
              <w:left w:val="single" w:sz="6" w:space="0" w:color="auto"/>
              <w:bottom w:val="single" w:sz="6" w:space="0" w:color="auto"/>
              <w:right w:val="single" w:sz="6" w:space="0" w:color="auto"/>
            </w:tcBorders>
            <w:vAlign w:val="center"/>
          </w:tcPr>
          <w:p w:rsidR="00EF7AC8" w:rsidRPr="00275462" w:rsidRDefault="00EF7AC8" w:rsidP="00CD0FC6">
            <w:pPr>
              <w:rPr>
                <w:rFonts w:ascii="宋体" w:hAnsi="宋体" w:cs="Arial"/>
                <w:color w:val="000000"/>
                <w:szCs w:val="21"/>
              </w:rPr>
            </w:pPr>
            <w:r w:rsidRPr="00275462">
              <w:rPr>
                <w:rFonts w:ascii="宋体" w:hAnsi="宋体" w:cs="Arial"/>
                <w:color w:val="000000"/>
                <w:szCs w:val="21"/>
              </w:rPr>
              <w:t>（010）65</w:t>
            </w:r>
            <w:r w:rsidRPr="00275462">
              <w:rPr>
                <w:rFonts w:ascii="宋体" w:hAnsi="宋体" w:cs="Arial" w:hint="eastAsia"/>
                <w:color w:val="000000"/>
                <w:szCs w:val="21"/>
              </w:rPr>
              <w:t>215588</w:t>
            </w:r>
          </w:p>
        </w:tc>
      </w:tr>
      <w:tr w:rsidR="00EF7AC8" w:rsidRPr="00275462" w:rsidTr="00CD0FC6">
        <w:tc>
          <w:tcPr>
            <w:tcW w:w="1274" w:type="dxa"/>
            <w:tcBorders>
              <w:top w:val="single" w:sz="6" w:space="0" w:color="auto"/>
              <w:left w:val="single" w:sz="6" w:space="0" w:color="auto"/>
              <w:bottom w:val="single" w:sz="6" w:space="0" w:color="auto"/>
              <w:right w:val="single" w:sz="6" w:space="0" w:color="auto"/>
            </w:tcBorders>
          </w:tcPr>
          <w:p w:rsidR="00EF7AC8" w:rsidRPr="00275462" w:rsidRDefault="00EF7AC8" w:rsidP="00CD0FC6">
            <w:pPr>
              <w:spacing w:line="360" w:lineRule="auto"/>
              <w:jc w:val="center"/>
              <w:rPr>
                <w:rFonts w:ascii="宋体" w:hAnsi="宋体" w:cs="Arial"/>
                <w:color w:val="000000"/>
                <w:szCs w:val="21"/>
              </w:rPr>
            </w:pPr>
            <w:r w:rsidRPr="00275462">
              <w:rPr>
                <w:rFonts w:ascii="宋体" w:hAnsi="宋体" w:cs="Arial"/>
                <w:color w:val="000000"/>
                <w:szCs w:val="21"/>
              </w:rPr>
              <w:t>传真</w:t>
            </w:r>
          </w:p>
        </w:tc>
        <w:tc>
          <w:tcPr>
            <w:tcW w:w="6946" w:type="dxa"/>
            <w:tcBorders>
              <w:top w:val="single" w:sz="6" w:space="0" w:color="auto"/>
              <w:left w:val="single" w:sz="6" w:space="0" w:color="auto"/>
              <w:bottom w:val="single" w:sz="6" w:space="0" w:color="auto"/>
              <w:right w:val="single" w:sz="6" w:space="0" w:color="auto"/>
            </w:tcBorders>
            <w:vAlign w:val="center"/>
          </w:tcPr>
          <w:p w:rsidR="00EF7AC8" w:rsidRPr="00275462" w:rsidRDefault="00EF7AC8" w:rsidP="00CD0FC6">
            <w:pPr>
              <w:rPr>
                <w:rFonts w:ascii="宋体" w:hAnsi="宋体" w:cs="Arial"/>
                <w:color w:val="000000"/>
                <w:szCs w:val="21"/>
              </w:rPr>
            </w:pPr>
            <w:r w:rsidRPr="00275462">
              <w:rPr>
                <w:rFonts w:ascii="宋体" w:hAnsi="宋体" w:cs="Arial"/>
                <w:color w:val="000000"/>
                <w:szCs w:val="21"/>
              </w:rPr>
              <w:t>（010）65185678</w:t>
            </w:r>
          </w:p>
        </w:tc>
      </w:tr>
      <w:tr w:rsidR="00EF7AC8" w:rsidRPr="00275462" w:rsidTr="00CD0FC6">
        <w:tc>
          <w:tcPr>
            <w:tcW w:w="1274" w:type="dxa"/>
            <w:tcBorders>
              <w:top w:val="single" w:sz="6" w:space="0" w:color="auto"/>
              <w:left w:val="single" w:sz="6" w:space="0" w:color="auto"/>
              <w:bottom w:val="single" w:sz="6" w:space="0" w:color="auto"/>
              <w:right w:val="single" w:sz="6" w:space="0" w:color="auto"/>
            </w:tcBorders>
          </w:tcPr>
          <w:p w:rsidR="00EF7AC8" w:rsidRPr="00275462" w:rsidRDefault="00EF7AC8" w:rsidP="00CD0FC6">
            <w:pPr>
              <w:spacing w:line="360" w:lineRule="auto"/>
              <w:jc w:val="center"/>
              <w:rPr>
                <w:rFonts w:ascii="宋体" w:hAnsi="宋体" w:cs="Arial"/>
                <w:color w:val="000000"/>
                <w:szCs w:val="21"/>
              </w:rPr>
            </w:pPr>
            <w:r w:rsidRPr="00275462">
              <w:rPr>
                <w:rFonts w:ascii="宋体" w:hAnsi="宋体" w:cs="Arial"/>
                <w:color w:val="000000"/>
                <w:szCs w:val="21"/>
              </w:rPr>
              <w:t>联系人</w:t>
            </w:r>
          </w:p>
        </w:tc>
        <w:tc>
          <w:tcPr>
            <w:tcW w:w="6946" w:type="dxa"/>
            <w:tcBorders>
              <w:top w:val="single" w:sz="6" w:space="0" w:color="auto"/>
              <w:left w:val="single" w:sz="6" w:space="0" w:color="auto"/>
              <w:bottom w:val="single" w:sz="6" w:space="0" w:color="auto"/>
              <w:right w:val="single" w:sz="6" w:space="0" w:color="auto"/>
            </w:tcBorders>
            <w:vAlign w:val="center"/>
          </w:tcPr>
          <w:p w:rsidR="00EF7AC8" w:rsidRPr="00275462" w:rsidRDefault="00EF7AC8" w:rsidP="00CD0FC6">
            <w:pPr>
              <w:rPr>
                <w:rFonts w:ascii="宋体" w:hAnsi="宋体" w:cs="Arial"/>
                <w:color w:val="000000"/>
                <w:szCs w:val="21"/>
              </w:rPr>
            </w:pPr>
            <w:r w:rsidRPr="00275462">
              <w:rPr>
                <w:rFonts w:ascii="宋体" w:hAnsi="宋体" w:cs="Arial" w:hint="eastAsia"/>
                <w:color w:val="000000"/>
                <w:szCs w:val="21"/>
              </w:rPr>
              <w:t>胡勇钦</w:t>
            </w:r>
          </w:p>
        </w:tc>
      </w:tr>
    </w:tbl>
    <w:p w:rsidR="00EF7AC8" w:rsidRPr="00275462" w:rsidRDefault="00EF7AC8" w:rsidP="00372999">
      <w:pPr>
        <w:spacing w:line="360" w:lineRule="auto"/>
        <w:ind w:firstLine="420"/>
        <w:rPr>
          <w:rFonts w:ascii="宋体" w:hAnsi="宋体" w:cs="Arial"/>
          <w:color w:val="000000"/>
          <w:szCs w:val="21"/>
        </w:rPr>
      </w:pPr>
      <w:r w:rsidRPr="00275462">
        <w:rPr>
          <w:rFonts w:ascii="宋体" w:hAnsi="宋体" w:cs="Arial"/>
          <w:color w:val="000000"/>
          <w:szCs w:val="21"/>
        </w:rPr>
        <w:t>嘉实基金管理有限公司经中国证监会证监基字[1999]5号文批准，于1999年3月25日成立，是中国第一批基金管理公司之一</w:t>
      </w:r>
      <w:r w:rsidRPr="00275462">
        <w:rPr>
          <w:rFonts w:ascii="宋体" w:hAnsi="宋体" w:cs="Arial" w:hint="eastAsia"/>
          <w:color w:val="000000"/>
          <w:szCs w:val="21"/>
        </w:rPr>
        <w:t>，是中外合资基金管理公司。</w:t>
      </w:r>
      <w:r w:rsidRPr="00275462">
        <w:rPr>
          <w:rFonts w:ascii="宋体" w:hAnsi="宋体" w:cs="Arial"/>
          <w:color w:val="000000"/>
          <w:szCs w:val="21"/>
        </w:rPr>
        <w:t>公司注册地上海，总部设在北京</w:t>
      </w:r>
      <w:r w:rsidRPr="00275462">
        <w:rPr>
          <w:rFonts w:ascii="宋体" w:hAnsi="宋体" w:hint="eastAsia"/>
          <w:color w:val="000000"/>
          <w:szCs w:val="21"/>
        </w:rPr>
        <w:t>并设</w:t>
      </w:r>
      <w:r w:rsidRPr="00275462">
        <w:rPr>
          <w:rFonts w:ascii="宋体" w:hAnsi="宋体" w:cs="Arial"/>
          <w:color w:val="000000"/>
          <w:szCs w:val="21"/>
        </w:rPr>
        <w:t>深圳、成都</w:t>
      </w:r>
      <w:r w:rsidRPr="00275462">
        <w:rPr>
          <w:rFonts w:ascii="宋体" w:hAnsi="宋体" w:cs="Arial" w:hint="eastAsia"/>
          <w:color w:val="000000"/>
          <w:szCs w:val="21"/>
        </w:rPr>
        <w:t>、杭州、青岛、南京、福州</w:t>
      </w:r>
      <w:r w:rsidRPr="00275462">
        <w:rPr>
          <w:rFonts w:ascii="宋体" w:hAnsi="宋体" w:hint="eastAsia"/>
          <w:color w:val="000000"/>
          <w:szCs w:val="21"/>
        </w:rPr>
        <w:t>、广州、北京怀柔、武汉</w:t>
      </w:r>
      <w:r w:rsidRPr="00275462">
        <w:rPr>
          <w:rFonts w:ascii="宋体" w:hAnsi="宋体" w:cs="Arial"/>
          <w:color w:val="000000"/>
          <w:szCs w:val="21"/>
        </w:rPr>
        <w:t>分公司。公司获得首批全国社保基金、企业年金投资管理人</w:t>
      </w:r>
      <w:r w:rsidRPr="00275462">
        <w:rPr>
          <w:rFonts w:ascii="宋体" w:hAnsi="宋体" w:cs="Arial" w:hint="eastAsia"/>
          <w:color w:val="000000"/>
          <w:szCs w:val="21"/>
        </w:rPr>
        <w:t>、QDII</w:t>
      </w:r>
      <w:r w:rsidRPr="00275462">
        <w:rPr>
          <w:rFonts w:ascii="宋体" w:hAnsi="宋体" w:cs="Arial"/>
          <w:color w:val="000000"/>
          <w:szCs w:val="21"/>
        </w:rPr>
        <w:t>资格</w:t>
      </w:r>
      <w:r w:rsidRPr="00275462">
        <w:rPr>
          <w:rFonts w:ascii="宋体" w:hAnsi="宋体" w:cs="Arial" w:hint="eastAsia"/>
          <w:color w:val="000000"/>
          <w:szCs w:val="21"/>
        </w:rPr>
        <w:t>和特定资产管理业务资格。</w:t>
      </w:r>
    </w:p>
    <w:p w:rsidR="00EF7AC8" w:rsidRPr="00372999" w:rsidRDefault="00EF7AC8"/>
    <w:p w:rsidR="00EF7AC8" w:rsidRDefault="00EF7AC8" w:rsidP="00EF7AC8">
      <w:pPr>
        <w:pStyle w:val="-2"/>
      </w:pPr>
      <w:r>
        <w:rPr>
          <w:rFonts w:hint="eastAsia"/>
        </w:rPr>
        <w:t>（二） 主要人员情况</w:t>
      </w:r>
    </w:p>
    <w:p w:rsidR="00EF7AC8" w:rsidRDefault="00EF7AC8" w:rsidP="00EF7AC8">
      <w:pPr>
        <w:pStyle w:val="-3"/>
      </w:pPr>
      <w:r>
        <w:rPr>
          <w:rFonts w:hint="eastAsia"/>
        </w:rPr>
        <w:t>1、董事、监事及高级管理人员</w:t>
      </w:r>
    </w:p>
    <w:p w:rsidR="00EF7AC8" w:rsidRDefault="00EF7AC8" w:rsidP="00EF7AC8">
      <w:pPr>
        <w:pStyle w:val="-"/>
        <w:ind w:firstLine="420"/>
      </w:pPr>
      <w:r>
        <w:rPr>
          <w:rFonts w:hint="eastAsia"/>
        </w:rPr>
        <w:t>牛成立先生，联席董事长，经济学硕士，中共党员。曾任中国人民银行非银行金融机构监管司副处长、处长；中国银行厦门分行党委委员、副行长（挂职）；中国银行业监督管理委员会（下称银监会）非银行金融机构监管部处长；银监会新疆监管局党委委员、副局长；银监会银行监管四部副主任；银监会黑龙江监管局党委书记、局长；银监会融资性担保业务工作部（融资性担保业务监管部际联席会议办公室）主任；中诚信托有限责任公司党委委</w:t>
      </w:r>
      <w:r>
        <w:rPr>
          <w:rFonts w:hint="eastAsia"/>
        </w:rPr>
        <w:lastRenderedPageBreak/>
        <w:t>员、总裁。现任中诚信托有限责任公司党委书记、董事长，兼任中国信托业保障基金有限责任公司董事。</w:t>
      </w:r>
    </w:p>
    <w:p w:rsidR="00EF7AC8" w:rsidRDefault="00EF7AC8" w:rsidP="00EF7AC8">
      <w:pPr>
        <w:pStyle w:val="-"/>
        <w:ind w:firstLine="420"/>
      </w:pPr>
      <w:r>
        <w:rPr>
          <w:rFonts w:hint="eastAsia"/>
        </w:rPr>
        <w:t>赵学军先生，董事长，党委书记，经济学博士。曾就职于天津通信广播公司电视设计所、外经贸部中国仪器进出口总公司、北京商品交易所、天津纺织原材料交易所、商鼎期货经纪有限公司、北京证券有限公司、大成基金管理有限公司。2000年10月至2017年12月任嘉实基金管理有限公司董事、总经理，2017年12月起任公司董事长。</w:t>
      </w:r>
    </w:p>
    <w:p w:rsidR="00EF7AC8" w:rsidRDefault="00EF7AC8" w:rsidP="00EF7AC8">
      <w:pPr>
        <w:pStyle w:val="-"/>
        <w:ind w:firstLine="420"/>
      </w:pPr>
      <w:r>
        <w:rPr>
          <w:rFonts w:hint="eastAsia"/>
        </w:rPr>
        <w:t>朱蕾女士，董事，硕士研究生，中共党员。曾任保监会财会部资金运用处主任科员；国都证券有限责任公司研究部高级经理；中欧基金管理有限公司董秘兼发展战略官；现任中诚信托有限责任公司总裁助理兼国际业务部总经理；兼任中诚国际资本有限公司总经理、深圳前海中诚股权投资基金管理有限公司董事长、总经理。</w:t>
      </w:r>
    </w:p>
    <w:p w:rsidR="00EF7AC8" w:rsidRDefault="00EF7AC8" w:rsidP="00EF7AC8">
      <w:pPr>
        <w:pStyle w:val="-"/>
        <w:ind w:firstLine="420"/>
      </w:pPr>
      <w:r>
        <w:rPr>
          <w:rFonts w:hint="eastAsia"/>
        </w:rPr>
        <w:t>韩家乐先生，董事，1990年毕业于清华大学经济管理学院，硕士研究生。1990年2月至2000年5月任海问证券投资咨询有限公司总经理；1994年至今，任北京德恒有限责任公司总经理；2001年11月至今，任立信投资有限责任公司董事长。</w:t>
      </w:r>
    </w:p>
    <w:p w:rsidR="00EF7AC8" w:rsidRDefault="00EF7AC8" w:rsidP="00EF7AC8">
      <w:pPr>
        <w:pStyle w:val="-"/>
        <w:ind w:firstLine="420"/>
      </w:pPr>
      <w:r>
        <w:rPr>
          <w:rFonts w:hint="eastAsia"/>
        </w:rPr>
        <w:t>Mark H.Cullen先生，董事，澳大利亚籍，澳大利亚莫纳什大学经济政治专业学士。曾任达灵顿商品(Darlington Commodities)商品交易主管，贝恩(Bain&amp;Company)期货与商品部负责人，德意志银行（纽约）全球股票投资部首席运营官、MD，德意志资产管理（纽约）全球首席运营官、MD，德意志银行（伦敦）首席运营官，德意志银行全球审计主管。现任DWS Management GmbH执行董事、全球首席运营官。</w:t>
      </w:r>
    </w:p>
    <w:p w:rsidR="00EF7AC8" w:rsidRDefault="00EF7AC8" w:rsidP="00EF7AC8">
      <w:pPr>
        <w:pStyle w:val="-"/>
        <w:ind w:firstLine="420"/>
      </w:pPr>
      <w:r>
        <w:rPr>
          <w:rFonts w:hint="eastAsia"/>
        </w:rPr>
        <w:t>高峰先生，董事，美国籍，美国纽约州立大学石溪分校博士。曾任所罗门兄弟公司利息衍生品副总裁，美国友邦金融产品集团结构产品部副总裁。自1996年加入德意志银行以来，曾任德意志银行（纽约、香港、新加坡）董事、全球市场部中国区主管、上海分行行长，2008年至今任德意志银行（中国）有限公司行长、德意志银行集团中国区总经理。</w:t>
      </w:r>
    </w:p>
    <w:p w:rsidR="00EF7AC8" w:rsidRDefault="00EF7AC8" w:rsidP="00EF7AC8">
      <w:pPr>
        <w:pStyle w:val="-"/>
        <w:ind w:firstLine="420"/>
      </w:pPr>
      <w:r>
        <w:rPr>
          <w:rFonts w:hint="eastAsia"/>
        </w:rPr>
        <w:t>王巍先生，独立董事，美国福特姆大学文理学院国际金融专业博士。曾任职于中国建设银行辽宁分行。曾任中国银行总行国际金融研究所助理研究员，美国化学银行分析师，美国世界银行顾问，中国南方证券有限公司副总裁，万盟投资管理有限公司董事长。2004至今任万盟并购集团董事长。</w:t>
      </w:r>
    </w:p>
    <w:p w:rsidR="00EF7AC8" w:rsidRDefault="00EF7AC8" w:rsidP="00EF7AC8">
      <w:pPr>
        <w:pStyle w:val="-"/>
        <w:ind w:firstLine="420"/>
      </w:pPr>
      <w:r>
        <w:rPr>
          <w:rFonts w:hint="eastAsia"/>
        </w:rPr>
        <w:t>汤欣先生，独立董事，中共党员，法学博士，清华大学法学院教授、清华大学商法研究中心副主任、《清华法学》副主编，汤姆森路透集团“中国商法”丛书编辑咨询委员会成员。曾兼任中国证券监督管理委员会第一、二届并购重组审核委员会委员，现兼任上海证券交易所上市委员会委员、中国上市公司协会独立董事委员会首任主任。</w:t>
      </w:r>
    </w:p>
    <w:p w:rsidR="00EF7AC8" w:rsidRDefault="00EF7AC8" w:rsidP="00EF7AC8">
      <w:pPr>
        <w:pStyle w:val="-"/>
        <w:ind w:firstLine="420"/>
      </w:pPr>
      <w:r>
        <w:rPr>
          <w:rFonts w:hint="eastAsia"/>
        </w:rPr>
        <w:t>王瑞华先生，独立董事，管理学博士，会计学教授，注册会计师，中共党员。曾任中央财经大学财务会计教研室主任、研究生部副主任。2012年12月起担任中央财经大学商学院院长兼MBA教育中心主任。</w:t>
      </w:r>
    </w:p>
    <w:p w:rsidR="00EF7AC8" w:rsidRDefault="00EF7AC8" w:rsidP="00EF7AC8">
      <w:pPr>
        <w:pStyle w:val="-"/>
        <w:ind w:firstLine="420"/>
      </w:pPr>
      <w:r>
        <w:rPr>
          <w:rFonts w:hint="eastAsia"/>
        </w:rPr>
        <w:lastRenderedPageBreak/>
        <w:t>经雷先生，董事、总经理，金融学、会计学专业本科学历，工商管理学学士学位，特许金融分析师（CFA）。1998年到2008年在美国国际集团（AIG）国际投资公司美国纽约总部担任研究投资工作。2008年到2013年历任友邦保险中国区资产管理中心副总监，首席投资总监及资产管理中心负责人。2013年10月至今就职于嘉实基金管理有限公司，历任董事总经理（MD）、机构投资和固定收益业务首席投资官；2018年3月起任公司总经理。</w:t>
      </w:r>
    </w:p>
    <w:p w:rsidR="00EF7AC8" w:rsidRDefault="00EF7AC8" w:rsidP="00EF7AC8">
      <w:pPr>
        <w:pStyle w:val="-"/>
        <w:ind w:firstLine="420"/>
      </w:pPr>
      <w:r>
        <w:rPr>
          <w:rFonts w:hint="eastAsia"/>
        </w:rPr>
        <w:t>张树忠先生，监事长，经济学博士，高级经济师，中共党员。曾任华夏证券公司投资银行部总经理、研究发展部总经理；光大证券公司总裁助理、北方总部总经理、资产管理总监；光大保德信基金管理公司董事、副总经理；大通证券股份有限公司副总经理、总经理；大成基金管理有限公司董事长，中国人保资产管理股份有限公司副总裁、首席投资执行官；中诚信托有限责任公司副董事长、党委副书记。现任中诚信托有限责任公司党委副书记、总裁，兼任中诚资本管理（北京）有限公司董事长。</w:t>
      </w:r>
    </w:p>
    <w:p w:rsidR="00EF7AC8" w:rsidRDefault="00EF7AC8" w:rsidP="00EF7AC8">
      <w:pPr>
        <w:pStyle w:val="-"/>
        <w:ind w:firstLine="420"/>
      </w:pPr>
      <w:r>
        <w:rPr>
          <w:rFonts w:hint="eastAsia"/>
        </w:rPr>
        <w:t>穆群先生，监事，经济师，硕士研究生。曾任西安电子科技大学助教，长安信息产业（集团）股份有限公司董事会秘书，北京德恒有限责任公司财务主管。2001年11月至今任立信投资有限公司财务总监。</w:t>
      </w:r>
    </w:p>
    <w:p w:rsidR="00EF7AC8" w:rsidRDefault="00EF7AC8" w:rsidP="00EF7AC8">
      <w:pPr>
        <w:pStyle w:val="-"/>
        <w:ind w:firstLine="420"/>
      </w:pPr>
      <w:r>
        <w:rPr>
          <w:rFonts w:hint="eastAsia"/>
        </w:rPr>
        <w:t>曾宪政先生，监事，法学硕士。1999年7月至2003年10月就职于首钢集团，2003年10月至2008年6月，为国浩律师集团（北京）事务所证券部律师。2008年7月至今，就职于嘉实基金管理有限公司法律稽核部、法律部，现任法律部总监。</w:t>
      </w:r>
    </w:p>
    <w:p w:rsidR="00EF7AC8" w:rsidRDefault="00EF7AC8" w:rsidP="00EF7AC8">
      <w:pPr>
        <w:pStyle w:val="-"/>
        <w:ind w:firstLine="420"/>
      </w:pPr>
      <w:r>
        <w:rPr>
          <w:rFonts w:hint="eastAsia"/>
        </w:rPr>
        <w:t>罗丽丽女士，监事，经济学硕士。2000年7月至2004年8月任北京兆维科技股份有限公司证券事务代表，2004年9月至2006年1月任平泰人寿保险股份有限公司（筹）法律事务主管，2006年2月至2007年10月任上海浦东发展银行北京分行法务经理，2007年10月至2010年12月任工银瑞信基金管理有限公司法律合规经理。2010年12月加入嘉实基金管理有限公司,曾任稽核部执行总监，现任基金运营总监。</w:t>
      </w:r>
    </w:p>
    <w:p w:rsidR="00EF7AC8" w:rsidRDefault="00EF7AC8" w:rsidP="00EF7AC8">
      <w:pPr>
        <w:pStyle w:val="-"/>
        <w:ind w:firstLine="420"/>
      </w:pPr>
      <w:r>
        <w:rPr>
          <w:rFonts w:hint="eastAsia"/>
        </w:rPr>
        <w:t>宋振茹女士，副总经理，中共党员，硕士研究生，经济师。1981年6月至1996年10月任职于中办警卫局。1996年11月至1998年7月于中国银行海外行管理部任副处长。1998年7月至1999年3月任博时基金管理公司总经理助理。1999年3月至今任职于嘉实基金管理有限公司，历任督察员和公司副总经理。</w:t>
      </w:r>
    </w:p>
    <w:p w:rsidR="00EF7AC8" w:rsidRDefault="00EF7AC8" w:rsidP="00EF7AC8">
      <w:pPr>
        <w:pStyle w:val="-"/>
        <w:ind w:firstLine="420"/>
      </w:pPr>
      <w:r>
        <w:rPr>
          <w:rFonts w:hint="eastAsia"/>
        </w:rPr>
        <w:t>王炜女士，督察长，中共党员，法学硕士。曾就职于中国政法大学法学院、北京市陆通联合律师事务所、北京市智浩律师事务所、新华保险股份有限公司。曾任嘉实基金管理有限公司法律部总监。</w:t>
      </w:r>
    </w:p>
    <w:p w:rsidR="00EF7AC8" w:rsidRDefault="00EF7AC8" w:rsidP="00EF7AC8">
      <w:pPr>
        <w:pStyle w:val="-3"/>
      </w:pPr>
      <w:r>
        <w:t>2、基金经理</w:t>
      </w:r>
    </w:p>
    <w:p w:rsidR="00EF7AC8" w:rsidRDefault="00EF7AC8" w:rsidP="00EF7AC8">
      <w:pPr>
        <w:pStyle w:val="-"/>
        <w:ind w:firstLine="420"/>
      </w:pPr>
      <w:r>
        <w:rPr>
          <w:rFonts w:hint="eastAsia"/>
        </w:rPr>
        <w:t>（1）现任基金经理</w:t>
      </w:r>
    </w:p>
    <w:p w:rsidR="00EF7AC8" w:rsidRDefault="00EF7AC8" w:rsidP="00EF7AC8">
      <w:pPr>
        <w:pStyle w:val="-"/>
        <w:ind w:firstLine="420"/>
      </w:pPr>
      <w:r>
        <w:rPr>
          <w:rFonts w:hint="eastAsia"/>
        </w:rPr>
        <w:t>刘珈吟女士，硕士研究生，10年证券从业经历，具有基金从业资格。2009年加入嘉实基金管理有限公司，曾任指数投资部指数研究员一职。现任指数投资部基金经理。2016年3月24日至今任中创400交易型开放式指数证券投资基金基金经理、2016年3月24日至今任嘉实中证医药卫生交易型开放式指数证券投资基金基金经理、2016年3月24日至今任嘉实中证主要消费交易型开放式指数证券投资基金基金经理、2016年3月24日至今任嘉实深证基本面120交易型开放式指数证券投资基金联接基金基金经理、2016年3月24日至今任嘉实中创400交易型开放式指数证券投资基金联接基金基金经理、2016年3月24日至今任嘉实中证金融地产交易型开放式指数证券投资基金联接基金基金经理、2016年3月24日至今任深证基本面120交易型开放式指数证券投资基金基金经理、2016年3月24日至今任嘉实中证金融地产交易型开放式指数证券投资基金基金经理、2017年6月7日至今任嘉实中关村A股交易型开放式指数证券投资基金基金经理、2019年1月14日至今任嘉实恒生港股通新经济指数证券投资基金(LOF)基金经理、2019年3月30日至今任嘉实富时中国A50交易型开放式指数证券投资基金联接基金基金经理、2019年3月30日至今任嘉实富时中国A50交易型开放式指数证券投资基金基金经理、2019年9月20日</w:t>
      </w:r>
      <w:r w:rsidR="005665EF">
        <w:rPr>
          <w:rFonts w:hint="eastAsia"/>
        </w:rPr>
        <w:t>至今任嘉实中证央企创新驱动交易型开放式指数证券投资基金基金经理</w:t>
      </w:r>
      <w:r w:rsidR="005665EF">
        <w:rPr>
          <w:rFonts w:hint="eastAsia"/>
          <w:lang w:eastAsia="zh-CN"/>
        </w:rPr>
        <w:t>、</w:t>
      </w:r>
      <w:r w:rsidR="00BA19A5">
        <w:rPr>
          <w:rFonts w:hint="eastAsia"/>
          <w:lang w:eastAsia="zh-CN"/>
        </w:rPr>
        <w:t>2</w:t>
      </w:r>
      <w:r w:rsidR="00BA19A5">
        <w:rPr>
          <w:lang w:eastAsia="zh-CN"/>
        </w:rPr>
        <w:t>019年</w:t>
      </w:r>
      <w:r w:rsidR="00BA19A5">
        <w:rPr>
          <w:rFonts w:hint="eastAsia"/>
          <w:lang w:eastAsia="zh-CN"/>
        </w:rPr>
        <w:t>1</w:t>
      </w:r>
      <w:r w:rsidR="00BA19A5">
        <w:rPr>
          <w:lang w:eastAsia="zh-CN"/>
        </w:rPr>
        <w:t>1月</w:t>
      </w:r>
      <w:r w:rsidR="00BA19A5">
        <w:rPr>
          <w:rFonts w:hint="eastAsia"/>
          <w:lang w:eastAsia="zh-CN"/>
        </w:rPr>
        <w:t>2</w:t>
      </w:r>
      <w:r w:rsidR="00BA19A5">
        <w:rPr>
          <w:lang w:eastAsia="zh-CN"/>
        </w:rPr>
        <w:t>8日至今任</w:t>
      </w:r>
      <w:r w:rsidR="00BA19A5" w:rsidRPr="008652F3">
        <w:rPr>
          <w:rFonts w:hint="eastAsia"/>
          <w:lang w:eastAsia="zh-CN"/>
        </w:rPr>
        <w:t>嘉实中证央企创新驱动交易型开放式指数证券投资基金联接基金</w:t>
      </w:r>
      <w:r w:rsidR="00BA19A5">
        <w:rPr>
          <w:rFonts w:hint="eastAsia"/>
          <w:lang w:eastAsia="zh-CN"/>
        </w:rPr>
        <w:t>基金经理。</w:t>
      </w:r>
    </w:p>
    <w:p w:rsidR="00EF7AC8" w:rsidRDefault="00EF7AC8" w:rsidP="00EF7AC8">
      <w:pPr>
        <w:pStyle w:val="-"/>
        <w:ind w:firstLine="420"/>
      </w:pPr>
      <w:r>
        <w:rPr>
          <w:rFonts w:hint="eastAsia"/>
        </w:rPr>
        <w:t>李直先生，硕士研究生，5年证券从业经历，具有基金从业资格。2014年7月加入嘉实基金，从事指数基金投资研究工作。2017年12月26日至今任深证基本面120交易型开放式指数证券投资基金基金经理、2017年12月26日至今任嘉实深证基本面120交易型开放式指数证券投资基金联接基金基金经理、2019年3月30日至今任中创400交易型开放式指数证券投资基金基金经理、2019年3月30日至今任嘉实中创400交易型开放式指数证券投资基金联接基金基金经理、2019年9月26日至今任嘉实中证新兴科技100策略交易型开放式指数证券投资基金基金经理、2019年9月28日至今任嘉实中证金融地产交易型开放式指数证券投资基金联接基金基金经理、2019年9月28日至今任嘉实中证主要消费交易型开放式指数证券投资基金基金经理、2019年9月28日至今任嘉实中证金融地产交易型开放式指数证券投资基金基金经理、2019年9月28日至今任嘉实中证医药卫生交易型开放式指数证券投资基金基金经理、2019年9月28日至今任嘉实创业板交易型开放式指数证券投资基金基金经理、2019年11月1日至今任嘉实中证新兴科技100策略交易型开放式指数证券投资基金联接基金基金经理、2019年12月5日至今任嘉实中证先进制造100策略交易型开放式指数证券投资基金基金经理。</w:t>
      </w:r>
    </w:p>
    <w:p w:rsidR="00EF7AC8" w:rsidRDefault="00EF7AC8" w:rsidP="00EF7AC8">
      <w:pPr>
        <w:pStyle w:val="-"/>
        <w:ind w:firstLine="420"/>
      </w:pPr>
      <w:r>
        <w:rPr>
          <w:rFonts w:hint="eastAsia"/>
        </w:rPr>
        <w:t>（2）历任基金经理</w:t>
      </w:r>
    </w:p>
    <w:p w:rsidR="00EF7AC8" w:rsidRDefault="00EF7AC8" w:rsidP="00EF7AC8">
      <w:pPr>
        <w:pStyle w:val="-"/>
        <w:ind w:firstLine="420"/>
      </w:pPr>
      <w:r>
        <w:rPr>
          <w:rFonts w:hint="eastAsia"/>
        </w:rPr>
        <w:t>杨宇先生，管理时间为2012年3月22日至2014年5月9日；何如女士，管理时间为2014年5月9日至2016年3月24日；陈正宪先生，管理时间为2016年3月24日至2019年3月30日。</w:t>
      </w:r>
    </w:p>
    <w:p w:rsidR="00EF7AC8" w:rsidRDefault="00EF7AC8" w:rsidP="00EF7AC8">
      <w:pPr>
        <w:pStyle w:val="-3"/>
      </w:pPr>
      <w:r>
        <w:t>3、Smart Beta及量化投资决策委员会</w:t>
      </w:r>
    </w:p>
    <w:p w:rsidR="00EF7AC8" w:rsidRDefault="00EF7AC8" w:rsidP="00EF7AC8">
      <w:pPr>
        <w:pStyle w:val="-"/>
        <w:ind w:firstLine="420"/>
      </w:pPr>
      <w:r>
        <w:rPr>
          <w:rFonts w:hint="eastAsia"/>
        </w:rPr>
        <w:t>Smart Beta及量化投资决策委员会的成员包括：Smart-Beta和量化投资负责人张峰先生，Smart-Beta和量化投资首席投资官杨宇先生，公司总经理兼固定收益业务首席投资官经雷先生，部门负责人刘斌先生、陈正宪先生、何如女士。</w:t>
      </w:r>
    </w:p>
    <w:p w:rsidR="00EF7AC8" w:rsidRDefault="00EF7AC8" w:rsidP="00EF7AC8">
      <w:pPr>
        <w:pStyle w:val="-3"/>
      </w:pPr>
      <w:r>
        <w:t>4、上述人员之间不存在近亲属关系。</w:t>
      </w:r>
    </w:p>
    <w:p w:rsidR="00EF7AC8" w:rsidRDefault="00EF7AC8" w:rsidP="00EF7AC8">
      <w:pPr>
        <w:pStyle w:val="-1"/>
      </w:pPr>
      <w:r>
        <w:rPr>
          <w:rFonts w:hint="eastAsia"/>
        </w:rPr>
        <w:t>二、基金托管人</w:t>
      </w:r>
    </w:p>
    <w:p w:rsidR="00EF7AC8" w:rsidRDefault="00EF7AC8" w:rsidP="00EF7AC8">
      <w:pPr>
        <w:pStyle w:val="-"/>
        <w:ind w:firstLine="420"/>
      </w:pPr>
      <w:r>
        <w:rPr>
          <w:rFonts w:hint="eastAsia"/>
        </w:rPr>
        <w:t>（一）基金托管人基本情况</w:t>
      </w:r>
    </w:p>
    <w:p w:rsidR="00EF7AC8" w:rsidRDefault="00EF7AC8" w:rsidP="00EF7AC8">
      <w:pPr>
        <w:pStyle w:val="-"/>
        <w:ind w:firstLine="420"/>
      </w:pPr>
      <w:r>
        <w:rPr>
          <w:rFonts w:hint="eastAsia"/>
        </w:rPr>
        <w:t>名称：中国工商银行股份有限公司</w:t>
      </w:r>
    </w:p>
    <w:p w:rsidR="00EF7AC8" w:rsidRDefault="00EF7AC8" w:rsidP="00EF7AC8">
      <w:pPr>
        <w:pStyle w:val="-"/>
        <w:ind w:firstLine="420"/>
      </w:pPr>
      <w:r>
        <w:rPr>
          <w:rFonts w:hint="eastAsia"/>
        </w:rPr>
        <w:t>注册地址：北京市西城区复兴门内大街55号</w:t>
      </w:r>
    </w:p>
    <w:p w:rsidR="00EF7AC8" w:rsidRDefault="00EF7AC8" w:rsidP="00EF7AC8">
      <w:pPr>
        <w:pStyle w:val="-"/>
        <w:ind w:firstLine="420"/>
      </w:pPr>
      <w:r>
        <w:rPr>
          <w:rFonts w:hint="eastAsia"/>
        </w:rPr>
        <w:t>成立时间：1984年1月1日</w:t>
      </w:r>
    </w:p>
    <w:p w:rsidR="00EF7AC8" w:rsidRDefault="00EF7AC8" w:rsidP="00EF7AC8">
      <w:pPr>
        <w:pStyle w:val="-"/>
        <w:ind w:firstLine="420"/>
      </w:pPr>
      <w:r>
        <w:rPr>
          <w:rFonts w:hint="eastAsia"/>
        </w:rPr>
        <w:t>法定代表人： 陈四清</w:t>
      </w:r>
    </w:p>
    <w:p w:rsidR="00EF7AC8" w:rsidRDefault="00EF7AC8" w:rsidP="00EF7AC8">
      <w:pPr>
        <w:pStyle w:val="-"/>
        <w:ind w:firstLine="420"/>
      </w:pPr>
      <w:r>
        <w:rPr>
          <w:rFonts w:hint="eastAsia"/>
        </w:rPr>
        <w:t>注册资本：人民币35,640,625.7089万元</w:t>
      </w:r>
    </w:p>
    <w:p w:rsidR="00EF7AC8" w:rsidRDefault="00EF7AC8" w:rsidP="00EF7AC8">
      <w:pPr>
        <w:pStyle w:val="-"/>
        <w:ind w:firstLine="420"/>
      </w:pPr>
      <w:r>
        <w:rPr>
          <w:rFonts w:hint="eastAsia"/>
        </w:rPr>
        <w:t>联系电话：010-66105799</w:t>
      </w:r>
    </w:p>
    <w:p w:rsidR="00EF7AC8" w:rsidRDefault="00EF7AC8" w:rsidP="00EF7AC8">
      <w:pPr>
        <w:pStyle w:val="-"/>
        <w:ind w:firstLine="420"/>
      </w:pPr>
      <w:r>
        <w:rPr>
          <w:rFonts w:hint="eastAsia"/>
        </w:rPr>
        <w:t>联系人：郭明</w:t>
      </w:r>
    </w:p>
    <w:p w:rsidR="00EF7AC8" w:rsidRDefault="00EF7AC8" w:rsidP="00EF7AC8">
      <w:pPr>
        <w:pStyle w:val="-"/>
        <w:ind w:firstLine="420"/>
      </w:pPr>
      <w:r>
        <w:rPr>
          <w:rFonts w:hint="eastAsia"/>
        </w:rPr>
        <w:t>（二）主要人员情况</w:t>
      </w:r>
    </w:p>
    <w:p w:rsidR="00EF7AC8" w:rsidRDefault="00EF7AC8" w:rsidP="00EF7AC8">
      <w:pPr>
        <w:pStyle w:val="-"/>
        <w:ind w:firstLine="420"/>
      </w:pPr>
      <w:r>
        <w:rPr>
          <w:rFonts w:hint="eastAsia"/>
        </w:rPr>
        <w:t>截至2019年9月，中国工商银行资产托管部共有员工208人，平均年龄33岁，95%以上员工拥有大学本科以上学历，高管人员均拥有研究生以上学历或高级技术职称。</w:t>
      </w:r>
    </w:p>
    <w:p w:rsidR="00EF7AC8" w:rsidRDefault="00EF7AC8" w:rsidP="00EF7AC8">
      <w:pPr>
        <w:pStyle w:val="-"/>
        <w:ind w:firstLine="420"/>
      </w:pPr>
      <w:r>
        <w:rPr>
          <w:rFonts w:hint="eastAsia"/>
        </w:rPr>
        <w:t>（三）基金托管业务经营情况</w:t>
      </w:r>
    </w:p>
    <w:p w:rsidR="00EF7AC8" w:rsidRDefault="00EF7AC8" w:rsidP="00EF7AC8">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2019年9月，中国工商银行共托管证券投资基金1006只。自2003年以来，本行连续十六年获得香港《亚洲货币》、英国《全球托管人》、香港《财资》、美国《环球金融》、内地《证券时报》、《上海证券报》等境内外权威财经媒体评选的68项最佳托管银行大奖；是获得奖项最多的国内托管银行，优良的服务品质获得国内外金融领域的持续认可和广泛好评。</w:t>
      </w:r>
    </w:p>
    <w:p w:rsidR="00EF7AC8" w:rsidRDefault="00EF7AC8" w:rsidP="00EF7AC8">
      <w:pPr>
        <w:pStyle w:val="-"/>
        <w:ind w:firstLine="420"/>
      </w:pPr>
      <w:r>
        <w:rPr>
          <w:rFonts w:hint="eastAsia"/>
        </w:rPr>
        <w:t>（四）基金托管人的内部控制制度</w:t>
      </w:r>
    </w:p>
    <w:p w:rsidR="00EF7AC8" w:rsidRDefault="00EF7AC8" w:rsidP="00EF7AC8">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二次顺利通过评估组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EF7AC8" w:rsidRDefault="00EF7AC8" w:rsidP="00EF7AC8">
      <w:pPr>
        <w:pStyle w:val="-"/>
        <w:ind w:firstLine="420"/>
      </w:pPr>
      <w:r>
        <w:rPr>
          <w:rFonts w:hint="eastAsia"/>
        </w:rPr>
        <w:t>1、内部风险控制目标</w:t>
      </w:r>
    </w:p>
    <w:p w:rsidR="00EF7AC8" w:rsidRDefault="00EF7AC8" w:rsidP="00EF7AC8">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EF7AC8" w:rsidRDefault="00EF7AC8" w:rsidP="00EF7AC8">
      <w:pPr>
        <w:pStyle w:val="-"/>
        <w:ind w:firstLine="420"/>
      </w:pPr>
      <w:r>
        <w:rPr>
          <w:rFonts w:hint="eastAsia"/>
        </w:rPr>
        <w:t>2、内部风险控制组织结构</w:t>
      </w:r>
    </w:p>
    <w:p w:rsidR="00EF7AC8" w:rsidRDefault="00EF7AC8" w:rsidP="00EF7AC8">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EF7AC8" w:rsidRDefault="00EF7AC8" w:rsidP="00EF7AC8">
      <w:pPr>
        <w:pStyle w:val="-"/>
        <w:ind w:firstLine="420"/>
      </w:pPr>
      <w:r>
        <w:rPr>
          <w:rFonts w:hint="eastAsia"/>
        </w:rPr>
        <w:t>3、内部风险控制原则</w:t>
      </w:r>
    </w:p>
    <w:p w:rsidR="00EF7AC8" w:rsidRDefault="00EF7AC8" w:rsidP="00EF7AC8">
      <w:pPr>
        <w:pStyle w:val="-"/>
        <w:ind w:firstLine="420"/>
      </w:pPr>
      <w:r>
        <w:rPr>
          <w:rFonts w:hint="eastAsia"/>
        </w:rPr>
        <w:t>（1）合法性原则。内控制度应当符合国家法律法规及监管机构的监管要求，并贯穿于托管业务经营管理活动的始终。</w:t>
      </w:r>
    </w:p>
    <w:p w:rsidR="00EF7AC8" w:rsidRDefault="00EF7AC8" w:rsidP="00EF7AC8">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EF7AC8" w:rsidRDefault="00EF7AC8" w:rsidP="00EF7AC8">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EF7AC8" w:rsidRDefault="00EF7AC8" w:rsidP="00EF7AC8">
      <w:pPr>
        <w:pStyle w:val="-"/>
        <w:ind w:firstLine="420"/>
      </w:pPr>
      <w:r>
        <w:rPr>
          <w:rFonts w:hint="eastAsia"/>
        </w:rPr>
        <w:t xml:space="preserve">　（4）审慎性原则。各项业务经营活动必须防范风险，审慎经营，保证基金资产和其他委托资产的安全与完整。</w:t>
      </w:r>
    </w:p>
    <w:p w:rsidR="00EF7AC8" w:rsidRDefault="00EF7AC8" w:rsidP="00EF7AC8">
      <w:pPr>
        <w:pStyle w:val="-"/>
        <w:ind w:firstLine="420"/>
      </w:pPr>
      <w:r>
        <w:rPr>
          <w:rFonts w:hint="eastAsia"/>
        </w:rPr>
        <w:t>（5）有效性原则。内控制度应根据国家政策、法律及经营管理的需要适时修改完善，并保证得到全面落实执行，不得有任何空间、时限及人员的例外。</w:t>
      </w:r>
    </w:p>
    <w:p w:rsidR="00EF7AC8" w:rsidRDefault="00EF7AC8" w:rsidP="00EF7AC8">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EF7AC8" w:rsidRDefault="00EF7AC8" w:rsidP="00EF7AC8">
      <w:pPr>
        <w:pStyle w:val="-"/>
        <w:ind w:firstLine="420"/>
      </w:pPr>
      <w:r>
        <w:rPr>
          <w:rFonts w:hint="eastAsia"/>
        </w:rPr>
        <w:t>4、内部风险控制措施实施</w:t>
      </w:r>
    </w:p>
    <w:p w:rsidR="00EF7AC8" w:rsidRDefault="00EF7AC8" w:rsidP="00EF7AC8">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EF7AC8" w:rsidRDefault="00EF7AC8" w:rsidP="00EF7AC8">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EF7AC8" w:rsidRDefault="00EF7AC8" w:rsidP="00EF7AC8">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EF7AC8" w:rsidRDefault="00EF7AC8" w:rsidP="00EF7AC8">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EF7AC8" w:rsidRDefault="00EF7AC8" w:rsidP="00EF7AC8">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EF7AC8" w:rsidRDefault="00EF7AC8" w:rsidP="00EF7AC8">
      <w:pPr>
        <w:pStyle w:val="-"/>
        <w:ind w:firstLine="420"/>
      </w:pPr>
      <w:r>
        <w:rPr>
          <w:rFonts w:hint="eastAsia"/>
        </w:rPr>
        <w:t>（6）数据安全控制。我们通过业务操作区相对独立、数据和传真加密、数据传输线路的冗余备份、监控设施的运用和保障等措施来保障数据安全。</w:t>
      </w:r>
    </w:p>
    <w:p w:rsidR="00EF7AC8" w:rsidRDefault="00EF7AC8" w:rsidP="00EF7AC8">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EF7AC8" w:rsidRDefault="00EF7AC8" w:rsidP="00EF7AC8">
      <w:pPr>
        <w:pStyle w:val="-"/>
        <w:ind w:firstLine="420"/>
      </w:pPr>
      <w:r>
        <w:rPr>
          <w:rFonts w:hint="eastAsia"/>
        </w:rPr>
        <w:t>5、资产托管部内部风险控制情况</w:t>
      </w:r>
    </w:p>
    <w:p w:rsidR="00EF7AC8" w:rsidRDefault="00EF7AC8" w:rsidP="00EF7AC8">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EF7AC8" w:rsidRDefault="00EF7AC8" w:rsidP="00EF7AC8">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EF7AC8" w:rsidRDefault="00EF7AC8" w:rsidP="00EF7AC8">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EF7AC8" w:rsidRDefault="00EF7AC8" w:rsidP="00EF7AC8">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EF7AC8" w:rsidRDefault="00EF7AC8" w:rsidP="00EF7AC8">
      <w:pPr>
        <w:pStyle w:val="-"/>
        <w:ind w:firstLine="420"/>
      </w:pPr>
      <w:r>
        <w:rPr>
          <w:rFonts w:hint="eastAsia"/>
        </w:rPr>
        <w:t>（五）基金托管人对基金管理人运作基金进行监督的方法和程序</w:t>
      </w:r>
    </w:p>
    <w:p w:rsidR="00EF7AC8" w:rsidRDefault="00EF7AC8" w:rsidP="00EF7AC8">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EF7AC8" w:rsidRDefault="00EF7AC8" w:rsidP="00EF7AC8">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EF7AC8" w:rsidRDefault="00EF7AC8" w:rsidP="00EF7AC8">
      <w:pPr>
        <w:pStyle w:val="-"/>
        <w:ind w:firstLine="420"/>
      </w:pPr>
      <w:r>
        <w:rPr>
          <w:rFonts w:hint="eastAsia"/>
        </w:rPr>
        <w:t>基金托管人发现基金管理人有重大违规行为，应立即报告中国证监会，同时通知基金管理人限期纠正。</w:t>
      </w:r>
    </w:p>
    <w:p w:rsidR="00EF7AC8" w:rsidRDefault="00EF7AC8" w:rsidP="00EF7AC8">
      <w:pPr>
        <w:pStyle w:val="-1"/>
      </w:pPr>
      <w:r>
        <w:rPr>
          <w:rFonts w:hint="eastAsia"/>
        </w:rPr>
        <w:t>三、相关服务机构</w:t>
      </w:r>
    </w:p>
    <w:p w:rsidR="00EF7AC8" w:rsidRDefault="00EF7AC8" w:rsidP="00EF7AC8">
      <w:pPr>
        <w:pStyle w:val="-2"/>
      </w:pPr>
      <w:r>
        <w:rPr>
          <w:rFonts w:hint="eastAsia"/>
        </w:rPr>
        <w:t>（一） 基金份额发售机构</w:t>
      </w:r>
    </w:p>
    <w:p w:rsidR="00EF7AC8" w:rsidRDefault="00EF7AC8" w:rsidP="00EF7AC8">
      <w:pPr>
        <w:pStyle w:val="-3"/>
      </w:pPr>
      <w:r>
        <w:rPr>
          <w:rFonts w:hint="eastAsia"/>
        </w:rPr>
        <w:t>1、申购赎回代办券商</w:t>
      </w:r>
    </w:p>
    <w:p w:rsidR="00EF7AC8" w:rsidRDefault="00EF7AC8" w:rsidP="00EF7AC8">
      <w:pPr>
        <w:pStyle w:val="-"/>
        <w:ind w:firstLine="420"/>
      </w:pPr>
      <w:r>
        <w:rPr>
          <w:rFonts w:hint="eastAsia"/>
        </w:rPr>
        <w:t>(1)中信建投证券股份有限公司</w:t>
      </w:r>
    </w:p>
    <w:tbl>
      <w:tblPr>
        <w:tblStyle w:val="-noheader"/>
        <w:tblW w:w="8306" w:type="dxa"/>
        <w:tblInd w:w="-5" w:type="dxa"/>
        <w:tblLayout w:type="fixed"/>
        <w:tblLook w:val="04A0"/>
      </w:tblPr>
      <w:tblGrid>
        <w:gridCol w:w="2076"/>
        <w:gridCol w:w="2076"/>
        <w:gridCol w:w="2077"/>
        <w:gridCol w:w="2077"/>
      </w:tblGrid>
      <w:tr w:rsidR="00EF7AC8" w:rsidTr="00EF7AC8">
        <w:tc>
          <w:tcPr>
            <w:tcW w:w="2076" w:type="dxa"/>
          </w:tcPr>
          <w:p w:rsidR="00EF7AC8" w:rsidRDefault="00EF7AC8" w:rsidP="00EF7AC8">
            <w:pPr>
              <w:pStyle w:val="-"/>
              <w:shd w:val="clear" w:color="auto" w:fill="auto"/>
              <w:ind w:firstLineChars="0" w:firstLine="0"/>
              <w:jc w:val="left"/>
            </w:pPr>
            <w:r>
              <w:rPr>
                <w:rFonts w:hint="eastAsia"/>
              </w:rPr>
              <w:t>住所</w:t>
            </w:r>
          </w:p>
        </w:tc>
        <w:tc>
          <w:tcPr>
            <w:tcW w:w="6230" w:type="dxa"/>
            <w:gridSpan w:val="3"/>
          </w:tcPr>
          <w:p w:rsidR="00EF7AC8" w:rsidRDefault="00EF7AC8" w:rsidP="00EF7AC8">
            <w:pPr>
              <w:pStyle w:val="-"/>
              <w:shd w:val="clear" w:color="auto" w:fill="auto"/>
              <w:ind w:firstLineChars="0" w:firstLine="0"/>
              <w:jc w:val="left"/>
            </w:pPr>
            <w:r>
              <w:rPr>
                <w:rFonts w:hint="eastAsia"/>
              </w:rPr>
              <w:t>北京市朝阳区安立路</w:t>
            </w:r>
            <w:r>
              <w:t>66号4号楼</w:t>
            </w:r>
          </w:p>
        </w:tc>
      </w:tr>
      <w:tr w:rsidR="00EF7AC8" w:rsidTr="00EF7AC8">
        <w:tc>
          <w:tcPr>
            <w:tcW w:w="2076" w:type="dxa"/>
          </w:tcPr>
          <w:p w:rsidR="00EF7AC8" w:rsidRDefault="00EF7AC8" w:rsidP="00EF7AC8">
            <w:pPr>
              <w:pStyle w:val="-"/>
              <w:shd w:val="clear" w:color="auto" w:fill="auto"/>
              <w:ind w:firstLineChars="0" w:firstLine="0"/>
              <w:jc w:val="left"/>
            </w:pPr>
            <w:r>
              <w:rPr>
                <w:rFonts w:hint="eastAsia"/>
              </w:rPr>
              <w:t>办公地址</w:t>
            </w:r>
          </w:p>
        </w:tc>
        <w:tc>
          <w:tcPr>
            <w:tcW w:w="6230" w:type="dxa"/>
            <w:gridSpan w:val="3"/>
          </w:tcPr>
          <w:p w:rsidR="00EF7AC8" w:rsidRDefault="00EF7AC8" w:rsidP="00EF7AC8">
            <w:pPr>
              <w:pStyle w:val="-"/>
              <w:shd w:val="clear" w:color="auto" w:fill="auto"/>
              <w:ind w:firstLineChars="0" w:firstLine="0"/>
              <w:jc w:val="left"/>
            </w:pPr>
            <w:r>
              <w:rPr>
                <w:rFonts w:hint="eastAsia"/>
              </w:rPr>
              <w:t>北京市东城区朝内大街</w:t>
            </w:r>
            <w:r>
              <w:t>188号</w:t>
            </w:r>
          </w:p>
        </w:tc>
      </w:tr>
      <w:tr w:rsidR="00EF7AC8" w:rsidTr="00EF7AC8">
        <w:tc>
          <w:tcPr>
            <w:tcW w:w="2076" w:type="dxa"/>
          </w:tcPr>
          <w:p w:rsidR="00EF7AC8" w:rsidRDefault="00EF7AC8" w:rsidP="00EF7AC8">
            <w:pPr>
              <w:pStyle w:val="-"/>
              <w:shd w:val="clear" w:color="auto" w:fill="auto"/>
              <w:ind w:firstLineChars="0" w:firstLine="0"/>
              <w:jc w:val="left"/>
            </w:pPr>
            <w:r>
              <w:rPr>
                <w:rFonts w:hint="eastAsia"/>
              </w:rPr>
              <w:t>注册地址</w:t>
            </w:r>
          </w:p>
        </w:tc>
        <w:tc>
          <w:tcPr>
            <w:tcW w:w="6230" w:type="dxa"/>
            <w:gridSpan w:val="3"/>
          </w:tcPr>
          <w:p w:rsidR="00EF7AC8" w:rsidRDefault="00EF7AC8" w:rsidP="00EF7AC8">
            <w:pPr>
              <w:pStyle w:val="-"/>
              <w:shd w:val="clear" w:color="auto" w:fill="auto"/>
              <w:ind w:firstLineChars="0" w:firstLine="0"/>
              <w:jc w:val="left"/>
            </w:pPr>
            <w:r>
              <w:rPr>
                <w:rFonts w:hint="eastAsia"/>
              </w:rPr>
              <w:t>北京市朝阳区安立路</w:t>
            </w:r>
            <w:r>
              <w:t>66号4号楼</w:t>
            </w:r>
          </w:p>
        </w:tc>
      </w:tr>
      <w:tr w:rsidR="00EF7AC8" w:rsidTr="00EF7AC8">
        <w:tc>
          <w:tcPr>
            <w:tcW w:w="2076" w:type="dxa"/>
          </w:tcPr>
          <w:p w:rsidR="00EF7AC8" w:rsidRDefault="00EF7AC8" w:rsidP="00EF7AC8">
            <w:pPr>
              <w:pStyle w:val="-"/>
              <w:shd w:val="clear" w:color="auto" w:fill="auto"/>
              <w:ind w:firstLineChars="0" w:firstLine="0"/>
              <w:jc w:val="left"/>
            </w:pPr>
            <w:r>
              <w:rPr>
                <w:rFonts w:hint="eastAsia"/>
              </w:rPr>
              <w:t>法定代表人</w:t>
            </w:r>
          </w:p>
        </w:tc>
        <w:tc>
          <w:tcPr>
            <w:tcW w:w="2076" w:type="dxa"/>
          </w:tcPr>
          <w:p w:rsidR="00EF7AC8" w:rsidRDefault="00EF7AC8" w:rsidP="00EF7AC8">
            <w:pPr>
              <w:pStyle w:val="-"/>
              <w:shd w:val="clear" w:color="auto" w:fill="auto"/>
              <w:ind w:firstLineChars="0" w:firstLine="0"/>
              <w:jc w:val="left"/>
            </w:pPr>
            <w:r>
              <w:rPr>
                <w:rFonts w:hint="eastAsia"/>
              </w:rPr>
              <w:t>王常青</w:t>
            </w:r>
          </w:p>
        </w:tc>
        <w:tc>
          <w:tcPr>
            <w:tcW w:w="2077" w:type="dxa"/>
          </w:tcPr>
          <w:p w:rsidR="00EF7AC8" w:rsidRDefault="00EF7AC8" w:rsidP="00EF7AC8">
            <w:pPr>
              <w:pStyle w:val="-"/>
              <w:shd w:val="clear" w:color="auto" w:fill="auto"/>
              <w:ind w:firstLineChars="0" w:firstLine="0"/>
              <w:jc w:val="left"/>
            </w:pPr>
            <w:r>
              <w:rPr>
                <w:rFonts w:hint="eastAsia"/>
              </w:rPr>
              <w:t>联系人</w:t>
            </w:r>
          </w:p>
        </w:tc>
        <w:tc>
          <w:tcPr>
            <w:tcW w:w="2077" w:type="dxa"/>
          </w:tcPr>
          <w:p w:rsidR="00EF7AC8" w:rsidRDefault="00EF7AC8" w:rsidP="00EF7AC8">
            <w:pPr>
              <w:pStyle w:val="-"/>
              <w:shd w:val="clear" w:color="auto" w:fill="auto"/>
              <w:ind w:firstLineChars="0" w:firstLine="0"/>
              <w:jc w:val="left"/>
            </w:pPr>
            <w:r>
              <w:rPr>
                <w:rFonts w:hint="eastAsia"/>
              </w:rPr>
              <w:t>权唐</w:t>
            </w:r>
          </w:p>
        </w:tc>
      </w:tr>
      <w:tr w:rsidR="00EF7AC8" w:rsidTr="00EF7AC8">
        <w:tc>
          <w:tcPr>
            <w:tcW w:w="2076" w:type="dxa"/>
          </w:tcPr>
          <w:p w:rsidR="00EF7AC8" w:rsidRDefault="00EF7AC8" w:rsidP="00EF7AC8">
            <w:pPr>
              <w:pStyle w:val="-"/>
              <w:shd w:val="clear" w:color="auto" w:fill="auto"/>
              <w:ind w:firstLineChars="0" w:firstLine="0"/>
              <w:jc w:val="left"/>
            </w:pPr>
            <w:r>
              <w:rPr>
                <w:rFonts w:hint="eastAsia"/>
              </w:rPr>
              <w:t>电话</w:t>
            </w:r>
          </w:p>
        </w:tc>
        <w:tc>
          <w:tcPr>
            <w:tcW w:w="2076" w:type="dxa"/>
          </w:tcPr>
          <w:p w:rsidR="00EF7AC8" w:rsidRDefault="00EF7AC8" w:rsidP="00EF7AC8">
            <w:pPr>
              <w:pStyle w:val="-"/>
              <w:shd w:val="clear" w:color="auto" w:fill="auto"/>
              <w:ind w:firstLineChars="0" w:firstLine="0"/>
              <w:jc w:val="left"/>
            </w:pPr>
            <w:r>
              <w:rPr>
                <w:rFonts w:hint="eastAsia"/>
              </w:rPr>
              <w:t>（</w:t>
            </w:r>
            <w:r>
              <w:t>010）65183880</w:t>
            </w:r>
          </w:p>
        </w:tc>
        <w:tc>
          <w:tcPr>
            <w:tcW w:w="2077" w:type="dxa"/>
          </w:tcPr>
          <w:p w:rsidR="00EF7AC8" w:rsidRDefault="00EF7AC8" w:rsidP="00EF7AC8">
            <w:pPr>
              <w:pStyle w:val="-"/>
              <w:shd w:val="clear" w:color="auto" w:fill="auto"/>
              <w:ind w:firstLineChars="0" w:firstLine="0"/>
              <w:jc w:val="left"/>
            </w:pPr>
            <w:r>
              <w:rPr>
                <w:rFonts w:hint="eastAsia"/>
              </w:rPr>
              <w:t>传真</w:t>
            </w:r>
          </w:p>
        </w:tc>
        <w:tc>
          <w:tcPr>
            <w:tcW w:w="2077" w:type="dxa"/>
          </w:tcPr>
          <w:p w:rsidR="00EF7AC8" w:rsidRDefault="00EF7AC8" w:rsidP="00EF7AC8">
            <w:pPr>
              <w:pStyle w:val="-"/>
              <w:shd w:val="clear" w:color="auto" w:fill="auto"/>
              <w:ind w:firstLineChars="0" w:firstLine="0"/>
              <w:jc w:val="left"/>
            </w:pPr>
            <w:r>
              <w:rPr>
                <w:rFonts w:hint="eastAsia"/>
              </w:rPr>
              <w:t>（</w:t>
            </w:r>
            <w:r>
              <w:t>010）65182261</w:t>
            </w:r>
          </w:p>
        </w:tc>
      </w:tr>
      <w:tr w:rsidR="00EF7AC8" w:rsidTr="00EF7AC8">
        <w:tc>
          <w:tcPr>
            <w:tcW w:w="2076" w:type="dxa"/>
          </w:tcPr>
          <w:p w:rsidR="00EF7AC8" w:rsidRDefault="00EF7AC8" w:rsidP="00EF7AC8">
            <w:pPr>
              <w:pStyle w:val="-"/>
              <w:shd w:val="clear" w:color="auto" w:fill="auto"/>
              <w:ind w:firstLineChars="0" w:firstLine="0"/>
              <w:jc w:val="left"/>
            </w:pPr>
            <w:r>
              <w:rPr>
                <w:rFonts w:hint="eastAsia"/>
              </w:rPr>
              <w:t>网址</w:t>
            </w:r>
          </w:p>
        </w:tc>
        <w:tc>
          <w:tcPr>
            <w:tcW w:w="2076" w:type="dxa"/>
          </w:tcPr>
          <w:p w:rsidR="00EF7AC8" w:rsidRDefault="00EF7AC8" w:rsidP="00EF7AC8">
            <w:pPr>
              <w:pStyle w:val="-"/>
              <w:shd w:val="clear" w:color="auto" w:fill="auto"/>
              <w:ind w:firstLineChars="0" w:firstLine="0"/>
              <w:jc w:val="left"/>
            </w:pPr>
            <w:r>
              <w:t>http://www.csc108.com</w:t>
            </w:r>
          </w:p>
        </w:tc>
        <w:tc>
          <w:tcPr>
            <w:tcW w:w="2077" w:type="dxa"/>
          </w:tcPr>
          <w:p w:rsidR="00EF7AC8" w:rsidRDefault="00EF7AC8" w:rsidP="00EF7AC8">
            <w:pPr>
              <w:pStyle w:val="-"/>
              <w:shd w:val="clear" w:color="auto" w:fill="auto"/>
              <w:ind w:firstLineChars="0" w:firstLine="0"/>
              <w:jc w:val="left"/>
            </w:pPr>
            <w:r>
              <w:rPr>
                <w:rFonts w:hint="eastAsia"/>
              </w:rPr>
              <w:t>客服电话</w:t>
            </w:r>
          </w:p>
        </w:tc>
        <w:tc>
          <w:tcPr>
            <w:tcW w:w="2077" w:type="dxa"/>
          </w:tcPr>
          <w:p w:rsidR="00EF7AC8" w:rsidRDefault="00EF7AC8" w:rsidP="00EF7AC8">
            <w:pPr>
              <w:pStyle w:val="-"/>
              <w:shd w:val="clear" w:color="auto" w:fill="auto"/>
              <w:ind w:firstLineChars="0" w:firstLine="0"/>
              <w:jc w:val="left"/>
            </w:pPr>
            <w:r>
              <w:t>400-8888-108</w:t>
            </w:r>
          </w:p>
        </w:tc>
      </w:tr>
    </w:tbl>
    <w:p w:rsidR="00EF7AC8" w:rsidRDefault="00EF7AC8" w:rsidP="00EF7AC8">
      <w:pPr>
        <w:pStyle w:val="-"/>
        <w:ind w:firstLine="420"/>
      </w:pPr>
      <w:r>
        <w:t>(2)国信证券股份有限公司</w:t>
      </w:r>
    </w:p>
    <w:tbl>
      <w:tblPr>
        <w:tblStyle w:val="-noheader"/>
        <w:tblW w:w="8306" w:type="dxa"/>
        <w:tblInd w:w="-5" w:type="dxa"/>
        <w:tblLayout w:type="fixed"/>
        <w:tblLook w:val="04A0"/>
      </w:tblPr>
      <w:tblGrid>
        <w:gridCol w:w="2076"/>
        <w:gridCol w:w="2076"/>
        <w:gridCol w:w="2077"/>
        <w:gridCol w:w="2077"/>
      </w:tblGrid>
      <w:tr w:rsidR="00EF7AC8" w:rsidTr="00EF7AC8">
        <w:tc>
          <w:tcPr>
            <w:tcW w:w="2076" w:type="dxa"/>
          </w:tcPr>
          <w:p w:rsidR="00EF7AC8" w:rsidRDefault="00EF7AC8" w:rsidP="00EF7AC8">
            <w:pPr>
              <w:pStyle w:val="-"/>
              <w:shd w:val="clear" w:color="auto" w:fill="auto"/>
              <w:ind w:firstLineChars="0" w:firstLine="0"/>
              <w:jc w:val="left"/>
            </w:pPr>
            <w:r>
              <w:rPr>
                <w:rFonts w:hint="eastAsia"/>
              </w:rPr>
              <w:t>办公地址</w:t>
            </w:r>
          </w:p>
        </w:tc>
        <w:tc>
          <w:tcPr>
            <w:tcW w:w="6230" w:type="dxa"/>
            <w:gridSpan w:val="3"/>
          </w:tcPr>
          <w:p w:rsidR="00EF7AC8" w:rsidRDefault="00EF7AC8" w:rsidP="00EF7AC8">
            <w:pPr>
              <w:pStyle w:val="-"/>
              <w:shd w:val="clear" w:color="auto" w:fill="auto"/>
              <w:ind w:firstLineChars="0" w:firstLine="0"/>
              <w:jc w:val="left"/>
            </w:pPr>
            <w:r>
              <w:rPr>
                <w:rFonts w:hint="eastAsia"/>
              </w:rPr>
              <w:t>深圳市红岭中路</w:t>
            </w:r>
            <w:r>
              <w:t>1012号国信证券大厦</w:t>
            </w:r>
          </w:p>
        </w:tc>
      </w:tr>
      <w:tr w:rsidR="00EF7AC8" w:rsidTr="00EF7AC8">
        <w:tc>
          <w:tcPr>
            <w:tcW w:w="2076" w:type="dxa"/>
          </w:tcPr>
          <w:p w:rsidR="00EF7AC8" w:rsidRDefault="00EF7AC8" w:rsidP="00EF7AC8">
            <w:pPr>
              <w:pStyle w:val="-"/>
              <w:shd w:val="clear" w:color="auto" w:fill="auto"/>
              <w:ind w:firstLineChars="0" w:firstLine="0"/>
              <w:jc w:val="left"/>
            </w:pPr>
            <w:r>
              <w:rPr>
                <w:rFonts w:hint="eastAsia"/>
              </w:rPr>
              <w:t>注册地址</w:t>
            </w:r>
          </w:p>
        </w:tc>
        <w:tc>
          <w:tcPr>
            <w:tcW w:w="6230" w:type="dxa"/>
            <w:gridSpan w:val="3"/>
          </w:tcPr>
          <w:p w:rsidR="00EF7AC8" w:rsidRDefault="00EF7AC8" w:rsidP="00EF7AC8">
            <w:pPr>
              <w:pStyle w:val="-"/>
              <w:shd w:val="clear" w:color="auto" w:fill="auto"/>
              <w:ind w:firstLineChars="0" w:firstLine="0"/>
              <w:jc w:val="left"/>
            </w:pPr>
            <w:r>
              <w:rPr>
                <w:rFonts w:hint="eastAsia"/>
              </w:rPr>
              <w:t>深圳市红岭中路</w:t>
            </w:r>
            <w:r>
              <w:t>1012号国信证券大厦十六层至二十六层</w:t>
            </w:r>
          </w:p>
        </w:tc>
      </w:tr>
      <w:tr w:rsidR="00EF7AC8" w:rsidTr="00EF7AC8">
        <w:tc>
          <w:tcPr>
            <w:tcW w:w="2076" w:type="dxa"/>
          </w:tcPr>
          <w:p w:rsidR="00EF7AC8" w:rsidRDefault="00EF7AC8" w:rsidP="00EF7AC8">
            <w:pPr>
              <w:pStyle w:val="-"/>
              <w:shd w:val="clear" w:color="auto" w:fill="auto"/>
              <w:ind w:firstLineChars="0" w:firstLine="0"/>
              <w:jc w:val="left"/>
            </w:pPr>
            <w:r>
              <w:rPr>
                <w:rFonts w:hint="eastAsia"/>
              </w:rPr>
              <w:t>法定代表人</w:t>
            </w:r>
          </w:p>
        </w:tc>
        <w:tc>
          <w:tcPr>
            <w:tcW w:w="2076" w:type="dxa"/>
          </w:tcPr>
          <w:p w:rsidR="00EF7AC8" w:rsidRDefault="00EF7AC8" w:rsidP="00EF7AC8">
            <w:pPr>
              <w:pStyle w:val="-"/>
              <w:shd w:val="clear" w:color="auto" w:fill="auto"/>
              <w:ind w:firstLineChars="0" w:firstLine="0"/>
              <w:jc w:val="left"/>
            </w:pPr>
            <w:r>
              <w:rPr>
                <w:rFonts w:hint="eastAsia"/>
              </w:rPr>
              <w:t>何如</w:t>
            </w:r>
          </w:p>
        </w:tc>
        <w:tc>
          <w:tcPr>
            <w:tcW w:w="2077" w:type="dxa"/>
          </w:tcPr>
          <w:p w:rsidR="00EF7AC8" w:rsidRDefault="00EF7AC8" w:rsidP="00EF7AC8">
            <w:pPr>
              <w:pStyle w:val="-"/>
              <w:shd w:val="clear" w:color="auto" w:fill="auto"/>
              <w:ind w:firstLineChars="0" w:firstLine="0"/>
              <w:jc w:val="left"/>
            </w:pPr>
            <w:r>
              <w:rPr>
                <w:rFonts w:hint="eastAsia"/>
              </w:rPr>
              <w:t>联系人</w:t>
            </w:r>
          </w:p>
        </w:tc>
        <w:tc>
          <w:tcPr>
            <w:tcW w:w="2077" w:type="dxa"/>
          </w:tcPr>
          <w:p w:rsidR="00EF7AC8" w:rsidRDefault="00EF7AC8" w:rsidP="00EF7AC8">
            <w:pPr>
              <w:pStyle w:val="-"/>
              <w:shd w:val="clear" w:color="auto" w:fill="auto"/>
              <w:ind w:firstLineChars="0" w:firstLine="0"/>
              <w:jc w:val="left"/>
            </w:pPr>
            <w:r>
              <w:rPr>
                <w:rFonts w:hint="eastAsia"/>
              </w:rPr>
              <w:t>李颖</w:t>
            </w:r>
          </w:p>
        </w:tc>
      </w:tr>
      <w:tr w:rsidR="00EF7AC8" w:rsidTr="00EF7AC8">
        <w:tc>
          <w:tcPr>
            <w:tcW w:w="2076" w:type="dxa"/>
          </w:tcPr>
          <w:p w:rsidR="00EF7AC8" w:rsidRDefault="00EF7AC8" w:rsidP="00EF7AC8">
            <w:pPr>
              <w:pStyle w:val="-"/>
              <w:shd w:val="clear" w:color="auto" w:fill="auto"/>
              <w:ind w:firstLineChars="0" w:firstLine="0"/>
              <w:jc w:val="left"/>
            </w:pPr>
            <w:r>
              <w:rPr>
                <w:rFonts w:hint="eastAsia"/>
              </w:rPr>
              <w:t>电话</w:t>
            </w:r>
          </w:p>
        </w:tc>
        <w:tc>
          <w:tcPr>
            <w:tcW w:w="2076" w:type="dxa"/>
          </w:tcPr>
          <w:p w:rsidR="00EF7AC8" w:rsidRDefault="00EF7AC8" w:rsidP="00EF7AC8">
            <w:pPr>
              <w:pStyle w:val="-"/>
              <w:shd w:val="clear" w:color="auto" w:fill="auto"/>
              <w:ind w:firstLineChars="0" w:firstLine="0"/>
              <w:jc w:val="left"/>
            </w:pPr>
            <w:r>
              <w:t>0755-82130833</w:t>
            </w:r>
          </w:p>
        </w:tc>
        <w:tc>
          <w:tcPr>
            <w:tcW w:w="2077" w:type="dxa"/>
          </w:tcPr>
          <w:p w:rsidR="00EF7AC8" w:rsidRDefault="00EF7AC8" w:rsidP="00EF7AC8">
            <w:pPr>
              <w:pStyle w:val="-"/>
              <w:shd w:val="clear" w:color="auto" w:fill="auto"/>
              <w:ind w:firstLineChars="0" w:firstLine="0"/>
              <w:jc w:val="left"/>
            </w:pPr>
            <w:r>
              <w:rPr>
                <w:rFonts w:hint="eastAsia"/>
              </w:rPr>
              <w:t>传真</w:t>
            </w:r>
          </w:p>
        </w:tc>
        <w:tc>
          <w:tcPr>
            <w:tcW w:w="2077" w:type="dxa"/>
          </w:tcPr>
          <w:p w:rsidR="00EF7AC8" w:rsidRDefault="00EF7AC8" w:rsidP="00EF7AC8">
            <w:pPr>
              <w:pStyle w:val="-"/>
              <w:shd w:val="clear" w:color="auto" w:fill="auto"/>
              <w:ind w:firstLineChars="0" w:firstLine="0"/>
              <w:jc w:val="left"/>
            </w:pPr>
            <w:r>
              <w:t>0755-82133952</w:t>
            </w:r>
          </w:p>
        </w:tc>
      </w:tr>
      <w:tr w:rsidR="00EF7AC8" w:rsidTr="00EF7AC8">
        <w:tc>
          <w:tcPr>
            <w:tcW w:w="2076" w:type="dxa"/>
          </w:tcPr>
          <w:p w:rsidR="00EF7AC8" w:rsidRDefault="00EF7AC8" w:rsidP="00EF7AC8">
            <w:pPr>
              <w:pStyle w:val="-"/>
              <w:shd w:val="clear" w:color="auto" w:fill="auto"/>
              <w:ind w:firstLineChars="0" w:firstLine="0"/>
              <w:jc w:val="left"/>
            </w:pPr>
            <w:r>
              <w:rPr>
                <w:rFonts w:hint="eastAsia"/>
              </w:rPr>
              <w:t>网址</w:t>
            </w:r>
          </w:p>
        </w:tc>
        <w:tc>
          <w:tcPr>
            <w:tcW w:w="2076" w:type="dxa"/>
          </w:tcPr>
          <w:p w:rsidR="00EF7AC8" w:rsidRDefault="00EF7AC8" w:rsidP="00EF7AC8">
            <w:pPr>
              <w:pStyle w:val="-"/>
              <w:shd w:val="clear" w:color="auto" w:fill="auto"/>
              <w:ind w:firstLineChars="0" w:firstLine="0"/>
              <w:jc w:val="left"/>
            </w:pPr>
            <w:r>
              <w:t>http://www.guosen.com.cn</w:t>
            </w:r>
          </w:p>
        </w:tc>
        <w:tc>
          <w:tcPr>
            <w:tcW w:w="2077" w:type="dxa"/>
          </w:tcPr>
          <w:p w:rsidR="00EF7AC8" w:rsidRDefault="00EF7AC8" w:rsidP="00EF7AC8">
            <w:pPr>
              <w:pStyle w:val="-"/>
              <w:shd w:val="clear" w:color="auto" w:fill="auto"/>
              <w:ind w:firstLineChars="0" w:firstLine="0"/>
              <w:jc w:val="left"/>
            </w:pPr>
            <w:r>
              <w:rPr>
                <w:rFonts w:hint="eastAsia"/>
              </w:rPr>
              <w:t>客服电话</w:t>
            </w:r>
          </w:p>
        </w:tc>
        <w:tc>
          <w:tcPr>
            <w:tcW w:w="2077" w:type="dxa"/>
          </w:tcPr>
          <w:p w:rsidR="00EF7AC8" w:rsidRDefault="00EF7AC8" w:rsidP="00EF7AC8">
            <w:pPr>
              <w:pStyle w:val="-"/>
              <w:shd w:val="clear" w:color="auto" w:fill="auto"/>
              <w:ind w:firstLineChars="0" w:firstLine="0"/>
              <w:jc w:val="left"/>
            </w:pPr>
            <w:r>
              <w:t>95536</w:t>
            </w:r>
          </w:p>
        </w:tc>
      </w:tr>
    </w:tbl>
    <w:p w:rsidR="00EF7AC8" w:rsidRDefault="00EF7AC8" w:rsidP="00EF7AC8">
      <w:pPr>
        <w:pStyle w:val="-"/>
        <w:ind w:firstLine="420"/>
      </w:pPr>
      <w:r>
        <w:t>(3)海通证券股份有限公司</w:t>
      </w:r>
    </w:p>
    <w:tbl>
      <w:tblPr>
        <w:tblStyle w:val="-noheader"/>
        <w:tblW w:w="8306" w:type="dxa"/>
        <w:tblInd w:w="-5" w:type="dxa"/>
        <w:tblLayout w:type="fixed"/>
        <w:tblLook w:val="04A0"/>
      </w:tblPr>
      <w:tblGrid>
        <w:gridCol w:w="2076"/>
        <w:gridCol w:w="2076"/>
        <w:gridCol w:w="2077"/>
        <w:gridCol w:w="2077"/>
      </w:tblGrid>
      <w:tr w:rsidR="00EF7AC8" w:rsidTr="00EF7AC8">
        <w:tc>
          <w:tcPr>
            <w:tcW w:w="2076" w:type="dxa"/>
          </w:tcPr>
          <w:p w:rsidR="00EF7AC8" w:rsidRDefault="00EF7AC8" w:rsidP="00EF7AC8">
            <w:pPr>
              <w:pStyle w:val="-"/>
              <w:shd w:val="clear" w:color="auto" w:fill="auto"/>
              <w:ind w:firstLineChars="0" w:firstLine="0"/>
              <w:jc w:val="left"/>
            </w:pPr>
            <w:r>
              <w:rPr>
                <w:rFonts w:hint="eastAsia"/>
              </w:rPr>
              <w:t>住所</w:t>
            </w:r>
          </w:p>
        </w:tc>
        <w:tc>
          <w:tcPr>
            <w:tcW w:w="6230" w:type="dxa"/>
            <w:gridSpan w:val="3"/>
          </w:tcPr>
          <w:p w:rsidR="00EF7AC8" w:rsidRDefault="00EF7AC8" w:rsidP="00EF7AC8">
            <w:pPr>
              <w:pStyle w:val="-"/>
              <w:shd w:val="clear" w:color="auto" w:fill="auto"/>
              <w:ind w:firstLineChars="0" w:firstLine="0"/>
              <w:jc w:val="left"/>
            </w:pPr>
            <w:r>
              <w:rPr>
                <w:rFonts w:hint="eastAsia"/>
              </w:rPr>
              <w:t>上海淮海中路</w:t>
            </w:r>
            <w:r>
              <w:t>98号</w:t>
            </w:r>
          </w:p>
        </w:tc>
      </w:tr>
      <w:tr w:rsidR="00EF7AC8" w:rsidTr="00EF7AC8">
        <w:tc>
          <w:tcPr>
            <w:tcW w:w="2076" w:type="dxa"/>
          </w:tcPr>
          <w:p w:rsidR="00EF7AC8" w:rsidRDefault="00EF7AC8" w:rsidP="00EF7AC8">
            <w:pPr>
              <w:pStyle w:val="-"/>
              <w:shd w:val="clear" w:color="auto" w:fill="auto"/>
              <w:ind w:firstLineChars="0" w:firstLine="0"/>
              <w:jc w:val="left"/>
            </w:pPr>
            <w:r>
              <w:rPr>
                <w:rFonts w:hint="eastAsia"/>
              </w:rPr>
              <w:t>办公地址</w:t>
            </w:r>
          </w:p>
        </w:tc>
        <w:tc>
          <w:tcPr>
            <w:tcW w:w="6230" w:type="dxa"/>
            <w:gridSpan w:val="3"/>
          </w:tcPr>
          <w:p w:rsidR="00EF7AC8" w:rsidRDefault="00EF7AC8" w:rsidP="00EF7AC8">
            <w:pPr>
              <w:pStyle w:val="-"/>
              <w:shd w:val="clear" w:color="auto" w:fill="auto"/>
              <w:ind w:firstLineChars="0" w:firstLine="0"/>
              <w:jc w:val="left"/>
            </w:pPr>
            <w:r>
              <w:rPr>
                <w:rFonts w:hint="eastAsia"/>
              </w:rPr>
              <w:t>上海市黄浦区广东路</w:t>
            </w:r>
            <w:r>
              <w:t>689号</w:t>
            </w:r>
          </w:p>
        </w:tc>
      </w:tr>
      <w:tr w:rsidR="00EF7AC8" w:rsidTr="00EF7AC8">
        <w:tc>
          <w:tcPr>
            <w:tcW w:w="2076" w:type="dxa"/>
          </w:tcPr>
          <w:p w:rsidR="00EF7AC8" w:rsidRDefault="00EF7AC8" w:rsidP="00EF7AC8">
            <w:pPr>
              <w:pStyle w:val="-"/>
              <w:shd w:val="clear" w:color="auto" w:fill="auto"/>
              <w:ind w:firstLineChars="0" w:firstLine="0"/>
              <w:jc w:val="left"/>
            </w:pPr>
            <w:r>
              <w:rPr>
                <w:rFonts w:hint="eastAsia"/>
              </w:rPr>
              <w:t>注册地址</w:t>
            </w:r>
          </w:p>
        </w:tc>
        <w:tc>
          <w:tcPr>
            <w:tcW w:w="6230" w:type="dxa"/>
            <w:gridSpan w:val="3"/>
          </w:tcPr>
          <w:p w:rsidR="00EF7AC8" w:rsidRDefault="00EF7AC8" w:rsidP="00EF7AC8">
            <w:pPr>
              <w:pStyle w:val="-"/>
              <w:shd w:val="clear" w:color="auto" w:fill="auto"/>
              <w:ind w:firstLineChars="0" w:firstLine="0"/>
              <w:jc w:val="left"/>
            </w:pPr>
            <w:r>
              <w:rPr>
                <w:rFonts w:hint="eastAsia"/>
              </w:rPr>
              <w:t>上海市黄浦区广东路</w:t>
            </w:r>
            <w:r>
              <w:t>689号</w:t>
            </w:r>
          </w:p>
        </w:tc>
      </w:tr>
      <w:tr w:rsidR="00EF7AC8" w:rsidTr="00EF7AC8">
        <w:tc>
          <w:tcPr>
            <w:tcW w:w="2076" w:type="dxa"/>
          </w:tcPr>
          <w:p w:rsidR="00EF7AC8" w:rsidRDefault="00EF7AC8" w:rsidP="00EF7AC8">
            <w:pPr>
              <w:pStyle w:val="-"/>
              <w:shd w:val="clear" w:color="auto" w:fill="auto"/>
              <w:ind w:firstLineChars="0" w:firstLine="0"/>
              <w:jc w:val="left"/>
            </w:pPr>
            <w:r>
              <w:rPr>
                <w:rFonts w:hint="eastAsia"/>
              </w:rPr>
              <w:t>法定代表人</w:t>
            </w:r>
          </w:p>
        </w:tc>
        <w:tc>
          <w:tcPr>
            <w:tcW w:w="2076" w:type="dxa"/>
          </w:tcPr>
          <w:p w:rsidR="00EF7AC8" w:rsidRDefault="00EF7AC8" w:rsidP="00EF7AC8">
            <w:pPr>
              <w:pStyle w:val="-"/>
              <w:shd w:val="clear" w:color="auto" w:fill="auto"/>
              <w:ind w:firstLineChars="0" w:firstLine="0"/>
              <w:jc w:val="left"/>
            </w:pPr>
            <w:r>
              <w:rPr>
                <w:rFonts w:hint="eastAsia"/>
              </w:rPr>
              <w:t>周杰</w:t>
            </w:r>
          </w:p>
        </w:tc>
        <w:tc>
          <w:tcPr>
            <w:tcW w:w="2077" w:type="dxa"/>
          </w:tcPr>
          <w:p w:rsidR="00EF7AC8" w:rsidRDefault="00EF7AC8" w:rsidP="00EF7AC8">
            <w:pPr>
              <w:pStyle w:val="-"/>
              <w:shd w:val="clear" w:color="auto" w:fill="auto"/>
              <w:ind w:firstLineChars="0" w:firstLine="0"/>
              <w:jc w:val="left"/>
            </w:pPr>
            <w:r>
              <w:rPr>
                <w:rFonts w:hint="eastAsia"/>
              </w:rPr>
              <w:t>联系人</w:t>
            </w:r>
          </w:p>
        </w:tc>
        <w:tc>
          <w:tcPr>
            <w:tcW w:w="2077" w:type="dxa"/>
          </w:tcPr>
          <w:p w:rsidR="00EF7AC8" w:rsidRDefault="00EF7AC8" w:rsidP="00EF7AC8">
            <w:pPr>
              <w:pStyle w:val="-"/>
              <w:shd w:val="clear" w:color="auto" w:fill="auto"/>
              <w:ind w:firstLineChars="0" w:firstLine="0"/>
              <w:jc w:val="left"/>
            </w:pPr>
            <w:r>
              <w:rPr>
                <w:rFonts w:hint="eastAsia"/>
              </w:rPr>
              <w:t>金芸、李笑鸣</w:t>
            </w:r>
          </w:p>
        </w:tc>
      </w:tr>
      <w:tr w:rsidR="00EF7AC8" w:rsidTr="00EF7AC8">
        <w:tc>
          <w:tcPr>
            <w:tcW w:w="2076" w:type="dxa"/>
          </w:tcPr>
          <w:p w:rsidR="00EF7AC8" w:rsidRDefault="00EF7AC8" w:rsidP="00EF7AC8">
            <w:pPr>
              <w:pStyle w:val="-"/>
              <w:shd w:val="clear" w:color="auto" w:fill="auto"/>
              <w:ind w:firstLineChars="0" w:firstLine="0"/>
              <w:jc w:val="left"/>
            </w:pPr>
            <w:r>
              <w:rPr>
                <w:rFonts w:hint="eastAsia"/>
              </w:rPr>
              <w:t>电话</w:t>
            </w:r>
          </w:p>
        </w:tc>
        <w:tc>
          <w:tcPr>
            <w:tcW w:w="2076" w:type="dxa"/>
          </w:tcPr>
          <w:p w:rsidR="00EF7AC8" w:rsidRDefault="00EF7AC8" w:rsidP="00EF7AC8">
            <w:pPr>
              <w:pStyle w:val="-"/>
              <w:shd w:val="clear" w:color="auto" w:fill="auto"/>
              <w:ind w:firstLineChars="0" w:firstLine="0"/>
              <w:jc w:val="left"/>
            </w:pPr>
            <w:r>
              <w:t>(021)23219000</w:t>
            </w:r>
          </w:p>
        </w:tc>
        <w:tc>
          <w:tcPr>
            <w:tcW w:w="2077" w:type="dxa"/>
          </w:tcPr>
          <w:p w:rsidR="00EF7AC8" w:rsidRDefault="00EF7AC8" w:rsidP="00EF7AC8">
            <w:pPr>
              <w:pStyle w:val="-"/>
              <w:shd w:val="clear" w:color="auto" w:fill="auto"/>
              <w:ind w:firstLineChars="0" w:firstLine="0"/>
              <w:jc w:val="left"/>
            </w:pPr>
            <w:r>
              <w:rPr>
                <w:rFonts w:hint="eastAsia"/>
              </w:rPr>
              <w:t>传真</w:t>
            </w:r>
          </w:p>
        </w:tc>
        <w:tc>
          <w:tcPr>
            <w:tcW w:w="2077" w:type="dxa"/>
          </w:tcPr>
          <w:p w:rsidR="00EF7AC8" w:rsidRDefault="00EF7AC8" w:rsidP="00EF7AC8">
            <w:pPr>
              <w:pStyle w:val="-"/>
              <w:shd w:val="clear" w:color="auto" w:fill="auto"/>
              <w:ind w:firstLineChars="0" w:firstLine="0"/>
              <w:jc w:val="left"/>
            </w:pPr>
            <w:r>
              <w:t>(021)23219100</w:t>
            </w:r>
          </w:p>
        </w:tc>
      </w:tr>
      <w:tr w:rsidR="00EF7AC8" w:rsidTr="00EF7AC8">
        <w:tc>
          <w:tcPr>
            <w:tcW w:w="2076" w:type="dxa"/>
          </w:tcPr>
          <w:p w:rsidR="00EF7AC8" w:rsidRDefault="00EF7AC8" w:rsidP="00EF7AC8">
            <w:pPr>
              <w:pStyle w:val="-"/>
              <w:shd w:val="clear" w:color="auto" w:fill="auto"/>
              <w:ind w:firstLineChars="0" w:firstLine="0"/>
              <w:jc w:val="left"/>
            </w:pPr>
            <w:r>
              <w:rPr>
                <w:rFonts w:hint="eastAsia"/>
              </w:rPr>
              <w:t>网址</w:t>
            </w:r>
          </w:p>
        </w:tc>
        <w:tc>
          <w:tcPr>
            <w:tcW w:w="2076" w:type="dxa"/>
          </w:tcPr>
          <w:p w:rsidR="00EF7AC8" w:rsidRDefault="00EF7AC8" w:rsidP="00EF7AC8">
            <w:pPr>
              <w:pStyle w:val="-"/>
              <w:shd w:val="clear" w:color="auto" w:fill="auto"/>
              <w:ind w:firstLineChars="0" w:firstLine="0"/>
              <w:jc w:val="left"/>
            </w:pPr>
            <w:r>
              <w:t>http://www.htsec.com</w:t>
            </w:r>
          </w:p>
        </w:tc>
        <w:tc>
          <w:tcPr>
            <w:tcW w:w="2077" w:type="dxa"/>
          </w:tcPr>
          <w:p w:rsidR="00EF7AC8" w:rsidRDefault="00EF7AC8" w:rsidP="00EF7AC8">
            <w:pPr>
              <w:pStyle w:val="-"/>
              <w:shd w:val="clear" w:color="auto" w:fill="auto"/>
              <w:ind w:firstLineChars="0" w:firstLine="0"/>
              <w:jc w:val="left"/>
            </w:pPr>
            <w:r>
              <w:rPr>
                <w:rFonts w:hint="eastAsia"/>
              </w:rPr>
              <w:t>客服电话</w:t>
            </w:r>
          </w:p>
        </w:tc>
        <w:tc>
          <w:tcPr>
            <w:tcW w:w="2077" w:type="dxa"/>
          </w:tcPr>
          <w:p w:rsidR="00EF7AC8" w:rsidRDefault="00EF7AC8" w:rsidP="00EF7AC8">
            <w:pPr>
              <w:pStyle w:val="-"/>
              <w:shd w:val="clear" w:color="auto" w:fill="auto"/>
              <w:ind w:firstLineChars="0" w:firstLine="0"/>
              <w:jc w:val="left"/>
            </w:pPr>
            <w:r>
              <w:t>95553或拨打各城市营业网点咨询电话</w:t>
            </w:r>
          </w:p>
        </w:tc>
      </w:tr>
    </w:tbl>
    <w:p w:rsidR="00EF7AC8" w:rsidRDefault="00EF7AC8" w:rsidP="00EF7AC8">
      <w:pPr>
        <w:pStyle w:val="-"/>
        <w:ind w:firstLine="420"/>
      </w:pPr>
      <w:r>
        <w:t>(4)华泰证券股份有限公司</w:t>
      </w:r>
    </w:p>
    <w:tbl>
      <w:tblPr>
        <w:tblStyle w:val="-noheader"/>
        <w:tblW w:w="8306" w:type="dxa"/>
        <w:tblInd w:w="-5" w:type="dxa"/>
        <w:tblLayout w:type="fixed"/>
        <w:tblLook w:val="04A0"/>
      </w:tblPr>
      <w:tblGrid>
        <w:gridCol w:w="2076"/>
        <w:gridCol w:w="2076"/>
        <w:gridCol w:w="2077"/>
        <w:gridCol w:w="2077"/>
      </w:tblGrid>
      <w:tr w:rsidR="00EF7AC8" w:rsidTr="00EF7AC8">
        <w:tc>
          <w:tcPr>
            <w:tcW w:w="2076" w:type="dxa"/>
          </w:tcPr>
          <w:p w:rsidR="00EF7AC8" w:rsidRDefault="00EF7AC8" w:rsidP="00EF7AC8">
            <w:pPr>
              <w:pStyle w:val="-"/>
              <w:shd w:val="clear" w:color="auto" w:fill="auto"/>
              <w:ind w:firstLineChars="0" w:firstLine="0"/>
              <w:jc w:val="left"/>
            </w:pPr>
            <w:r>
              <w:rPr>
                <w:rFonts w:hint="eastAsia"/>
              </w:rPr>
              <w:t>办公地址</w:t>
            </w:r>
          </w:p>
        </w:tc>
        <w:tc>
          <w:tcPr>
            <w:tcW w:w="6230" w:type="dxa"/>
            <w:gridSpan w:val="3"/>
          </w:tcPr>
          <w:p w:rsidR="00EF7AC8" w:rsidRDefault="00EF7AC8" w:rsidP="00EF7AC8">
            <w:pPr>
              <w:pStyle w:val="-"/>
              <w:shd w:val="clear" w:color="auto" w:fill="auto"/>
              <w:ind w:firstLineChars="0" w:firstLine="0"/>
              <w:jc w:val="left"/>
            </w:pPr>
            <w:r>
              <w:rPr>
                <w:rFonts w:hint="eastAsia"/>
              </w:rPr>
              <w:t>江苏省南京市江东中路</w:t>
            </w:r>
            <w:r>
              <w:t>228号</w:t>
            </w:r>
          </w:p>
        </w:tc>
      </w:tr>
      <w:tr w:rsidR="00EF7AC8" w:rsidTr="00EF7AC8">
        <w:tc>
          <w:tcPr>
            <w:tcW w:w="2076" w:type="dxa"/>
          </w:tcPr>
          <w:p w:rsidR="00EF7AC8" w:rsidRDefault="00EF7AC8" w:rsidP="00EF7AC8">
            <w:pPr>
              <w:pStyle w:val="-"/>
              <w:shd w:val="clear" w:color="auto" w:fill="auto"/>
              <w:ind w:firstLineChars="0" w:firstLine="0"/>
              <w:jc w:val="left"/>
            </w:pPr>
            <w:r>
              <w:rPr>
                <w:rFonts w:hint="eastAsia"/>
              </w:rPr>
              <w:t>注册地址</w:t>
            </w:r>
          </w:p>
        </w:tc>
        <w:tc>
          <w:tcPr>
            <w:tcW w:w="6230" w:type="dxa"/>
            <w:gridSpan w:val="3"/>
          </w:tcPr>
          <w:p w:rsidR="00EF7AC8" w:rsidRDefault="00EF7AC8" w:rsidP="00EF7AC8">
            <w:pPr>
              <w:pStyle w:val="-"/>
              <w:shd w:val="clear" w:color="auto" w:fill="auto"/>
              <w:ind w:firstLineChars="0" w:firstLine="0"/>
              <w:jc w:val="left"/>
            </w:pPr>
            <w:r>
              <w:rPr>
                <w:rFonts w:hint="eastAsia"/>
              </w:rPr>
              <w:t>江苏省南京市江东中路</w:t>
            </w:r>
            <w:r>
              <w:t>228号</w:t>
            </w:r>
          </w:p>
        </w:tc>
      </w:tr>
      <w:tr w:rsidR="00EF7AC8" w:rsidTr="00EF7AC8">
        <w:tc>
          <w:tcPr>
            <w:tcW w:w="2076" w:type="dxa"/>
          </w:tcPr>
          <w:p w:rsidR="00EF7AC8" w:rsidRDefault="00EF7AC8" w:rsidP="00EF7AC8">
            <w:pPr>
              <w:pStyle w:val="-"/>
              <w:shd w:val="clear" w:color="auto" w:fill="auto"/>
              <w:ind w:firstLineChars="0" w:firstLine="0"/>
              <w:jc w:val="left"/>
            </w:pPr>
            <w:r>
              <w:rPr>
                <w:rFonts w:hint="eastAsia"/>
              </w:rPr>
              <w:t>法定代表人</w:t>
            </w:r>
          </w:p>
        </w:tc>
        <w:tc>
          <w:tcPr>
            <w:tcW w:w="2076" w:type="dxa"/>
          </w:tcPr>
          <w:p w:rsidR="00EF7AC8" w:rsidRDefault="00EF7AC8" w:rsidP="00EF7AC8">
            <w:pPr>
              <w:pStyle w:val="-"/>
              <w:shd w:val="clear" w:color="auto" w:fill="auto"/>
              <w:ind w:firstLineChars="0" w:firstLine="0"/>
              <w:jc w:val="left"/>
            </w:pPr>
            <w:r>
              <w:rPr>
                <w:rFonts w:hint="eastAsia"/>
              </w:rPr>
              <w:t>张伟</w:t>
            </w:r>
          </w:p>
        </w:tc>
        <w:tc>
          <w:tcPr>
            <w:tcW w:w="2077" w:type="dxa"/>
          </w:tcPr>
          <w:p w:rsidR="00EF7AC8" w:rsidRDefault="00EF7AC8" w:rsidP="00EF7AC8">
            <w:pPr>
              <w:pStyle w:val="-"/>
              <w:shd w:val="clear" w:color="auto" w:fill="auto"/>
              <w:ind w:firstLineChars="0" w:firstLine="0"/>
              <w:jc w:val="left"/>
            </w:pPr>
            <w:r>
              <w:rPr>
                <w:rFonts w:hint="eastAsia"/>
              </w:rPr>
              <w:t>联系人</w:t>
            </w:r>
          </w:p>
        </w:tc>
        <w:tc>
          <w:tcPr>
            <w:tcW w:w="2077" w:type="dxa"/>
          </w:tcPr>
          <w:p w:rsidR="00EF7AC8" w:rsidRDefault="00EF7AC8" w:rsidP="00EF7AC8">
            <w:pPr>
              <w:pStyle w:val="-"/>
              <w:shd w:val="clear" w:color="auto" w:fill="auto"/>
              <w:ind w:firstLineChars="0" w:firstLine="0"/>
              <w:jc w:val="left"/>
            </w:pPr>
            <w:r>
              <w:rPr>
                <w:rFonts w:hint="eastAsia"/>
              </w:rPr>
              <w:t>庞晓芸</w:t>
            </w:r>
          </w:p>
        </w:tc>
      </w:tr>
      <w:tr w:rsidR="00EF7AC8" w:rsidTr="00EF7AC8">
        <w:tc>
          <w:tcPr>
            <w:tcW w:w="2076" w:type="dxa"/>
          </w:tcPr>
          <w:p w:rsidR="00EF7AC8" w:rsidRDefault="00EF7AC8" w:rsidP="00EF7AC8">
            <w:pPr>
              <w:pStyle w:val="-"/>
              <w:shd w:val="clear" w:color="auto" w:fill="auto"/>
              <w:ind w:firstLineChars="0" w:firstLine="0"/>
              <w:jc w:val="left"/>
            </w:pPr>
            <w:r>
              <w:rPr>
                <w:rFonts w:hint="eastAsia"/>
              </w:rPr>
              <w:t>电话</w:t>
            </w:r>
          </w:p>
        </w:tc>
        <w:tc>
          <w:tcPr>
            <w:tcW w:w="2076" w:type="dxa"/>
          </w:tcPr>
          <w:p w:rsidR="00EF7AC8" w:rsidRDefault="00EF7AC8" w:rsidP="00EF7AC8">
            <w:pPr>
              <w:pStyle w:val="-"/>
              <w:shd w:val="clear" w:color="auto" w:fill="auto"/>
              <w:ind w:firstLineChars="0" w:firstLine="0"/>
              <w:jc w:val="left"/>
            </w:pPr>
            <w:r>
              <w:t>0755-82492193</w:t>
            </w:r>
          </w:p>
        </w:tc>
        <w:tc>
          <w:tcPr>
            <w:tcW w:w="2077" w:type="dxa"/>
          </w:tcPr>
          <w:p w:rsidR="00EF7AC8" w:rsidRDefault="00EF7AC8" w:rsidP="00EF7AC8">
            <w:pPr>
              <w:pStyle w:val="-"/>
              <w:shd w:val="clear" w:color="auto" w:fill="auto"/>
              <w:ind w:firstLineChars="0" w:firstLine="0"/>
              <w:jc w:val="left"/>
            </w:pPr>
            <w:r>
              <w:rPr>
                <w:rFonts w:hint="eastAsia"/>
              </w:rPr>
              <w:t>传真</w:t>
            </w:r>
          </w:p>
        </w:tc>
        <w:tc>
          <w:tcPr>
            <w:tcW w:w="2077" w:type="dxa"/>
          </w:tcPr>
          <w:p w:rsidR="00EF7AC8" w:rsidRDefault="00EF7AC8" w:rsidP="00EF7AC8">
            <w:pPr>
              <w:pStyle w:val="-"/>
              <w:shd w:val="clear" w:color="auto" w:fill="auto"/>
              <w:ind w:firstLineChars="0" w:firstLine="0"/>
              <w:jc w:val="left"/>
            </w:pPr>
            <w:r>
              <w:t>0755-82492962(深圳)</w:t>
            </w:r>
          </w:p>
        </w:tc>
      </w:tr>
      <w:tr w:rsidR="00EF7AC8" w:rsidTr="00EF7AC8">
        <w:tc>
          <w:tcPr>
            <w:tcW w:w="2076" w:type="dxa"/>
          </w:tcPr>
          <w:p w:rsidR="00EF7AC8" w:rsidRDefault="00EF7AC8" w:rsidP="00EF7AC8">
            <w:pPr>
              <w:pStyle w:val="-"/>
              <w:shd w:val="clear" w:color="auto" w:fill="auto"/>
              <w:ind w:firstLineChars="0" w:firstLine="0"/>
              <w:jc w:val="left"/>
            </w:pPr>
            <w:r>
              <w:rPr>
                <w:rFonts w:hint="eastAsia"/>
              </w:rPr>
              <w:t>网址</w:t>
            </w:r>
          </w:p>
        </w:tc>
        <w:tc>
          <w:tcPr>
            <w:tcW w:w="2076" w:type="dxa"/>
          </w:tcPr>
          <w:p w:rsidR="00EF7AC8" w:rsidRDefault="00EF7AC8" w:rsidP="00EF7AC8">
            <w:pPr>
              <w:pStyle w:val="-"/>
              <w:shd w:val="clear" w:color="auto" w:fill="auto"/>
              <w:ind w:firstLineChars="0" w:firstLine="0"/>
              <w:jc w:val="left"/>
            </w:pPr>
            <w:r>
              <w:t>http://www.htsc.com.cn</w:t>
            </w:r>
          </w:p>
        </w:tc>
        <w:tc>
          <w:tcPr>
            <w:tcW w:w="2077" w:type="dxa"/>
          </w:tcPr>
          <w:p w:rsidR="00EF7AC8" w:rsidRDefault="00EF7AC8" w:rsidP="00EF7AC8">
            <w:pPr>
              <w:pStyle w:val="-"/>
              <w:shd w:val="clear" w:color="auto" w:fill="auto"/>
              <w:ind w:firstLineChars="0" w:firstLine="0"/>
              <w:jc w:val="left"/>
            </w:pPr>
            <w:r>
              <w:rPr>
                <w:rFonts w:hint="eastAsia"/>
              </w:rPr>
              <w:t>客服电话</w:t>
            </w:r>
          </w:p>
        </w:tc>
        <w:tc>
          <w:tcPr>
            <w:tcW w:w="2077" w:type="dxa"/>
          </w:tcPr>
          <w:p w:rsidR="00EF7AC8" w:rsidRDefault="00EF7AC8" w:rsidP="00EF7AC8">
            <w:pPr>
              <w:pStyle w:val="-"/>
              <w:shd w:val="clear" w:color="auto" w:fill="auto"/>
              <w:ind w:firstLineChars="0" w:firstLine="0"/>
              <w:jc w:val="left"/>
            </w:pPr>
            <w:r>
              <w:t>95597</w:t>
            </w:r>
          </w:p>
        </w:tc>
      </w:tr>
    </w:tbl>
    <w:p w:rsidR="00EF7AC8" w:rsidRDefault="00EF7AC8" w:rsidP="00EF7AC8">
      <w:pPr>
        <w:pStyle w:val="-"/>
        <w:ind w:firstLine="420"/>
      </w:pPr>
      <w:r>
        <w:t>(5)方正证券股份有限公司</w:t>
      </w:r>
    </w:p>
    <w:tbl>
      <w:tblPr>
        <w:tblStyle w:val="-noheader"/>
        <w:tblW w:w="8306" w:type="dxa"/>
        <w:tblInd w:w="-5" w:type="dxa"/>
        <w:tblLayout w:type="fixed"/>
        <w:tblLook w:val="04A0"/>
      </w:tblPr>
      <w:tblGrid>
        <w:gridCol w:w="2076"/>
        <w:gridCol w:w="2076"/>
        <w:gridCol w:w="2077"/>
        <w:gridCol w:w="2077"/>
      </w:tblGrid>
      <w:tr w:rsidR="00EF7AC8" w:rsidTr="00EF7AC8">
        <w:tc>
          <w:tcPr>
            <w:tcW w:w="2076" w:type="dxa"/>
          </w:tcPr>
          <w:p w:rsidR="00EF7AC8" w:rsidRDefault="00EF7AC8" w:rsidP="00EF7AC8">
            <w:pPr>
              <w:pStyle w:val="-"/>
              <w:shd w:val="clear" w:color="auto" w:fill="auto"/>
              <w:ind w:firstLineChars="0" w:firstLine="0"/>
              <w:jc w:val="left"/>
            </w:pPr>
            <w:r>
              <w:rPr>
                <w:rFonts w:hint="eastAsia"/>
              </w:rPr>
              <w:t>住所、办公地址</w:t>
            </w:r>
          </w:p>
        </w:tc>
        <w:tc>
          <w:tcPr>
            <w:tcW w:w="6230" w:type="dxa"/>
            <w:gridSpan w:val="3"/>
          </w:tcPr>
          <w:p w:rsidR="00EF7AC8" w:rsidRDefault="00EF7AC8" w:rsidP="00EF7AC8">
            <w:pPr>
              <w:pStyle w:val="-"/>
              <w:shd w:val="clear" w:color="auto" w:fill="auto"/>
              <w:ind w:firstLineChars="0" w:firstLine="0"/>
              <w:jc w:val="left"/>
            </w:pPr>
            <w:r>
              <w:rPr>
                <w:rFonts w:hint="eastAsia"/>
              </w:rPr>
              <w:t>湖南省长沙市天心区湘江中路二段</w:t>
            </w:r>
            <w:r>
              <w:t>36号华远华中心4、5号楼3701-3717</w:t>
            </w:r>
          </w:p>
        </w:tc>
      </w:tr>
      <w:tr w:rsidR="00EF7AC8" w:rsidTr="00EF7AC8">
        <w:tc>
          <w:tcPr>
            <w:tcW w:w="2076" w:type="dxa"/>
          </w:tcPr>
          <w:p w:rsidR="00EF7AC8" w:rsidRDefault="00EF7AC8" w:rsidP="00EF7AC8">
            <w:pPr>
              <w:pStyle w:val="-"/>
              <w:shd w:val="clear" w:color="auto" w:fill="auto"/>
              <w:ind w:firstLineChars="0" w:firstLine="0"/>
              <w:jc w:val="left"/>
            </w:pPr>
            <w:r>
              <w:rPr>
                <w:rFonts w:hint="eastAsia"/>
              </w:rPr>
              <w:t>注册地址</w:t>
            </w:r>
          </w:p>
        </w:tc>
        <w:tc>
          <w:tcPr>
            <w:tcW w:w="6230" w:type="dxa"/>
            <w:gridSpan w:val="3"/>
          </w:tcPr>
          <w:p w:rsidR="00EF7AC8" w:rsidRDefault="00EF7AC8" w:rsidP="00EF7AC8">
            <w:pPr>
              <w:pStyle w:val="-"/>
              <w:shd w:val="clear" w:color="auto" w:fill="auto"/>
              <w:ind w:firstLineChars="0" w:firstLine="0"/>
              <w:jc w:val="left"/>
            </w:pPr>
            <w:r>
              <w:rPr>
                <w:rFonts w:hint="eastAsia"/>
              </w:rPr>
              <w:t>湖南省长沙市天心区湘江中路二段</w:t>
            </w:r>
            <w:r>
              <w:t>36号华远华中心4、5号楼3701-3717</w:t>
            </w:r>
          </w:p>
        </w:tc>
      </w:tr>
      <w:tr w:rsidR="00EF7AC8" w:rsidTr="00EF7AC8">
        <w:tc>
          <w:tcPr>
            <w:tcW w:w="2076" w:type="dxa"/>
          </w:tcPr>
          <w:p w:rsidR="00EF7AC8" w:rsidRDefault="00EF7AC8" w:rsidP="00EF7AC8">
            <w:pPr>
              <w:pStyle w:val="-"/>
              <w:shd w:val="clear" w:color="auto" w:fill="auto"/>
              <w:ind w:firstLineChars="0" w:firstLine="0"/>
              <w:jc w:val="left"/>
            </w:pPr>
            <w:r>
              <w:rPr>
                <w:rFonts w:hint="eastAsia"/>
              </w:rPr>
              <w:t>法定代表人</w:t>
            </w:r>
          </w:p>
        </w:tc>
        <w:tc>
          <w:tcPr>
            <w:tcW w:w="2076" w:type="dxa"/>
          </w:tcPr>
          <w:p w:rsidR="00EF7AC8" w:rsidRDefault="00EF7AC8" w:rsidP="00EF7AC8">
            <w:pPr>
              <w:pStyle w:val="-"/>
              <w:shd w:val="clear" w:color="auto" w:fill="auto"/>
              <w:ind w:firstLineChars="0" w:firstLine="0"/>
              <w:jc w:val="left"/>
            </w:pPr>
            <w:r>
              <w:rPr>
                <w:rFonts w:hint="eastAsia"/>
              </w:rPr>
              <w:t>施华</w:t>
            </w:r>
          </w:p>
        </w:tc>
        <w:tc>
          <w:tcPr>
            <w:tcW w:w="2077" w:type="dxa"/>
          </w:tcPr>
          <w:p w:rsidR="00EF7AC8" w:rsidRDefault="00EF7AC8" w:rsidP="00EF7AC8">
            <w:pPr>
              <w:pStyle w:val="-"/>
              <w:shd w:val="clear" w:color="auto" w:fill="auto"/>
              <w:ind w:firstLineChars="0" w:firstLine="0"/>
              <w:jc w:val="left"/>
            </w:pPr>
            <w:r>
              <w:rPr>
                <w:rFonts w:hint="eastAsia"/>
              </w:rPr>
              <w:t>联系人</w:t>
            </w:r>
          </w:p>
        </w:tc>
        <w:tc>
          <w:tcPr>
            <w:tcW w:w="2077" w:type="dxa"/>
          </w:tcPr>
          <w:p w:rsidR="00EF7AC8" w:rsidRDefault="00EF7AC8" w:rsidP="00EF7AC8">
            <w:pPr>
              <w:pStyle w:val="-"/>
              <w:shd w:val="clear" w:color="auto" w:fill="auto"/>
              <w:ind w:firstLineChars="0" w:firstLine="0"/>
              <w:jc w:val="left"/>
            </w:pPr>
            <w:r>
              <w:rPr>
                <w:rFonts w:hint="eastAsia"/>
              </w:rPr>
              <w:t>丁敏</w:t>
            </w:r>
          </w:p>
        </w:tc>
      </w:tr>
      <w:tr w:rsidR="00EF7AC8" w:rsidTr="00EF7AC8">
        <w:tc>
          <w:tcPr>
            <w:tcW w:w="2076" w:type="dxa"/>
          </w:tcPr>
          <w:p w:rsidR="00EF7AC8" w:rsidRDefault="00EF7AC8" w:rsidP="00EF7AC8">
            <w:pPr>
              <w:pStyle w:val="-"/>
              <w:shd w:val="clear" w:color="auto" w:fill="auto"/>
              <w:ind w:firstLineChars="0" w:firstLine="0"/>
              <w:jc w:val="left"/>
            </w:pPr>
            <w:r>
              <w:rPr>
                <w:rFonts w:hint="eastAsia"/>
              </w:rPr>
              <w:t>电话</w:t>
            </w:r>
          </w:p>
        </w:tc>
        <w:tc>
          <w:tcPr>
            <w:tcW w:w="2076" w:type="dxa"/>
          </w:tcPr>
          <w:p w:rsidR="00EF7AC8" w:rsidRDefault="00EF7AC8" w:rsidP="00EF7AC8">
            <w:pPr>
              <w:pStyle w:val="-"/>
              <w:shd w:val="clear" w:color="auto" w:fill="auto"/>
              <w:ind w:firstLineChars="0" w:firstLine="0"/>
              <w:jc w:val="left"/>
            </w:pPr>
            <w:r>
              <w:t>(010)59355997</w:t>
            </w:r>
          </w:p>
        </w:tc>
        <w:tc>
          <w:tcPr>
            <w:tcW w:w="2077" w:type="dxa"/>
          </w:tcPr>
          <w:p w:rsidR="00EF7AC8" w:rsidRDefault="00EF7AC8" w:rsidP="00EF7AC8">
            <w:pPr>
              <w:pStyle w:val="-"/>
              <w:shd w:val="clear" w:color="auto" w:fill="auto"/>
              <w:ind w:firstLineChars="0" w:firstLine="0"/>
              <w:jc w:val="left"/>
            </w:pPr>
            <w:r>
              <w:rPr>
                <w:rFonts w:hint="eastAsia"/>
              </w:rPr>
              <w:t>传真</w:t>
            </w:r>
          </w:p>
        </w:tc>
        <w:tc>
          <w:tcPr>
            <w:tcW w:w="2077" w:type="dxa"/>
          </w:tcPr>
          <w:p w:rsidR="00EF7AC8" w:rsidRDefault="00EF7AC8" w:rsidP="00EF7AC8">
            <w:pPr>
              <w:pStyle w:val="-"/>
              <w:shd w:val="clear" w:color="auto" w:fill="auto"/>
              <w:ind w:firstLineChars="0" w:firstLine="0"/>
              <w:jc w:val="left"/>
            </w:pPr>
            <w:r>
              <w:t>(010)56437013</w:t>
            </w:r>
          </w:p>
        </w:tc>
      </w:tr>
      <w:tr w:rsidR="00EF7AC8" w:rsidTr="00EF7AC8">
        <w:tc>
          <w:tcPr>
            <w:tcW w:w="2076" w:type="dxa"/>
          </w:tcPr>
          <w:p w:rsidR="00EF7AC8" w:rsidRDefault="00EF7AC8" w:rsidP="00EF7AC8">
            <w:pPr>
              <w:pStyle w:val="-"/>
              <w:shd w:val="clear" w:color="auto" w:fill="auto"/>
              <w:ind w:firstLineChars="0" w:firstLine="0"/>
              <w:jc w:val="left"/>
            </w:pPr>
            <w:r>
              <w:rPr>
                <w:rFonts w:hint="eastAsia"/>
              </w:rPr>
              <w:t>网址</w:t>
            </w:r>
          </w:p>
        </w:tc>
        <w:tc>
          <w:tcPr>
            <w:tcW w:w="2076" w:type="dxa"/>
          </w:tcPr>
          <w:p w:rsidR="00EF7AC8" w:rsidRDefault="00EF7AC8" w:rsidP="00EF7AC8">
            <w:pPr>
              <w:pStyle w:val="-"/>
              <w:shd w:val="clear" w:color="auto" w:fill="auto"/>
              <w:ind w:firstLineChars="0" w:firstLine="0"/>
              <w:jc w:val="left"/>
            </w:pPr>
            <w:r>
              <w:t>http://www.foundersc.com</w:t>
            </w:r>
          </w:p>
        </w:tc>
        <w:tc>
          <w:tcPr>
            <w:tcW w:w="2077" w:type="dxa"/>
          </w:tcPr>
          <w:p w:rsidR="00EF7AC8" w:rsidRDefault="00EF7AC8" w:rsidP="00EF7AC8">
            <w:pPr>
              <w:pStyle w:val="-"/>
              <w:shd w:val="clear" w:color="auto" w:fill="auto"/>
              <w:ind w:firstLineChars="0" w:firstLine="0"/>
              <w:jc w:val="left"/>
            </w:pPr>
            <w:r>
              <w:rPr>
                <w:rFonts w:hint="eastAsia"/>
              </w:rPr>
              <w:t>客服电话</w:t>
            </w:r>
          </w:p>
        </w:tc>
        <w:tc>
          <w:tcPr>
            <w:tcW w:w="2077" w:type="dxa"/>
          </w:tcPr>
          <w:p w:rsidR="00EF7AC8" w:rsidRDefault="00EF7AC8" w:rsidP="00EF7AC8">
            <w:pPr>
              <w:pStyle w:val="-"/>
              <w:shd w:val="clear" w:color="auto" w:fill="auto"/>
              <w:ind w:firstLineChars="0" w:firstLine="0"/>
              <w:jc w:val="left"/>
            </w:pPr>
            <w:r>
              <w:t>95571</w:t>
            </w:r>
          </w:p>
        </w:tc>
      </w:tr>
    </w:tbl>
    <w:p w:rsidR="00EF7AC8" w:rsidRDefault="00EF7AC8" w:rsidP="00EF7AC8">
      <w:pPr>
        <w:pStyle w:val="-"/>
        <w:ind w:firstLine="420"/>
      </w:pPr>
      <w:r>
        <w:t>(6)中泰证券股份有限公司</w:t>
      </w:r>
    </w:p>
    <w:tbl>
      <w:tblPr>
        <w:tblStyle w:val="-noheader"/>
        <w:tblW w:w="8306" w:type="dxa"/>
        <w:tblInd w:w="-5" w:type="dxa"/>
        <w:tblLayout w:type="fixed"/>
        <w:tblLook w:val="04A0"/>
      </w:tblPr>
      <w:tblGrid>
        <w:gridCol w:w="2076"/>
        <w:gridCol w:w="2076"/>
        <w:gridCol w:w="2077"/>
        <w:gridCol w:w="2077"/>
      </w:tblGrid>
      <w:tr w:rsidR="00EF7AC8" w:rsidTr="00EF7AC8">
        <w:tc>
          <w:tcPr>
            <w:tcW w:w="2076" w:type="dxa"/>
          </w:tcPr>
          <w:p w:rsidR="00EF7AC8" w:rsidRDefault="00EF7AC8" w:rsidP="00EF7AC8">
            <w:pPr>
              <w:pStyle w:val="-"/>
              <w:shd w:val="clear" w:color="auto" w:fill="auto"/>
              <w:ind w:firstLineChars="0" w:firstLine="0"/>
              <w:jc w:val="left"/>
            </w:pPr>
            <w:r>
              <w:rPr>
                <w:rFonts w:hint="eastAsia"/>
              </w:rPr>
              <w:t>住所</w:t>
            </w:r>
          </w:p>
        </w:tc>
        <w:tc>
          <w:tcPr>
            <w:tcW w:w="6230" w:type="dxa"/>
            <w:gridSpan w:val="3"/>
          </w:tcPr>
          <w:p w:rsidR="00EF7AC8" w:rsidRDefault="00EF7AC8" w:rsidP="00EF7AC8">
            <w:pPr>
              <w:pStyle w:val="-"/>
              <w:shd w:val="clear" w:color="auto" w:fill="auto"/>
              <w:ind w:firstLineChars="0" w:firstLine="0"/>
              <w:jc w:val="left"/>
            </w:pPr>
            <w:r>
              <w:rPr>
                <w:rFonts w:hint="eastAsia"/>
              </w:rPr>
              <w:t>山东省济南市市中区经七路</w:t>
            </w:r>
            <w:r>
              <w:t>86号</w:t>
            </w:r>
          </w:p>
        </w:tc>
      </w:tr>
      <w:tr w:rsidR="00EF7AC8" w:rsidTr="00EF7AC8">
        <w:tc>
          <w:tcPr>
            <w:tcW w:w="2076" w:type="dxa"/>
          </w:tcPr>
          <w:p w:rsidR="00EF7AC8" w:rsidRDefault="00EF7AC8" w:rsidP="00EF7AC8">
            <w:pPr>
              <w:pStyle w:val="-"/>
              <w:shd w:val="clear" w:color="auto" w:fill="auto"/>
              <w:ind w:firstLineChars="0" w:firstLine="0"/>
              <w:jc w:val="left"/>
            </w:pPr>
            <w:r>
              <w:rPr>
                <w:rFonts w:hint="eastAsia"/>
              </w:rPr>
              <w:t>办公地址</w:t>
            </w:r>
          </w:p>
        </w:tc>
        <w:tc>
          <w:tcPr>
            <w:tcW w:w="6230" w:type="dxa"/>
            <w:gridSpan w:val="3"/>
          </w:tcPr>
          <w:p w:rsidR="00EF7AC8" w:rsidRDefault="00EF7AC8" w:rsidP="00EF7AC8">
            <w:pPr>
              <w:pStyle w:val="-"/>
              <w:shd w:val="clear" w:color="auto" w:fill="auto"/>
              <w:ind w:firstLineChars="0" w:firstLine="0"/>
              <w:jc w:val="left"/>
            </w:pPr>
            <w:r>
              <w:rPr>
                <w:rFonts w:hint="eastAsia"/>
              </w:rPr>
              <w:t>济南市市中区经七路</w:t>
            </w:r>
            <w:r>
              <w:t>86号</w:t>
            </w:r>
          </w:p>
        </w:tc>
      </w:tr>
      <w:tr w:rsidR="00EF7AC8" w:rsidTr="00EF7AC8">
        <w:tc>
          <w:tcPr>
            <w:tcW w:w="2076" w:type="dxa"/>
          </w:tcPr>
          <w:p w:rsidR="00EF7AC8" w:rsidRDefault="00EF7AC8" w:rsidP="00EF7AC8">
            <w:pPr>
              <w:pStyle w:val="-"/>
              <w:shd w:val="clear" w:color="auto" w:fill="auto"/>
              <w:ind w:firstLineChars="0" w:firstLine="0"/>
              <w:jc w:val="left"/>
            </w:pPr>
            <w:r>
              <w:rPr>
                <w:rFonts w:hint="eastAsia"/>
              </w:rPr>
              <w:t>注册地址</w:t>
            </w:r>
          </w:p>
        </w:tc>
        <w:tc>
          <w:tcPr>
            <w:tcW w:w="6230" w:type="dxa"/>
            <w:gridSpan w:val="3"/>
          </w:tcPr>
          <w:p w:rsidR="00EF7AC8" w:rsidRDefault="00EF7AC8" w:rsidP="00EF7AC8">
            <w:pPr>
              <w:pStyle w:val="-"/>
              <w:shd w:val="clear" w:color="auto" w:fill="auto"/>
              <w:ind w:firstLineChars="0" w:firstLine="0"/>
              <w:jc w:val="left"/>
            </w:pPr>
            <w:r>
              <w:rPr>
                <w:rFonts w:hint="eastAsia"/>
              </w:rPr>
              <w:t>济南市市中区经七路</w:t>
            </w:r>
            <w:r>
              <w:t>86号</w:t>
            </w:r>
          </w:p>
        </w:tc>
      </w:tr>
      <w:tr w:rsidR="00EF7AC8" w:rsidTr="00EF7AC8">
        <w:tc>
          <w:tcPr>
            <w:tcW w:w="2076" w:type="dxa"/>
          </w:tcPr>
          <w:p w:rsidR="00EF7AC8" w:rsidRDefault="00EF7AC8" w:rsidP="00EF7AC8">
            <w:pPr>
              <w:pStyle w:val="-"/>
              <w:shd w:val="clear" w:color="auto" w:fill="auto"/>
              <w:ind w:firstLineChars="0" w:firstLine="0"/>
              <w:jc w:val="left"/>
            </w:pPr>
            <w:r>
              <w:rPr>
                <w:rFonts w:hint="eastAsia"/>
              </w:rPr>
              <w:t>法定代表人</w:t>
            </w:r>
          </w:p>
        </w:tc>
        <w:tc>
          <w:tcPr>
            <w:tcW w:w="2076" w:type="dxa"/>
          </w:tcPr>
          <w:p w:rsidR="00EF7AC8" w:rsidRDefault="00EF7AC8" w:rsidP="00EF7AC8">
            <w:pPr>
              <w:pStyle w:val="-"/>
              <w:shd w:val="clear" w:color="auto" w:fill="auto"/>
              <w:ind w:firstLineChars="0" w:firstLine="0"/>
              <w:jc w:val="left"/>
            </w:pPr>
            <w:r>
              <w:rPr>
                <w:rFonts w:hint="eastAsia"/>
              </w:rPr>
              <w:t>李玮</w:t>
            </w:r>
          </w:p>
        </w:tc>
        <w:tc>
          <w:tcPr>
            <w:tcW w:w="2077" w:type="dxa"/>
          </w:tcPr>
          <w:p w:rsidR="00EF7AC8" w:rsidRDefault="00EF7AC8" w:rsidP="00EF7AC8">
            <w:pPr>
              <w:pStyle w:val="-"/>
              <w:shd w:val="clear" w:color="auto" w:fill="auto"/>
              <w:ind w:firstLineChars="0" w:firstLine="0"/>
              <w:jc w:val="left"/>
            </w:pPr>
            <w:r>
              <w:rPr>
                <w:rFonts w:hint="eastAsia"/>
              </w:rPr>
              <w:t>联系人</w:t>
            </w:r>
          </w:p>
        </w:tc>
        <w:tc>
          <w:tcPr>
            <w:tcW w:w="2077" w:type="dxa"/>
          </w:tcPr>
          <w:p w:rsidR="00EF7AC8" w:rsidRDefault="00EF7AC8" w:rsidP="00EF7AC8">
            <w:pPr>
              <w:pStyle w:val="-"/>
              <w:shd w:val="clear" w:color="auto" w:fill="auto"/>
              <w:ind w:firstLineChars="0" w:firstLine="0"/>
              <w:jc w:val="left"/>
            </w:pPr>
            <w:r>
              <w:rPr>
                <w:rFonts w:hint="eastAsia"/>
              </w:rPr>
              <w:t>许曼华</w:t>
            </w:r>
          </w:p>
        </w:tc>
      </w:tr>
      <w:tr w:rsidR="00EF7AC8" w:rsidTr="00EF7AC8">
        <w:tc>
          <w:tcPr>
            <w:tcW w:w="2076" w:type="dxa"/>
          </w:tcPr>
          <w:p w:rsidR="00EF7AC8" w:rsidRDefault="00EF7AC8" w:rsidP="00EF7AC8">
            <w:pPr>
              <w:pStyle w:val="-"/>
              <w:shd w:val="clear" w:color="auto" w:fill="auto"/>
              <w:ind w:firstLineChars="0" w:firstLine="0"/>
              <w:jc w:val="left"/>
            </w:pPr>
            <w:r>
              <w:rPr>
                <w:rFonts w:hint="eastAsia"/>
              </w:rPr>
              <w:t>电话</w:t>
            </w:r>
          </w:p>
        </w:tc>
        <w:tc>
          <w:tcPr>
            <w:tcW w:w="6230" w:type="dxa"/>
            <w:gridSpan w:val="3"/>
          </w:tcPr>
          <w:p w:rsidR="00EF7AC8" w:rsidRDefault="00EF7AC8" w:rsidP="00EF7AC8">
            <w:pPr>
              <w:pStyle w:val="-"/>
              <w:shd w:val="clear" w:color="auto" w:fill="auto"/>
              <w:ind w:firstLineChars="0" w:firstLine="0"/>
              <w:jc w:val="left"/>
            </w:pPr>
            <w:r>
              <w:t>021-20315290</w:t>
            </w:r>
          </w:p>
        </w:tc>
      </w:tr>
      <w:tr w:rsidR="00EF7AC8" w:rsidTr="00EF7AC8">
        <w:tc>
          <w:tcPr>
            <w:tcW w:w="2076" w:type="dxa"/>
          </w:tcPr>
          <w:p w:rsidR="00EF7AC8" w:rsidRDefault="00EF7AC8" w:rsidP="00EF7AC8">
            <w:pPr>
              <w:pStyle w:val="-"/>
              <w:shd w:val="clear" w:color="auto" w:fill="auto"/>
              <w:ind w:firstLineChars="0" w:firstLine="0"/>
              <w:jc w:val="left"/>
            </w:pPr>
            <w:r>
              <w:rPr>
                <w:rFonts w:hint="eastAsia"/>
              </w:rPr>
              <w:t>网址</w:t>
            </w:r>
          </w:p>
        </w:tc>
        <w:tc>
          <w:tcPr>
            <w:tcW w:w="2076" w:type="dxa"/>
          </w:tcPr>
          <w:p w:rsidR="00EF7AC8" w:rsidRDefault="00EF7AC8" w:rsidP="00EF7AC8">
            <w:pPr>
              <w:pStyle w:val="-"/>
              <w:shd w:val="clear" w:color="auto" w:fill="auto"/>
              <w:ind w:firstLineChars="0" w:firstLine="0"/>
              <w:jc w:val="left"/>
            </w:pPr>
            <w:r>
              <w:t>http://www.zts.com.cn</w:t>
            </w:r>
          </w:p>
        </w:tc>
        <w:tc>
          <w:tcPr>
            <w:tcW w:w="2077" w:type="dxa"/>
          </w:tcPr>
          <w:p w:rsidR="00EF7AC8" w:rsidRDefault="00EF7AC8" w:rsidP="00EF7AC8">
            <w:pPr>
              <w:pStyle w:val="-"/>
              <w:shd w:val="clear" w:color="auto" w:fill="auto"/>
              <w:ind w:firstLineChars="0" w:firstLine="0"/>
              <w:jc w:val="left"/>
            </w:pPr>
            <w:r>
              <w:rPr>
                <w:rFonts w:hint="eastAsia"/>
              </w:rPr>
              <w:t>客服电话</w:t>
            </w:r>
          </w:p>
        </w:tc>
        <w:tc>
          <w:tcPr>
            <w:tcW w:w="2077" w:type="dxa"/>
          </w:tcPr>
          <w:p w:rsidR="00EF7AC8" w:rsidRDefault="00EF7AC8" w:rsidP="00EF7AC8">
            <w:pPr>
              <w:pStyle w:val="-"/>
              <w:shd w:val="clear" w:color="auto" w:fill="auto"/>
              <w:ind w:firstLineChars="0" w:firstLine="0"/>
              <w:jc w:val="left"/>
            </w:pPr>
            <w:r>
              <w:t>95538</w:t>
            </w:r>
          </w:p>
        </w:tc>
      </w:tr>
    </w:tbl>
    <w:p w:rsidR="00EF7AC8" w:rsidRDefault="00EF7AC8" w:rsidP="00EF7AC8">
      <w:pPr>
        <w:pStyle w:val="-3"/>
      </w:pPr>
      <w:r>
        <w:t>2、二级市场交易代办证券公司</w:t>
      </w:r>
    </w:p>
    <w:p w:rsidR="00EF7AC8" w:rsidRDefault="00EF7AC8" w:rsidP="00EF7AC8">
      <w:pPr>
        <w:pStyle w:val="-"/>
        <w:ind w:firstLine="420"/>
      </w:pPr>
      <w:r>
        <w:rPr>
          <w:rFonts w:hint="eastAsia"/>
        </w:rPr>
        <w:t>投资者在深圳证券交易所各会员单位证券营业部均可参与基金二级市场交易。</w:t>
      </w:r>
    </w:p>
    <w:p w:rsidR="00EF7AC8" w:rsidRDefault="00EF7AC8" w:rsidP="00EF7AC8">
      <w:pPr>
        <w:pStyle w:val="-2"/>
      </w:pPr>
      <w:r>
        <w:rPr>
          <w:rFonts w:hint="eastAsia"/>
        </w:rPr>
        <w:t>（二）</w:t>
      </w:r>
      <w:r>
        <w:t>登记结算机构</w:t>
      </w:r>
    </w:p>
    <w:tbl>
      <w:tblPr>
        <w:tblpPr w:leftFromText="180" w:rightFromText="180"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2232"/>
        <w:gridCol w:w="1080"/>
        <w:gridCol w:w="2520"/>
      </w:tblGrid>
      <w:tr w:rsidR="00EF7AC8" w:rsidTr="000A4F68">
        <w:tc>
          <w:tcPr>
            <w:tcW w:w="1728" w:type="dxa"/>
          </w:tcPr>
          <w:p w:rsidR="00EF7AC8" w:rsidRDefault="00EF7AC8" w:rsidP="000A4F68">
            <w:pPr>
              <w:rPr>
                <w:rFonts w:ascii="宋体" w:hAnsi="宋体" w:cs="Arial"/>
              </w:rPr>
            </w:pPr>
            <w:r>
              <w:rPr>
                <w:rFonts w:ascii="宋体" w:hAnsi="宋体" w:cs="Arial"/>
              </w:rPr>
              <w:t>名称</w:t>
            </w:r>
          </w:p>
        </w:tc>
        <w:tc>
          <w:tcPr>
            <w:tcW w:w="5832" w:type="dxa"/>
            <w:gridSpan w:val="3"/>
          </w:tcPr>
          <w:p w:rsidR="00EF7AC8" w:rsidRDefault="00EF7AC8" w:rsidP="000A4F68">
            <w:pPr>
              <w:rPr>
                <w:rFonts w:ascii="宋体" w:hAnsi="宋体" w:cs="Arial"/>
              </w:rPr>
            </w:pPr>
            <w:r>
              <w:rPr>
                <w:rFonts w:ascii="宋体" w:hAnsi="宋体" w:hint="eastAsia"/>
              </w:rPr>
              <w:t>中国证券登记结算有限责任公司</w:t>
            </w:r>
          </w:p>
        </w:tc>
      </w:tr>
      <w:tr w:rsidR="00EF7AC8" w:rsidTr="000A4F68">
        <w:tc>
          <w:tcPr>
            <w:tcW w:w="1728" w:type="dxa"/>
          </w:tcPr>
          <w:p w:rsidR="00EF7AC8" w:rsidRDefault="00EF7AC8" w:rsidP="000A4F68">
            <w:pPr>
              <w:rPr>
                <w:rFonts w:ascii="宋体" w:hAnsi="宋体" w:cs="Arial"/>
              </w:rPr>
            </w:pPr>
            <w:r>
              <w:rPr>
                <w:rFonts w:ascii="宋体" w:hAnsi="宋体" w:cs="Arial"/>
              </w:rPr>
              <w:t>住所、办公地址</w:t>
            </w:r>
          </w:p>
        </w:tc>
        <w:tc>
          <w:tcPr>
            <w:tcW w:w="5832" w:type="dxa"/>
            <w:gridSpan w:val="3"/>
          </w:tcPr>
          <w:p w:rsidR="00EF7AC8" w:rsidRDefault="00EF7AC8" w:rsidP="000A4F68">
            <w:pPr>
              <w:rPr>
                <w:rFonts w:ascii="宋体" w:hAnsi="宋体" w:cs="Arial"/>
              </w:rPr>
            </w:pPr>
            <w:r>
              <w:rPr>
                <w:rFonts w:ascii="宋体" w:hAnsi="宋体" w:hint="eastAsia"/>
              </w:rPr>
              <w:t>北京市西城区太平桥大街17号</w:t>
            </w:r>
          </w:p>
        </w:tc>
      </w:tr>
      <w:tr w:rsidR="00EF7AC8" w:rsidTr="000A4F68">
        <w:tc>
          <w:tcPr>
            <w:tcW w:w="1728" w:type="dxa"/>
          </w:tcPr>
          <w:p w:rsidR="00EF7AC8" w:rsidRDefault="00EF7AC8" w:rsidP="000A4F68">
            <w:pPr>
              <w:rPr>
                <w:rFonts w:ascii="宋体" w:hAnsi="宋体" w:cs="Arial"/>
              </w:rPr>
            </w:pPr>
            <w:r>
              <w:rPr>
                <w:rFonts w:ascii="宋体" w:hAnsi="宋体" w:cs="Arial" w:hint="eastAsia"/>
              </w:rPr>
              <w:t>法定代表人</w:t>
            </w:r>
          </w:p>
        </w:tc>
        <w:tc>
          <w:tcPr>
            <w:tcW w:w="2232" w:type="dxa"/>
          </w:tcPr>
          <w:p w:rsidR="00EF7AC8" w:rsidRDefault="00EF7AC8" w:rsidP="000A4F68">
            <w:pPr>
              <w:rPr>
                <w:rFonts w:ascii="宋体" w:hAnsi="宋体" w:cs="Arial"/>
              </w:rPr>
            </w:pPr>
            <w:r>
              <w:rPr>
                <w:rFonts w:ascii="宋体" w:hAnsi="宋体" w:hint="eastAsia"/>
              </w:rPr>
              <w:t>金颖</w:t>
            </w:r>
          </w:p>
        </w:tc>
        <w:tc>
          <w:tcPr>
            <w:tcW w:w="1080" w:type="dxa"/>
          </w:tcPr>
          <w:p w:rsidR="00EF7AC8" w:rsidRDefault="00EF7AC8" w:rsidP="000A4F68">
            <w:pPr>
              <w:rPr>
                <w:rFonts w:ascii="宋体" w:hAnsi="宋体" w:cs="Arial"/>
              </w:rPr>
            </w:pPr>
            <w:r>
              <w:rPr>
                <w:rFonts w:ascii="宋体" w:hAnsi="宋体" w:cs="Arial"/>
              </w:rPr>
              <w:t>联系人</w:t>
            </w:r>
          </w:p>
        </w:tc>
        <w:tc>
          <w:tcPr>
            <w:tcW w:w="2520" w:type="dxa"/>
          </w:tcPr>
          <w:p w:rsidR="00EF7AC8" w:rsidRDefault="00EF7AC8" w:rsidP="000A4F68">
            <w:pPr>
              <w:rPr>
                <w:rFonts w:ascii="宋体" w:hAnsi="宋体" w:cs="Arial"/>
              </w:rPr>
            </w:pPr>
            <w:r>
              <w:rPr>
                <w:rFonts w:ascii="宋体" w:hAnsi="宋体" w:hint="eastAsia"/>
              </w:rPr>
              <w:t>丁志勇</w:t>
            </w:r>
          </w:p>
        </w:tc>
      </w:tr>
      <w:tr w:rsidR="00EF7AC8" w:rsidTr="000A4F68">
        <w:tc>
          <w:tcPr>
            <w:tcW w:w="1728" w:type="dxa"/>
          </w:tcPr>
          <w:p w:rsidR="00EF7AC8" w:rsidRDefault="00EF7AC8" w:rsidP="000A4F68">
            <w:pPr>
              <w:rPr>
                <w:rFonts w:ascii="宋体" w:hAnsi="宋体" w:cs="Arial"/>
              </w:rPr>
            </w:pPr>
            <w:r>
              <w:rPr>
                <w:rFonts w:ascii="宋体" w:hAnsi="宋体" w:cs="Arial"/>
              </w:rPr>
              <w:t>电话</w:t>
            </w:r>
          </w:p>
        </w:tc>
        <w:tc>
          <w:tcPr>
            <w:tcW w:w="2232" w:type="dxa"/>
          </w:tcPr>
          <w:p w:rsidR="00EF7AC8" w:rsidRDefault="00EF7AC8" w:rsidP="000A4F68">
            <w:pPr>
              <w:rPr>
                <w:rFonts w:ascii="宋体" w:hAnsi="宋体" w:cs="Arial"/>
              </w:rPr>
            </w:pPr>
            <w:r>
              <w:rPr>
                <w:rFonts w:ascii="宋体" w:hAnsi="宋体" w:hint="eastAsia"/>
              </w:rPr>
              <w:t>（</w:t>
            </w:r>
            <w:r>
              <w:rPr>
                <w:rFonts w:ascii="宋体" w:hAnsi="宋体" w:cs="Arial"/>
              </w:rPr>
              <w:t>0755</w:t>
            </w:r>
            <w:r>
              <w:rPr>
                <w:rFonts w:ascii="宋体" w:hAnsi="宋体" w:hint="eastAsia"/>
              </w:rPr>
              <w:t>）</w:t>
            </w:r>
            <w:r>
              <w:rPr>
                <w:rFonts w:ascii="宋体" w:hAnsi="宋体" w:cs="Arial"/>
              </w:rPr>
              <w:t>25941405</w:t>
            </w:r>
          </w:p>
        </w:tc>
        <w:tc>
          <w:tcPr>
            <w:tcW w:w="1080" w:type="dxa"/>
          </w:tcPr>
          <w:p w:rsidR="00EF7AC8" w:rsidRDefault="00EF7AC8" w:rsidP="000A4F68">
            <w:pPr>
              <w:rPr>
                <w:rFonts w:ascii="宋体" w:hAnsi="宋体" w:cs="Arial"/>
              </w:rPr>
            </w:pPr>
            <w:r>
              <w:rPr>
                <w:rFonts w:ascii="宋体" w:hAnsi="宋体" w:cs="Arial"/>
              </w:rPr>
              <w:t>传真</w:t>
            </w:r>
          </w:p>
        </w:tc>
        <w:tc>
          <w:tcPr>
            <w:tcW w:w="2520" w:type="dxa"/>
          </w:tcPr>
          <w:p w:rsidR="00EF7AC8" w:rsidRDefault="00EF7AC8" w:rsidP="000A4F68">
            <w:pPr>
              <w:rPr>
                <w:rFonts w:ascii="宋体" w:hAnsi="宋体" w:cs="Arial"/>
              </w:rPr>
            </w:pPr>
            <w:r>
              <w:rPr>
                <w:rFonts w:ascii="宋体" w:hAnsi="宋体" w:hint="eastAsia"/>
              </w:rPr>
              <w:t>（</w:t>
            </w:r>
            <w:r>
              <w:rPr>
                <w:rFonts w:ascii="宋体" w:hAnsi="宋体" w:cs="Arial"/>
              </w:rPr>
              <w:t>0755</w:t>
            </w:r>
            <w:r>
              <w:rPr>
                <w:rFonts w:ascii="宋体" w:hAnsi="宋体" w:hint="eastAsia"/>
              </w:rPr>
              <w:t>）</w:t>
            </w:r>
            <w:r>
              <w:rPr>
                <w:rFonts w:ascii="宋体" w:hAnsi="宋体" w:cs="Arial"/>
              </w:rPr>
              <w:t>25987132</w:t>
            </w:r>
          </w:p>
        </w:tc>
      </w:tr>
    </w:tbl>
    <w:p w:rsidR="00EF7AC8" w:rsidRPr="009D5355" w:rsidRDefault="00EF7AC8" w:rsidP="009D5355"/>
    <w:p w:rsidR="00EF7AC8" w:rsidRDefault="00EF7AC8" w:rsidP="00EF7AC8">
      <w:pPr>
        <w:pStyle w:val="-2"/>
      </w:pPr>
      <w:r>
        <w:rPr>
          <w:rFonts w:hint="eastAsia"/>
        </w:rPr>
        <w:t>（三） 律师事务所和经办律师</w:t>
      </w:r>
    </w:p>
    <w:tbl>
      <w:tblPr>
        <w:tblpPr w:leftFromText="180" w:rightFromText="180"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2232"/>
        <w:gridCol w:w="1080"/>
        <w:gridCol w:w="2520"/>
      </w:tblGrid>
      <w:tr w:rsidR="00EF7AC8" w:rsidTr="000A4F68">
        <w:tc>
          <w:tcPr>
            <w:tcW w:w="1728" w:type="dxa"/>
          </w:tcPr>
          <w:p w:rsidR="00EF7AC8" w:rsidRDefault="00EF7AC8" w:rsidP="000A4F68">
            <w:pPr>
              <w:rPr>
                <w:rFonts w:ascii="宋体" w:hAnsi="宋体" w:cs="Arial"/>
              </w:rPr>
            </w:pPr>
            <w:r>
              <w:rPr>
                <w:rFonts w:ascii="宋体" w:hAnsi="宋体" w:cs="Arial"/>
              </w:rPr>
              <w:t>名称</w:t>
            </w:r>
          </w:p>
        </w:tc>
        <w:tc>
          <w:tcPr>
            <w:tcW w:w="5832" w:type="dxa"/>
            <w:gridSpan w:val="3"/>
          </w:tcPr>
          <w:p w:rsidR="00EF7AC8" w:rsidRDefault="00EF7AC8" w:rsidP="000A4F68">
            <w:pPr>
              <w:rPr>
                <w:rFonts w:ascii="宋体" w:hAnsi="宋体" w:cs="Arial"/>
              </w:rPr>
            </w:pPr>
            <w:r>
              <w:rPr>
                <w:rFonts w:ascii="宋体" w:hAnsi="宋体" w:hint="eastAsia"/>
              </w:rPr>
              <w:t>上海市通力律师事务所</w:t>
            </w:r>
          </w:p>
        </w:tc>
      </w:tr>
      <w:tr w:rsidR="00EF7AC8" w:rsidTr="000A4F68">
        <w:tc>
          <w:tcPr>
            <w:tcW w:w="1728" w:type="dxa"/>
          </w:tcPr>
          <w:p w:rsidR="00EF7AC8" w:rsidRDefault="00EF7AC8" w:rsidP="000A4F68">
            <w:pPr>
              <w:rPr>
                <w:rFonts w:ascii="宋体" w:hAnsi="宋体" w:cs="Arial"/>
              </w:rPr>
            </w:pPr>
            <w:r>
              <w:rPr>
                <w:rFonts w:ascii="宋体" w:hAnsi="宋体" w:cs="Arial"/>
              </w:rPr>
              <w:t>住所、办公地址</w:t>
            </w:r>
          </w:p>
        </w:tc>
        <w:tc>
          <w:tcPr>
            <w:tcW w:w="5832" w:type="dxa"/>
            <w:gridSpan w:val="3"/>
          </w:tcPr>
          <w:p w:rsidR="00EF7AC8" w:rsidRDefault="00EF7AC8" w:rsidP="000A4F68">
            <w:pPr>
              <w:rPr>
                <w:rFonts w:ascii="宋体" w:hAnsi="宋体" w:cs="Arial"/>
              </w:rPr>
            </w:pPr>
            <w:r>
              <w:rPr>
                <w:rFonts w:ascii="宋体" w:hAnsi="宋体" w:hint="eastAsia"/>
                <w:color w:val="000000"/>
              </w:rPr>
              <w:t>上海市银城中路</w:t>
            </w:r>
            <w:r>
              <w:rPr>
                <w:color w:val="000000"/>
              </w:rPr>
              <w:t>68</w:t>
            </w:r>
            <w:r>
              <w:rPr>
                <w:rFonts w:ascii="宋体" w:hAnsi="宋体" w:hint="eastAsia"/>
                <w:color w:val="000000"/>
              </w:rPr>
              <w:t>号时代金融中心</w:t>
            </w:r>
            <w:r>
              <w:rPr>
                <w:color w:val="000000"/>
              </w:rPr>
              <w:t>19</w:t>
            </w:r>
            <w:r>
              <w:rPr>
                <w:rFonts w:ascii="宋体" w:hAnsi="宋体" w:hint="eastAsia"/>
                <w:color w:val="000000"/>
              </w:rPr>
              <w:t>楼</w:t>
            </w:r>
          </w:p>
        </w:tc>
      </w:tr>
      <w:tr w:rsidR="00EF7AC8" w:rsidTr="000A4F68">
        <w:tc>
          <w:tcPr>
            <w:tcW w:w="1728" w:type="dxa"/>
          </w:tcPr>
          <w:p w:rsidR="00EF7AC8" w:rsidRDefault="00EF7AC8" w:rsidP="000A4F68">
            <w:pPr>
              <w:rPr>
                <w:rFonts w:ascii="宋体" w:hAnsi="宋体" w:cs="Arial"/>
              </w:rPr>
            </w:pPr>
            <w:r>
              <w:rPr>
                <w:rFonts w:ascii="宋体" w:hAnsi="宋体" w:cs="Arial"/>
              </w:rPr>
              <w:t>负责人</w:t>
            </w:r>
          </w:p>
        </w:tc>
        <w:tc>
          <w:tcPr>
            <w:tcW w:w="2232" w:type="dxa"/>
          </w:tcPr>
          <w:p w:rsidR="00EF7AC8" w:rsidRDefault="00EF7AC8" w:rsidP="000A4F68">
            <w:pPr>
              <w:rPr>
                <w:rFonts w:ascii="宋体" w:hAnsi="宋体" w:cs="Arial"/>
              </w:rPr>
            </w:pPr>
            <w:r>
              <w:rPr>
                <w:rFonts w:ascii="宋体" w:hAnsi="宋体" w:hint="eastAsia"/>
                <w:color w:val="000000"/>
              </w:rPr>
              <w:t>韩炯</w:t>
            </w:r>
          </w:p>
        </w:tc>
        <w:tc>
          <w:tcPr>
            <w:tcW w:w="1080" w:type="dxa"/>
          </w:tcPr>
          <w:p w:rsidR="00EF7AC8" w:rsidRDefault="00EF7AC8" w:rsidP="000A4F68">
            <w:pPr>
              <w:rPr>
                <w:rFonts w:ascii="宋体" w:hAnsi="宋体" w:cs="Arial"/>
              </w:rPr>
            </w:pPr>
            <w:r>
              <w:rPr>
                <w:rFonts w:ascii="宋体" w:hAnsi="宋体" w:cs="Arial"/>
              </w:rPr>
              <w:t>联系人</w:t>
            </w:r>
          </w:p>
        </w:tc>
        <w:tc>
          <w:tcPr>
            <w:tcW w:w="2520" w:type="dxa"/>
          </w:tcPr>
          <w:p w:rsidR="00EF7AC8" w:rsidRDefault="00EF7AC8" w:rsidP="000A4F68">
            <w:pPr>
              <w:rPr>
                <w:rFonts w:ascii="宋体" w:hAnsi="宋体" w:cs="Arial"/>
              </w:rPr>
            </w:pPr>
            <w:r>
              <w:rPr>
                <w:rFonts w:ascii="宋体" w:hAnsi="宋体" w:hint="eastAsia"/>
                <w:color w:val="000000"/>
              </w:rPr>
              <w:t>黎明</w:t>
            </w:r>
          </w:p>
        </w:tc>
      </w:tr>
      <w:tr w:rsidR="00EF7AC8" w:rsidTr="000A4F68">
        <w:tc>
          <w:tcPr>
            <w:tcW w:w="1728" w:type="dxa"/>
          </w:tcPr>
          <w:p w:rsidR="00EF7AC8" w:rsidRDefault="00EF7AC8" w:rsidP="000A4F68">
            <w:pPr>
              <w:rPr>
                <w:rFonts w:ascii="宋体" w:hAnsi="宋体" w:cs="Arial"/>
              </w:rPr>
            </w:pPr>
            <w:r>
              <w:rPr>
                <w:rFonts w:ascii="宋体" w:hAnsi="宋体" w:cs="Arial"/>
              </w:rPr>
              <w:t>电话</w:t>
            </w:r>
          </w:p>
        </w:tc>
        <w:tc>
          <w:tcPr>
            <w:tcW w:w="2232" w:type="dxa"/>
          </w:tcPr>
          <w:p w:rsidR="00EF7AC8" w:rsidRDefault="00EF7AC8" w:rsidP="000A4F68">
            <w:pPr>
              <w:rPr>
                <w:rFonts w:ascii="宋体" w:hAnsi="宋体" w:cs="Arial"/>
              </w:rPr>
            </w:pPr>
            <w:r>
              <w:rPr>
                <w:rFonts w:ascii="宋体" w:hAnsi="宋体" w:hint="eastAsia"/>
              </w:rPr>
              <w:t>（</w:t>
            </w:r>
            <w:r>
              <w:rPr>
                <w:rFonts w:ascii="宋体" w:hAnsi="宋体"/>
              </w:rPr>
              <w:t>0</w:t>
            </w:r>
            <w:r>
              <w:rPr>
                <w:rFonts w:ascii="宋体" w:hAnsi="宋体" w:hint="eastAsia"/>
              </w:rPr>
              <w:t>21）31358666</w:t>
            </w:r>
          </w:p>
        </w:tc>
        <w:tc>
          <w:tcPr>
            <w:tcW w:w="1080" w:type="dxa"/>
          </w:tcPr>
          <w:p w:rsidR="00EF7AC8" w:rsidRDefault="00EF7AC8" w:rsidP="000A4F68">
            <w:pPr>
              <w:rPr>
                <w:rFonts w:ascii="宋体" w:hAnsi="宋体" w:cs="Arial"/>
              </w:rPr>
            </w:pPr>
            <w:r>
              <w:rPr>
                <w:rFonts w:ascii="宋体" w:hAnsi="宋体" w:cs="Arial"/>
              </w:rPr>
              <w:t>传真</w:t>
            </w:r>
          </w:p>
        </w:tc>
        <w:tc>
          <w:tcPr>
            <w:tcW w:w="2520" w:type="dxa"/>
          </w:tcPr>
          <w:p w:rsidR="00EF7AC8" w:rsidRDefault="00EF7AC8" w:rsidP="000A4F68">
            <w:pPr>
              <w:rPr>
                <w:rFonts w:ascii="宋体" w:hAnsi="宋体" w:cs="Arial"/>
              </w:rPr>
            </w:pPr>
            <w:r>
              <w:rPr>
                <w:rFonts w:ascii="宋体" w:hAnsi="宋体" w:hint="eastAsia"/>
              </w:rPr>
              <w:t>（</w:t>
            </w:r>
            <w:r>
              <w:rPr>
                <w:rFonts w:ascii="宋体" w:hAnsi="宋体"/>
              </w:rPr>
              <w:t>0</w:t>
            </w:r>
            <w:r>
              <w:rPr>
                <w:rFonts w:ascii="宋体" w:hAnsi="宋体" w:hint="eastAsia"/>
              </w:rPr>
              <w:t>21）31358600</w:t>
            </w:r>
          </w:p>
        </w:tc>
      </w:tr>
      <w:tr w:rsidR="00EF7AC8" w:rsidTr="000A4F68">
        <w:tc>
          <w:tcPr>
            <w:tcW w:w="1728" w:type="dxa"/>
          </w:tcPr>
          <w:p w:rsidR="00EF7AC8" w:rsidRDefault="00EF7AC8" w:rsidP="000A4F68">
            <w:pPr>
              <w:rPr>
                <w:rFonts w:ascii="宋体" w:hAnsi="宋体" w:cs="Arial"/>
                <w:spacing w:val="6"/>
              </w:rPr>
            </w:pPr>
            <w:r>
              <w:rPr>
                <w:rFonts w:ascii="宋体" w:hAnsi="宋体" w:cs="Arial" w:hint="eastAsia"/>
                <w:spacing w:val="6"/>
              </w:rPr>
              <w:t>经办律师</w:t>
            </w:r>
          </w:p>
        </w:tc>
        <w:tc>
          <w:tcPr>
            <w:tcW w:w="5832" w:type="dxa"/>
            <w:gridSpan w:val="3"/>
          </w:tcPr>
          <w:p w:rsidR="00EF7AC8" w:rsidRDefault="00EF7AC8" w:rsidP="000A4F68">
            <w:pPr>
              <w:rPr>
                <w:rFonts w:ascii="宋体" w:hAnsi="宋体" w:cs="Arial"/>
              </w:rPr>
            </w:pPr>
            <w:r>
              <w:rPr>
                <w:rFonts w:ascii="宋体" w:hAnsi="宋体" w:hint="eastAsia"/>
                <w:color w:val="000000"/>
              </w:rPr>
              <w:t>吕红、黎明</w:t>
            </w:r>
          </w:p>
        </w:tc>
      </w:tr>
    </w:tbl>
    <w:p w:rsidR="00EF7AC8" w:rsidRPr="009D5355" w:rsidRDefault="00EF7AC8" w:rsidP="009D5355"/>
    <w:p w:rsidR="00EF7AC8" w:rsidRDefault="00EF7AC8" w:rsidP="00EF7AC8">
      <w:pPr>
        <w:pStyle w:val="-2"/>
      </w:pPr>
      <w:r>
        <w:rPr>
          <w:rFonts w:hint="eastAsia"/>
        </w:rPr>
        <w:t>（四） 会计师事务所和经办注册会计师</w:t>
      </w:r>
    </w:p>
    <w:tbl>
      <w:tblPr>
        <w:tblpPr w:leftFromText="180" w:rightFromText="180"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2151"/>
        <w:gridCol w:w="1080"/>
        <w:gridCol w:w="2581"/>
      </w:tblGrid>
      <w:tr w:rsidR="00EF7AC8" w:rsidRPr="00275462" w:rsidTr="00CD0FC6">
        <w:tc>
          <w:tcPr>
            <w:tcW w:w="1809" w:type="dxa"/>
          </w:tcPr>
          <w:p w:rsidR="00EF7AC8" w:rsidRPr="00275462" w:rsidRDefault="00EF7AC8" w:rsidP="00CD0FC6">
            <w:pPr>
              <w:spacing w:line="360" w:lineRule="auto"/>
              <w:rPr>
                <w:rFonts w:ascii="宋体" w:hAnsi="宋体"/>
                <w:szCs w:val="21"/>
              </w:rPr>
            </w:pPr>
            <w:r w:rsidRPr="00275462">
              <w:rPr>
                <w:rFonts w:ascii="宋体" w:hAnsi="宋体" w:hint="eastAsia"/>
                <w:szCs w:val="21"/>
              </w:rPr>
              <w:t>名称</w:t>
            </w:r>
          </w:p>
        </w:tc>
        <w:tc>
          <w:tcPr>
            <w:tcW w:w="5812" w:type="dxa"/>
            <w:gridSpan w:val="3"/>
          </w:tcPr>
          <w:p w:rsidR="00EF7AC8" w:rsidRPr="00275462" w:rsidRDefault="00EF7AC8" w:rsidP="00CD0FC6">
            <w:pPr>
              <w:spacing w:line="360" w:lineRule="auto"/>
              <w:rPr>
                <w:rFonts w:ascii="宋体" w:hAnsi="宋体"/>
                <w:szCs w:val="21"/>
              </w:rPr>
            </w:pPr>
            <w:r w:rsidRPr="00275462">
              <w:rPr>
                <w:rFonts w:ascii="宋体" w:hAnsi="宋体" w:hint="eastAsia"/>
                <w:szCs w:val="21"/>
              </w:rPr>
              <w:t>普华永道中天会计师事务所（特殊普通合伙）</w:t>
            </w:r>
          </w:p>
        </w:tc>
      </w:tr>
      <w:tr w:rsidR="00EF7AC8" w:rsidRPr="00275462" w:rsidTr="00CD0FC6">
        <w:tc>
          <w:tcPr>
            <w:tcW w:w="1809" w:type="dxa"/>
          </w:tcPr>
          <w:p w:rsidR="00EF7AC8" w:rsidRPr="00275462" w:rsidRDefault="00EF7AC8" w:rsidP="00CD0FC6">
            <w:pPr>
              <w:spacing w:line="360" w:lineRule="auto"/>
              <w:rPr>
                <w:rFonts w:ascii="宋体" w:hAnsi="宋体"/>
                <w:szCs w:val="21"/>
              </w:rPr>
            </w:pPr>
            <w:r w:rsidRPr="00275462">
              <w:rPr>
                <w:rFonts w:ascii="宋体" w:hAnsi="宋体" w:hint="eastAsia"/>
                <w:szCs w:val="21"/>
              </w:rPr>
              <w:t>住所</w:t>
            </w:r>
          </w:p>
        </w:tc>
        <w:tc>
          <w:tcPr>
            <w:tcW w:w="5812" w:type="dxa"/>
            <w:gridSpan w:val="3"/>
          </w:tcPr>
          <w:p w:rsidR="00EF7AC8" w:rsidRPr="00275462" w:rsidRDefault="00EF7AC8" w:rsidP="00CD0FC6">
            <w:pPr>
              <w:spacing w:line="360" w:lineRule="auto"/>
              <w:rPr>
                <w:rFonts w:ascii="宋体" w:hAnsi="宋体"/>
                <w:szCs w:val="21"/>
              </w:rPr>
            </w:pPr>
            <w:r w:rsidRPr="005C2D4E">
              <w:rPr>
                <w:rFonts w:ascii="宋体" w:hAnsi="宋体" w:cs="Arial" w:hint="eastAsia"/>
                <w:szCs w:val="21"/>
              </w:rPr>
              <w:t>中国（上海）自由贸易试验区陆家嘴环路1318号星展银行大厦507单元01室</w:t>
            </w:r>
          </w:p>
        </w:tc>
      </w:tr>
      <w:tr w:rsidR="00EF7AC8" w:rsidRPr="00275462" w:rsidTr="00CD0FC6">
        <w:tc>
          <w:tcPr>
            <w:tcW w:w="1809" w:type="dxa"/>
          </w:tcPr>
          <w:p w:rsidR="00EF7AC8" w:rsidRPr="00275462" w:rsidRDefault="00EF7AC8" w:rsidP="00CD0FC6">
            <w:pPr>
              <w:spacing w:line="360" w:lineRule="auto"/>
              <w:rPr>
                <w:rFonts w:ascii="宋体" w:hAnsi="宋体"/>
                <w:szCs w:val="21"/>
              </w:rPr>
            </w:pPr>
            <w:r w:rsidRPr="00275462">
              <w:rPr>
                <w:rFonts w:ascii="宋体" w:hAnsi="宋体" w:hint="eastAsia"/>
                <w:szCs w:val="21"/>
              </w:rPr>
              <w:t>办公地址</w:t>
            </w:r>
          </w:p>
        </w:tc>
        <w:tc>
          <w:tcPr>
            <w:tcW w:w="5812" w:type="dxa"/>
            <w:gridSpan w:val="3"/>
          </w:tcPr>
          <w:p w:rsidR="00EF7AC8" w:rsidRPr="00275462" w:rsidRDefault="00EF7AC8" w:rsidP="00CD0FC6">
            <w:pPr>
              <w:spacing w:line="360" w:lineRule="auto"/>
              <w:rPr>
                <w:rFonts w:ascii="宋体" w:hAnsi="宋体"/>
                <w:szCs w:val="21"/>
              </w:rPr>
            </w:pPr>
            <w:r w:rsidRPr="00275462">
              <w:rPr>
                <w:rFonts w:ascii="宋体" w:hAnsi="宋体" w:cs="Arial" w:hint="eastAsia"/>
                <w:szCs w:val="21"/>
              </w:rPr>
              <w:t>中国上海市黄浦区湖滨路202号领展企业广场二座普华永道中心11楼</w:t>
            </w:r>
          </w:p>
        </w:tc>
      </w:tr>
      <w:tr w:rsidR="00EF7AC8" w:rsidRPr="00275462" w:rsidTr="00CD0FC6">
        <w:tc>
          <w:tcPr>
            <w:tcW w:w="1809" w:type="dxa"/>
          </w:tcPr>
          <w:p w:rsidR="00EF7AC8" w:rsidRPr="00275462" w:rsidRDefault="00EF7AC8" w:rsidP="00CD0FC6">
            <w:pPr>
              <w:spacing w:line="360" w:lineRule="auto"/>
              <w:rPr>
                <w:rFonts w:ascii="宋体" w:hAnsi="宋体"/>
                <w:szCs w:val="21"/>
              </w:rPr>
            </w:pPr>
            <w:r w:rsidRPr="00275462">
              <w:rPr>
                <w:rFonts w:ascii="宋体" w:hAnsi="宋体" w:hint="eastAsia"/>
                <w:szCs w:val="21"/>
              </w:rPr>
              <w:t>法定代表人</w:t>
            </w:r>
          </w:p>
        </w:tc>
        <w:tc>
          <w:tcPr>
            <w:tcW w:w="2151" w:type="dxa"/>
          </w:tcPr>
          <w:p w:rsidR="00EF7AC8" w:rsidRPr="00275462" w:rsidRDefault="00EF7AC8" w:rsidP="00CD0FC6">
            <w:pPr>
              <w:spacing w:line="360" w:lineRule="auto"/>
              <w:rPr>
                <w:rFonts w:ascii="宋体" w:hAnsi="宋体"/>
                <w:szCs w:val="21"/>
              </w:rPr>
            </w:pPr>
            <w:r w:rsidRPr="00275462">
              <w:rPr>
                <w:rFonts w:ascii="宋体" w:hAnsi="宋体" w:cs="Arial" w:hint="eastAsia"/>
                <w:szCs w:val="21"/>
              </w:rPr>
              <w:t>李丹</w:t>
            </w:r>
          </w:p>
        </w:tc>
        <w:tc>
          <w:tcPr>
            <w:tcW w:w="1080" w:type="dxa"/>
          </w:tcPr>
          <w:p w:rsidR="00EF7AC8" w:rsidRPr="00275462" w:rsidRDefault="00EF7AC8" w:rsidP="00CD0FC6">
            <w:pPr>
              <w:spacing w:line="360" w:lineRule="auto"/>
              <w:rPr>
                <w:rFonts w:ascii="宋体" w:hAnsi="宋体"/>
                <w:szCs w:val="21"/>
              </w:rPr>
            </w:pPr>
            <w:r w:rsidRPr="00275462">
              <w:rPr>
                <w:rFonts w:ascii="宋体" w:hAnsi="宋体" w:cs="宋体" w:hint="eastAsia"/>
                <w:szCs w:val="21"/>
              </w:rPr>
              <w:t>联系人</w:t>
            </w:r>
          </w:p>
        </w:tc>
        <w:tc>
          <w:tcPr>
            <w:tcW w:w="2581" w:type="dxa"/>
          </w:tcPr>
          <w:p w:rsidR="00EF7AC8" w:rsidRPr="00275462" w:rsidRDefault="00EF7AC8" w:rsidP="00CD0FC6">
            <w:pPr>
              <w:pStyle w:val="Default"/>
              <w:spacing w:line="360" w:lineRule="auto"/>
              <w:jc w:val="both"/>
              <w:rPr>
                <w:rFonts w:ascii="宋体" w:hAnsi="宋体"/>
                <w:sz w:val="21"/>
                <w:szCs w:val="21"/>
              </w:rPr>
            </w:pPr>
            <w:r>
              <w:rPr>
                <w:rFonts w:ascii="宋体" w:hAnsi="宋体" w:hint="eastAsia"/>
                <w:sz w:val="21"/>
                <w:szCs w:val="21"/>
              </w:rPr>
              <w:t>周祎</w:t>
            </w:r>
          </w:p>
        </w:tc>
      </w:tr>
      <w:tr w:rsidR="00EF7AC8" w:rsidRPr="00275462" w:rsidTr="00CD0FC6">
        <w:tc>
          <w:tcPr>
            <w:tcW w:w="1809" w:type="dxa"/>
          </w:tcPr>
          <w:p w:rsidR="00EF7AC8" w:rsidRPr="00275462" w:rsidRDefault="00EF7AC8" w:rsidP="00CD0FC6">
            <w:pPr>
              <w:spacing w:line="360" w:lineRule="auto"/>
              <w:rPr>
                <w:rFonts w:ascii="宋体" w:hAnsi="宋体"/>
                <w:szCs w:val="21"/>
              </w:rPr>
            </w:pPr>
            <w:r w:rsidRPr="00275462">
              <w:rPr>
                <w:rFonts w:ascii="宋体" w:hAnsi="宋体" w:hint="eastAsia"/>
                <w:szCs w:val="21"/>
              </w:rPr>
              <w:t>电话</w:t>
            </w:r>
          </w:p>
        </w:tc>
        <w:tc>
          <w:tcPr>
            <w:tcW w:w="2151" w:type="dxa"/>
          </w:tcPr>
          <w:p w:rsidR="00EF7AC8" w:rsidRPr="00275462" w:rsidRDefault="00EF7AC8" w:rsidP="00CD0FC6">
            <w:pPr>
              <w:spacing w:line="360" w:lineRule="auto"/>
              <w:rPr>
                <w:rFonts w:ascii="宋体" w:hAnsi="宋体"/>
                <w:szCs w:val="21"/>
              </w:rPr>
            </w:pPr>
            <w:r w:rsidRPr="00275462">
              <w:rPr>
                <w:rFonts w:ascii="宋体" w:hAnsi="宋体" w:cs="Arial"/>
                <w:szCs w:val="21"/>
              </w:rPr>
              <w:t>（021）</w:t>
            </w:r>
            <w:r w:rsidRPr="00275462">
              <w:rPr>
                <w:rFonts w:ascii="宋体" w:hAnsi="宋体" w:cs="Arial" w:hint="eastAsia"/>
                <w:szCs w:val="21"/>
              </w:rPr>
              <w:t>23238888</w:t>
            </w:r>
          </w:p>
        </w:tc>
        <w:tc>
          <w:tcPr>
            <w:tcW w:w="1080" w:type="dxa"/>
          </w:tcPr>
          <w:p w:rsidR="00EF7AC8" w:rsidRPr="00275462" w:rsidRDefault="00EF7AC8" w:rsidP="00CD0FC6">
            <w:pPr>
              <w:spacing w:line="360" w:lineRule="auto"/>
              <w:rPr>
                <w:rFonts w:ascii="宋体" w:hAnsi="宋体"/>
                <w:szCs w:val="21"/>
              </w:rPr>
            </w:pPr>
            <w:r w:rsidRPr="00275462">
              <w:rPr>
                <w:rFonts w:ascii="宋体" w:hAnsi="宋体" w:hint="eastAsia"/>
                <w:szCs w:val="21"/>
              </w:rPr>
              <w:t>传真</w:t>
            </w:r>
          </w:p>
        </w:tc>
        <w:tc>
          <w:tcPr>
            <w:tcW w:w="2581" w:type="dxa"/>
          </w:tcPr>
          <w:p w:rsidR="00EF7AC8" w:rsidRPr="00275462" w:rsidRDefault="00EF7AC8" w:rsidP="00CD0FC6">
            <w:pPr>
              <w:spacing w:line="360" w:lineRule="auto"/>
              <w:rPr>
                <w:rFonts w:ascii="宋体" w:hAnsi="宋体"/>
                <w:szCs w:val="21"/>
              </w:rPr>
            </w:pPr>
            <w:r w:rsidRPr="00275462">
              <w:rPr>
                <w:rFonts w:ascii="宋体" w:hAnsi="宋体" w:cs="Arial"/>
                <w:szCs w:val="21"/>
              </w:rPr>
              <w:t>（021）</w:t>
            </w:r>
            <w:r w:rsidRPr="00275462">
              <w:rPr>
                <w:rFonts w:ascii="宋体" w:hAnsi="宋体" w:cs="Arial" w:hint="eastAsia"/>
                <w:szCs w:val="21"/>
              </w:rPr>
              <w:t>23238800</w:t>
            </w:r>
          </w:p>
        </w:tc>
      </w:tr>
      <w:tr w:rsidR="00EF7AC8" w:rsidRPr="00275462" w:rsidTr="00CD0FC6">
        <w:tc>
          <w:tcPr>
            <w:tcW w:w="1809" w:type="dxa"/>
          </w:tcPr>
          <w:p w:rsidR="00EF7AC8" w:rsidRPr="00275462" w:rsidRDefault="00EF7AC8" w:rsidP="00CD0FC6">
            <w:pPr>
              <w:spacing w:line="360" w:lineRule="auto"/>
              <w:rPr>
                <w:rFonts w:ascii="宋体" w:hAnsi="宋体"/>
                <w:spacing w:val="6"/>
                <w:szCs w:val="21"/>
              </w:rPr>
            </w:pPr>
            <w:r w:rsidRPr="00275462">
              <w:rPr>
                <w:rFonts w:ascii="宋体" w:hAnsi="宋体" w:cs="Arial"/>
                <w:szCs w:val="21"/>
              </w:rPr>
              <w:t>经办注册会计师</w:t>
            </w:r>
          </w:p>
        </w:tc>
        <w:tc>
          <w:tcPr>
            <w:tcW w:w="5812" w:type="dxa"/>
            <w:gridSpan w:val="3"/>
          </w:tcPr>
          <w:p w:rsidR="00EF7AC8" w:rsidRPr="00275462" w:rsidRDefault="00EF7AC8" w:rsidP="00CD0FC6">
            <w:pPr>
              <w:spacing w:line="360" w:lineRule="auto"/>
              <w:rPr>
                <w:rFonts w:ascii="宋体" w:hAnsi="宋体"/>
                <w:szCs w:val="21"/>
              </w:rPr>
            </w:pPr>
            <w:r w:rsidRPr="00275462">
              <w:rPr>
                <w:rFonts w:ascii="宋体" w:hAnsi="宋体" w:hint="eastAsia"/>
                <w:color w:val="000000"/>
                <w:szCs w:val="21"/>
              </w:rPr>
              <w:t>薛竞、</w:t>
            </w:r>
            <w:r>
              <w:rPr>
                <w:rFonts w:ascii="宋体" w:hAnsi="宋体"/>
                <w:color w:val="000000"/>
                <w:szCs w:val="21"/>
              </w:rPr>
              <w:t>周祎</w:t>
            </w:r>
          </w:p>
        </w:tc>
      </w:tr>
    </w:tbl>
    <w:p w:rsidR="00EF7AC8" w:rsidRDefault="00EF7AC8"/>
    <w:p w:rsidR="00EF7AC8" w:rsidRDefault="00EF7AC8" w:rsidP="00EF7AC8">
      <w:pPr>
        <w:pStyle w:val="-1"/>
      </w:pPr>
      <w:r>
        <w:rPr>
          <w:rFonts w:hint="eastAsia"/>
        </w:rPr>
        <w:t>四、基金名称</w:t>
      </w:r>
    </w:p>
    <w:p w:rsidR="00EF7AC8" w:rsidRDefault="00EF7AC8" w:rsidP="00EF7AC8">
      <w:pPr>
        <w:pStyle w:val="-"/>
        <w:ind w:firstLine="420"/>
      </w:pPr>
      <w:r>
        <w:rPr>
          <w:rFonts w:hint="eastAsia"/>
        </w:rPr>
        <w:t>本基金名称：中创400交易型开放式指数证券投资基金</w:t>
      </w:r>
    </w:p>
    <w:p w:rsidR="00EF7AC8" w:rsidRDefault="00EF7AC8" w:rsidP="00EF7AC8">
      <w:pPr>
        <w:pStyle w:val="-1"/>
      </w:pPr>
      <w:r>
        <w:rPr>
          <w:rFonts w:hint="eastAsia"/>
        </w:rPr>
        <w:t>五、基金的类型</w:t>
      </w:r>
    </w:p>
    <w:p w:rsidR="00EF7AC8" w:rsidRDefault="00EF7AC8" w:rsidP="00EF7AC8">
      <w:pPr>
        <w:pStyle w:val="-"/>
        <w:ind w:firstLine="420"/>
      </w:pPr>
      <w:r>
        <w:rPr>
          <w:rFonts w:hint="eastAsia"/>
        </w:rPr>
        <w:t>本基金类型：交易型开放式</w:t>
      </w:r>
    </w:p>
    <w:p w:rsidR="00EF7AC8" w:rsidRDefault="00EF7AC8" w:rsidP="00EF7AC8">
      <w:pPr>
        <w:pStyle w:val="-1"/>
      </w:pPr>
      <w:r>
        <w:rPr>
          <w:rFonts w:hint="eastAsia"/>
        </w:rPr>
        <w:t>六、基金的投资目标</w:t>
      </w:r>
    </w:p>
    <w:p w:rsidR="00EF7AC8" w:rsidRDefault="00EF7AC8" w:rsidP="00EF7AC8">
      <w:pPr>
        <w:pStyle w:val="-"/>
        <w:ind w:firstLine="420"/>
      </w:pPr>
      <w:r>
        <w:rPr>
          <w:rFonts w:hint="eastAsia"/>
        </w:rPr>
        <w:t>紧密跟踪标的指数，追求跟踪偏离度和跟踪误差的最小化，在正常市场情况下，本基金日均跟踪偏离度的绝对值不超过0.2%，年化跟踪误差不超过2%。</w:t>
      </w:r>
    </w:p>
    <w:p w:rsidR="00EF7AC8" w:rsidRDefault="00EF7AC8" w:rsidP="00EF7AC8">
      <w:pPr>
        <w:pStyle w:val="-1"/>
      </w:pPr>
      <w:r>
        <w:rPr>
          <w:rFonts w:hint="eastAsia"/>
        </w:rPr>
        <w:t>七、基金的投资范围</w:t>
      </w:r>
    </w:p>
    <w:p w:rsidR="00EF7AC8" w:rsidRDefault="00EF7AC8" w:rsidP="00EF7AC8">
      <w:pPr>
        <w:pStyle w:val="-"/>
        <w:ind w:firstLine="420"/>
      </w:pPr>
      <w:r>
        <w:rPr>
          <w:rFonts w:hint="eastAsia"/>
        </w:rPr>
        <w:t>本基金投资范围主要为标的指数成份股及备选成份股，投资于标的指数成份股及备选成份股的比例不低于基金资产净值的90%。</w:t>
      </w:r>
    </w:p>
    <w:p w:rsidR="00EF7AC8" w:rsidRDefault="00EF7AC8" w:rsidP="00EF7AC8">
      <w:pPr>
        <w:pStyle w:val="-"/>
        <w:ind w:firstLine="420"/>
      </w:pPr>
      <w:r>
        <w:rPr>
          <w:rFonts w:hint="eastAsia"/>
        </w:rPr>
        <w:t>此外，为更好地实现投资目标，本基金可少量投资于部分非成份股（包含中小板、创业板及其他经中国证监会核准发行的股票）、衍生工具（权证等）、债券资产（国债、金融债、企业债、公司债、次级债、可转换债券、分离交易可转债、央行票据、中期票据、短期融资券等）、资产支持证券、债券回购、银行存款等固定收益类资产、现金资产、以及中国证监会允许基金投资的其他金融工具（但须符合中国证监会的相关规定）。</w:t>
      </w:r>
    </w:p>
    <w:p w:rsidR="00EF7AC8" w:rsidRDefault="00EF7AC8" w:rsidP="00EF7AC8">
      <w:pPr>
        <w:pStyle w:val="-"/>
        <w:ind w:firstLine="420"/>
      </w:pPr>
      <w:r>
        <w:rPr>
          <w:rFonts w:hint="eastAsia"/>
        </w:rPr>
        <w:t>如法律法规或监管机构以后允许基金投资其他金融工具，基金管理人在履行适当程序后，可以将其纳入投资范围。</w:t>
      </w:r>
    </w:p>
    <w:p w:rsidR="00EF7AC8" w:rsidRDefault="00EF7AC8" w:rsidP="00EF7AC8">
      <w:pPr>
        <w:pStyle w:val="-1"/>
      </w:pPr>
      <w:r>
        <w:rPr>
          <w:rFonts w:hint="eastAsia"/>
        </w:rPr>
        <w:t>八、基金的投资策略</w:t>
      </w:r>
    </w:p>
    <w:p w:rsidR="00EF7AC8" w:rsidRDefault="00EF7AC8" w:rsidP="00EF7AC8">
      <w:pPr>
        <w:pStyle w:val="-"/>
        <w:ind w:firstLine="420"/>
      </w:pPr>
      <w:r>
        <w:rPr>
          <w:rFonts w:hint="eastAsia"/>
        </w:rPr>
        <w:t>本基金采取完全复制法，即完全按照标的指数的成份股组成及其权重构建基金股票投资组合，并根据标的指数成份股及其权重的变动进行相应调整。但在因特殊情况（如流动性原因）导致无法获得足够数量的股票时，或者因为法律法规的限制无法投资某只股票时，基金管理人将采用其他指数投资技术适当调整基金投资组合，以达到跟踪标的指数的目的。</w:t>
      </w:r>
    </w:p>
    <w:p w:rsidR="00EF7AC8" w:rsidRDefault="00EF7AC8" w:rsidP="00EF7AC8">
      <w:pPr>
        <w:pStyle w:val="-"/>
        <w:ind w:firstLine="420"/>
      </w:pPr>
      <w:r>
        <w:rPr>
          <w:rFonts w:hint="eastAsia"/>
        </w:rPr>
        <w:t>在正常市场情况下，本基金日均跟踪偏离度的绝对值不超过0.2%，年化跟踪误差不超过2%。如因标的指数编制规则调整或其他因素导致跟踪偏离度和跟踪误差超过正常范围的，基金管理人应采取合理措施避免跟踪误差进一步扩大。</w:t>
      </w:r>
    </w:p>
    <w:p w:rsidR="00EF7AC8" w:rsidRDefault="00EF7AC8" w:rsidP="00EF7AC8">
      <w:pPr>
        <w:pStyle w:val="-"/>
        <w:ind w:firstLine="420"/>
      </w:pPr>
      <w:r>
        <w:rPr>
          <w:rFonts w:hint="eastAsia"/>
        </w:rPr>
        <w:t>1、决策依据</w:t>
      </w:r>
    </w:p>
    <w:p w:rsidR="00EF7AC8" w:rsidRDefault="00EF7AC8" w:rsidP="00EF7AC8">
      <w:pPr>
        <w:pStyle w:val="-"/>
        <w:ind w:firstLine="420"/>
      </w:pPr>
      <w:r>
        <w:rPr>
          <w:rFonts w:hint="eastAsia"/>
        </w:rPr>
        <w:t>有关法律、法规、《基金合同》和标的指数的相关规定是基金管理人运用基金财产的决策依据。</w:t>
      </w:r>
    </w:p>
    <w:p w:rsidR="00EF7AC8" w:rsidRDefault="00EF7AC8" w:rsidP="00EF7AC8">
      <w:pPr>
        <w:pStyle w:val="-"/>
        <w:ind w:firstLine="420"/>
      </w:pPr>
      <w:r>
        <w:rPr>
          <w:rFonts w:hint="eastAsia"/>
        </w:rPr>
        <w:t>2、投资管理体制</w:t>
      </w:r>
    </w:p>
    <w:p w:rsidR="00EF7AC8" w:rsidRDefault="00EF7AC8" w:rsidP="00EF7AC8">
      <w:pPr>
        <w:pStyle w:val="-"/>
        <w:ind w:firstLine="420"/>
      </w:pPr>
      <w:r>
        <w:rPr>
          <w:rFonts w:hint="eastAsia"/>
        </w:rPr>
        <w:t>本基金管理人实行投资决策委员会领导下的基金经理团队制。投资决策委员会负责决定有关指数重大调整的应对决策、其他重大组合调整决策以及重大的单项投资决策；基金经理决定日常指数跟踪维护过程中的组合构建、调整决策以及每日申购赎回清单的编制决策。</w:t>
      </w:r>
    </w:p>
    <w:p w:rsidR="00EF7AC8" w:rsidRDefault="00EF7AC8" w:rsidP="00EF7AC8">
      <w:pPr>
        <w:pStyle w:val="-"/>
        <w:ind w:firstLine="420"/>
      </w:pPr>
      <w:r>
        <w:rPr>
          <w:rFonts w:hint="eastAsia"/>
        </w:rPr>
        <w:t>3、投资程序</w:t>
      </w:r>
    </w:p>
    <w:p w:rsidR="00EF7AC8" w:rsidRDefault="00EF7AC8" w:rsidP="00EF7AC8">
      <w:pPr>
        <w:pStyle w:val="-"/>
        <w:ind w:firstLine="420"/>
      </w:pPr>
      <w:r>
        <w:rPr>
          <w:rFonts w:hint="eastAsia"/>
        </w:rPr>
        <w:t>研究、决策、组合构建、交易、评估、组合维护的有机配合共同构成了本基金的投资管理程序。严格的投资管理程序可以保证投资理念的正确执行，避免重大风险的发生。</w:t>
      </w:r>
    </w:p>
    <w:p w:rsidR="00EF7AC8" w:rsidRDefault="00EF7AC8" w:rsidP="00EF7AC8">
      <w:pPr>
        <w:pStyle w:val="-"/>
        <w:ind w:firstLine="420"/>
      </w:pPr>
      <w:r>
        <w:rPr>
          <w:rFonts w:hint="eastAsia"/>
        </w:rPr>
        <w:t>（1）研究：指数投资研究小组依托公司整体研究平台,整合外部信息以及券商等外部研究力量的研究成果开展指数跟踪、成份股公司行为等相关信息的搜集与分析、流动性分析、误差及其归因分析等工作，撰写研究报告，作为基金投资决策的重要依据。</w:t>
      </w:r>
    </w:p>
    <w:p w:rsidR="00EF7AC8" w:rsidRDefault="00EF7AC8" w:rsidP="00EF7AC8">
      <w:pPr>
        <w:pStyle w:val="-"/>
        <w:ind w:firstLine="420"/>
      </w:pPr>
      <w:r>
        <w:rPr>
          <w:rFonts w:hint="eastAsia"/>
        </w:rPr>
        <w:t>（2）投资决策：投资决策委员会依据指数投资研究小组提供的研究报告，定期召开或遇重大事项时召开投资决策会议，决策相关事项。基金经理根据投资决策委员会的决议，每日进行基金投资管理的日常决策。</w:t>
      </w:r>
    </w:p>
    <w:p w:rsidR="00EF7AC8" w:rsidRDefault="00EF7AC8" w:rsidP="00EF7AC8">
      <w:pPr>
        <w:pStyle w:val="-"/>
        <w:ind w:firstLine="420"/>
      </w:pPr>
      <w:r>
        <w:rPr>
          <w:rFonts w:hint="eastAsia"/>
        </w:rPr>
        <w:t>（3）组合构建：根据标的指数相关信息，结合内部指数投资研究，基金经理主要以指</w:t>
      </w:r>
    </w:p>
    <w:p w:rsidR="00EF7AC8" w:rsidRDefault="00EF7AC8" w:rsidP="00EF7AC8">
      <w:pPr>
        <w:pStyle w:val="-"/>
        <w:ind w:firstLine="420"/>
      </w:pPr>
      <w:r>
        <w:rPr>
          <w:rFonts w:hint="eastAsia"/>
        </w:rPr>
        <w:t>数复制法构建组合。在追求跟踪误差最小化的前提下，基金经理将采取适当指数投资的方法，以降低投资成本、控制投资风险。</w:t>
      </w:r>
    </w:p>
    <w:p w:rsidR="00EF7AC8" w:rsidRDefault="00EF7AC8" w:rsidP="00EF7AC8">
      <w:pPr>
        <w:pStyle w:val="-"/>
        <w:ind w:firstLine="420"/>
      </w:pPr>
      <w:r>
        <w:rPr>
          <w:rFonts w:hint="eastAsia"/>
        </w:rPr>
        <w:t>（4）交易执行：集中交易室负责具体的交易执行,同时履行一线监控的职责。</w:t>
      </w:r>
    </w:p>
    <w:p w:rsidR="00EF7AC8" w:rsidRDefault="00EF7AC8" w:rsidP="00EF7AC8">
      <w:pPr>
        <w:pStyle w:val="-"/>
        <w:ind w:firstLine="420"/>
      </w:pPr>
      <w:r>
        <w:rPr>
          <w:rFonts w:hint="eastAsia"/>
        </w:rPr>
        <w:t>（5）投资绩效评估：风险管理部门定期和不定期对基金进行投资绩效评估，并提供相关报告。绩效评估能够确认组合是否实现了投资预期、组合误差的来源及投资策略成功与否，基金经理可以据此检讨投资策略，进而调整投资组合。</w:t>
      </w:r>
    </w:p>
    <w:p w:rsidR="00EF7AC8" w:rsidRDefault="00EF7AC8" w:rsidP="00EF7AC8">
      <w:pPr>
        <w:pStyle w:val="-"/>
        <w:ind w:firstLine="420"/>
      </w:pPr>
      <w:r>
        <w:rPr>
          <w:rFonts w:hint="eastAsia"/>
        </w:rPr>
        <w:t>（6）组合监控与调整：基金经理将跟踪标的指数变动，结合成份股基本面情况、流动性状况、基金申购和赎回的现金流量情况以及组合投资绩效评估的结果，对投资组合进行监控和调整，密切跟踪标的指数。</w:t>
      </w:r>
    </w:p>
    <w:p w:rsidR="00EF7AC8" w:rsidRDefault="00EF7AC8" w:rsidP="00EF7AC8">
      <w:pPr>
        <w:pStyle w:val="-"/>
        <w:ind w:firstLine="420"/>
      </w:pPr>
      <w:r>
        <w:rPr>
          <w:rFonts w:hint="eastAsia"/>
        </w:rPr>
        <w:t>基金管理人在确保基金份额持有人利益的前提下有权根据环境变化和实际需要对上述投资程序做出调整，并在基金《招募说明书》及其更新中公告。</w:t>
      </w:r>
    </w:p>
    <w:p w:rsidR="00EF7AC8" w:rsidRDefault="00EF7AC8" w:rsidP="00EF7AC8">
      <w:pPr>
        <w:pStyle w:val="-1"/>
      </w:pPr>
      <w:r>
        <w:rPr>
          <w:rFonts w:hint="eastAsia"/>
        </w:rPr>
        <w:t>九、标的指数和业绩比较基准</w:t>
      </w:r>
    </w:p>
    <w:p w:rsidR="00EF7AC8" w:rsidRDefault="00EF7AC8" w:rsidP="00EF7AC8">
      <w:pPr>
        <w:pStyle w:val="-"/>
        <w:ind w:firstLine="420"/>
      </w:pPr>
      <w:r>
        <w:rPr>
          <w:rFonts w:hint="eastAsia"/>
        </w:rPr>
        <w:t>本基金的标的指数及业绩比较基准为：中创400指数。中创400指数挑选在深圳证券交易所的中小企业板及创业板股票中，依据其前6个月的平均流通市值的比重和平均成交金额的比重按2：1的权重加权平均，然后将计算结果从高到低排序选取排名在位于101-500名的股票。</w:t>
      </w:r>
    </w:p>
    <w:p w:rsidR="00EF7AC8" w:rsidRDefault="00EF7AC8" w:rsidP="00EF7AC8">
      <w:pPr>
        <w:pStyle w:val="-"/>
        <w:ind w:firstLine="420"/>
      </w:pPr>
      <w:r>
        <w:rPr>
          <w:rFonts w:hint="eastAsia"/>
        </w:rPr>
        <w:t>如果中创400指数编制机构变更或停止中创400指数的编制及发布、或中创400指数由其他指数替代、或中创400指数由于指数编制方法发生重大变更等原因导致中创400指数不宜继续作为业绩比较基准的组成部分，本基金管理人可以依据审慎性原则，在充分考虑持有人利益及履行适当程序的前提下，变更本基金的标的指数，并同时更换本基金的基金名称与业绩比较基准。若标的指数变更对基金投资无实质性影响(包括但不限于编制机构变更、指数更名等)，无需召开基金份额持有人大会，基金管理人可在取得基金托管人同意后变更标的指数，报中国证监会备案并及时公告。</w:t>
      </w:r>
    </w:p>
    <w:p w:rsidR="00EF7AC8" w:rsidRDefault="00EF7AC8" w:rsidP="00EF7AC8">
      <w:pPr>
        <w:pStyle w:val="-1"/>
      </w:pPr>
      <w:r>
        <w:rPr>
          <w:rFonts w:hint="eastAsia"/>
        </w:rPr>
        <w:t>十、基金的风险收益特征</w:t>
      </w:r>
    </w:p>
    <w:p w:rsidR="00EF7AC8" w:rsidRDefault="00EF7AC8" w:rsidP="00EF7AC8">
      <w:pPr>
        <w:pStyle w:val="-"/>
        <w:ind w:firstLine="420"/>
      </w:pPr>
      <w:r>
        <w:rPr>
          <w:rFonts w:hint="eastAsia"/>
        </w:rPr>
        <w:t>本基金为股票型基金，其长期平均风险和预期收益率高于混合型基金、债券型基金、及货币市场基金。本基金为指数型基金，被动跟踪标的指数的表现，具有与标的指数以及标的指数所代表的股票市场相似的风险收益特征。</w:t>
      </w:r>
    </w:p>
    <w:p w:rsidR="00EF7AC8" w:rsidRDefault="00EF7AC8" w:rsidP="00EF7AC8">
      <w:pPr>
        <w:pStyle w:val="-1"/>
      </w:pPr>
      <w:r>
        <w:rPr>
          <w:rFonts w:hint="eastAsia"/>
        </w:rPr>
        <w:t>十一、基金投资组合报告</w:t>
      </w:r>
    </w:p>
    <w:p w:rsidR="00EF7AC8" w:rsidRDefault="00EF7AC8" w:rsidP="00EF7AC8">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EF7AC8" w:rsidRDefault="00EF7AC8" w:rsidP="00EF7AC8">
      <w:pPr>
        <w:pStyle w:val="-"/>
        <w:ind w:firstLine="420"/>
      </w:pPr>
      <w:r>
        <w:rPr>
          <w:rFonts w:hint="eastAsia"/>
        </w:rPr>
        <w:t>本基金托管人中国工商银行股份有限公司根据本基金合同规定，于2020年1月17日复核了本报告中的财务指标、净值表现和投资组合报告等内容，保证复核内容不存在虚假记载、误导性陈述或者重大遗漏。</w:t>
      </w:r>
    </w:p>
    <w:p w:rsidR="00EF7AC8" w:rsidRDefault="00EF7AC8" w:rsidP="00EF7AC8">
      <w:pPr>
        <w:pStyle w:val="-"/>
        <w:ind w:firstLine="420"/>
      </w:pPr>
      <w:r>
        <w:rPr>
          <w:rFonts w:hint="eastAsia"/>
        </w:rPr>
        <w:t>本投资组合报告所载数据截至2019年12月31日（“报告期末”），本报告所列财务数据未经审计。</w:t>
      </w:r>
    </w:p>
    <w:p w:rsidR="00EF7AC8" w:rsidRDefault="00EF7AC8" w:rsidP="00AD095A">
      <w:pPr>
        <w:pStyle w:val="XBRLTitle2"/>
        <w:numPr>
          <w:ilvl w:val="0"/>
          <w:numId w:val="0"/>
        </w:numPr>
        <w:spacing w:before="156" w:line="360" w:lineRule="auto"/>
      </w:pPr>
      <w:bookmarkStart w:id="0" w:name="_Toc492562414"/>
      <w:bookmarkStart w:id="1" w:name="_Toc438646467"/>
      <w:bookmarkStart w:id="2" w:name="m501"/>
      <w:r>
        <w:t xml:space="preserve">1. </w:t>
      </w:r>
      <w:r>
        <w:rPr>
          <w:rFonts w:hint="eastAsia"/>
        </w:rPr>
        <w:t>报告期末基金资产组合情况</w:t>
      </w:r>
      <w:bookmarkEnd w:id="0"/>
      <w:bookmarkEnd w:id="1"/>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0"/>
        <w:gridCol w:w="2268"/>
        <w:gridCol w:w="2410"/>
        <w:gridCol w:w="2999"/>
      </w:tblGrid>
      <w:tr w:rsidR="00EF7AC8" w:rsidTr="00D674DC">
        <w:tc>
          <w:tcPr>
            <w:tcW w:w="12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F7AC8" w:rsidRDefault="00EF7AC8" w:rsidP="00AD095A">
            <w:pPr>
              <w:jc w:val="center"/>
              <w:rPr>
                <w:rFonts w:ascii="宋体" w:hAnsi="宋体"/>
              </w:rPr>
            </w:pPr>
            <w:bookmarkStart w:id="3" w:name="m501_tab"/>
            <w:r>
              <w:rPr>
                <w:rFonts w:ascii="宋体" w:hAnsi="宋体" w:hint="eastAsia"/>
              </w:rPr>
              <w:t xml:space="preserve">序号 </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F7AC8" w:rsidRDefault="00EF7AC8" w:rsidP="00AD095A">
            <w:pPr>
              <w:jc w:val="center"/>
              <w:rPr>
                <w:rFonts w:ascii="宋体" w:hAnsi="宋体"/>
              </w:rPr>
            </w:pPr>
            <w:r>
              <w:rPr>
                <w:rFonts w:ascii="宋体" w:hAnsi="宋体" w:hint="eastAsia"/>
              </w:rPr>
              <w:t xml:space="preserve">项目 </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F7AC8" w:rsidRDefault="00EF7AC8" w:rsidP="00AD095A">
            <w:pPr>
              <w:jc w:val="center"/>
              <w:rPr>
                <w:rFonts w:ascii="宋体" w:hAnsi="宋体"/>
              </w:rPr>
            </w:pPr>
            <w:r>
              <w:rPr>
                <w:rFonts w:ascii="宋体" w:hAnsi="宋体" w:hint="eastAsia"/>
              </w:rPr>
              <w:t xml:space="preserve">金额（元） </w:t>
            </w:r>
          </w:p>
        </w:tc>
        <w:tc>
          <w:tcPr>
            <w:tcW w:w="29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F7AC8" w:rsidRDefault="00EF7AC8" w:rsidP="00AD095A">
            <w:pPr>
              <w:jc w:val="center"/>
              <w:rPr>
                <w:rFonts w:ascii="宋体" w:hAnsi="宋体"/>
              </w:rPr>
            </w:pPr>
            <w:r>
              <w:rPr>
                <w:rFonts w:ascii="宋体" w:hAnsi="宋体" w:hint="eastAsia"/>
              </w:rPr>
              <w:t xml:space="preserve">占基金总资产的比例（%） </w:t>
            </w:r>
          </w:p>
        </w:tc>
      </w:tr>
      <w:tr w:rsidR="00EF7AC8" w:rsidTr="00D674DC">
        <w:tc>
          <w:tcPr>
            <w:tcW w:w="1290"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rPr>
            </w:pPr>
            <w:r>
              <w:rPr>
                <w:rFonts w:ascii="宋体" w:hAnsi="宋体" w:hint="eastAsia"/>
              </w:rPr>
              <w:t xml:space="preserve">1 </w:t>
            </w:r>
          </w:p>
        </w:tc>
        <w:tc>
          <w:tcPr>
            <w:tcW w:w="2268"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rPr>
            </w:pPr>
            <w:r>
              <w:rPr>
                <w:rFonts w:ascii="宋体" w:hAnsi="宋体" w:hint="eastAsia"/>
              </w:rPr>
              <w:t xml:space="preserve">权益投资 </w:t>
            </w:r>
          </w:p>
        </w:tc>
        <w:tc>
          <w:tcPr>
            <w:tcW w:w="2410"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121,013,226.75</w:t>
            </w:r>
          </w:p>
        </w:tc>
        <w:tc>
          <w:tcPr>
            <w:tcW w:w="2999"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99.25</w:t>
            </w:r>
          </w:p>
        </w:tc>
      </w:tr>
      <w:tr w:rsidR="00EF7AC8" w:rsidTr="00D674DC">
        <w:tc>
          <w:tcPr>
            <w:tcW w:w="1290" w:type="dxa"/>
            <w:tcBorders>
              <w:top w:val="single" w:sz="4" w:space="0" w:color="auto"/>
              <w:left w:val="single" w:sz="4" w:space="0" w:color="auto"/>
              <w:bottom w:val="single" w:sz="4" w:space="0" w:color="auto"/>
              <w:right w:val="single" w:sz="4" w:space="0" w:color="auto"/>
            </w:tcBorders>
            <w:vAlign w:val="center"/>
          </w:tcPr>
          <w:p w:rsidR="00EF7AC8" w:rsidRDefault="00EF7AC8" w:rsidP="00AD095A">
            <w:pPr>
              <w:jc w:val="cente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rPr>
            </w:pPr>
            <w:r>
              <w:rPr>
                <w:rFonts w:ascii="宋体" w:hAnsi="宋体" w:hint="eastAsia"/>
              </w:rPr>
              <w:t xml:space="preserve">其中：股票 </w:t>
            </w:r>
          </w:p>
        </w:tc>
        <w:tc>
          <w:tcPr>
            <w:tcW w:w="2410"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121,013,226.75</w:t>
            </w:r>
          </w:p>
        </w:tc>
        <w:tc>
          <w:tcPr>
            <w:tcW w:w="2999"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99.25</w:t>
            </w:r>
          </w:p>
        </w:tc>
      </w:tr>
      <w:tr w:rsidR="00EF7AC8" w:rsidTr="00D674DC">
        <w:tc>
          <w:tcPr>
            <w:tcW w:w="1290"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rPr>
            </w:pPr>
            <w:r>
              <w:rPr>
                <w:rFonts w:ascii="宋体" w:hAnsi="宋体" w:hint="eastAsia"/>
              </w:rPr>
              <w:t xml:space="preserve">2 </w:t>
            </w:r>
          </w:p>
        </w:tc>
        <w:tc>
          <w:tcPr>
            <w:tcW w:w="2268"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rPr>
            </w:pPr>
            <w:r>
              <w:rPr>
                <w:rFonts w:ascii="宋体" w:hAnsi="宋体" w:hint="eastAsia"/>
              </w:rPr>
              <w:t xml:space="preserve">基金投资 </w:t>
            </w:r>
          </w:p>
        </w:tc>
        <w:tc>
          <w:tcPr>
            <w:tcW w:w="2410"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r>
      <w:tr w:rsidR="00EF7AC8" w:rsidTr="00D674DC">
        <w:tc>
          <w:tcPr>
            <w:tcW w:w="1290"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rPr>
            </w:pPr>
            <w:r>
              <w:rPr>
                <w:rFonts w:ascii="宋体" w:hAnsi="宋体" w:hint="eastAsia"/>
              </w:rPr>
              <w:t xml:space="preserve">3 </w:t>
            </w:r>
          </w:p>
        </w:tc>
        <w:tc>
          <w:tcPr>
            <w:tcW w:w="2268"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rPr>
            </w:pPr>
            <w:r>
              <w:rPr>
                <w:rFonts w:ascii="宋体" w:hAnsi="宋体" w:hint="eastAsia"/>
              </w:rPr>
              <w:t xml:space="preserve">固定收益投资 </w:t>
            </w:r>
          </w:p>
        </w:tc>
        <w:tc>
          <w:tcPr>
            <w:tcW w:w="2410"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247,700.00</w:t>
            </w:r>
          </w:p>
        </w:tc>
        <w:tc>
          <w:tcPr>
            <w:tcW w:w="2999"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0.20</w:t>
            </w:r>
          </w:p>
        </w:tc>
      </w:tr>
      <w:tr w:rsidR="00EF7AC8" w:rsidTr="00D674DC">
        <w:tc>
          <w:tcPr>
            <w:tcW w:w="1290" w:type="dxa"/>
            <w:tcBorders>
              <w:top w:val="single" w:sz="4" w:space="0" w:color="auto"/>
              <w:left w:val="single" w:sz="4" w:space="0" w:color="auto"/>
              <w:bottom w:val="single" w:sz="4" w:space="0" w:color="auto"/>
              <w:right w:val="single" w:sz="4" w:space="0" w:color="auto"/>
            </w:tcBorders>
            <w:vAlign w:val="center"/>
          </w:tcPr>
          <w:p w:rsidR="00EF7AC8" w:rsidRDefault="00EF7AC8" w:rsidP="00AD095A">
            <w:pPr>
              <w:jc w:val="cente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rPr>
            </w:pPr>
            <w:r>
              <w:rPr>
                <w:rFonts w:ascii="宋体" w:hAnsi="宋体" w:hint="eastAsia"/>
              </w:rPr>
              <w:t xml:space="preserve">其中：债券 </w:t>
            </w:r>
          </w:p>
        </w:tc>
        <w:tc>
          <w:tcPr>
            <w:tcW w:w="2410"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247,700.00</w:t>
            </w:r>
          </w:p>
        </w:tc>
        <w:tc>
          <w:tcPr>
            <w:tcW w:w="2999"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0.20</w:t>
            </w:r>
          </w:p>
        </w:tc>
      </w:tr>
      <w:tr w:rsidR="00EF7AC8" w:rsidTr="00D674DC">
        <w:tc>
          <w:tcPr>
            <w:tcW w:w="1290" w:type="dxa"/>
            <w:tcBorders>
              <w:top w:val="single" w:sz="4" w:space="0" w:color="auto"/>
              <w:left w:val="single" w:sz="4" w:space="0" w:color="auto"/>
              <w:bottom w:val="single" w:sz="4" w:space="0" w:color="auto"/>
              <w:right w:val="single" w:sz="4" w:space="0" w:color="auto"/>
            </w:tcBorders>
            <w:vAlign w:val="center"/>
          </w:tcPr>
          <w:p w:rsidR="00EF7AC8" w:rsidRDefault="00EF7AC8" w:rsidP="00AD095A">
            <w:pPr>
              <w:jc w:val="cente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rPr>
            </w:pPr>
            <w:r>
              <w:rPr>
                <w:rFonts w:ascii="宋体" w:hAnsi="宋体" w:hint="eastAsia"/>
              </w:rPr>
              <w:t xml:space="preserve">资产支持证券 </w:t>
            </w:r>
          </w:p>
        </w:tc>
        <w:tc>
          <w:tcPr>
            <w:tcW w:w="2410"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r>
      <w:tr w:rsidR="00EF7AC8" w:rsidTr="00D674DC">
        <w:tc>
          <w:tcPr>
            <w:tcW w:w="1290"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rPr>
            </w:pPr>
            <w:r>
              <w:rPr>
                <w:rFonts w:ascii="宋体" w:hAnsi="宋体" w:hint="eastAsia"/>
              </w:rPr>
              <w:t xml:space="preserve">4 </w:t>
            </w:r>
          </w:p>
        </w:tc>
        <w:tc>
          <w:tcPr>
            <w:tcW w:w="2268"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rPr>
            </w:pPr>
            <w:r>
              <w:rPr>
                <w:rFonts w:ascii="宋体" w:hAnsi="宋体" w:hint="eastAsia"/>
              </w:rPr>
              <w:t xml:space="preserve">贵金属投资 </w:t>
            </w:r>
          </w:p>
        </w:tc>
        <w:tc>
          <w:tcPr>
            <w:tcW w:w="2410"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r>
      <w:tr w:rsidR="00EF7AC8" w:rsidTr="00D674DC">
        <w:tc>
          <w:tcPr>
            <w:tcW w:w="1290"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rPr>
            </w:pPr>
            <w:r>
              <w:rPr>
                <w:rFonts w:ascii="宋体" w:hAnsi="宋体" w:hint="eastAsia"/>
              </w:rPr>
              <w:t xml:space="preserve">5 </w:t>
            </w:r>
          </w:p>
        </w:tc>
        <w:tc>
          <w:tcPr>
            <w:tcW w:w="2268"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rPr>
            </w:pPr>
            <w:r>
              <w:rPr>
                <w:rFonts w:ascii="宋体" w:hAnsi="宋体" w:hint="eastAsia"/>
              </w:rPr>
              <w:t>金融衍生品投资</w:t>
            </w:r>
          </w:p>
        </w:tc>
        <w:tc>
          <w:tcPr>
            <w:tcW w:w="2410"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r>
      <w:tr w:rsidR="00EF7AC8" w:rsidTr="00D674DC">
        <w:tc>
          <w:tcPr>
            <w:tcW w:w="1290"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rPr>
            </w:pPr>
            <w:r>
              <w:rPr>
                <w:rFonts w:ascii="宋体" w:hAnsi="宋体" w:hint="eastAsia"/>
              </w:rPr>
              <w:t xml:space="preserve">6 </w:t>
            </w:r>
          </w:p>
        </w:tc>
        <w:tc>
          <w:tcPr>
            <w:tcW w:w="2268"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rPr>
            </w:pPr>
            <w:r>
              <w:rPr>
                <w:rFonts w:ascii="宋体" w:hAnsi="宋体" w:hint="eastAsia"/>
              </w:rPr>
              <w:t xml:space="preserve">买入返售金融资产 </w:t>
            </w:r>
          </w:p>
        </w:tc>
        <w:tc>
          <w:tcPr>
            <w:tcW w:w="2410"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r>
      <w:tr w:rsidR="00EF7AC8" w:rsidTr="00D674DC">
        <w:tc>
          <w:tcPr>
            <w:tcW w:w="1290" w:type="dxa"/>
            <w:tcBorders>
              <w:top w:val="single" w:sz="4" w:space="0" w:color="auto"/>
              <w:left w:val="single" w:sz="4" w:space="0" w:color="auto"/>
              <w:bottom w:val="single" w:sz="4" w:space="0" w:color="auto"/>
              <w:right w:val="single" w:sz="4" w:space="0" w:color="auto"/>
            </w:tcBorders>
            <w:vAlign w:val="center"/>
          </w:tcPr>
          <w:p w:rsidR="00EF7AC8" w:rsidRDefault="00EF7AC8" w:rsidP="00AD095A">
            <w:pPr>
              <w:jc w:val="cente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rPr>
            </w:pPr>
            <w:r>
              <w:rPr>
                <w:rFonts w:ascii="宋体" w:hAnsi="宋体" w:hint="eastAsia"/>
              </w:rPr>
              <w:t xml:space="preserve">其中：买断式回购的买入返售金融资产 </w:t>
            </w:r>
          </w:p>
        </w:tc>
        <w:tc>
          <w:tcPr>
            <w:tcW w:w="2410"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r>
      <w:tr w:rsidR="00EF7AC8" w:rsidTr="00D674DC">
        <w:tc>
          <w:tcPr>
            <w:tcW w:w="1290"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rPr>
            </w:pPr>
            <w:r>
              <w:rPr>
                <w:rFonts w:ascii="宋体" w:hAnsi="宋体" w:hint="eastAsia"/>
              </w:rPr>
              <w:t xml:space="preserve">7 </w:t>
            </w:r>
          </w:p>
        </w:tc>
        <w:tc>
          <w:tcPr>
            <w:tcW w:w="2268"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rPr>
            </w:pPr>
            <w:r>
              <w:rPr>
                <w:rFonts w:ascii="宋体" w:hAnsi="宋体" w:hint="eastAsia"/>
              </w:rPr>
              <w:t xml:space="preserve">银行存款和结算备付金合计 </w:t>
            </w:r>
          </w:p>
        </w:tc>
        <w:tc>
          <w:tcPr>
            <w:tcW w:w="2410"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625,729.53</w:t>
            </w:r>
          </w:p>
        </w:tc>
        <w:tc>
          <w:tcPr>
            <w:tcW w:w="2999"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0.51</w:t>
            </w:r>
          </w:p>
        </w:tc>
      </w:tr>
      <w:tr w:rsidR="00EF7AC8" w:rsidTr="00D674DC">
        <w:tc>
          <w:tcPr>
            <w:tcW w:w="1290"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rPr>
            </w:pPr>
            <w:r>
              <w:rPr>
                <w:rFonts w:ascii="宋体" w:hAnsi="宋体" w:hint="eastAsia"/>
              </w:rPr>
              <w:t xml:space="preserve">8 </w:t>
            </w:r>
          </w:p>
        </w:tc>
        <w:tc>
          <w:tcPr>
            <w:tcW w:w="2268"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rPr>
            </w:pPr>
            <w:r>
              <w:rPr>
                <w:rFonts w:ascii="宋体" w:hAnsi="宋体" w:hint="eastAsia"/>
              </w:rPr>
              <w:t xml:space="preserve">其他资产 </w:t>
            </w:r>
          </w:p>
        </w:tc>
        <w:tc>
          <w:tcPr>
            <w:tcW w:w="2410"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40,785.73</w:t>
            </w:r>
          </w:p>
        </w:tc>
        <w:tc>
          <w:tcPr>
            <w:tcW w:w="2999"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0.03</w:t>
            </w:r>
          </w:p>
        </w:tc>
      </w:tr>
      <w:tr w:rsidR="00EF7AC8" w:rsidTr="00D674DC">
        <w:tc>
          <w:tcPr>
            <w:tcW w:w="1290"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rPr>
            </w:pPr>
            <w:r>
              <w:rPr>
                <w:rFonts w:ascii="宋体" w:hAnsi="宋体" w:hint="eastAsia"/>
              </w:rPr>
              <w:t xml:space="preserve">9 </w:t>
            </w:r>
          </w:p>
        </w:tc>
        <w:tc>
          <w:tcPr>
            <w:tcW w:w="2268"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rPr>
                <w:rFonts w:ascii="宋体" w:hAnsi="宋体"/>
              </w:rPr>
            </w:pPr>
            <w:r>
              <w:rPr>
                <w:rFonts w:ascii="宋体" w:hAnsi="宋体" w:hint="eastAsia"/>
              </w:rPr>
              <w:t xml:space="preserve">合计 </w:t>
            </w:r>
          </w:p>
        </w:tc>
        <w:tc>
          <w:tcPr>
            <w:tcW w:w="2410"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121,927,442.01</w:t>
            </w:r>
          </w:p>
        </w:tc>
        <w:tc>
          <w:tcPr>
            <w:tcW w:w="2999"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100.00</w:t>
            </w:r>
            <w:bookmarkEnd w:id="3"/>
          </w:p>
        </w:tc>
      </w:tr>
    </w:tbl>
    <w:p w:rsidR="00EF7AC8" w:rsidRDefault="00EF7AC8" w:rsidP="00AD095A">
      <w:pPr>
        <w:spacing w:line="360" w:lineRule="auto"/>
        <w:jc w:val="left"/>
        <w:rPr>
          <w:rFonts w:ascii="宋体" w:hAnsi="宋体"/>
        </w:rPr>
      </w:pPr>
      <w:r>
        <w:rPr>
          <w:rFonts w:ascii="宋体" w:hAnsi="宋体" w:hint="eastAsia"/>
          <w:szCs w:val="21"/>
        </w:rPr>
        <w:t>注：</w:t>
      </w:r>
      <w:r>
        <w:rPr>
          <w:rFonts w:ascii="宋体" w:hAnsi="宋体" w:hint="eastAsia"/>
        </w:rPr>
        <w:t xml:space="preserve">股票投资的公允价值包含可退替代款的估值增值。 </w:t>
      </w:r>
    </w:p>
    <w:p w:rsidR="00EF7AC8" w:rsidRDefault="00EF7AC8" w:rsidP="00AD095A">
      <w:pPr>
        <w:pStyle w:val="XBRLTitle2"/>
        <w:numPr>
          <w:ilvl w:val="0"/>
          <w:numId w:val="0"/>
        </w:numPr>
        <w:spacing w:before="156" w:line="360" w:lineRule="auto"/>
        <w:rPr>
          <w:lang w:eastAsia="zh-CN"/>
        </w:rPr>
      </w:pPr>
      <w:bookmarkStart w:id="4" w:name="_Toc492562415"/>
      <w:bookmarkStart w:id="5" w:name="_Toc438646468"/>
      <w:bookmarkStart w:id="6" w:name="m502"/>
      <w:bookmarkStart w:id="7" w:name="_Toc438646470"/>
      <w:bookmarkStart w:id="8" w:name="m504"/>
      <w:bookmarkEnd w:id="2"/>
      <w:r>
        <w:t xml:space="preserve">2. </w:t>
      </w:r>
      <w:r>
        <w:rPr>
          <w:rFonts w:hint="eastAsia"/>
        </w:rPr>
        <w:t>报告期末按行业分类的股票投资组合</w:t>
      </w:r>
      <w:bookmarkEnd w:id="4"/>
      <w:bookmarkEnd w:id="5"/>
    </w:p>
    <w:p w:rsidR="00EF7AC8" w:rsidRDefault="00EF7AC8" w:rsidP="00AD095A">
      <w:pPr>
        <w:pStyle w:val="XBRLTitle3"/>
        <w:numPr>
          <w:ilvl w:val="0"/>
          <w:numId w:val="0"/>
        </w:numPr>
        <w:spacing w:before="156" w:line="360" w:lineRule="auto"/>
        <w:rPr>
          <w:lang w:eastAsia="zh-CN"/>
        </w:rPr>
      </w:pPr>
      <w:bookmarkStart w:id="9" w:name="_Toc492562416"/>
      <w:r>
        <w:t xml:space="preserve">(1) </w:t>
      </w:r>
      <w:r>
        <w:rPr>
          <w:rFonts w:hint="eastAsia"/>
        </w:rPr>
        <w:t>报告期末指数投资按行业分类的股票投资组合</w:t>
      </w:r>
    </w:p>
    <w:tbl>
      <w:tblPr>
        <w:tblW w:w="5000" w:type="pct"/>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1"/>
        <w:gridCol w:w="1799"/>
        <w:gridCol w:w="2971"/>
        <w:gridCol w:w="2971"/>
      </w:tblGrid>
      <w:tr w:rsidR="00EF7AC8" w:rsidTr="00D674DC">
        <w:tc>
          <w:tcPr>
            <w:tcW w:w="8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F7AC8" w:rsidRDefault="00EF7AC8" w:rsidP="00AD095A">
            <w:pPr>
              <w:jc w:val="center"/>
              <w:rPr>
                <w:rFonts w:ascii="宋体" w:hAnsi="宋体"/>
              </w:rPr>
            </w:pPr>
            <w:bookmarkStart w:id="10" w:name="m502_tab"/>
            <w:r>
              <w:rPr>
                <w:rFonts w:ascii="宋体" w:hAnsi="宋体" w:hint="eastAsia"/>
              </w:rPr>
              <w:t xml:space="preserve">代码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F7AC8" w:rsidRDefault="00EF7AC8" w:rsidP="00AD095A">
            <w:pPr>
              <w:jc w:val="center"/>
              <w:rPr>
                <w:rFonts w:ascii="宋体" w:hAnsi="宋体"/>
              </w:rPr>
            </w:pPr>
            <w:r>
              <w:rPr>
                <w:rFonts w:ascii="宋体" w:hAnsi="宋体" w:hint="eastAsia"/>
              </w:rPr>
              <w:t xml:space="preserve">行业类别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F7AC8" w:rsidRDefault="00EF7AC8" w:rsidP="00AD095A">
            <w:pPr>
              <w:jc w:val="center"/>
              <w:rPr>
                <w:rFonts w:ascii="宋体" w:hAnsi="宋体"/>
              </w:rPr>
            </w:pPr>
            <w:r>
              <w:rPr>
                <w:rFonts w:ascii="宋体" w:hAnsi="宋体" w:hint="eastAsia"/>
              </w:rPr>
              <w:t xml:space="preserve">公允价值（元）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F7AC8" w:rsidRDefault="00EF7AC8" w:rsidP="00AD095A">
            <w:pPr>
              <w:jc w:val="center"/>
              <w:rPr>
                <w:rFonts w:ascii="宋体" w:hAnsi="宋体"/>
              </w:rPr>
            </w:pPr>
            <w:r>
              <w:rPr>
                <w:rFonts w:ascii="宋体" w:hAnsi="宋体" w:hint="eastAsia"/>
              </w:rPr>
              <w:t xml:space="preserve">占基金资产净值比例(%) </w:t>
            </w:r>
          </w:p>
        </w:tc>
      </w:tr>
      <w:tr w:rsidR="00EF7AC8" w:rsidTr="00D674DC">
        <w:tc>
          <w:tcPr>
            <w:tcW w:w="89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szCs w:val="21"/>
              </w:rPr>
            </w:pPr>
            <w:r>
              <w:rPr>
                <w:rFonts w:ascii="宋体" w:hAnsi="宋体" w:hint="eastAsia"/>
              </w:rPr>
              <w:t>A</w:t>
            </w:r>
          </w:p>
        </w:tc>
        <w:tc>
          <w:tcPr>
            <w:tcW w:w="212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szCs w:val="21"/>
              </w:rPr>
            </w:pPr>
            <w:r>
              <w:rPr>
                <w:rFonts w:ascii="宋体" w:hAnsi="宋体" w:hint="eastAsia"/>
              </w:rPr>
              <w:t>农、林、牧、渔业</w:t>
            </w:r>
          </w:p>
        </w:tc>
        <w:tc>
          <w:tcPr>
            <w:tcW w:w="3544"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1,113,534.00</w:t>
            </w:r>
          </w:p>
        </w:tc>
        <w:tc>
          <w:tcPr>
            <w:tcW w:w="2432"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0.92</w:t>
            </w:r>
          </w:p>
        </w:tc>
      </w:tr>
      <w:tr w:rsidR="00EF7AC8" w:rsidTr="00D674DC">
        <w:tc>
          <w:tcPr>
            <w:tcW w:w="89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szCs w:val="21"/>
              </w:rPr>
            </w:pPr>
            <w:r>
              <w:rPr>
                <w:rFonts w:ascii="宋体" w:hAnsi="宋体" w:hint="eastAsia"/>
              </w:rPr>
              <w:t>B</w:t>
            </w:r>
          </w:p>
        </w:tc>
        <w:tc>
          <w:tcPr>
            <w:tcW w:w="212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szCs w:val="21"/>
              </w:rPr>
            </w:pPr>
            <w:r>
              <w:rPr>
                <w:rFonts w:ascii="宋体" w:hAnsi="宋体" w:hint="eastAsia"/>
              </w:rPr>
              <w:t>采矿业</w:t>
            </w:r>
          </w:p>
        </w:tc>
        <w:tc>
          <w:tcPr>
            <w:tcW w:w="3544"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929,748.00</w:t>
            </w:r>
          </w:p>
        </w:tc>
        <w:tc>
          <w:tcPr>
            <w:tcW w:w="2432"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0.76</w:t>
            </w:r>
          </w:p>
        </w:tc>
      </w:tr>
      <w:tr w:rsidR="00EF7AC8" w:rsidTr="00D674DC">
        <w:tc>
          <w:tcPr>
            <w:tcW w:w="89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szCs w:val="21"/>
              </w:rPr>
            </w:pPr>
            <w:r>
              <w:rPr>
                <w:rFonts w:ascii="宋体" w:hAnsi="宋体" w:hint="eastAsia"/>
              </w:rPr>
              <w:t>C</w:t>
            </w:r>
          </w:p>
        </w:tc>
        <w:tc>
          <w:tcPr>
            <w:tcW w:w="212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szCs w:val="21"/>
              </w:rPr>
            </w:pPr>
            <w:r>
              <w:rPr>
                <w:rFonts w:ascii="宋体" w:hAnsi="宋体" w:hint="eastAsia"/>
              </w:rPr>
              <w:t>制造业</w:t>
            </w:r>
          </w:p>
        </w:tc>
        <w:tc>
          <w:tcPr>
            <w:tcW w:w="3544"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84,531,764.63</w:t>
            </w:r>
          </w:p>
        </w:tc>
        <w:tc>
          <w:tcPr>
            <w:tcW w:w="2432"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69.53</w:t>
            </w:r>
          </w:p>
        </w:tc>
      </w:tr>
      <w:tr w:rsidR="00EF7AC8" w:rsidTr="00D674DC">
        <w:tc>
          <w:tcPr>
            <w:tcW w:w="89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szCs w:val="21"/>
              </w:rPr>
            </w:pPr>
            <w:r>
              <w:rPr>
                <w:rFonts w:ascii="宋体" w:hAnsi="宋体" w:hint="eastAsia"/>
              </w:rPr>
              <w:t>D</w:t>
            </w:r>
          </w:p>
        </w:tc>
        <w:tc>
          <w:tcPr>
            <w:tcW w:w="212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szCs w:val="21"/>
              </w:rPr>
            </w:pPr>
            <w:r>
              <w:rPr>
                <w:rFonts w:ascii="宋体" w:hAnsi="宋体" w:hint="eastAsia"/>
              </w:rPr>
              <w:t>电力、热力、燃气及水生产和供应业</w:t>
            </w:r>
          </w:p>
        </w:tc>
        <w:tc>
          <w:tcPr>
            <w:tcW w:w="3544"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192,528.00</w:t>
            </w:r>
          </w:p>
        </w:tc>
        <w:tc>
          <w:tcPr>
            <w:tcW w:w="2432"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0.16</w:t>
            </w:r>
          </w:p>
        </w:tc>
      </w:tr>
      <w:tr w:rsidR="00EF7AC8" w:rsidTr="00D674DC">
        <w:tc>
          <w:tcPr>
            <w:tcW w:w="89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szCs w:val="21"/>
              </w:rPr>
            </w:pPr>
            <w:r>
              <w:rPr>
                <w:rFonts w:ascii="宋体" w:hAnsi="宋体" w:hint="eastAsia"/>
              </w:rPr>
              <w:t>E</w:t>
            </w:r>
          </w:p>
        </w:tc>
        <w:tc>
          <w:tcPr>
            <w:tcW w:w="212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szCs w:val="21"/>
              </w:rPr>
            </w:pPr>
            <w:r>
              <w:rPr>
                <w:rFonts w:ascii="宋体" w:hAnsi="宋体" w:hint="eastAsia"/>
              </w:rPr>
              <w:t>建筑业</w:t>
            </w:r>
          </w:p>
        </w:tc>
        <w:tc>
          <w:tcPr>
            <w:tcW w:w="3544"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1,718,445.74</w:t>
            </w:r>
          </w:p>
        </w:tc>
        <w:tc>
          <w:tcPr>
            <w:tcW w:w="2432"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1.41</w:t>
            </w:r>
          </w:p>
        </w:tc>
      </w:tr>
      <w:tr w:rsidR="00EF7AC8" w:rsidTr="00D674DC">
        <w:tc>
          <w:tcPr>
            <w:tcW w:w="89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szCs w:val="21"/>
              </w:rPr>
            </w:pPr>
            <w:r>
              <w:rPr>
                <w:rFonts w:ascii="宋体" w:hAnsi="宋体" w:hint="eastAsia"/>
              </w:rPr>
              <w:t>F</w:t>
            </w:r>
          </w:p>
        </w:tc>
        <w:tc>
          <w:tcPr>
            <w:tcW w:w="212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szCs w:val="21"/>
              </w:rPr>
            </w:pPr>
            <w:r>
              <w:rPr>
                <w:rFonts w:ascii="宋体" w:hAnsi="宋体" w:hint="eastAsia"/>
              </w:rPr>
              <w:t>批发和零售业</w:t>
            </w:r>
          </w:p>
        </w:tc>
        <w:tc>
          <w:tcPr>
            <w:tcW w:w="3544"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2,952,565.95</w:t>
            </w:r>
          </w:p>
        </w:tc>
        <w:tc>
          <w:tcPr>
            <w:tcW w:w="2432"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2.43</w:t>
            </w:r>
          </w:p>
        </w:tc>
      </w:tr>
      <w:tr w:rsidR="00EF7AC8" w:rsidTr="00D674DC">
        <w:tc>
          <w:tcPr>
            <w:tcW w:w="89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szCs w:val="21"/>
              </w:rPr>
            </w:pPr>
            <w:r>
              <w:rPr>
                <w:rFonts w:ascii="宋体" w:hAnsi="宋体" w:hint="eastAsia"/>
              </w:rPr>
              <w:t>G</w:t>
            </w:r>
          </w:p>
        </w:tc>
        <w:tc>
          <w:tcPr>
            <w:tcW w:w="212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szCs w:val="21"/>
              </w:rPr>
            </w:pPr>
            <w:r>
              <w:rPr>
                <w:rFonts w:ascii="宋体" w:hAnsi="宋体" w:hint="eastAsia"/>
              </w:rPr>
              <w:t>交通运输、仓储和邮政业</w:t>
            </w:r>
          </w:p>
        </w:tc>
        <w:tc>
          <w:tcPr>
            <w:tcW w:w="3544"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411,883.20</w:t>
            </w:r>
          </w:p>
        </w:tc>
        <w:tc>
          <w:tcPr>
            <w:tcW w:w="2432"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0.34</w:t>
            </w:r>
          </w:p>
        </w:tc>
      </w:tr>
      <w:tr w:rsidR="00EF7AC8" w:rsidTr="00D674DC">
        <w:tc>
          <w:tcPr>
            <w:tcW w:w="89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szCs w:val="21"/>
              </w:rPr>
            </w:pPr>
            <w:r>
              <w:rPr>
                <w:rFonts w:ascii="宋体" w:hAnsi="宋体" w:hint="eastAsia"/>
              </w:rPr>
              <w:t>H</w:t>
            </w:r>
          </w:p>
        </w:tc>
        <w:tc>
          <w:tcPr>
            <w:tcW w:w="212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szCs w:val="21"/>
              </w:rPr>
            </w:pPr>
            <w:r>
              <w:rPr>
                <w:rFonts w:ascii="宋体" w:hAnsi="宋体" w:hint="eastAsia"/>
              </w:rPr>
              <w:t>住宿和餐饮业</w:t>
            </w:r>
          </w:p>
        </w:tc>
        <w:tc>
          <w:tcPr>
            <w:tcW w:w="3544"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r>
      <w:tr w:rsidR="00EF7AC8" w:rsidTr="00D674DC">
        <w:tc>
          <w:tcPr>
            <w:tcW w:w="89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szCs w:val="21"/>
              </w:rPr>
            </w:pPr>
            <w:r>
              <w:rPr>
                <w:rFonts w:ascii="宋体" w:hAnsi="宋体" w:hint="eastAsia"/>
              </w:rPr>
              <w:t>I</w:t>
            </w:r>
          </w:p>
        </w:tc>
        <w:tc>
          <w:tcPr>
            <w:tcW w:w="212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szCs w:val="21"/>
              </w:rPr>
            </w:pPr>
            <w:r>
              <w:rPr>
                <w:rFonts w:ascii="宋体" w:hAnsi="宋体" w:hint="eastAsia"/>
              </w:rPr>
              <w:t>信息传输、软件和信息技术服务业</w:t>
            </w:r>
          </w:p>
        </w:tc>
        <w:tc>
          <w:tcPr>
            <w:tcW w:w="3544"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19,771,378.70</w:t>
            </w:r>
          </w:p>
        </w:tc>
        <w:tc>
          <w:tcPr>
            <w:tcW w:w="2432"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16.26</w:t>
            </w:r>
          </w:p>
        </w:tc>
      </w:tr>
      <w:tr w:rsidR="00EF7AC8" w:rsidTr="00D674DC">
        <w:tc>
          <w:tcPr>
            <w:tcW w:w="89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szCs w:val="21"/>
              </w:rPr>
            </w:pPr>
            <w:r>
              <w:rPr>
                <w:rFonts w:ascii="宋体" w:hAnsi="宋体" w:hint="eastAsia"/>
              </w:rPr>
              <w:t>J</w:t>
            </w:r>
          </w:p>
        </w:tc>
        <w:tc>
          <w:tcPr>
            <w:tcW w:w="212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szCs w:val="21"/>
              </w:rPr>
            </w:pPr>
            <w:r>
              <w:rPr>
                <w:rFonts w:ascii="宋体" w:hAnsi="宋体" w:hint="eastAsia"/>
              </w:rPr>
              <w:t>金融业</w:t>
            </w:r>
          </w:p>
        </w:tc>
        <w:tc>
          <w:tcPr>
            <w:tcW w:w="3544"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2,501,003.37</w:t>
            </w:r>
          </w:p>
        </w:tc>
        <w:tc>
          <w:tcPr>
            <w:tcW w:w="2432"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2.06</w:t>
            </w:r>
          </w:p>
        </w:tc>
      </w:tr>
      <w:tr w:rsidR="00EF7AC8" w:rsidTr="00D674DC">
        <w:tc>
          <w:tcPr>
            <w:tcW w:w="89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szCs w:val="21"/>
              </w:rPr>
            </w:pPr>
            <w:r>
              <w:rPr>
                <w:rFonts w:ascii="宋体" w:hAnsi="宋体" w:hint="eastAsia"/>
              </w:rPr>
              <w:t>K</w:t>
            </w:r>
          </w:p>
        </w:tc>
        <w:tc>
          <w:tcPr>
            <w:tcW w:w="212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szCs w:val="21"/>
              </w:rPr>
            </w:pPr>
            <w:r>
              <w:rPr>
                <w:rFonts w:ascii="宋体" w:hAnsi="宋体" w:hint="eastAsia"/>
              </w:rPr>
              <w:t>房地产业</w:t>
            </w:r>
          </w:p>
        </w:tc>
        <w:tc>
          <w:tcPr>
            <w:tcW w:w="3544"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712,551.25</w:t>
            </w:r>
          </w:p>
        </w:tc>
        <w:tc>
          <w:tcPr>
            <w:tcW w:w="2432"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0.59</w:t>
            </w:r>
          </w:p>
        </w:tc>
      </w:tr>
      <w:tr w:rsidR="00EF7AC8" w:rsidTr="00D674DC">
        <w:tc>
          <w:tcPr>
            <w:tcW w:w="89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szCs w:val="21"/>
              </w:rPr>
            </w:pPr>
            <w:r>
              <w:rPr>
                <w:rFonts w:ascii="宋体" w:hAnsi="宋体" w:hint="eastAsia"/>
              </w:rPr>
              <w:t>L</w:t>
            </w:r>
          </w:p>
        </w:tc>
        <w:tc>
          <w:tcPr>
            <w:tcW w:w="212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szCs w:val="21"/>
              </w:rPr>
            </w:pPr>
            <w:r>
              <w:rPr>
                <w:rFonts w:ascii="宋体" w:hAnsi="宋体" w:hint="eastAsia"/>
              </w:rPr>
              <w:t>租赁和商务服务业</w:t>
            </w:r>
          </w:p>
        </w:tc>
        <w:tc>
          <w:tcPr>
            <w:tcW w:w="3544"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1,962,828.50</w:t>
            </w:r>
          </w:p>
        </w:tc>
        <w:tc>
          <w:tcPr>
            <w:tcW w:w="2432"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1.61</w:t>
            </w:r>
          </w:p>
        </w:tc>
      </w:tr>
      <w:tr w:rsidR="00EF7AC8" w:rsidTr="00D674DC">
        <w:tc>
          <w:tcPr>
            <w:tcW w:w="89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szCs w:val="21"/>
              </w:rPr>
            </w:pPr>
            <w:r>
              <w:rPr>
                <w:rFonts w:ascii="宋体" w:hAnsi="宋体" w:hint="eastAsia"/>
              </w:rPr>
              <w:t>M</w:t>
            </w:r>
          </w:p>
        </w:tc>
        <w:tc>
          <w:tcPr>
            <w:tcW w:w="212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szCs w:val="21"/>
              </w:rPr>
            </w:pPr>
            <w:r>
              <w:rPr>
                <w:rFonts w:ascii="宋体" w:hAnsi="宋体" w:hint="eastAsia"/>
              </w:rPr>
              <w:t>科学研究和技术服务业</w:t>
            </w:r>
          </w:p>
        </w:tc>
        <w:tc>
          <w:tcPr>
            <w:tcW w:w="3544"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1,588,228.28</w:t>
            </w:r>
          </w:p>
        </w:tc>
        <w:tc>
          <w:tcPr>
            <w:tcW w:w="2432"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1.31</w:t>
            </w:r>
          </w:p>
        </w:tc>
      </w:tr>
      <w:tr w:rsidR="00EF7AC8" w:rsidTr="00D674DC">
        <w:tc>
          <w:tcPr>
            <w:tcW w:w="89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szCs w:val="21"/>
              </w:rPr>
            </w:pPr>
            <w:r>
              <w:rPr>
                <w:rFonts w:ascii="宋体" w:hAnsi="宋体" w:hint="eastAsia"/>
              </w:rPr>
              <w:t>N</w:t>
            </w:r>
          </w:p>
        </w:tc>
        <w:tc>
          <w:tcPr>
            <w:tcW w:w="212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szCs w:val="21"/>
              </w:rPr>
            </w:pPr>
            <w:r>
              <w:rPr>
                <w:rFonts w:ascii="宋体" w:hAnsi="宋体" w:hint="eastAsia"/>
              </w:rPr>
              <w:t>水利、环境和公共设施管理业</w:t>
            </w:r>
          </w:p>
        </w:tc>
        <w:tc>
          <w:tcPr>
            <w:tcW w:w="3544"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1,371,144.98</w:t>
            </w:r>
          </w:p>
        </w:tc>
        <w:tc>
          <w:tcPr>
            <w:tcW w:w="2432"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1.13</w:t>
            </w:r>
          </w:p>
        </w:tc>
      </w:tr>
      <w:tr w:rsidR="00EF7AC8" w:rsidTr="00D674DC">
        <w:tc>
          <w:tcPr>
            <w:tcW w:w="89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szCs w:val="21"/>
              </w:rPr>
            </w:pPr>
            <w:r>
              <w:rPr>
                <w:rFonts w:ascii="宋体" w:hAnsi="宋体" w:hint="eastAsia"/>
              </w:rPr>
              <w:t>O</w:t>
            </w:r>
          </w:p>
        </w:tc>
        <w:tc>
          <w:tcPr>
            <w:tcW w:w="212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szCs w:val="21"/>
              </w:rPr>
            </w:pPr>
            <w:r>
              <w:rPr>
                <w:rFonts w:ascii="宋体" w:hAnsi="宋体" w:hint="eastAsia"/>
              </w:rPr>
              <w:t>居民服务、修理和其他服务业</w:t>
            </w:r>
          </w:p>
        </w:tc>
        <w:tc>
          <w:tcPr>
            <w:tcW w:w="3544"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r>
      <w:tr w:rsidR="00EF7AC8" w:rsidTr="00D674DC">
        <w:tc>
          <w:tcPr>
            <w:tcW w:w="89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szCs w:val="21"/>
              </w:rPr>
            </w:pPr>
            <w:r>
              <w:rPr>
                <w:rFonts w:ascii="宋体" w:hAnsi="宋体" w:hint="eastAsia"/>
              </w:rPr>
              <w:t>P</w:t>
            </w:r>
          </w:p>
        </w:tc>
        <w:tc>
          <w:tcPr>
            <w:tcW w:w="212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szCs w:val="21"/>
              </w:rPr>
            </w:pPr>
            <w:r>
              <w:rPr>
                <w:rFonts w:ascii="宋体" w:hAnsi="宋体" w:hint="eastAsia"/>
              </w:rPr>
              <w:t>教育</w:t>
            </w:r>
          </w:p>
        </w:tc>
        <w:tc>
          <w:tcPr>
            <w:tcW w:w="3544"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127,020.00</w:t>
            </w:r>
          </w:p>
        </w:tc>
        <w:tc>
          <w:tcPr>
            <w:tcW w:w="2432"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0.10</w:t>
            </w:r>
          </w:p>
        </w:tc>
      </w:tr>
      <w:tr w:rsidR="00EF7AC8" w:rsidTr="00D674DC">
        <w:tc>
          <w:tcPr>
            <w:tcW w:w="89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szCs w:val="21"/>
              </w:rPr>
            </w:pPr>
            <w:r>
              <w:rPr>
                <w:rFonts w:ascii="宋体" w:hAnsi="宋体" w:hint="eastAsia"/>
              </w:rPr>
              <w:t>Q</w:t>
            </w:r>
          </w:p>
        </w:tc>
        <w:tc>
          <w:tcPr>
            <w:tcW w:w="212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szCs w:val="21"/>
              </w:rPr>
            </w:pPr>
            <w:r>
              <w:rPr>
                <w:rFonts w:ascii="宋体" w:hAnsi="宋体" w:hint="eastAsia"/>
              </w:rPr>
              <w:t>卫生和社会工作</w:t>
            </w:r>
          </w:p>
        </w:tc>
        <w:tc>
          <w:tcPr>
            <w:tcW w:w="3544"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409,405.00</w:t>
            </w:r>
          </w:p>
        </w:tc>
        <w:tc>
          <w:tcPr>
            <w:tcW w:w="2432"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0.34</w:t>
            </w:r>
          </w:p>
        </w:tc>
      </w:tr>
      <w:tr w:rsidR="00EF7AC8" w:rsidTr="00D674DC">
        <w:tc>
          <w:tcPr>
            <w:tcW w:w="89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szCs w:val="21"/>
              </w:rPr>
            </w:pPr>
            <w:r>
              <w:rPr>
                <w:rFonts w:ascii="宋体" w:hAnsi="宋体" w:hint="eastAsia"/>
              </w:rPr>
              <w:t>R</w:t>
            </w:r>
          </w:p>
        </w:tc>
        <w:tc>
          <w:tcPr>
            <w:tcW w:w="212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szCs w:val="21"/>
              </w:rPr>
            </w:pPr>
            <w:r>
              <w:rPr>
                <w:rFonts w:ascii="宋体" w:hAnsi="宋体" w:hint="eastAsia"/>
              </w:rPr>
              <w:t>文化、体育和娱乐业</w:t>
            </w:r>
          </w:p>
        </w:tc>
        <w:tc>
          <w:tcPr>
            <w:tcW w:w="3544"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691,086.86</w:t>
            </w:r>
          </w:p>
        </w:tc>
        <w:tc>
          <w:tcPr>
            <w:tcW w:w="2432"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0.57</w:t>
            </w:r>
          </w:p>
        </w:tc>
      </w:tr>
      <w:tr w:rsidR="00EF7AC8" w:rsidTr="00D674DC">
        <w:tc>
          <w:tcPr>
            <w:tcW w:w="89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szCs w:val="21"/>
              </w:rPr>
            </w:pPr>
            <w:r>
              <w:rPr>
                <w:rFonts w:ascii="宋体" w:hAnsi="宋体" w:hint="eastAsia"/>
              </w:rPr>
              <w:t>S</w:t>
            </w:r>
          </w:p>
        </w:tc>
        <w:tc>
          <w:tcPr>
            <w:tcW w:w="212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szCs w:val="21"/>
              </w:rPr>
            </w:pPr>
            <w:r>
              <w:rPr>
                <w:rFonts w:ascii="宋体" w:hAnsi="宋体" w:hint="eastAsia"/>
              </w:rPr>
              <w:t>综合</w:t>
            </w:r>
          </w:p>
        </w:tc>
        <w:tc>
          <w:tcPr>
            <w:tcW w:w="3544"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r>
      <w:tr w:rsidR="00EF7AC8" w:rsidTr="00D674DC">
        <w:tc>
          <w:tcPr>
            <w:tcW w:w="89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tc>
        <w:tc>
          <w:tcPr>
            <w:tcW w:w="212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szCs w:val="21"/>
              </w:rPr>
            </w:pPr>
            <w:r>
              <w:rPr>
                <w:rFonts w:ascii="宋体" w:hAnsi="宋体" w:hint="eastAsia"/>
              </w:rPr>
              <w:t>合计</w:t>
            </w:r>
          </w:p>
        </w:tc>
        <w:tc>
          <w:tcPr>
            <w:tcW w:w="3544"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120,985,116.46</w:t>
            </w:r>
          </w:p>
        </w:tc>
        <w:tc>
          <w:tcPr>
            <w:tcW w:w="2432"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99.51</w:t>
            </w:r>
          </w:p>
        </w:tc>
      </w:tr>
    </w:tbl>
    <w:p w:rsidR="00EF7AC8" w:rsidRDefault="00EF7AC8" w:rsidP="00AD095A">
      <w:pPr>
        <w:pStyle w:val="XBRLTitle3"/>
        <w:numPr>
          <w:ilvl w:val="0"/>
          <w:numId w:val="0"/>
        </w:numPr>
        <w:spacing w:before="156" w:line="360" w:lineRule="auto"/>
        <w:rPr>
          <w:lang w:eastAsia="zh-CN"/>
        </w:rPr>
      </w:pPr>
      <w:bookmarkStart w:id="11" w:name="_Toc492562417"/>
      <w:r>
        <w:t xml:space="preserve">(2) </w:t>
      </w:r>
      <w:r>
        <w:rPr>
          <w:rFonts w:hint="eastAsia"/>
        </w:rPr>
        <w:t>报告期末积极投资按行业分类的股票投资组合</w:t>
      </w:r>
      <w:bookmarkEnd w:id="9"/>
      <w:bookmarkEnd w:id="11"/>
    </w:p>
    <w:tbl>
      <w:tblPr>
        <w:tblW w:w="5000" w:type="pct"/>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1"/>
        <w:gridCol w:w="1799"/>
        <w:gridCol w:w="2971"/>
        <w:gridCol w:w="2971"/>
      </w:tblGrid>
      <w:tr w:rsidR="00EF7AC8" w:rsidTr="00D674DC">
        <w:tc>
          <w:tcPr>
            <w:tcW w:w="8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F7AC8" w:rsidRDefault="00EF7AC8" w:rsidP="00AD095A">
            <w:pPr>
              <w:jc w:val="center"/>
              <w:rPr>
                <w:rFonts w:ascii="宋体" w:hAnsi="宋体"/>
              </w:rPr>
            </w:pPr>
            <w:r>
              <w:rPr>
                <w:rFonts w:ascii="宋体" w:hAnsi="宋体" w:hint="eastAsia"/>
              </w:rPr>
              <w:t xml:space="preserve">代码 </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F7AC8" w:rsidRDefault="00EF7AC8" w:rsidP="00AD095A">
            <w:pPr>
              <w:jc w:val="center"/>
              <w:rPr>
                <w:rFonts w:ascii="宋体" w:hAnsi="宋体"/>
              </w:rPr>
            </w:pPr>
            <w:r>
              <w:rPr>
                <w:rFonts w:ascii="宋体" w:hAnsi="宋体" w:hint="eastAsia"/>
              </w:rPr>
              <w:t xml:space="preserve">行业类别 </w:t>
            </w:r>
          </w:p>
        </w:tc>
        <w:tc>
          <w:tcPr>
            <w:tcW w:w="354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F7AC8" w:rsidRDefault="00EF7AC8" w:rsidP="00AD095A">
            <w:pPr>
              <w:jc w:val="center"/>
              <w:rPr>
                <w:rFonts w:ascii="宋体" w:hAnsi="宋体"/>
              </w:rPr>
            </w:pPr>
            <w:r>
              <w:rPr>
                <w:rFonts w:ascii="宋体" w:hAnsi="宋体" w:hint="eastAsia"/>
              </w:rPr>
              <w:t xml:space="preserve">公允价值（元） </w:t>
            </w:r>
          </w:p>
        </w:tc>
        <w:tc>
          <w:tcPr>
            <w:tcW w:w="354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F7AC8" w:rsidRDefault="00EF7AC8" w:rsidP="00AD095A">
            <w:pPr>
              <w:jc w:val="center"/>
              <w:rPr>
                <w:rFonts w:ascii="宋体" w:hAnsi="宋体"/>
              </w:rPr>
            </w:pPr>
            <w:r>
              <w:rPr>
                <w:rFonts w:ascii="宋体" w:hAnsi="宋体" w:hint="eastAsia"/>
              </w:rPr>
              <w:t xml:space="preserve">占基金资产净值比例(%) </w:t>
            </w:r>
          </w:p>
        </w:tc>
      </w:tr>
      <w:tr w:rsidR="00EF7AC8" w:rsidTr="00D674DC">
        <w:tc>
          <w:tcPr>
            <w:tcW w:w="89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szCs w:val="21"/>
              </w:rPr>
            </w:pPr>
            <w:r>
              <w:rPr>
                <w:rFonts w:ascii="宋体" w:hAnsi="宋体" w:hint="eastAsia"/>
              </w:rPr>
              <w:t>A</w:t>
            </w:r>
          </w:p>
        </w:tc>
        <w:tc>
          <w:tcPr>
            <w:tcW w:w="2127"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szCs w:val="21"/>
              </w:rPr>
            </w:pPr>
            <w:r>
              <w:rPr>
                <w:rFonts w:ascii="宋体" w:hAnsi="宋体" w:hint="eastAsia"/>
              </w:rPr>
              <w:t>农、林、牧、渔业</w:t>
            </w:r>
          </w:p>
        </w:tc>
        <w:tc>
          <w:tcPr>
            <w:tcW w:w="354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r>
      <w:tr w:rsidR="00EF7AC8" w:rsidTr="00D674DC">
        <w:tc>
          <w:tcPr>
            <w:tcW w:w="89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szCs w:val="21"/>
              </w:rPr>
            </w:pPr>
            <w:r>
              <w:rPr>
                <w:rFonts w:ascii="宋体" w:hAnsi="宋体" w:hint="eastAsia"/>
              </w:rPr>
              <w:t>B</w:t>
            </w:r>
          </w:p>
        </w:tc>
        <w:tc>
          <w:tcPr>
            <w:tcW w:w="2127"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szCs w:val="21"/>
              </w:rPr>
            </w:pPr>
            <w:r>
              <w:rPr>
                <w:rFonts w:ascii="宋体" w:hAnsi="宋体" w:hint="eastAsia"/>
              </w:rPr>
              <w:t>采矿业</w:t>
            </w:r>
          </w:p>
        </w:tc>
        <w:tc>
          <w:tcPr>
            <w:tcW w:w="354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r>
      <w:tr w:rsidR="00EF7AC8" w:rsidTr="00D674DC">
        <w:tc>
          <w:tcPr>
            <w:tcW w:w="89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szCs w:val="21"/>
              </w:rPr>
            </w:pPr>
            <w:r>
              <w:rPr>
                <w:rFonts w:ascii="宋体" w:hAnsi="宋体" w:hint="eastAsia"/>
              </w:rPr>
              <w:t>C</w:t>
            </w:r>
          </w:p>
        </w:tc>
        <w:tc>
          <w:tcPr>
            <w:tcW w:w="2127"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szCs w:val="21"/>
              </w:rPr>
            </w:pPr>
            <w:r>
              <w:rPr>
                <w:rFonts w:ascii="宋体" w:hAnsi="宋体" w:hint="eastAsia"/>
              </w:rPr>
              <w:t>制造业</w:t>
            </w:r>
          </w:p>
        </w:tc>
        <w:tc>
          <w:tcPr>
            <w:tcW w:w="354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21,532.25</w:t>
            </w:r>
          </w:p>
        </w:tc>
        <w:tc>
          <w:tcPr>
            <w:tcW w:w="2433"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0.02</w:t>
            </w:r>
          </w:p>
        </w:tc>
      </w:tr>
      <w:tr w:rsidR="00EF7AC8" w:rsidTr="00D674DC">
        <w:tc>
          <w:tcPr>
            <w:tcW w:w="89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szCs w:val="21"/>
              </w:rPr>
            </w:pPr>
            <w:r>
              <w:rPr>
                <w:rFonts w:ascii="宋体" w:hAnsi="宋体" w:hint="eastAsia"/>
              </w:rPr>
              <w:t>D</w:t>
            </w:r>
          </w:p>
        </w:tc>
        <w:tc>
          <w:tcPr>
            <w:tcW w:w="2127"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szCs w:val="21"/>
              </w:rPr>
            </w:pPr>
            <w:r>
              <w:rPr>
                <w:rFonts w:ascii="宋体" w:hAnsi="宋体" w:hint="eastAsia"/>
              </w:rPr>
              <w:t>电力、热力、燃气及水生产和供应业</w:t>
            </w:r>
          </w:p>
        </w:tc>
        <w:tc>
          <w:tcPr>
            <w:tcW w:w="354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r>
      <w:tr w:rsidR="00EF7AC8" w:rsidTr="00D674DC">
        <w:tc>
          <w:tcPr>
            <w:tcW w:w="89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szCs w:val="21"/>
              </w:rPr>
            </w:pPr>
            <w:r>
              <w:rPr>
                <w:rFonts w:ascii="宋体" w:hAnsi="宋体" w:hint="eastAsia"/>
              </w:rPr>
              <w:t>E</w:t>
            </w:r>
          </w:p>
        </w:tc>
        <w:tc>
          <w:tcPr>
            <w:tcW w:w="2127"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szCs w:val="21"/>
              </w:rPr>
            </w:pPr>
            <w:r>
              <w:rPr>
                <w:rFonts w:ascii="宋体" w:hAnsi="宋体" w:hint="eastAsia"/>
              </w:rPr>
              <w:t>建筑业</w:t>
            </w:r>
          </w:p>
        </w:tc>
        <w:tc>
          <w:tcPr>
            <w:tcW w:w="354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r>
      <w:tr w:rsidR="00EF7AC8" w:rsidTr="00D674DC">
        <w:tc>
          <w:tcPr>
            <w:tcW w:w="89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szCs w:val="21"/>
              </w:rPr>
            </w:pPr>
            <w:r>
              <w:rPr>
                <w:rFonts w:ascii="宋体" w:hAnsi="宋体" w:hint="eastAsia"/>
              </w:rPr>
              <w:t>F</w:t>
            </w:r>
          </w:p>
        </w:tc>
        <w:tc>
          <w:tcPr>
            <w:tcW w:w="2127"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szCs w:val="21"/>
              </w:rPr>
            </w:pPr>
            <w:r>
              <w:rPr>
                <w:rFonts w:ascii="宋体" w:hAnsi="宋体" w:hint="eastAsia"/>
              </w:rPr>
              <w:t>批发和零售业</w:t>
            </w:r>
          </w:p>
        </w:tc>
        <w:tc>
          <w:tcPr>
            <w:tcW w:w="354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r>
      <w:tr w:rsidR="00EF7AC8" w:rsidTr="00D674DC">
        <w:tc>
          <w:tcPr>
            <w:tcW w:w="89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szCs w:val="21"/>
              </w:rPr>
            </w:pPr>
            <w:r>
              <w:rPr>
                <w:rFonts w:ascii="宋体" w:hAnsi="宋体" w:hint="eastAsia"/>
              </w:rPr>
              <w:t>G</w:t>
            </w:r>
          </w:p>
        </w:tc>
        <w:tc>
          <w:tcPr>
            <w:tcW w:w="2127"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szCs w:val="21"/>
              </w:rPr>
            </w:pPr>
            <w:r>
              <w:rPr>
                <w:rFonts w:ascii="宋体" w:hAnsi="宋体" w:hint="eastAsia"/>
              </w:rPr>
              <w:t>交通运输、仓储和邮政业</w:t>
            </w:r>
          </w:p>
        </w:tc>
        <w:tc>
          <w:tcPr>
            <w:tcW w:w="354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r>
      <w:tr w:rsidR="00EF7AC8" w:rsidTr="00D674DC">
        <w:tc>
          <w:tcPr>
            <w:tcW w:w="89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szCs w:val="21"/>
              </w:rPr>
            </w:pPr>
            <w:r>
              <w:rPr>
                <w:rFonts w:ascii="宋体" w:hAnsi="宋体" w:hint="eastAsia"/>
              </w:rPr>
              <w:t>H</w:t>
            </w:r>
          </w:p>
        </w:tc>
        <w:tc>
          <w:tcPr>
            <w:tcW w:w="2127"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szCs w:val="21"/>
              </w:rPr>
            </w:pPr>
            <w:r>
              <w:rPr>
                <w:rFonts w:ascii="宋体" w:hAnsi="宋体" w:hint="eastAsia"/>
              </w:rPr>
              <w:t>住宿和餐饮业</w:t>
            </w:r>
          </w:p>
        </w:tc>
        <w:tc>
          <w:tcPr>
            <w:tcW w:w="354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r>
      <w:tr w:rsidR="00EF7AC8" w:rsidTr="00D674DC">
        <w:tc>
          <w:tcPr>
            <w:tcW w:w="89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szCs w:val="21"/>
              </w:rPr>
            </w:pPr>
            <w:r>
              <w:rPr>
                <w:rFonts w:ascii="宋体" w:hAnsi="宋体" w:hint="eastAsia"/>
              </w:rPr>
              <w:t>I</w:t>
            </w:r>
          </w:p>
        </w:tc>
        <w:tc>
          <w:tcPr>
            <w:tcW w:w="2127"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szCs w:val="21"/>
              </w:rPr>
            </w:pPr>
            <w:r>
              <w:rPr>
                <w:rFonts w:ascii="宋体" w:hAnsi="宋体" w:hint="eastAsia"/>
              </w:rPr>
              <w:t>信息传输、软件和信息技术服务业</w:t>
            </w:r>
          </w:p>
        </w:tc>
        <w:tc>
          <w:tcPr>
            <w:tcW w:w="354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r>
      <w:tr w:rsidR="00EF7AC8" w:rsidTr="00D674DC">
        <w:tc>
          <w:tcPr>
            <w:tcW w:w="89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szCs w:val="21"/>
              </w:rPr>
            </w:pPr>
            <w:r>
              <w:rPr>
                <w:rFonts w:ascii="宋体" w:hAnsi="宋体" w:hint="eastAsia"/>
              </w:rPr>
              <w:t>J</w:t>
            </w:r>
          </w:p>
        </w:tc>
        <w:tc>
          <w:tcPr>
            <w:tcW w:w="2127"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szCs w:val="21"/>
              </w:rPr>
            </w:pPr>
            <w:r>
              <w:rPr>
                <w:rFonts w:ascii="宋体" w:hAnsi="宋体" w:hint="eastAsia"/>
              </w:rPr>
              <w:t>金融业</w:t>
            </w:r>
          </w:p>
        </w:tc>
        <w:tc>
          <w:tcPr>
            <w:tcW w:w="354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r>
      <w:tr w:rsidR="00EF7AC8" w:rsidTr="00D674DC">
        <w:tc>
          <w:tcPr>
            <w:tcW w:w="89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szCs w:val="21"/>
              </w:rPr>
            </w:pPr>
            <w:r>
              <w:rPr>
                <w:rFonts w:ascii="宋体" w:hAnsi="宋体" w:hint="eastAsia"/>
              </w:rPr>
              <w:t>K</w:t>
            </w:r>
          </w:p>
        </w:tc>
        <w:tc>
          <w:tcPr>
            <w:tcW w:w="2127"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szCs w:val="21"/>
              </w:rPr>
            </w:pPr>
            <w:r>
              <w:rPr>
                <w:rFonts w:ascii="宋体" w:hAnsi="宋体" w:hint="eastAsia"/>
              </w:rPr>
              <w:t>房地产业</w:t>
            </w:r>
          </w:p>
        </w:tc>
        <w:tc>
          <w:tcPr>
            <w:tcW w:w="354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r>
      <w:tr w:rsidR="00EF7AC8" w:rsidTr="00D674DC">
        <w:tc>
          <w:tcPr>
            <w:tcW w:w="89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szCs w:val="21"/>
              </w:rPr>
            </w:pPr>
            <w:r>
              <w:rPr>
                <w:rFonts w:ascii="宋体" w:hAnsi="宋体" w:hint="eastAsia"/>
              </w:rPr>
              <w:t>L</w:t>
            </w:r>
          </w:p>
        </w:tc>
        <w:tc>
          <w:tcPr>
            <w:tcW w:w="2127"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szCs w:val="21"/>
              </w:rPr>
            </w:pPr>
            <w:r>
              <w:rPr>
                <w:rFonts w:ascii="宋体" w:hAnsi="宋体" w:hint="eastAsia"/>
              </w:rPr>
              <w:t>租赁和商务服务业</w:t>
            </w:r>
          </w:p>
        </w:tc>
        <w:tc>
          <w:tcPr>
            <w:tcW w:w="354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r>
      <w:tr w:rsidR="00EF7AC8" w:rsidTr="00D674DC">
        <w:tc>
          <w:tcPr>
            <w:tcW w:w="89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szCs w:val="21"/>
              </w:rPr>
            </w:pPr>
            <w:r>
              <w:rPr>
                <w:rFonts w:ascii="宋体" w:hAnsi="宋体" w:hint="eastAsia"/>
              </w:rPr>
              <w:t>M</w:t>
            </w:r>
          </w:p>
        </w:tc>
        <w:tc>
          <w:tcPr>
            <w:tcW w:w="2127"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szCs w:val="21"/>
              </w:rPr>
            </w:pPr>
            <w:r>
              <w:rPr>
                <w:rFonts w:ascii="宋体" w:hAnsi="宋体" w:hint="eastAsia"/>
              </w:rPr>
              <w:t>科学研究和技术服务业</w:t>
            </w:r>
          </w:p>
        </w:tc>
        <w:tc>
          <w:tcPr>
            <w:tcW w:w="354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r>
      <w:tr w:rsidR="00EF7AC8" w:rsidTr="00D674DC">
        <w:tc>
          <w:tcPr>
            <w:tcW w:w="89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szCs w:val="21"/>
              </w:rPr>
            </w:pPr>
            <w:r>
              <w:rPr>
                <w:rFonts w:ascii="宋体" w:hAnsi="宋体" w:hint="eastAsia"/>
              </w:rPr>
              <w:t>N</w:t>
            </w:r>
          </w:p>
        </w:tc>
        <w:tc>
          <w:tcPr>
            <w:tcW w:w="2127"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szCs w:val="21"/>
              </w:rPr>
            </w:pPr>
            <w:r>
              <w:rPr>
                <w:rFonts w:ascii="宋体" w:hAnsi="宋体" w:hint="eastAsia"/>
              </w:rPr>
              <w:t>水利、环境和公共设施管理业</w:t>
            </w:r>
          </w:p>
        </w:tc>
        <w:tc>
          <w:tcPr>
            <w:tcW w:w="354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6,578.04</w:t>
            </w:r>
          </w:p>
        </w:tc>
        <w:tc>
          <w:tcPr>
            <w:tcW w:w="2433"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0.01</w:t>
            </w:r>
          </w:p>
        </w:tc>
      </w:tr>
      <w:tr w:rsidR="00EF7AC8" w:rsidTr="00D674DC">
        <w:tc>
          <w:tcPr>
            <w:tcW w:w="89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szCs w:val="21"/>
              </w:rPr>
            </w:pPr>
            <w:r>
              <w:rPr>
                <w:rFonts w:ascii="宋体" w:hAnsi="宋体" w:hint="eastAsia"/>
              </w:rPr>
              <w:t>O</w:t>
            </w:r>
          </w:p>
        </w:tc>
        <w:tc>
          <w:tcPr>
            <w:tcW w:w="2127"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szCs w:val="21"/>
              </w:rPr>
            </w:pPr>
            <w:r>
              <w:rPr>
                <w:rFonts w:ascii="宋体" w:hAnsi="宋体" w:hint="eastAsia"/>
              </w:rPr>
              <w:t>居民服务、修理和其他服务业</w:t>
            </w:r>
          </w:p>
        </w:tc>
        <w:tc>
          <w:tcPr>
            <w:tcW w:w="354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r>
      <w:tr w:rsidR="00EF7AC8" w:rsidTr="00D674DC">
        <w:tc>
          <w:tcPr>
            <w:tcW w:w="89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szCs w:val="21"/>
              </w:rPr>
            </w:pPr>
            <w:r>
              <w:rPr>
                <w:rFonts w:ascii="宋体" w:hAnsi="宋体" w:hint="eastAsia"/>
              </w:rPr>
              <w:t>P</w:t>
            </w:r>
          </w:p>
        </w:tc>
        <w:tc>
          <w:tcPr>
            <w:tcW w:w="2127"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szCs w:val="21"/>
              </w:rPr>
            </w:pPr>
            <w:r>
              <w:rPr>
                <w:rFonts w:ascii="宋体" w:hAnsi="宋体" w:hint="eastAsia"/>
              </w:rPr>
              <w:t>教育</w:t>
            </w:r>
          </w:p>
        </w:tc>
        <w:tc>
          <w:tcPr>
            <w:tcW w:w="354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r>
      <w:tr w:rsidR="00EF7AC8" w:rsidTr="00D674DC">
        <w:tc>
          <w:tcPr>
            <w:tcW w:w="89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szCs w:val="21"/>
              </w:rPr>
            </w:pPr>
            <w:r>
              <w:rPr>
                <w:rFonts w:ascii="宋体" w:hAnsi="宋体" w:hint="eastAsia"/>
              </w:rPr>
              <w:t>Q</w:t>
            </w:r>
          </w:p>
        </w:tc>
        <w:tc>
          <w:tcPr>
            <w:tcW w:w="2127"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szCs w:val="21"/>
              </w:rPr>
            </w:pPr>
            <w:r>
              <w:rPr>
                <w:rFonts w:ascii="宋体" w:hAnsi="宋体" w:hint="eastAsia"/>
              </w:rPr>
              <w:t>卫生和社会工作</w:t>
            </w:r>
          </w:p>
        </w:tc>
        <w:tc>
          <w:tcPr>
            <w:tcW w:w="354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r>
      <w:tr w:rsidR="00EF7AC8" w:rsidTr="00D674DC">
        <w:tc>
          <w:tcPr>
            <w:tcW w:w="89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szCs w:val="21"/>
              </w:rPr>
            </w:pPr>
            <w:r>
              <w:rPr>
                <w:rFonts w:ascii="宋体" w:hAnsi="宋体" w:hint="eastAsia"/>
              </w:rPr>
              <w:t>R</w:t>
            </w:r>
          </w:p>
        </w:tc>
        <w:tc>
          <w:tcPr>
            <w:tcW w:w="2127"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szCs w:val="21"/>
              </w:rPr>
            </w:pPr>
            <w:r>
              <w:rPr>
                <w:rFonts w:ascii="宋体" w:hAnsi="宋体" w:hint="eastAsia"/>
              </w:rPr>
              <w:t>文化、体育和娱乐业</w:t>
            </w:r>
          </w:p>
        </w:tc>
        <w:tc>
          <w:tcPr>
            <w:tcW w:w="354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r>
      <w:tr w:rsidR="00EF7AC8" w:rsidTr="00D674DC">
        <w:tc>
          <w:tcPr>
            <w:tcW w:w="89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szCs w:val="21"/>
              </w:rPr>
            </w:pPr>
            <w:r>
              <w:rPr>
                <w:rFonts w:ascii="宋体" w:hAnsi="宋体" w:hint="eastAsia"/>
              </w:rPr>
              <w:t>S</w:t>
            </w:r>
          </w:p>
        </w:tc>
        <w:tc>
          <w:tcPr>
            <w:tcW w:w="2127"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szCs w:val="21"/>
              </w:rPr>
            </w:pPr>
            <w:r>
              <w:rPr>
                <w:rFonts w:ascii="宋体" w:hAnsi="宋体" w:hint="eastAsia"/>
              </w:rPr>
              <w:t>综合</w:t>
            </w:r>
          </w:p>
        </w:tc>
        <w:tc>
          <w:tcPr>
            <w:tcW w:w="354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r>
      <w:tr w:rsidR="00EF7AC8" w:rsidTr="00D674DC">
        <w:tc>
          <w:tcPr>
            <w:tcW w:w="89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tc>
        <w:tc>
          <w:tcPr>
            <w:tcW w:w="2127"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szCs w:val="21"/>
              </w:rPr>
            </w:pPr>
            <w:r>
              <w:rPr>
                <w:rFonts w:ascii="宋体" w:hAnsi="宋体" w:hint="eastAsia"/>
              </w:rPr>
              <w:t>合计</w:t>
            </w:r>
          </w:p>
        </w:tc>
        <w:tc>
          <w:tcPr>
            <w:tcW w:w="354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28,110.29</w:t>
            </w:r>
          </w:p>
        </w:tc>
        <w:tc>
          <w:tcPr>
            <w:tcW w:w="2433"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0.02</w:t>
            </w:r>
          </w:p>
        </w:tc>
      </w:tr>
    </w:tbl>
    <w:p w:rsidR="00EF7AC8" w:rsidRDefault="00EF7AC8" w:rsidP="00AD095A">
      <w:pPr>
        <w:pStyle w:val="XBRLTitle2"/>
        <w:numPr>
          <w:ilvl w:val="0"/>
          <w:numId w:val="0"/>
        </w:numPr>
        <w:spacing w:before="156" w:line="360" w:lineRule="auto"/>
      </w:pPr>
      <w:bookmarkStart w:id="12" w:name="_Toc492562419"/>
      <w:bookmarkEnd w:id="6"/>
      <w:bookmarkEnd w:id="10"/>
      <w:r>
        <w:t xml:space="preserve">3. </w:t>
      </w:r>
      <w:r>
        <w:rPr>
          <w:rFonts w:hint="eastAsia"/>
        </w:rPr>
        <w:t>报告期末按公允价值占基金资产净值比例大小排序的前十名股票投资明细</w:t>
      </w:r>
      <w:bookmarkEnd w:id="7"/>
      <w:bookmarkEnd w:id="12"/>
    </w:p>
    <w:p w:rsidR="00EF7AC8" w:rsidRDefault="00EF7AC8" w:rsidP="00AD095A">
      <w:pPr>
        <w:pStyle w:val="XBRLTitle3"/>
        <w:numPr>
          <w:ilvl w:val="0"/>
          <w:numId w:val="0"/>
        </w:numPr>
        <w:spacing w:beforeLines="0"/>
        <w:rPr>
          <w:rFonts w:hAnsi="宋体"/>
          <w:lang w:eastAsia="zh-CN"/>
        </w:rPr>
      </w:pPr>
      <w:bookmarkStart w:id="13" w:name="_Toc481075789"/>
      <w:bookmarkStart w:id="14" w:name="_Toc480186424"/>
      <w:bookmarkStart w:id="15" w:name="m503"/>
      <w:r>
        <w:rPr>
          <w:rFonts w:hAnsi="宋体"/>
        </w:rPr>
        <w:t xml:space="preserve">(1) </w:t>
      </w:r>
      <w:r>
        <w:rPr>
          <w:rFonts w:hAnsi="宋体" w:hint="eastAsia"/>
        </w:rPr>
        <w:t>报告期末指数投资按公允价值占基金资产净值比例大小排序的前十名股票投资明细</w:t>
      </w:r>
      <w:bookmarkEnd w:id="13"/>
      <w:bookmarkEnd w:id="14"/>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1276"/>
        <w:gridCol w:w="1417"/>
        <w:gridCol w:w="2126"/>
        <w:gridCol w:w="2127"/>
        <w:gridCol w:w="1156"/>
      </w:tblGrid>
      <w:tr w:rsidR="00EF7AC8" w:rsidTr="00D674D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F7AC8" w:rsidRDefault="00EF7AC8" w:rsidP="00AD095A">
            <w:pPr>
              <w:jc w:val="center"/>
              <w:rPr>
                <w:rFonts w:ascii="宋体" w:hAnsi="宋体"/>
              </w:rPr>
            </w:pPr>
            <w:bookmarkStart w:id="16" w:name="m504_tab"/>
            <w:r>
              <w:rPr>
                <w:rFonts w:ascii="宋体" w:hAnsi="宋体" w:hint="eastAsia"/>
              </w:rPr>
              <w:t xml:space="preserve">序号 </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F7AC8" w:rsidRDefault="00EF7AC8" w:rsidP="00AD095A">
            <w:pPr>
              <w:jc w:val="center"/>
              <w:rPr>
                <w:rFonts w:ascii="宋体" w:hAnsi="宋体"/>
              </w:rPr>
            </w:pPr>
            <w:r>
              <w:rPr>
                <w:rFonts w:ascii="宋体" w:hAnsi="宋体" w:hint="eastAsia"/>
              </w:rPr>
              <w:t xml:space="preserve">股票代码 </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F7AC8" w:rsidRDefault="00EF7AC8" w:rsidP="00AD095A">
            <w:pPr>
              <w:jc w:val="center"/>
              <w:rPr>
                <w:rFonts w:ascii="宋体" w:hAnsi="宋体"/>
              </w:rPr>
            </w:pPr>
            <w:r>
              <w:rPr>
                <w:rFonts w:ascii="宋体" w:hAnsi="宋体" w:hint="eastAsia"/>
              </w:rPr>
              <w:t xml:space="preserve">股票名称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F7AC8" w:rsidRDefault="00EF7AC8" w:rsidP="00AD095A">
            <w:pPr>
              <w:jc w:val="center"/>
              <w:rPr>
                <w:rFonts w:ascii="宋体" w:hAnsi="宋体"/>
              </w:rPr>
            </w:pPr>
            <w:r>
              <w:rPr>
                <w:rFonts w:ascii="宋体" w:hAnsi="宋体" w:hint="eastAsia"/>
              </w:rPr>
              <w:t xml:space="preserve">数量（股） </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F7AC8" w:rsidRDefault="00EF7AC8" w:rsidP="00AD095A">
            <w:pPr>
              <w:jc w:val="center"/>
              <w:rPr>
                <w:rFonts w:ascii="宋体" w:hAnsi="宋体"/>
              </w:rPr>
            </w:pPr>
            <w:r>
              <w:rPr>
                <w:rFonts w:ascii="宋体" w:hAnsi="宋体" w:hint="eastAsia"/>
              </w:rPr>
              <w:t xml:space="preserve">公允价值（元） </w:t>
            </w:r>
          </w:p>
        </w:tc>
        <w:tc>
          <w:tcPr>
            <w:tcW w:w="11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F7AC8" w:rsidRDefault="00EF7AC8" w:rsidP="00AD095A">
            <w:pPr>
              <w:jc w:val="center"/>
              <w:rPr>
                <w:rFonts w:ascii="宋体" w:hAnsi="宋体"/>
              </w:rPr>
            </w:pPr>
            <w:r>
              <w:rPr>
                <w:rFonts w:ascii="宋体" w:hAnsi="宋体" w:hint="eastAsia"/>
              </w:rPr>
              <w:t xml:space="preserve">占基金资产净值比例（％） </w:t>
            </w:r>
          </w:p>
        </w:tc>
      </w:tr>
      <w:tr w:rsidR="00EF7AC8" w:rsidTr="00D674DC">
        <w:tc>
          <w:tcPr>
            <w:tcW w:w="850"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pPr>
            <w:r>
              <w:rPr>
                <w:rFonts w:ascii="宋体" w:hAnsi="宋体" w:hint="eastAsia"/>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pPr>
            <w:r>
              <w:rPr>
                <w:rFonts w:ascii="宋体" w:hAnsi="宋体" w:hint="eastAsia"/>
              </w:rPr>
              <w:t>002384</w:t>
            </w:r>
          </w:p>
        </w:tc>
        <w:tc>
          <w:tcPr>
            <w:tcW w:w="1417"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pPr>
            <w:r>
              <w:rPr>
                <w:rFonts w:ascii="宋体" w:hAnsi="宋体" w:hint="eastAsia"/>
              </w:rPr>
              <w:t>东山精密</w:t>
            </w:r>
          </w:p>
        </w:tc>
        <w:tc>
          <w:tcPr>
            <w:tcW w:w="212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55,600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1,287,140.00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1.06</w:t>
            </w:r>
          </w:p>
        </w:tc>
      </w:tr>
      <w:tr w:rsidR="00EF7AC8" w:rsidTr="00D674DC">
        <w:tc>
          <w:tcPr>
            <w:tcW w:w="850"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pPr>
            <w:r>
              <w:rPr>
                <w:rFonts w:ascii="宋体" w:hAnsi="宋体" w:hint="eastAsia"/>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pPr>
            <w:r>
              <w:rPr>
                <w:rFonts w:ascii="宋体" w:hAnsi="宋体" w:hint="eastAsia"/>
              </w:rPr>
              <w:t>300450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pPr>
            <w:r>
              <w:rPr>
                <w:rFonts w:ascii="宋体" w:hAnsi="宋体" w:hint="eastAsia"/>
              </w:rPr>
              <w:t>先导智能</w:t>
            </w:r>
          </w:p>
        </w:tc>
        <w:tc>
          <w:tcPr>
            <w:tcW w:w="212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22,771</w:t>
            </w:r>
          </w:p>
        </w:tc>
        <w:tc>
          <w:tcPr>
            <w:tcW w:w="2127"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1,023,328.74</w:t>
            </w:r>
          </w:p>
        </w:tc>
        <w:tc>
          <w:tcPr>
            <w:tcW w:w="115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0.84</w:t>
            </w:r>
          </w:p>
        </w:tc>
      </w:tr>
      <w:tr w:rsidR="00EF7AC8" w:rsidTr="00D674DC">
        <w:tc>
          <w:tcPr>
            <w:tcW w:w="850"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pPr>
            <w:r>
              <w:rPr>
                <w:rFonts w:ascii="宋体" w:hAnsi="宋体" w:hint="eastAsi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pPr>
            <w:r>
              <w:rPr>
                <w:rFonts w:ascii="宋体" w:hAnsi="宋体" w:hint="eastAsia"/>
              </w:rPr>
              <w:t>300012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pPr>
            <w:r>
              <w:rPr>
                <w:rFonts w:ascii="宋体" w:hAnsi="宋体" w:hint="eastAsia"/>
              </w:rPr>
              <w:t>华测检测</w:t>
            </w:r>
          </w:p>
        </w:tc>
        <w:tc>
          <w:tcPr>
            <w:tcW w:w="212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66,000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984,060.00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0.81</w:t>
            </w:r>
          </w:p>
        </w:tc>
      </w:tr>
      <w:tr w:rsidR="00EF7AC8" w:rsidTr="00D674DC">
        <w:tc>
          <w:tcPr>
            <w:tcW w:w="850"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pPr>
            <w:r>
              <w:rPr>
                <w:rFonts w:ascii="宋体" w:hAnsi="宋体" w:hint="eastAsia"/>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pPr>
            <w:r>
              <w:rPr>
                <w:rFonts w:ascii="宋体" w:hAnsi="宋体" w:hint="eastAsia"/>
              </w:rPr>
              <w:t>300088</w:t>
            </w:r>
          </w:p>
        </w:tc>
        <w:tc>
          <w:tcPr>
            <w:tcW w:w="1417"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pPr>
            <w:r>
              <w:rPr>
                <w:rFonts w:ascii="宋体" w:hAnsi="宋体" w:hint="eastAsia"/>
              </w:rPr>
              <w:t>长信科技</w:t>
            </w:r>
          </w:p>
        </w:tc>
        <w:tc>
          <w:tcPr>
            <w:tcW w:w="212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92,300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947,921.00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0.78</w:t>
            </w:r>
          </w:p>
        </w:tc>
      </w:tr>
      <w:tr w:rsidR="00EF7AC8" w:rsidTr="00D674DC">
        <w:tc>
          <w:tcPr>
            <w:tcW w:w="850"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pPr>
            <w:r>
              <w:rPr>
                <w:rFonts w:ascii="宋体" w:hAnsi="宋体" w:hint="eastAsia"/>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pPr>
            <w:r>
              <w:rPr>
                <w:rFonts w:ascii="宋体" w:hAnsi="宋体" w:hint="eastAsia"/>
              </w:rPr>
              <w:t>300207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pPr>
            <w:r>
              <w:rPr>
                <w:rFonts w:ascii="宋体" w:hAnsi="宋体" w:hint="eastAsia"/>
              </w:rPr>
              <w:t>欣旺达</w:t>
            </w:r>
          </w:p>
        </w:tc>
        <w:tc>
          <w:tcPr>
            <w:tcW w:w="212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47,576</w:t>
            </w:r>
          </w:p>
        </w:tc>
        <w:tc>
          <w:tcPr>
            <w:tcW w:w="2127"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928,683.52</w:t>
            </w:r>
          </w:p>
        </w:tc>
        <w:tc>
          <w:tcPr>
            <w:tcW w:w="115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0.76</w:t>
            </w:r>
          </w:p>
        </w:tc>
      </w:tr>
      <w:tr w:rsidR="00EF7AC8" w:rsidTr="00D674DC">
        <w:tc>
          <w:tcPr>
            <w:tcW w:w="850"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pPr>
            <w:r>
              <w:rPr>
                <w:rFonts w:ascii="宋体" w:hAnsi="宋体" w:hint="eastAsia"/>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pPr>
            <w:r>
              <w:rPr>
                <w:rFonts w:ascii="宋体" w:hAnsi="宋体" w:hint="eastAsia"/>
              </w:rPr>
              <w:t>002340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pPr>
            <w:r>
              <w:rPr>
                <w:rFonts w:ascii="宋体" w:hAnsi="宋体" w:hint="eastAsia"/>
              </w:rPr>
              <w:t>格林美</w:t>
            </w:r>
          </w:p>
        </w:tc>
        <w:tc>
          <w:tcPr>
            <w:tcW w:w="212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186,300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907,281.00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0.75</w:t>
            </w:r>
          </w:p>
        </w:tc>
      </w:tr>
      <w:tr w:rsidR="00EF7AC8" w:rsidTr="00D674DC">
        <w:tc>
          <w:tcPr>
            <w:tcW w:w="850"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pPr>
            <w:r>
              <w:rPr>
                <w:rFonts w:ascii="宋体" w:hAnsi="宋体" w:hint="eastAsia"/>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pPr>
            <w:r>
              <w:rPr>
                <w:rFonts w:ascii="宋体" w:hAnsi="宋体" w:hint="eastAsia"/>
              </w:rPr>
              <w:t>002353</w:t>
            </w:r>
          </w:p>
        </w:tc>
        <w:tc>
          <w:tcPr>
            <w:tcW w:w="1417"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pPr>
            <w:r>
              <w:rPr>
                <w:rFonts w:ascii="宋体" w:hAnsi="宋体" w:hint="eastAsia"/>
              </w:rPr>
              <w:t>杰瑞股份</w:t>
            </w:r>
          </w:p>
        </w:tc>
        <w:tc>
          <w:tcPr>
            <w:tcW w:w="212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24,200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894,432.00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0.74</w:t>
            </w:r>
          </w:p>
        </w:tc>
      </w:tr>
      <w:tr w:rsidR="00EF7AC8" w:rsidTr="00D674DC">
        <w:tc>
          <w:tcPr>
            <w:tcW w:w="850"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pPr>
            <w:r>
              <w:rPr>
                <w:rFonts w:ascii="宋体" w:hAnsi="宋体" w:hint="eastAsia"/>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pPr>
            <w:r>
              <w:rPr>
                <w:rFonts w:ascii="宋体" w:hAnsi="宋体" w:hint="eastAsia"/>
              </w:rPr>
              <w:t>002127</w:t>
            </w:r>
          </w:p>
        </w:tc>
        <w:tc>
          <w:tcPr>
            <w:tcW w:w="1417"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pPr>
            <w:r>
              <w:rPr>
                <w:rFonts w:ascii="宋体" w:hAnsi="宋体" w:hint="eastAsia"/>
              </w:rPr>
              <w:t>南极电商</w:t>
            </w:r>
          </w:p>
        </w:tc>
        <w:tc>
          <w:tcPr>
            <w:tcW w:w="212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78,250</w:t>
            </w:r>
          </w:p>
        </w:tc>
        <w:tc>
          <w:tcPr>
            <w:tcW w:w="2127"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853,707.50</w:t>
            </w:r>
          </w:p>
        </w:tc>
        <w:tc>
          <w:tcPr>
            <w:tcW w:w="115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0.70</w:t>
            </w:r>
          </w:p>
        </w:tc>
      </w:tr>
      <w:tr w:rsidR="00EF7AC8" w:rsidTr="00D674DC">
        <w:tc>
          <w:tcPr>
            <w:tcW w:w="850"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pPr>
            <w:r>
              <w:rPr>
                <w:rFonts w:ascii="宋体" w:hAnsi="宋体" w:hint="eastAsia"/>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pPr>
            <w:r>
              <w:rPr>
                <w:rFonts w:ascii="宋体" w:hAnsi="宋体" w:hint="eastAsia"/>
              </w:rPr>
              <w:t>002821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pPr>
            <w:r>
              <w:rPr>
                <w:rFonts w:ascii="宋体" w:hAnsi="宋体" w:hint="eastAsia"/>
              </w:rPr>
              <w:t>凯莱英</w:t>
            </w:r>
          </w:p>
        </w:tc>
        <w:tc>
          <w:tcPr>
            <w:tcW w:w="212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6,500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841,750.00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0.69</w:t>
            </w:r>
          </w:p>
        </w:tc>
      </w:tr>
      <w:tr w:rsidR="00EF7AC8" w:rsidTr="00D674DC">
        <w:tc>
          <w:tcPr>
            <w:tcW w:w="850"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pPr>
            <w:r>
              <w:rPr>
                <w:rFonts w:ascii="宋体" w:hAnsi="宋体" w:hint="eastAsia"/>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pPr>
            <w:r>
              <w:rPr>
                <w:rFonts w:ascii="宋体" w:hAnsi="宋体" w:hint="eastAsia"/>
              </w:rPr>
              <w:t>002506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pPr>
            <w:r>
              <w:rPr>
                <w:rFonts w:ascii="宋体" w:hAnsi="宋体" w:hint="eastAsia"/>
              </w:rPr>
              <w:t>协鑫集成</w:t>
            </w:r>
          </w:p>
        </w:tc>
        <w:tc>
          <w:tcPr>
            <w:tcW w:w="212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132,600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783,666.00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0.64</w:t>
            </w:r>
          </w:p>
        </w:tc>
      </w:tr>
    </w:tbl>
    <w:p w:rsidR="00EF7AC8" w:rsidRDefault="00EF7AC8" w:rsidP="00AD095A">
      <w:pPr>
        <w:pStyle w:val="XBRLTitle3"/>
        <w:numPr>
          <w:ilvl w:val="0"/>
          <w:numId w:val="0"/>
        </w:numPr>
        <w:spacing w:beforeLines="0"/>
        <w:rPr>
          <w:rFonts w:hAnsi="宋体"/>
        </w:rPr>
      </w:pPr>
      <w:bookmarkStart w:id="17" w:name="_Toc481075790"/>
      <w:bookmarkStart w:id="18" w:name="_Toc480186425"/>
      <w:r>
        <w:rPr>
          <w:rFonts w:hAnsi="宋体"/>
        </w:rPr>
        <w:t xml:space="preserve">(2) </w:t>
      </w:r>
      <w:r>
        <w:rPr>
          <w:rFonts w:hAnsi="宋体" w:hint="eastAsia"/>
        </w:rPr>
        <w:t>报告期末积极投资按公允价值占基金资产净值比例大小排序的前五名股票投资明细</w:t>
      </w:r>
      <w:bookmarkEnd w:id="17"/>
      <w:bookmarkEnd w:id="18"/>
      <w:bookmarkEnd w:id="15"/>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1276"/>
        <w:gridCol w:w="1417"/>
        <w:gridCol w:w="2126"/>
        <w:gridCol w:w="2127"/>
        <w:gridCol w:w="1156"/>
      </w:tblGrid>
      <w:tr w:rsidR="00EF7AC8" w:rsidTr="00D674D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bookmarkEnd w:id="16"/>
          <w:p w:rsidR="00EF7AC8" w:rsidRDefault="00EF7AC8" w:rsidP="00AD095A">
            <w:pPr>
              <w:jc w:val="center"/>
              <w:rPr>
                <w:rFonts w:ascii="宋体" w:hAnsi="宋体"/>
              </w:rPr>
            </w:pPr>
            <w:r>
              <w:rPr>
                <w:rFonts w:ascii="宋体" w:hAnsi="宋体" w:hint="eastAsia"/>
              </w:rPr>
              <w:t xml:space="preserve">序号 </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F7AC8" w:rsidRDefault="00EF7AC8" w:rsidP="00AD095A">
            <w:pPr>
              <w:jc w:val="center"/>
              <w:rPr>
                <w:rFonts w:ascii="宋体" w:hAnsi="宋体"/>
              </w:rPr>
            </w:pPr>
            <w:r>
              <w:rPr>
                <w:rFonts w:ascii="宋体" w:hAnsi="宋体" w:hint="eastAsia"/>
              </w:rPr>
              <w:t xml:space="preserve">股票代码 </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F7AC8" w:rsidRDefault="00EF7AC8" w:rsidP="00AD095A">
            <w:pPr>
              <w:jc w:val="center"/>
              <w:rPr>
                <w:rFonts w:ascii="宋体" w:hAnsi="宋体"/>
              </w:rPr>
            </w:pPr>
            <w:r>
              <w:rPr>
                <w:rFonts w:ascii="宋体" w:hAnsi="宋体" w:hint="eastAsia"/>
              </w:rPr>
              <w:t xml:space="preserve">股票名称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F7AC8" w:rsidRDefault="00EF7AC8" w:rsidP="00AD095A">
            <w:pPr>
              <w:jc w:val="center"/>
              <w:rPr>
                <w:rFonts w:ascii="宋体" w:hAnsi="宋体"/>
              </w:rPr>
            </w:pPr>
            <w:r>
              <w:rPr>
                <w:rFonts w:ascii="宋体" w:hAnsi="宋体" w:hint="eastAsia"/>
              </w:rPr>
              <w:t xml:space="preserve">数量（股） </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F7AC8" w:rsidRDefault="00EF7AC8" w:rsidP="00AD095A">
            <w:pPr>
              <w:jc w:val="center"/>
              <w:rPr>
                <w:rFonts w:ascii="宋体" w:hAnsi="宋体"/>
              </w:rPr>
            </w:pPr>
            <w:r>
              <w:rPr>
                <w:rFonts w:ascii="宋体" w:hAnsi="宋体" w:hint="eastAsia"/>
              </w:rPr>
              <w:t xml:space="preserve">公允价值（元） </w:t>
            </w:r>
          </w:p>
        </w:tc>
        <w:tc>
          <w:tcPr>
            <w:tcW w:w="11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F7AC8" w:rsidRDefault="00EF7AC8" w:rsidP="00AD095A">
            <w:pPr>
              <w:jc w:val="center"/>
              <w:rPr>
                <w:rFonts w:ascii="宋体" w:hAnsi="宋体"/>
              </w:rPr>
            </w:pPr>
            <w:r>
              <w:rPr>
                <w:rFonts w:ascii="宋体" w:hAnsi="宋体" w:hint="eastAsia"/>
              </w:rPr>
              <w:t xml:space="preserve">占基金资产净值比例（％） </w:t>
            </w:r>
          </w:p>
        </w:tc>
      </w:tr>
      <w:tr w:rsidR="00EF7AC8" w:rsidTr="00D674DC">
        <w:tc>
          <w:tcPr>
            <w:tcW w:w="850"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pPr>
            <w:r>
              <w:rPr>
                <w:rFonts w:ascii="宋体" w:hAnsi="宋体" w:hint="eastAsia"/>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pPr>
            <w:r>
              <w:rPr>
                <w:rFonts w:ascii="宋体" w:hAnsi="宋体" w:hint="eastAsia"/>
              </w:rPr>
              <w:t>002972</w:t>
            </w:r>
          </w:p>
        </w:tc>
        <w:tc>
          <w:tcPr>
            <w:tcW w:w="1417"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pPr>
            <w:r>
              <w:rPr>
                <w:rFonts w:ascii="宋体" w:hAnsi="宋体" w:hint="eastAsia"/>
              </w:rPr>
              <w:t>科安达</w:t>
            </w:r>
          </w:p>
        </w:tc>
        <w:tc>
          <w:tcPr>
            <w:tcW w:w="212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pPr>
            <w:r>
              <w:rPr>
                <w:rFonts w:ascii="宋体" w:hAnsi="宋体" w:hint="eastAsia"/>
              </w:rPr>
              <w:t>1,075</w:t>
            </w:r>
          </w:p>
        </w:tc>
        <w:tc>
          <w:tcPr>
            <w:tcW w:w="2127"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pPr>
            <w:r>
              <w:rPr>
                <w:rFonts w:ascii="宋体" w:hAnsi="宋体" w:hint="eastAsia"/>
              </w:rPr>
              <w:t>21,532.25</w:t>
            </w:r>
          </w:p>
        </w:tc>
        <w:tc>
          <w:tcPr>
            <w:tcW w:w="115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0.02</w:t>
            </w:r>
          </w:p>
        </w:tc>
      </w:tr>
      <w:tr w:rsidR="00EF7AC8" w:rsidTr="00D674DC">
        <w:tc>
          <w:tcPr>
            <w:tcW w:w="850"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pPr>
            <w:r>
              <w:rPr>
                <w:rFonts w:ascii="宋体" w:hAnsi="宋体" w:hint="eastAsia"/>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pPr>
            <w:r>
              <w:rPr>
                <w:rFonts w:ascii="宋体" w:hAnsi="宋体" w:hint="eastAsia"/>
              </w:rPr>
              <w:t>002973</w:t>
            </w:r>
          </w:p>
        </w:tc>
        <w:tc>
          <w:tcPr>
            <w:tcW w:w="1417"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pPr>
            <w:r>
              <w:rPr>
                <w:rFonts w:ascii="宋体" w:hAnsi="宋体" w:hint="eastAsia"/>
              </w:rPr>
              <w:t>侨银环保</w:t>
            </w:r>
          </w:p>
        </w:tc>
        <w:tc>
          <w:tcPr>
            <w:tcW w:w="212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pPr>
            <w:r>
              <w:rPr>
                <w:rFonts w:ascii="宋体" w:hAnsi="宋体" w:hint="eastAsia"/>
              </w:rPr>
              <w:t>1,146</w:t>
            </w:r>
          </w:p>
        </w:tc>
        <w:tc>
          <w:tcPr>
            <w:tcW w:w="2127"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pPr>
            <w:r>
              <w:rPr>
                <w:rFonts w:ascii="宋体" w:hAnsi="宋体" w:hint="eastAsia"/>
              </w:rPr>
              <w:t>6,578.04</w:t>
            </w:r>
          </w:p>
        </w:tc>
        <w:tc>
          <w:tcPr>
            <w:tcW w:w="1156"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0.01</w:t>
            </w:r>
          </w:p>
        </w:tc>
      </w:tr>
    </w:tbl>
    <w:p w:rsidR="00EF7AC8" w:rsidRDefault="00EF7AC8" w:rsidP="00AD095A">
      <w:pPr>
        <w:spacing w:line="360" w:lineRule="auto"/>
        <w:jc w:val="left"/>
        <w:rPr>
          <w:rFonts w:ascii="宋体" w:hAnsi="宋体"/>
        </w:rPr>
      </w:pPr>
      <w:r>
        <w:rPr>
          <w:rFonts w:ascii="宋体" w:hAnsi="宋体" w:hint="eastAsia"/>
          <w:szCs w:val="21"/>
        </w:rPr>
        <w:t>注：</w:t>
      </w:r>
      <w:r>
        <w:rPr>
          <w:rFonts w:ascii="宋体" w:hAnsi="宋体" w:hint="eastAsia"/>
        </w:rPr>
        <w:t xml:space="preserve">报告期末，本基金仅持有上述2支积极投资股票。 </w:t>
      </w:r>
    </w:p>
    <w:p w:rsidR="00EF7AC8" w:rsidRDefault="00EF7AC8" w:rsidP="00AD095A">
      <w:pPr>
        <w:pStyle w:val="XBRLTitle2"/>
        <w:numPr>
          <w:ilvl w:val="0"/>
          <w:numId w:val="0"/>
        </w:numPr>
        <w:spacing w:before="156" w:line="360" w:lineRule="auto"/>
      </w:pPr>
      <w:bookmarkStart w:id="19" w:name="_Toc492562422"/>
      <w:bookmarkStart w:id="20" w:name="_Toc438646471"/>
      <w:bookmarkStart w:id="21" w:name="m505"/>
      <w:bookmarkEnd w:id="8"/>
      <w:r>
        <w:t xml:space="preserve">4. </w:t>
      </w:r>
      <w:r>
        <w:rPr>
          <w:rFonts w:hint="eastAsia"/>
        </w:rPr>
        <w:t>报告期末按债券品种分类的债券投资组合</w:t>
      </w:r>
      <w:bookmarkEnd w:id="19"/>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881"/>
        <w:gridCol w:w="2235"/>
        <w:gridCol w:w="2471"/>
        <w:gridCol w:w="3318"/>
      </w:tblGrid>
      <w:tr w:rsidR="00EF7AC8" w:rsidTr="00D674DC">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EF7AC8" w:rsidRDefault="00EF7AC8" w:rsidP="00AD095A">
            <w:pPr>
              <w:jc w:val="center"/>
              <w:rPr>
                <w:rFonts w:ascii="宋体" w:hAnsi="宋体"/>
              </w:rPr>
            </w:pPr>
            <w:r>
              <w:rPr>
                <w:rFonts w:ascii="宋体" w:hAnsi="宋体" w:hint="eastAsia"/>
              </w:rPr>
              <w:t xml:space="preserve">序号 </w:t>
            </w:r>
          </w:p>
        </w:tc>
        <w:tc>
          <w:tcPr>
            <w:tcW w:w="2235"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EF7AC8" w:rsidRDefault="00EF7AC8" w:rsidP="00AD095A">
            <w:pPr>
              <w:jc w:val="center"/>
              <w:rPr>
                <w:rFonts w:ascii="宋体" w:hAnsi="宋体"/>
              </w:rPr>
            </w:pPr>
            <w:r>
              <w:rPr>
                <w:rFonts w:ascii="宋体" w:hAnsi="宋体" w:hint="eastAsia"/>
              </w:rPr>
              <w:t xml:space="preserve">债券品种 </w:t>
            </w:r>
          </w:p>
        </w:tc>
        <w:tc>
          <w:tcPr>
            <w:tcW w:w="2471"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EF7AC8" w:rsidRDefault="00EF7AC8" w:rsidP="00AD095A">
            <w:pPr>
              <w:jc w:val="center"/>
              <w:rPr>
                <w:rFonts w:ascii="宋体" w:hAnsi="宋体"/>
              </w:rPr>
            </w:pPr>
            <w:r>
              <w:rPr>
                <w:rFonts w:ascii="宋体" w:hAnsi="宋体" w:hint="eastAsia"/>
              </w:rPr>
              <w:t xml:space="preserve">公允价值（元） </w:t>
            </w:r>
          </w:p>
        </w:tc>
        <w:tc>
          <w:tcPr>
            <w:tcW w:w="3318"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EF7AC8" w:rsidRDefault="00EF7AC8" w:rsidP="00AD095A">
            <w:pPr>
              <w:jc w:val="center"/>
              <w:rPr>
                <w:rFonts w:ascii="宋体" w:hAnsi="宋体"/>
              </w:rPr>
            </w:pPr>
            <w:r>
              <w:rPr>
                <w:rFonts w:ascii="宋体" w:hAnsi="宋体" w:hint="eastAsia"/>
              </w:rPr>
              <w:t xml:space="preserve">占基金资产净值比例（％） </w:t>
            </w:r>
          </w:p>
        </w:tc>
      </w:tr>
      <w:tr w:rsidR="00EF7AC8" w:rsidTr="00D674DC">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adjustRightInd w:val="0"/>
              <w:snapToGrid w:val="0"/>
              <w:jc w:val="center"/>
              <w:rPr>
                <w:rFonts w:ascii="宋体" w:hAnsi="宋体"/>
              </w:rPr>
            </w:pPr>
            <w:r>
              <w:rPr>
                <w:rFonts w:ascii="宋体" w:hAnsi="宋体" w:hint="eastAsia"/>
              </w:rPr>
              <w:t xml:space="preserve">1 </w:t>
            </w:r>
          </w:p>
        </w:tc>
        <w:tc>
          <w:tcPr>
            <w:tcW w:w="223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adjustRightInd w:val="0"/>
              <w:snapToGrid w:val="0"/>
              <w:rPr>
                <w:rFonts w:ascii="宋体" w:hAnsi="宋体"/>
              </w:rPr>
            </w:pPr>
            <w:r>
              <w:rPr>
                <w:rFonts w:ascii="宋体" w:hAnsi="宋体" w:hint="eastAsia"/>
              </w:rPr>
              <w:t xml:space="preserve">国家债券 </w:t>
            </w:r>
          </w:p>
        </w:tc>
        <w:tc>
          <w:tcPr>
            <w:tcW w:w="2471"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adjustRightInd w:val="0"/>
              <w:snapToGrid w:val="0"/>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adjustRightInd w:val="0"/>
              <w:snapToGrid w:val="0"/>
              <w:jc w:val="right"/>
            </w:pPr>
            <w:r>
              <w:rPr>
                <w:rFonts w:ascii="宋体" w:hAnsi="宋体" w:hint="eastAsia"/>
              </w:rPr>
              <w:t>-</w:t>
            </w:r>
          </w:p>
        </w:tc>
      </w:tr>
      <w:tr w:rsidR="00EF7AC8" w:rsidTr="00D674DC">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adjustRightInd w:val="0"/>
              <w:snapToGrid w:val="0"/>
              <w:jc w:val="center"/>
              <w:rPr>
                <w:rFonts w:ascii="宋体" w:hAnsi="宋体"/>
              </w:rPr>
            </w:pPr>
            <w:r>
              <w:rPr>
                <w:rFonts w:ascii="宋体" w:hAnsi="宋体" w:hint="eastAsia"/>
              </w:rPr>
              <w:t xml:space="preserve">2 </w:t>
            </w:r>
          </w:p>
        </w:tc>
        <w:tc>
          <w:tcPr>
            <w:tcW w:w="223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adjustRightInd w:val="0"/>
              <w:snapToGrid w:val="0"/>
              <w:rPr>
                <w:rFonts w:ascii="宋体" w:hAnsi="宋体"/>
              </w:rPr>
            </w:pPr>
            <w:r>
              <w:rPr>
                <w:rFonts w:ascii="宋体" w:hAnsi="宋体" w:hint="eastAsia"/>
              </w:rPr>
              <w:t xml:space="preserve">央行票据 </w:t>
            </w:r>
          </w:p>
        </w:tc>
        <w:tc>
          <w:tcPr>
            <w:tcW w:w="2471"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adjustRightInd w:val="0"/>
              <w:snapToGrid w:val="0"/>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adjustRightInd w:val="0"/>
              <w:snapToGrid w:val="0"/>
              <w:jc w:val="right"/>
            </w:pPr>
            <w:r>
              <w:rPr>
                <w:rFonts w:ascii="宋体" w:hAnsi="宋体" w:hint="eastAsia"/>
              </w:rPr>
              <w:t>-</w:t>
            </w:r>
          </w:p>
        </w:tc>
      </w:tr>
      <w:tr w:rsidR="00EF7AC8" w:rsidTr="00D674DC">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adjustRightInd w:val="0"/>
              <w:snapToGrid w:val="0"/>
              <w:jc w:val="center"/>
              <w:rPr>
                <w:rFonts w:ascii="宋体" w:hAnsi="宋体"/>
              </w:rPr>
            </w:pPr>
            <w:r>
              <w:rPr>
                <w:rFonts w:ascii="宋体" w:hAnsi="宋体" w:hint="eastAsia"/>
              </w:rPr>
              <w:t xml:space="preserve">3 </w:t>
            </w:r>
          </w:p>
        </w:tc>
        <w:tc>
          <w:tcPr>
            <w:tcW w:w="223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adjustRightInd w:val="0"/>
              <w:snapToGrid w:val="0"/>
              <w:rPr>
                <w:rFonts w:ascii="宋体" w:hAnsi="宋体"/>
              </w:rPr>
            </w:pPr>
            <w:r>
              <w:rPr>
                <w:rFonts w:ascii="宋体" w:hAnsi="宋体" w:hint="eastAsia"/>
              </w:rPr>
              <w:t xml:space="preserve">金融债券 </w:t>
            </w:r>
          </w:p>
        </w:tc>
        <w:tc>
          <w:tcPr>
            <w:tcW w:w="2471"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adjustRightInd w:val="0"/>
              <w:snapToGrid w:val="0"/>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adjustRightInd w:val="0"/>
              <w:snapToGrid w:val="0"/>
              <w:jc w:val="right"/>
            </w:pPr>
            <w:r>
              <w:rPr>
                <w:rFonts w:ascii="宋体" w:hAnsi="宋体" w:hint="eastAsia"/>
              </w:rPr>
              <w:t>-</w:t>
            </w:r>
          </w:p>
        </w:tc>
      </w:tr>
      <w:tr w:rsidR="00EF7AC8" w:rsidTr="00D674DC">
        <w:trPr>
          <w:trHeight w:val="315"/>
        </w:trPr>
        <w:tc>
          <w:tcPr>
            <w:tcW w:w="881" w:type="dxa"/>
            <w:tcBorders>
              <w:top w:val="single" w:sz="4" w:space="0" w:color="auto"/>
              <w:left w:val="single" w:sz="4" w:space="0" w:color="auto"/>
              <w:bottom w:val="single" w:sz="4" w:space="0" w:color="auto"/>
              <w:right w:val="single" w:sz="4" w:space="0" w:color="auto"/>
            </w:tcBorders>
            <w:vAlign w:val="center"/>
          </w:tcPr>
          <w:p w:rsidR="00EF7AC8" w:rsidRDefault="00EF7AC8" w:rsidP="00AD095A">
            <w:pPr>
              <w:adjustRightInd w:val="0"/>
              <w:snapToGrid w:val="0"/>
              <w:jc w:val="center"/>
              <w:rPr>
                <w:rFonts w:ascii="宋体" w:hAnsi="宋体"/>
                <w:szCs w:val="21"/>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adjustRightInd w:val="0"/>
              <w:snapToGrid w:val="0"/>
              <w:rPr>
                <w:rFonts w:ascii="宋体" w:hAnsi="宋体"/>
              </w:rPr>
            </w:pPr>
            <w:r>
              <w:rPr>
                <w:rFonts w:ascii="宋体" w:hAnsi="宋体" w:hint="eastAsia"/>
              </w:rPr>
              <w:t xml:space="preserve">其中：政策性金融债 </w:t>
            </w:r>
          </w:p>
        </w:tc>
        <w:tc>
          <w:tcPr>
            <w:tcW w:w="2471"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adjustRightInd w:val="0"/>
              <w:snapToGrid w:val="0"/>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adjustRightInd w:val="0"/>
              <w:snapToGrid w:val="0"/>
              <w:jc w:val="right"/>
            </w:pPr>
            <w:r>
              <w:rPr>
                <w:rFonts w:ascii="宋体" w:hAnsi="宋体" w:hint="eastAsia"/>
              </w:rPr>
              <w:t>-</w:t>
            </w:r>
          </w:p>
        </w:tc>
      </w:tr>
      <w:tr w:rsidR="00EF7AC8" w:rsidTr="00D674DC">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adjustRightInd w:val="0"/>
              <w:snapToGrid w:val="0"/>
              <w:jc w:val="center"/>
              <w:rPr>
                <w:rFonts w:ascii="宋体" w:hAnsi="宋体"/>
              </w:rPr>
            </w:pPr>
            <w:r>
              <w:rPr>
                <w:rFonts w:ascii="宋体" w:hAnsi="宋体" w:hint="eastAsia"/>
              </w:rPr>
              <w:t xml:space="preserve">4 </w:t>
            </w:r>
          </w:p>
        </w:tc>
        <w:tc>
          <w:tcPr>
            <w:tcW w:w="223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adjustRightInd w:val="0"/>
              <w:snapToGrid w:val="0"/>
              <w:rPr>
                <w:rFonts w:ascii="宋体" w:hAnsi="宋体"/>
              </w:rPr>
            </w:pPr>
            <w:r>
              <w:rPr>
                <w:rFonts w:ascii="宋体" w:hAnsi="宋体" w:hint="eastAsia"/>
              </w:rPr>
              <w:t xml:space="preserve">企业债券 </w:t>
            </w:r>
          </w:p>
        </w:tc>
        <w:tc>
          <w:tcPr>
            <w:tcW w:w="2471"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adjustRightInd w:val="0"/>
              <w:snapToGrid w:val="0"/>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adjustRightInd w:val="0"/>
              <w:snapToGrid w:val="0"/>
              <w:jc w:val="right"/>
            </w:pPr>
            <w:r>
              <w:rPr>
                <w:rFonts w:ascii="宋体" w:hAnsi="宋体" w:hint="eastAsia"/>
              </w:rPr>
              <w:t>-</w:t>
            </w:r>
          </w:p>
        </w:tc>
      </w:tr>
      <w:tr w:rsidR="00EF7AC8" w:rsidTr="00D674DC">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adjustRightInd w:val="0"/>
              <w:snapToGrid w:val="0"/>
              <w:jc w:val="center"/>
              <w:rPr>
                <w:rFonts w:ascii="宋体" w:hAnsi="宋体"/>
              </w:rPr>
            </w:pPr>
            <w:r>
              <w:rPr>
                <w:rFonts w:ascii="宋体" w:hAnsi="宋体" w:hint="eastAsia"/>
              </w:rPr>
              <w:t xml:space="preserve">5 </w:t>
            </w:r>
          </w:p>
        </w:tc>
        <w:tc>
          <w:tcPr>
            <w:tcW w:w="223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adjustRightInd w:val="0"/>
              <w:snapToGrid w:val="0"/>
              <w:rPr>
                <w:rFonts w:ascii="宋体" w:hAnsi="宋体"/>
              </w:rPr>
            </w:pPr>
            <w:r>
              <w:rPr>
                <w:rFonts w:ascii="宋体" w:hAnsi="宋体" w:hint="eastAsia"/>
              </w:rPr>
              <w:t>企业短期融资券</w:t>
            </w:r>
          </w:p>
        </w:tc>
        <w:tc>
          <w:tcPr>
            <w:tcW w:w="2471"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adjustRightInd w:val="0"/>
              <w:snapToGrid w:val="0"/>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adjustRightInd w:val="0"/>
              <w:snapToGrid w:val="0"/>
              <w:jc w:val="right"/>
            </w:pPr>
            <w:r>
              <w:rPr>
                <w:rFonts w:ascii="宋体" w:hAnsi="宋体" w:hint="eastAsia"/>
              </w:rPr>
              <w:t>-</w:t>
            </w:r>
          </w:p>
        </w:tc>
      </w:tr>
      <w:tr w:rsidR="00EF7AC8" w:rsidTr="00D674DC">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adjustRightInd w:val="0"/>
              <w:snapToGrid w:val="0"/>
              <w:jc w:val="center"/>
              <w:rPr>
                <w:rFonts w:ascii="宋体" w:hAnsi="宋体"/>
              </w:rPr>
            </w:pPr>
            <w:r>
              <w:rPr>
                <w:rFonts w:ascii="宋体" w:hAnsi="宋体" w:hint="eastAsia"/>
              </w:rPr>
              <w:t xml:space="preserve">6 </w:t>
            </w:r>
          </w:p>
        </w:tc>
        <w:tc>
          <w:tcPr>
            <w:tcW w:w="223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adjustRightInd w:val="0"/>
              <w:snapToGrid w:val="0"/>
              <w:rPr>
                <w:rFonts w:ascii="宋体" w:hAnsi="宋体"/>
              </w:rPr>
            </w:pPr>
            <w:r>
              <w:rPr>
                <w:rFonts w:ascii="宋体" w:hAnsi="宋体" w:hint="eastAsia"/>
              </w:rPr>
              <w:t xml:space="preserve">中期票据 </w:t>
            </w:r>
          </w:p>
        </w:tc>
        <w:tc>
          <w:tcPr>
            <w:tcW w:w="2471"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adjustRightInd w:val="0"/>
              <w:snapToGrid w:val="0"/>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adjustRightInd w:val="0"/>
              <w:snapToGrid w:val="0"/>
              <w:jc w:val="right"/>
            </w:pPr>
            <w:r>
              <w:rPr>
                <w:rFonts w:ascii="宋体" w:hAnsi="宋体" w:hint="eastAsia"/>
              </w:rPr>
              <w:t>-</w:t>
            </w:r>
          </w:p>
        </w:tc>
      </w:tr>
      <w:tr w:rsidR="00EF7AC8" w:rsidTr="00D674DC">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adjustRightInd w:val="0"/>
              <w:snapToGrid w:val="0"/>
              <w:jc w:val="center"/>
              <w:rPr>
                <w:rFonts w:ascii="宋体" w:hAnsi="宋体"/>
              </w:rPr>
            </w:pPr>
            <w:r>
              <w:rPr>
                <w:rFonts w:ascii="宋体" w:hAnsi="宋体" w:hint="eastAsia"/>
              </w:rPr>
              <w:t xml:space="preserve">7 </w:t>
            </w:r>
          </w:p>
        </w:tc>
        <w:tc>
          <w:tcPr>
            <w:tcW w:w="223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adjustRightInd w:val="0"/>
              <w:snapToGrid w:val="0"/>
              <w:rPr>
                <w:rFonts w:ascii="宋体" w:hAnsi="宋体"/>
              </w:rPr>
            </w:pPr>
            <w:r>
              <w:rPr>
                <w:rFonts w:ascii="宋体" w:hAnsi="宋体" w:hint="eastAsia"/>
              </w:rPr>
              <w:t xml:space="preserve">可转债（可交换债） </w:t>
            </w:r>
          </w:p>
        </w:tc>
        <w:tc>
          <w:tcPr>
            <w:tcW w:w="2471"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adjustRightInd w:val="0"/>
              <w:snapToGrid w:val="0"/>
              <w:jc w:val="right"/>
            </w:pPr>
            <w:r>
              <w:rPr>
                <w:rFonts w:ascii="宋体" w:hAnsi="宋体" w:hint="eastAsia"/>
              </w:rPr>
              <w:t>247,700.00</w:t>
            </w:r>
          </w:p>
        </w:tc>
        <w:tc>
          <w:tcPr>
            <w:tcW w:w="3318"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adjustRightInd w:val="0"/>
              <w:snapToGrid w:val="0"/>
              <w:jc w:val="right"/>
            </w:pPr>
            <w:r>
              <w:rPr>
                <w:rFonts w:ascii="宋体" w:hAnsi="宋体" w:hint="eastAsia"/>
              </w:rPr>
              <w:t>0.20</w:t>
            </w:r>
          </w:p>
        </w:tc>
      </w:tr>
      <w:tr w:rsidR="00EF7AC8" w:rsidTr="00D674DC">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adjustRightInd w:val="0"/>
              <w:snapToGrid w:val="0"/>
              <w:jc w:val="center"/>
              <w:rPr>
                <w:rFonts w:ascii="宋体" w:hAnsi="宋体"/>
              </w:rPr>
            </w:pPr>
            <w:r>
              <w:rPr>
                <w:rFonts w:ascii="宋体" w:hAnsi="宋体" w:hint="eastAsia"/>
              </w:rPr>
              <w:t xml:space="preserve">8 </w:t>
            </w:r>
          </w:p>
        </w:tc>
        <w:tc>
          <w:tcPr>
            <w:tcW w:w="223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adjustRightInd w:val="0"/>
              <w:snapToGrid w:val="0"/>
              <w:rPr>
                <w:rFonts w:ascii="宋体" w:hAnsi="宋体"/>
              </w:rPr>
            </w:pPr>
            <w:r>
              <w:rPr>
                <w:rFonts w:ascii="宋体" w:hAnsi="宋体" w:hint="eastAsia"/>
              </w:rPr>
              <w:t xml:space="preserve">同业存单 </w:t>
            </w:r>
          </w:p>
        </w:tc>
        <w:tc>
          <w:tcPr>
            <w:tcW w:w="2471"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adjustRightInd w:val="0"/>
              <w:snapToGrid w:val="0"/>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adjustRightInd w:val="0"/>
              <w:snapToGrid w:val="0"/>
              <w:jc w:val="right"/>
            </w:pPr>
            <w:r>
              <w:rPr>
                <w:rFonts w:ascii="宋体" w:hAnsi="宋体" w:hint="eastAsia"/>
              </w:rPr>
              <w:t>-</w:t>
            </w:r>
          </w:p>
        </w:tc>
      </w:tr>
      <w:tr w:rsidR="00EF7AC8" w:rsidTr="00D674DC">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adjustRightInd w:val="0"/>
              <w:snapToGrid w:val="0"/>
              <w:jc w:val="center"/>
              <w:rPr>
                <w:rFonts w:ascii="宋体" w:hAnsi="宋体"/>
              </w:rPr>
            </w:pPr>
            <w:r>
              <w:rPr>
                <w:rFonts w:ascii="宋体" w:hAnsi="宋体" w:hint="eastAsia"/>
              </w:rPr>
              <w:t xml:space="preserve">9 </w:t>
            </w:r>
          </w:p>
        </w:tc>
        <w:tc>
          <w:tcPr>
            <w:tcW w:w="223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adjustRightInd w:val="0"/>
              <w:snapToGrid w:val="0"/>
              <w:rPr>
                <w:rFonts w:ascii="宋体" w:hAnsi="宋体"/>
              </w:rPr>
            </w:pPr>
            <w:r>
              <w:rPr>
                <w:rFonts w:ascii="宋体" w:hAnsi="宋体" w:hint="eastAsia"/>
              </w:rPr>
              <w:t xml:space="preserve">其他 </w:t>
            </w:r>
          </w:p>
        </w:tc>
        <w:tc>
          <w:tcPr>
            <w:tcW w:w="2471"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adjustRightInd w:val="0"/>
              <w:snapToGrid w:val="0"/>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adjustRightInd w:val="0"/>
              <w:snapToGrid w:val="0"/>
              <w:jc w:val="right"/>
            </w:pPr>
            <w:r>
              <w:rPr>
                <w:rFonts w:ascii="宋体" w:hAnsi="宋体" w:hint="eastAsia"/>
              </w:rPr>
              <w:t>-</w:t>
            </w:r>
          </w:p>
        </w:tc>
      </w:tr>
      <w:tr w:rsidR="00EF7AC8" w:rsidTr="00D674DC">
        <w:trPr>
          <w:trHeight w:val="315"/>
        </w:trPr>
        <w:tc>
          <w:tcPr>
            <w:tcW w:w="881"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adjustRightInd w:val="0"/>
              <w:snapToGrid w:val="0"/>
              <w:jc w:val="center"/>
              <w:rPr>
                <w:rFonts w:ascii="宋体" w:hAnsi="宋体"/>
              </w:rPr>
            </w:pPr>
            <w:r>
              <w:rPr>
                <w:rFonts w:ascii="宋体" w:hAnsi="宋体" w:hint="eastAsia"/>
              </w:rPr>
              <w:t xml:space="preserve">10 </w:t>
            </w:r>
          </w:p>
        </w:tc>
        <w:tc>
          <w:tcPr>
            <w:tcW w:w="2235"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adjustRightInd w:val="0"/>
              <w:snapToGrid w:val="0"/>
              <w:rPr>
                <w:rFonts w:ascii="宋体" w:hAnsi="宋体"/>
              </w:rPr>
            </w:pPr>
            <w:r>
              <w:rPr>
                <w:rFonts w:ascii="宋体" w:hAnsi="宋体" w:hint="eastAsia"/>
              </w:rPr>
              <w:t xml:space="preserve">合计 </w:t>
            </w:r>
          </w:p>
        </w:tc>
        <w:tc>
          <w:tcPr>
            <w:tcW w:w="2471"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adjustRightInd w:val="0"/>
              <w:snapToGrid w:val="0"/>
              <w:jc w:val="right"/>
            </w:pPr>
            <w:r>
              <w:rPr>
                <w:rFonts w:ascii="宋体" w:hAnsi="宋体" w:hint="eastAsia"/>
              </w:rPr>
              <w:t>247,700.00</w:t>
            </w:r>
          </w:p>
        </w:tc>
        <w:tc>
          <w:tcPr>
            <w:tcW w:w="3318"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adjustRightInd w:val="0"/>
              <w:snapToGrid w:val="0"/>
              <w:jc w:val="right"/>
            </w:pPr>
            <w:r>
              <w:rPr>
                <w:rFonts w:ascii="宋体" w:hAnsi="宋体" w:hint="eastAsia"/>
              </w:rPr>
              <w:t>0.20</w:t>
            </w:r>
          </w:p>
        </w:tc>
      </w:tr>
    </w:tbl>
    <w:p w:rsidR="00EF7AC8" w:rsidRDefault="00EF7AC8" w:rsidP="00AD095A">
      <w:pPr>
        <w:pStyle w:val="XBRLTitle2"/>
        <w:numPr>
          <w:ilvl w:val="0"/>
          <w:numId w:val="0"/>
        </w:numPr>
        <w:spacing w:before="156" w:line="360" w:lineRule="auto"/>
      </w:pPr>
      <w:bookmarkStart w:id="22" w:name="_Toc492562423"/>
      <w:bookmarkStart w:id="23" w:name="_Toc438646472"/>
      <w:bookmarkStart w:id="24" w:name="m506"/>
      <w:bookmarkEnd w:id="21"/>
      <w:r>
        <w:t xml:space="preserve">5. </w:t>
      </w:r>
      <w:r>
        <w:rPr>
          <w:rFonts w:hint="eastAsia"/>
        </w:rPr>
        <w:t>报告期末按公允价值占基金资产净值比例大小排序的前五名债券投资明细</w:t>
      </w:r>
      <w:bookmarkEnd w:id="22"/>
      <w:bookmarkEnd w:id="23"/>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tblPr>
      <w:tblGrid>
        <w:gridCol w:w="890"/>
        <w:gridCol w:w="1200"/>
        <w:gridCol w:w="1200"/>
        <w:gridCol w:w="2110"/>
        <w:gridCol w:w="2110"/>
        <w:gridCol w:w="1525"/>
      </w:tblGrid>
      <w:tr w:rsidR="00EF7AC8" w:rsidTr="00D674DC">
        <w:trPr>
          <w:trHeight w:val="286"/>
          <w:jc w:val="center"/>
        </w:trPr>
        <w:tc>
          <w:tcPr>
            <w:tcW w:w="890" w:type="dxa"/>
            <w:tcBorders>
              <w:top w:val="single" w:sz="4" w:space="0" w:color="auto"/>
              <w:left w:val="single" w:sz="4" w:space="0" w:color="auto"/>
              <w:bottom w:val="single" w:sz="6" w:space="0" w:color="auto"/>
              <w:right w:val="single" w:sz="6" w:space="0" w:color="auto"/>
            </w:tcBorders>
            <w:shd w:val="clear" w:color="auto" w:fill="D7D7D7"/>
            <w:vAlign w:val="center"/>
            <w:hideMark/>
          </w:tcPr>
          <w:p w:rsidR="00EF7AC8" w:rsidRDefault="00EF7AC8" w:rsidP="00AD095A">
            <w:pPr>
              <w:jc w:val="center"/>
              <w:rPr>
                <w:rFonts w:ascii="宋体" w:hAnsi="宋体"/>
              </w:rPr>
            </w:pPr>
            <w:r>
              <w:rPr>
                <w:rFonts w:ascii="宋体" w:hAnsi="宋体" w:hint="eastAsia"/>
              </w:rPr>
              <w:t xml:space="preserve">序号 </w:t>
            </w:r>
          </w:p>
        </w:tc>
        <w:tc>
          <w:tcPr>
            <w:tcW w:w="1200" w:type="dxa"/>
            <w:tcBorders>
              <w:top w:val="single" w:sz="4" w:space="0" w:color="auto"/>
              <w:left w:val="single" w:sz="6" w:space="0" w:color="auto"/>
              <w:bottom w:val="single" w:sz="6" w:space="0" w:color="auto"/>
              <w:right w:val="single" w:sz="6" w:space="0" w:color="auto"/>
            </w:tcBorders>
            <w:shd w:val="clear" w:color="auto" w:fill="D7D7D7"/>
            <w:vAlign w:val="center"/>
            <w:hideMark/>
          </w:tcPr>
          <w:p w:rsidR="00EF7AC8" w:rsidRDefault="00EF7AC8" w:rsidP="00AD095A">
            <w:pPr>
              <w:jc w:val="center"/>
              <w:rPr>
                <w:rFonts w:ascii="宋体" w:hAnsi="宋体"/>
              </w:rPr>
            </w:pPr>
            <w:r>
              <w:rPr>
                <w:rFonts w:ascii="宋体" w:hAnsi="宋体" w:hint="eastAsia"/>
              </w:rPr>
              <w:t xml:space="preserve">债券代码 </w:t>
            </w:r>
          </w:p>
        </w:tc>
        <w:tc>
          <w:tcPr>
            <w:tcW w:w="120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EF7AC8" w:rsidRDefault="00EF7AC8" w:rsidP="00AD095A">
            <w:pPr>
              <w:jc w:val="center"/>
              <w:rPr>
                <w:rFonts w:ascii="宋体" w:hAnsi="宋体"/>
              </w:rPr>
            </w:pPr>
            <w:r>
              <w:rPr>
                <w:rFonts w:ascii="宋体" w:hAnsi="宋体" w:hint="eastAsia"/>
              </w:rPr>
              <w:t xml:space="preserve">债券名称 </w:t>
            </w:r>
          </w:p>
        </w:tc>
        <w:tc>
          <w:tcPr>
            <w:tcW w:w="211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EF7AC8" w:rsidRDefault="00EF7AC8" w:rsidP="00AD095A">
            <w:pPr>
              <w:jc w:val="center"/>
              <w:rPr>
                <w:rFonts w:ascii="宋体" w:hAnsi="宋体"/>
              </w:rPr>
            </w:pPr>
            <w:r>
              <w:rPr>
                <w:rFonts w:ascii="宋体" w:hAnsi="宋体" w:hint="eastAsia"/>
              </w:rPr>
              <w:t xml:space="preserve">数量(张) </w:t>
            </w:r>
          </w:p>
        </w:tc>
        <w:tc>
          <w:tcPr>
            <w:tcW w:w="211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EF7AC8" w:rsidRDefault="00EF7AC8" w:rsidP="00AD095A">
            <w:pPr>
              <w:jc w:val="center"/>
              <w:rPr>
                <w:rFonts w:ascii="宋体" w:hAnsi="宋体"/>
              </w:rPr>
            </w:pPr>
            <w:r>
              <w:rPr>
                <w:rFonts w:ascii="宋体" w:hAnsi="宋体" w:hint="eastAsia"/>
              </w:rPr>
              <w:t xml:space="preserve">公允价值（元） </w:t>
            </w:r>
          </w:p>
        </w:tc>
        <w:tc>
          <w:tcPr>
            <w:tcW w:w="1525" w:type="dxa"/>
            <w:tcBorders>
              <w:top w:val="single" w:sz="4" w:space="0" w:color="auto"/>
              <w:left w:val="single" w:sz="6" w:space="0" w:color="auto"/>
              <w:bottom w:val="single" w:sz="6" w:space="0" w:color="auto"/>
              <w:right w:val="single" w:sz="4" w:space="0" w:color="auto"/>
            </w:tcBorders>
            <w:shd w:val="clear" w:color="auto" w:fill="D7D7D7"/>
            <w:tcMar>
              <w:top w:w="15" w:type="dxa"/>
              <w:left w:w="15" w:type="dxa"/>
              <w:bottom w:w="0" w:type="dxa"/>
              <w:right w:w="15" w:type="dxa"/>
            </w:tcMar>
            <w:vAlign w:val="center"/>
            <w:hideMark/>
          </w:tcPr>
          <w:p w:rsidR="00EF7AC8" w:rsidRDefault="00EF7AC8" w:rsidP="00AD095A">
            <w:pPr>
              <w:jc w:val="center"/>
              <w:rPr>
                <w:rFonts w:ascii="宋体" w:hAnsi="宋体"/>
              </w:rPr>
            </w:pPr>
            <w:r>
              <w:rPr>
                <w:rFonts w:ascii="宋体" w:hAnsi="宋体" w:hint="eastAsia"/>
              </w:rPr>
              <w:t xml:space="preserve">占基金资产净值比例（％） </w:t>
            </w:r>
          </w:p>
        </w:tc>
      </w:tr>
      <w:tr w:rsidR="00EF7AC8" w:rsidTr="00D674DC">
        <w:trPr>
          <w:trHeight w:val="286"/>
          <w:jc w:val="center"/>
        </w:trPr>
        <w:tc>
          <w:tcPr>
            <w:tcW w:w="890" w:type="dxa"/>
            <w:tcBorders>
              <w:top w:val="single" w:sz="6" w:space="0" w:color="auto"/>
              <w:left w:val="single" w:sz="4" w:space="0" w:color="auto"/>
              <w:bottom w:val="single" w:sz="4" w:space="0" w:color="auto"/>
              <w:right w:val="single" w:sz="6" w:space="0" w:color="auto"/>
            </w:tcBorders>
            <w:vAlign w:val="center"/>
            <w:hideMark/>
          </w:tcPr>
          <w:p w:rsidR="00EF7AC8" w:rsidRDefault="00EF7AC8" w:rsidP="00AD095A">
            <w:pPr>
              <w:jc w:val="center"/>
            </w:pPr>
            <w:r>
              <w:rPr>
                <w:rFonts w:ascii="宋体" w:hAnsi="宋体" w:hint="eastAsia"/>
              </w:rPr>
              <w:t>1</w:t>
            </w:r>
          </w:p>
        </w:tc>
        <w:tc>
          <w:tcPr>
            <w:tcW w:w="1200" w:type="dxa"/>
            <w:tcBorders>
              <w:top w:val="single" w:sz="6" w:space="0" w:color="auto"/>
              <w:left w:val="single" w:sz="6" w:space="0" w:color="auto"/>
              <w:bottom w:val="single" w:sz="4" w:space="0" w:color="auto"/>
              <w:right w:val="single" w:sz="6" w:space="0" w:color="auto"/>
            </w:tcBorders>
            <w:vAlign w:val="center"/>
            <w:hideMark/>
          </w:tcPr>
          <w:p w:rsidR="00EF7AC8" w:rsidRDefault="00EF7AC8" w:rsidP="00AD095A">
            <w:pPr>
              <w:jc w:val="center"/>
            </w:pPr>
            <w:r>
              <w:rPr>
                <w:rFonts w:ascii="宋体" w:hAnsi="宋体" w:hint="eastAsia"/>
              </w:rPr>
              <w:t>128085</w:t>
            </w:r>
          </w:p>
        </w:tc>
        <w:tc>
          <w:tcPr>
            <w:tcW w:w="120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EF7AC8" w:rsidRDefault="00EF7AC8" w:rsidP="00AD095A">
            <w:pPr>
              <w:jc w:val="center"/>
            </w:pPr>
            <w:r>
              <w:rPr>
                <w:rFonts w:ascii="宋体" w:hAnsi="宋体" w:hint="eastAsia"/>
              </w:rPr>
              <w:t>鸿达转债</w:t>
            </w:r>
          </w:p>
        </w:tc>
        <w:tc>
          <w:tcPr>
            <w:tcW w:w="211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EF7AC8" w:rsidRDefault="00EF7AC8" w:rsidP="00AD095A">
            <w:pPr>
              <w:jc w:val="right"/>
            </w:pPr>
            <w:r>
              <w:rPr>
                <w:rFonts w:ascii="宋体" w:hAnsi="宋体" w:hint="eastAsia"/>
              </w:rPr>
              <w:t>664</w:t>
            </w:r>
          </w:p>
        </w:tc>
        <w:tc>
          <w:tcPr>
            <w:tcW w:w="211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EF7AC8" w:rsidRDefault="00EF7AC8" w:rsidP="00AD095A">
            <w:pPr>
              <w:jc w:val="right"/>
            </w:pPr>
            <w:r>
              <w:rPr>
                <w:rFonts w:ascii="宋体" w:hAnsi="宋体" w:hint="eastAsia"/>
              </w:rPr>
              <w:t>66,400.00</w:t>
            </w:r>
          </w:p>
        </w:tc>
        <w:tc>
          <w:tcPr>
            <w:tcW w:w="1525"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EF7AC8" w:rsidRDefault="00EF7AC8" w:rsidP="00AD095A">
            <w:pPr>
              <w:jc w:val="right"/>
            </w:pPr>
            <w:r>
              <w:rPr>
                <w:rFonts w:ascii="宋体" w:hAnsi="宋体" w:hint="eastAsia"/>
              </w:rPr>
              <w:t>0.05</w:t>
            </w:r>
          </w:p>
        </w:tc>
      </w:tr>
      <w:tr w:rsidR="00EF7AC8" w:rsidTr="00D674DC">
        <w:trPr>
          <w:trHeight w:val="286"/>
          <w:jc w:val="center"/>
        </w:trPr>
        <w:tc>
          <w:tcPr>
            <w:tcW w:w="890" w:type="dxa"/>
            <w:tcBorders>
              <w:top w:val="single" w:sz="6" w:space="0" w:color="auto"/>
              <w:left w:val="single" w:sz="4" w:space="0" w:color="auto"/>
              <w:bottom w:val="single" w:sz="4" w:space="0" w:color="auto"/>
              <w:right w:val="single" w:sz="6" w:space="0" w:color="auto"/>
            </w:tcBorders>
            <w:vAlign w:val="center"/>
            <w:hideMark/>
          </w:tcPr>
          <w:p w:rsidR="00EF7AC8" w:rsidRDefault="00EF7AC8" w:rsidP="00AD095A">
            <w:pPr>
              <w:jc w:val="center"/>
            </w:pPr>
            <w:r>
              <w:rPr>
                <w:rFonts w:ascii="宋体" w:hAnsi="宋体" w:hint="eastAsia"/>
              </w:rPr>
              <w:t>2</w:t>
            </w:r>
          </w:p>
        </w:tc>
        <w:tc>
          <w:tcPr>
            <w:tcW w:w="1200" w:type="dxa"/>
            <w:tcBorders>
              <w:top w:val="single" w:sz="6" w:space="0" w:color="auto"/>
              <w:left w:val="single" w:sz="6" w:space="0" w:color="auto"/>
              <w:bottom w:val="single" w:sz="4" w:space="0" w:color="auto"/>
              <w:right w:val="single" w:sz="6" w:space="0" w:color="auto"/>
            </w:tcBorders>
            <w:vAlign w:val="center"/>
            <w:hideMark/>
          </w:tcPr>
          <w:p w:rsidR="00EF7AC8" w:rsidRDefault="00EF7AC8" w:rsidP="00AD095A">
            <w:pPr>
              <w:jc w:val="center"/>
            </w:pPr>
            <w:r>
              <w:rPr>
                <w:rFonts w:ascii="宋体" w:hAnsi="宋体" w:hint="eastAsia"/>
              </w:rPr>
              <w:t>128086</w:t>
            </w:r>
          </w:p>
        </w:tc>
        <w:tc>
          <w:tcPr>
            <w:tcW w:w="120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EF7AC8" w:rsidRDefault="00EF7AC8" w:rsidP="00AD095A">
            <w:pPr>
              <w:jc w:val="center"/>
            </w:pPr>
            <w:r>
              <w:rPr>
                <w:rFonts w:ascii="宋体" w:hAnsi="宋体" w:hint="eastAsia"/>
              </w:rPr>
              <w:t>国轩转债</w:t>
            </w:r>
          </w:p>
        </w:tc>
        <w:tc>
          <w:tcPr>
            <w:tcW w:w="211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EF7AC8" w:rsidRDefault="00EF7AC8" w:rsidP="00AD095A">
            <w:pPr>
              <w:jc w:val="right"/>
            </w:pPr>
            <w:r>
              <w:rPr>
                <w:rFonts w:ascii="宋体" w:hAnsi="宋体" w:hint="eastAsia"/>
              </w:rPr>
              <w:t>589</w:t>
            </w:r>
          </w:p>
        </w:tc>
        <w:tc>
          <w:tcPr>
            <w:tcW w:w="211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EF7AC8" w:rsidRDefault="00EF7AC8" w:rsidP="00AD095A">
            <w:pPr>
              <w:jc w:val="right"/>
            </w:pPr>
            <w:r>
              <w:rPr>
                <w:rFonts w:ascii="宋体" w:hAnsi="宋体" w:hint="eastAsia"/>
              </w:rPr>
              <w:t>58,900.00</w:t>
            </w:r>
          </w:p>
        </w:tc>
        <w:tc>
          <w:tcPr>
            <w:tcW w:w="1525"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EF7AC8" w:rsidRDefault="00EF7AC8" w:rsidP="00AD095A">
            <w:pPr>
              <w:jc w:val="right"/>
            </w:pPr>
            <w:r>
              <w:rPr>
                <w:rFonts w:ascii="宋体" w:hAnsi="宋体" w:hint="eastAsia"/>
              </w:rPr>
              <w:t>0.05</w:t>
            </w:r>
          </w:p>
        </w:tc>
      </w:tr>
      <w:tr w:rsidR="00EF7AC8" w:rsidTr="00D674DC">
        <w:trPr>
          <w:trHeight w:val="286"/>
          <w:jc w:val="center"/>
        </w:trPr>
        <w:tc>
          <w:tcPr>
            <w:tcW w:w="890" w:type="dxa"/>
            <w:tcBorders>
              <w:top w:val="single" w:sz="6" w:space="0" w:color="auto"/>
              <w:left w:val="single" w:sz="4" w:space="0" w:color="auto"/>
              <w:bottom w:val="single" w:sz="4" w:space="0" w:color="auto"/>
              <w:right w:val="single" w:sz="6" w:space="0" w:color="auto"/>
            </w:tcBorders>
            <w:vAlign w:val="center"/>
            <w:hideMark/>
          </w:tcPr>
          <w:p w:rsidR="00EF7AC8" w:rsidRDefault="00EF7AC8" w:rsidP="00AD095A">
            <w:pPr>
              <w:jc w:val="center"/>
            </w:pPr>
            <w:r>
              <w:rPr>
                <w:rFonts w:ascii="宋体" w:hAnsi="宋体" w:hint="eastAsia"/>
              </w:rPr>
              <w:t>3</w:t>
            </w:r>
          </w:p>
        </w:tc>
        <w:tc>
          <w:tcPr>
            <w:tcW w:w="1200" w:type="dxa"/>
            <w:tcBorders>
              <w:top w:val="single" w:sz="6" w:space="0" w:color="auto"/>
              <w:left w:val="single" w:sz="6" w:space="0" w:color="auto"/>
              <w:bottom w:val="single" w:sz="4" w:space="0" w:color="auto"/>
              <w:right w:val="single" w:sz="6" w:space="0" w:color="auto"/>
            </w:tcBorders>
            <w:vAlign w:val="center"/>
            <w:hideMark/>
          </w:tcPr>
          <w:p w:rsidR="00EF7AC8" w:rsidRDefault="00EF7AC8" w:rsidP="00AD095A">
            <w:pPr>
              <w:jc w:val="center"/>
            </w:pPr>
            <w:r>
              <w:rPr>
                <w:rFonts w:ascii="宋体" w:hAnsi="宋体" w:hint="eastAsia"/>
              </w:rPr>
              <w:t>128084</w:t>
            </w:r>
          </w:p>
        </w:tc>
        <w:tc>
          <w:tcPr>
            <w:tcW w:w="120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EF7AC8" w:rsidRDefault="00EF7AC8" w:rsidP="00AD095A">
            <w:pPr>
              <w:jc w:val="center"/>
            </w:pPr>
            <w:r>
              <w:rPr>
                <w:rFonts w:ascii="宋体" w:hAnsi="宋体" w:hint="eastAsia"/>
              </w:rPr>
              <w:t>木森转债</w:t>
            </w:r>
          </w:p>
        </w:tc>
        <w:tc>
          <w:tcPr>
            <w:tcW w:w="211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EF7AC8" w:rsidRDefault="00EF7AC8" w:rsidP="00AD095A">
            <w:pPr>
              <w:jc w:val="right"/>
            </w:pPr>
            <w:r>
              <w:rPr>
                <w:rFonts w:ascii="宋体" w:hAnsi="宋体" w:hint="eastAsia"/>
              </w:rPr>
              <w:t>404</w:t>
            </w:r>
          </w:p>
        </w:tc>
        <w:tc>
          <w:tcPr>
            <w:tcW w:w="211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EF7AC8" w:rsidRDefault="00EF7AC8" w:rsidP="00AD095A">
            <w:pPr>
              <w:jc w:val="right"/>
            </w:pPr>
            <w:r>
              <w:rPr>
                <w:rFonts w:ascii="宋体" w:hAnsi="宋体" w:hint="eastAsia"/>
              </w:rPr>
              <w:t>40,400.00</w:t>
            </w:r>
          </w:p>
        </w:tc>
        <w:tc>
          <w:tcPr>
            <w:tcW w:w="1525"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EF7AC8" w:rsidRDefault="00EF7AC8" w:rsidP="00AD095A">
            <w:pPr>
              <w:jc w:val="right"/>
            </w:pPr>
            <w:r>
              <w:rPr>
                <w:rFonts w:ascii="宋体" w:hAnsi="宋体" w:hint="eastAsia"/>
              </w:rPr>
              <w:t>0.03</w:t>
            </w:r>
          </w:p>
        </w:tc>
      </w:tr>
      <w:tr w:rsidR="00EF7AC8" w:rsidTr="00D674DC">
        <w:trPr>
          <w:trHeight w:val="286"/>
          <w:jc w:val="center"/>
        </w:trPr>
        <w:tc>
          <w:tcPr>
            <w:tcW w:w="890" w:type="dxa"/>
            <w:tcBorders>
              <w:top w:val="single" w:sz="6" w:space="0" w:color="auto"/>
              <w:left w:val="single" w:sz="4" w:space="0" w:color="auto"/>
              <w:bottom w:val="single" w:sz="4" w:space="0" w:color="auto"/>
              <w:right w:val="single" w:sz="6" w:space="0" w:color="auto"/>
            </w:tcBorders>
            <w:vAlign w:val="center"/>
            <w:hideMark/>
          </w:tcPr>
          <w:p w:rsidR="00EF7AC8" w:rsidRDefault="00EF7AC8" w:rsidP="00AD095A">
            <w:pPr>
              <w:jc w:val="center"/>
            </w:pPr>
            <w:r>
              <w:rPr>
                <w:rFonts w:ascii="宋体" w:hAnsi="宋体" w:hint="eastAsia"/>
              </w:rPr>
              <w:t>4</w:t>
            </w:r>
          </w:p>
        </w:tc>
        <w:tc>
          <w:tcPr>
            <w:tcW w:w="1200" w:type="dxa"/>
            <w:tcBorders>
              <w:top w:val="single" w:sz="6" w:space="0" w:color="auto"/>
              <w:left w:val="single" w:sz="6" w:space="0" w:color="auto"/>
              <w:bottom w:val="single" w:sz="4" w:space="0" w:color="auto"/>
              <w:right w:val="single" w:sz="6" w:space="0" w:color="auto"/>
            </w:tcBorders>
            <w:vAlign w:val="center"/>
            <w:hideMark/>
          </w:tcPr>
          <w:p w:rsidR="00EF7AC8" w:rsidRDefault="00EF7AC8" w:rsidP="00AD095A">
            <w:pPr>
              <w:jc w:val="center"/>
            </w:pPr>
            <w:r>
              <w:rPr>
                <w:rFonts w:ascii="宋体" w:hAnsi="宋体" w:hint="eastAsia"/>
              </w:rPr>
              <w:t>128092</w:t>
            </w:r>
          </w:p>
        </w:tc>
        <w:tc>
          <w:tcPr>
            <w:tcW w:w="120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EF7AC8" w:rsidRDefault="00EF7AC8" w:rsidP="00AD095A">
            <w:pPr>
              <w:jc w:val="center"/>
            </w:pPr>
            <w:r>
              <w:rPr>
                <w:rFonts w:ascii="宋体" w:hAnsi="宋体" w:hint="eastAsia"/>
              </w:rPr>
              <w:t>唐人转债</w:t>
            </w:r>
          </w:p>
        </w:tc>
        <w:tc>
          <w:tcPr>
            <w:tcW w:w="211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EF7AC8" w:rsidRDefault="00EF7AC8" w:rsidP="00AD095A">
            <w:pPr>
              <w:jc w:val="right"/>
            </w:pPr>
            <w:r>
              <w:rPr>
                <w:rFonts w:ascii="宋体" w:hAnsi="宋体" w:hint="eastAsia"/>
              </w:rPr>
              <w:t>352</w:t>
            </w:r>
          </w:p>
        </w:tc>
        <w:tc>
          <w:tcPr>
            <w:tcW w:w="211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EF7AC8" w:rsidRDefault="00EF7AC8" w:rsidP="00AD095A">
            <w:pPr>
              <w:jc w:val="right"/>
            </w:pPr>
            <w:r>
              <w:rPr>
                <w:rFonts w:ascii="宋体" w:hAnsi="宋体" w:hint="eastAsia"/>
              </w:rPr>
              <w:t>35,200.00</w:t>
            </w:r>
          </w:p>
        </w:tc>
        <w:tc>
          <w:tcPr>
            <w:tcW w:w="1525"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EF7AC8" w:rsidRDefault="00EF7AC8" w:rsidP="00AD095A">
            <w:pPr>
              <w:jc w:val="right"/>
            </w:pPr>
            <w:r>
              <w:rPr>
                <w:rFonts w:ascii="宋体" w:hAnsi="宋体" w:hint="eastAsia"/>
              </w:rPr>
              <w:t>0.03</w:t>
            </w:r>
          </w:p>
        </w:tc>
      </w:tr>
      <w:tr w:rsidR="00EF7AC8" w:rsidTr="00D674DC">
        <w:trPr>
          <w:trHeight w:val="286"/>
          <w:jc w:val="center"/>
        </w:trPr>
        <w:tc>
          <w:tcPr>
            <w:tcW w:w="890" w:type="dxa"/>
            <w:tcBorders>
              <w:top w:val="single" w:sz="6" w:space="0" w:color="auto"/>
              <w:left w:val="single" w:sz="4" w:space="0" w:color="auto"/>
              <w:bottom w:val="single" w:sz="4" w:space="0" w:color="auto"/>
              <w:right w:val="single" w:sz="6" w:space="0" w:color="auto"/>
            </w:tcBorders>
            <w:vAlign w:val="center"/>
            <w:hideMark/>
          </w:tcPr>
          <w:p w:rsidR="00EF7AC8" w:rsidRDefault="00EF7AC8" w:rsidP="00AD095A">
            <w:pPr>
              <w:jc w:val="center"/>
            </w:pPr>
            <w:r>
              <w:rPr>
                <w:rFonts w:ascii="宋体" w:hAnsi="宋体" w:hint="eastAsia"/>
              </w:rPr>
              <w:t>5</w:t>
            </w:r>
          </w:p>
        </w:tc>
        <w:tc>
          <w:tcPr>
            <w:tcW w:w="1200" w:type="dxa"/>
            <w:tcBorders>
              <w:top w:val="single" w:sz="6" w:space="0" w:color="auto"/>
              <w:left w:val="single" w:sz="6" w:space="0" w:color="auto"/>
              <w:bottom w:val="single" w:sz="4" w:space="0" w:color="auto"/>
              <w:right w:val="single" w:sz="6" w:space="0" w:color="auto"/>
            </w:tcBorders>
            <w:vAlign w:val="center"/>
            <w:hideMark/>
          </w:tcPr>
          <w:p w:rsidR="00EF7AC8" w:rsidRDefault="00EF7AC8" w:rsidP="00AD095A">
            <w:pPr>
              <w:jc w:val="center"/>
            </w:pPr>
            <w:r>
              <w:rPr>
                <w:rFonts w:ascii="宋体" w:hAnsi="宋体" w:hint="eastAsia"/>
              </w:rPr>
              <w:t>123036</w:t>
            </w:r>
          </w:p>
        </w:tc>
        <w:tc>
          <w:tcPr>
            <w:tcW w:w="120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EF7AC8" w:rsidRDefault="00EF7AC8" w:rsidP="00AD095A">
            <w:pPr>
              <w:jc w:val="center"/>
            </w:pPr>
            <w:r>
              <w:rPr>
                <w:rFonts w:ascii="宋体" w:hAnsi="宋体" w:hint="eastAsia"/>
              </w:rPr>
              <w:t>先导转债</w:t>
            </w:r>
          </w:p>
        </w:tc>
        <w:tc>
          <w:tcPr>
            <w:tcW w:w="211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EF7AC8" w:rsidRDefault="00EF7AC8" w:rsidP="00AD095A">
            <w:pPr>
              <w:jc w:val="right"/>
            </w:pPr>
            <w:r>
              <w:rPr>
                <w:rFonts w:ascii="宋体" w:hAnsi="宋体" w:hint="eastAsia"/>
              </w:rPr>
              <w:t>280</w:t>
            </w:r>
          </w:p>
        </w:tc>
        <w:tc>
          <w:tcPr>
            <w:tcW w:w="211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EF7AC8" w:rsidRDefault="00EF7AC8" w:rsidP="00AD095A">
            <w:pPr>
              <w:jc w:val="right"/>
            </w:pPr>
            <w:r>
              <w:rPr>
                <w:rFonts w:ascii="宋体" w:hAnsi="宋体" w:hint="eastAsia"/>
              </w:rPr>
              <w:t>28,000.00</w:t>
            </w:r>
          </w:p>
        </w:tc>
        <w:tc>
          <w:tcPr>
            <w:tcW w:w="1525"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EF7AC8" w:rsidRDefault="00EF7AC8" w:rsidP="00AD095A">
            <w:pPr>
              <w:jc w:val="right"/>
            </w:pPr>
            <w:r>
              <w:rPr>
                <w:rFonts w:ascii="宋体" w:hAnsi="宋体" w:hint="eastAsia"/>
              </w:rPr>
              <w:t>0.02</w:t>
            </w:r>
          </w:p>
        </w:tc>
      </w:tr>
    </w:tbl>
    <w:p w:rsidR="00EF7AC8" w:rsidRDefault="00EF7AC8" w:rsidP="00AD095A">
      <w:pPr>
        <w:pStyle w:val="XBRLTitle2"/>
        <w:numPr>
          <w:ilvl w:val="0"/>
          <w:numId w:val="0"/>
        </w:numPr>
        <w:spacing w:before="156" w:line="360" w:lineRule="auto"/>
      </w:pPr>
      <w:bookmarkStart w:id="25" w:name="_Toc492562424"/>
      <w:bookmarkStart w:id="26" w:name="_Toc438646473"/>
      <w:bookmarkStart w:id="27" w:name="m507"/>
      <w:bookmarkEnd w:id="24"/>
      <w:r>
        <w:t xml:space="preserve">6. </w:t>
      </w:r>
      <w:r>
        <w:rPr>
          <w:rFonts w:hint="eastAsia"/>
        </w:rPr>
        <w:t>报告期末按公允价值占基金资产净值比例大小排序的前十名资产支持证券投资明细</w:t>
      </w:r>
      <w:bookmarkEnd w:id="25"/>
      <w:bookmarkEnd w:id="26"/>
    </w:p>
    <w:p w:rsidR="00EF7AC8" w:rsidRDefault="00EF7AC8" w:rsidP="00AD095A">
      <w:pPr>
        <w:spacing w:line="360" w:lineRule="auto"/>
        <w:jc w:val="left"/>
        <w:rPr>
          <w:rFonts w:ascii="宋体" w:hAnsi="宋体"/>
        </w:rPr>
      </w:pPr>
      <w:r>
        <w:rPr>
          <w:rFonts w:ascii="宋体" w:hAnsi="宋体" w:hint="eastAsia"/>
        </w:rPr>
        <w:t xml:space="preserve">无。 </w:t>
      </w:r>
    </w:p>
    <w:p w:rsidR="00EF7AC8" w:rsidRDefault="00EF7AC8" w:rsidP="00AD095A">
      <w:pPr>
        <w:pStyle w:val="XBRLTitle2"/>
        <w:numPr>
          <w:ilvl w:val="0"/>
          <w:numId w:val="0"/>
        </w:numPr>
        <w:spacing w:before="156" w:line="360" w:lineRule="auto"/>
      </w:pPr>
      <w:bookmarkStart w:id="28" w:name="_Toc492562425"/>
      <w:bookmarkStart w:id="29" w:name="_Toc438646474"/>
      <w:bookmarkStart w:id="30" w:name="m508"/>
      <w:bookmarkEnd w:id="27"/>
      <w:r>
        <w:t xml:space="preserve">7. </w:t>
      </w:r>
      <w:r>
        <w:rPr>
          <w:rFonts w:hint="eastAsia"/>
        </w:rPr>
        <w:t>报告期末按公允价值占基金资产净值比例大小排序的前五名</w:t>
      </w:r>
      <w:r>
        <w:rPr>
          <w:rFonts w:hint="eastAsia"/>
          <w:lang w:eastAsia="zh-CN"/>
        </w:rPr>
        <w:t>贵金属</w:t>
      </w:r>
      <w:r>
        <w:rPr>
          <w:rFonts w:hint="eastAsia"/>
        </w:rPr>
        <w:t>投资明细</w:t>
      </w:r>
      <w:bookmarkEnd w:id="28"/>
      <w:bookmarkEnd w:id="29"/>
    </w:p>
    <w:p w:rsidR="00EF7AC8" w:rsidRDefault="00EF7AC8" w:rsidP="00AD095A">
      <w:pPr>
        <w:spacing w:line="360" w:lineRule="auto"/>
        <w:jc w:val="left"/>
        <w:rPr>
          <w:rFonts w:ascii="宋体" w:hAnsi="宋体"/>
        </w:rPr>
      </w:pPr>
      <w:r>
        <w:rPr>
          <w:rFonts w:ascii="宋体" w:hAnsi="宋体" w:hint="eastAsia"/>
        </w:rPr>
        <w:t xml:space="preserve">无。 </w:t>
      </w:r>
    </w:p>
    <w:p w:rsidR="00EF7AC8" w:rsidRDefault="00EF7AC8" w:rsidP="00AD095A">
      <w:pPr>
        <w:pStyle w:val="XBRLTitle2"/>
        <w:numPr>
          <w:ilvl w:val="0"/>
          <w:numId w:val="0"/>
        </w:numPr>
        <w:spacing w:before="156" w:line="360" w:lineRule="auto"/>
      </w:pPr>
      <w:bookmarkStart w:id="31" w:name="_Toc492562426"/>
      <w:bookmarkStart w:id="32" w:name="_Toc438646475"/>
      <w:bookmarkStart w:id="33" w:name="m509"/>
      <w:bookmarkEnd w:id="30"/>
      <w:r>
        <w:t xml:space="preserve">8. </w:t>
      </w:r>
      <w:r>
        <w:rPr>
          <w:rFonts w:hint="eastAsia"/>
        </w:rPr>
        <w:t>报告期末按公允价值占基金资产净值比例大小排序的前</w:t>
      </w:r>
      <w:r>
        <w:rPr>
          <w:rFonts w:hint="eastAsia"/>
          <w:lang w:eastAsia="zh-CN"/>
        </w:rPr>
        <w:t>五</w:t>
      </w:r>
      <w:r>
        <w:rPr>
          <w:rFonts w:hint="eastAsia"/>
        </w:rPr>
        <w:t>名</w:t>
      </w:r>
      <w:r>
        <w:rPr>
          <w:rFonts w:hint="eastAsia"/>
          <w:lang w:eastAsia="zh-CN"/>
        </w:rPr>
        <w:t>权证</w:t>
      </w:r>
      <w:r>
        <w:rPr>
          <w:rFonts w:hint="eastAsia"/>
        </w:rPr>
        <w:t>投资明细</w:t>
      </w:r>
      <w:bookmarkEnd w:id="31"/>
      <w:bookmarkEnd w:id="32"/>
    </w:p>
    <w:p w:rsidR="00EF7AC8" w:rsidRDefault="00EF7AC8" w:rsidP="00AD095A">
      <w:pPr>
        <w:spacing w:line="360" w:lineRule="auto"/>
        <w:jc w:val="left"/>
        <w:rPr>
          <w:rFonts w:ascii="宋体" w:hAnsi="宋体"/>
        </w:rPr>
      </w:pPr>
      <w:r>
        <w:rPr>
          <w:rFonts w:ascii="宋体" w:hAnsi="宋体" w:hint="eastAsia"/>
        </w:rPr>
        <w:t xml:space="preserve">无。 </w:t>
      </w:r>
    </w:p>
    <w:p w:rsidR="00EF7AC8" w:rsidRDefault="00EF7AC8" w:rsidP="00AD095A">
      <w:pPr>
        <w:pStyle w:val="XBRLTitle2"/>
        <w:numPr>
          <w:ilvl w:val="0"/>
          <w:numId w:val="0"/>
        </w:numPr>
        <w:spacing w:before="156" w:line="360" w:lineRule="auto"/>
      </w:pPr>
      <w:bookmarkStart w:id="34" w:name="_Toc492562427"/>
      <w:r>
        <w:t xml:space="preserve">9. </w:t>
      </w:r>
      <w:r>
        <w:rPr>
          <w:rFonts w:hint="eastAsia"/>
        </w:rPr>
        <w:t>报告期末本基金投资的股指期货交易情况说明</w:t>
      </w:r>
      <w:bookmarkEnd w:id="34"/>
    </w:p>
    <w:p w:rsidR="00EF7AC8" w:rsidRDefault="00EF7AC8" w:rsidP="00AD095A">
      <w:pPr>
        <w:spacing w:line="360" w:lineRule="auto"/>
        <w:jc w:val="left"/>
        <w:rPr>
          <w:rFonts w:ascii="宋体" w:hAnsi="宋体" w:cs="宋体"/>
          <w:color w:val="000000"/>
          <w:kern w:val="0"/>
        </w:rPr>
      </w:pPr>
      <w:bookmarkStart w:id="35" w:name="_Toc438646476"/>
      <w:bookmarkEnd w:id="33"/>
      <w:r>
        <w:rPr>
          <w:rFonts w:ascii="宋体" w:hAnsi="宋体" w:cs="宋体" w:hint="eastAsia"/>
          <w:color w:val="000000"/>
          <w:kern w:val="0"/>
        </w:rPr>
        <w:t xml:space="preserve">无。 </w:t>
      </w:r>
    </w:p>
    <w:p w:rsidR="00EF7AC8" w:rsidRDefault="00EF7AC8" w:rsidP="00AD095A">
      <w:pPr>
        <w:pStyle w:val="XBRLTitle2"/>
        <w:numPr>
          <w:ilvl w:val="0"/>
          <w:numId w:val="0"/>
        </w:numPr>
        <w:spacing w:before="156" w:line="360" w:lineRule="auto"/>
      </w:pPr>
      <w:bookmarkStart w:id="36" w:name="_Toc492562430"/>
      <w:r>
        <w:t xml:space="preserve">10. </w:t>
      </w:r>
      <w:r>
        <w:rPr>
          <w:rFonts w:hint="eastAsia"/>
        </w:rPr>
        <w:t>报告期末本基金投资的国债期货交易情况说明</w:t>
      </w:r>
      <w:bookmarkEnd w:id="35"/>
      <w:bookmarkEnd w:id="36"/>
    </w:p>
    <w:p w:rsidR="00EF7AC8" w:rsidRDefault="00EF7AC8" w:rsidP="00AD095A">
      <w:pPr>
        <w:spacing w:line="360" w:lineRule="auto"/>
        <w:jc w:val="left"/>
        <w:rPr>
          <w:rFonts w:ascii="宋体" w:hAnsi="宋体" w:cs="宋体"/>
          <w:color w:val="000000"/>
          <w:kern w:val="0"/>
        </w:rPr>
      </w:pPr>
      <w:bookmarkStart w:id="37" w:name="m510_01_1598"/>
      <w:r>
        <w:rPr>
          <w:rFonts w:ascii="宋体" w:hAnsi="宋体" w:cs="宋体" w:hint="eastAsia"/>
          <w:color w:val="000000"/>
          <w:kern w:val="0"/>
        </w:rPr>
        <w:t xml:space="preserve">无。 </w:t>
      </w:r>
    </w:p>
    <w:p w:rsidR="00EF7AC8" w:rsidRDefault="00EF7AC8" w:rsidP="00AD095A">
      <w:pPr>
        <w:pStyle w:val="XBRLTitle2"/>
        <w:numPr>
          <w:ilvl w:val="0"/>
          <w:numId w:val="0"/>
        </w:numPr>
        <w:spacing w:before="156" w:line="360" w:lineRule="auto"/>
      </w:pPr>
      <w:bookmarkStart w:id="38" w:name="_Toc492562434"/>
      <w:r>
        <w:t xml:space="preserve">11. </w:t>
      </w:r>
      <w:r>
        <w:rPr>
          <w:rFonts w:hint="eastAsia"/>
        </w:rPr>
        <w:t>投资组合报告附注</w:t>
      </w:r>
      <w:bookmarkEnd w:id="38"/>
    </w:p>
    <w:p w:rsidR="00EF7AC8" w:rsidRDefault="00EF7AC8" w:rsidP="00AD095A">
      <w:pPr>
        <w:pStyle w:val="XBRLTitle3"/>
        <w:numPr>
          <w:ilvl w:val="0"/>
          <w:numId w:val="0"/>
        </w:numPr>
        <w:spacing w:before="156" w:line="360" w:lineRule="auto"/>
        <w:rPr>
          <w:lang w:eastAsia="zh-CN"/>
        </w:rPr>
      </w:pPr>
      <w:bookmarkStart w:id="39" w:name="_Toc492562435"/>
      <w:bookmarkEnd w:id="39"/>
      <w:r>
        <w:rPr>
          <w:lang w:eastAsia="zh-CN"/>
        </w:rPr>
        <w:t xml:space="preserve">(1) </w:t>
      </w:r>
    </w:p>
    <w:p w:rsidR="00EF7AC8" w:rsidRDefault="00EF7AC8" w:rsidP="00AD095A">
      <w:pPr>
        <w:spacing w:line="360" w:lineRule="auto"/>
        <w:jc w:val="left"/>
      </w:pPr>
      <w:r>
        <w:rPr>
          <w:rFonts w:ascii="宋体" w:hAnsi="宋体" w:cs="宋体" w:hint="eastAsia"/>
          <w:color w:val="000000"/>
          <w:kern w:val="0"/>
        </w:rPr>
        <w:t>报告期内本基金投资的前十名证券的发行主体未被监管部门立案调查，在本报告编制日前一年内本基金投资的前十名证券的发行主体未受到公开谴责、处罚。</w:t>
      </w:r>
    </w:p>
    <w:p w:rsidR="00EF7AC8" w:rsidRDefault="00EF7AC8" w:rsidP="00AD095A">
      <w:pPr>
        <w:pStyle w:val="XBRLTitle3"/>
        <w:numPr>
          <w:ilvl w:val="0"/>
          <w:numId w:val="0"/>
        </w:numPr>
        <w:spacing w:before="156" w:line="360" w:lineRule="auto"/>
        <w:rPr>
          <w:lang w:eastAsia="zh-CN"/>
        </w:rPr>
      </w:pPr>
      <w:bookmarkStart w:id="40" w:name="_Toc492562436"/>
      <w:bookmarkEnd w:id="40"/>
      <w:r>
        <w:rPr>
          <w:lang w:eastAsia="zh-CN"/>
        </w:rPr>
        <w:t xml:space="preserve">(2) </w:t>
      </w:r>
    </w:p>
    <w:p w:rsidR="00EF7AC8" w:rsidRDefault="00EF7AC8" w:rsidP="00AD095A">
      <w:pPr>
        <w:spacing w:line="360" w:lineRule="auto"/>
        <w:jc w:val="left"/>
      </w:pPr>
      <w:r>
        <w:rPr>
          <w:rFonts w:ascii="宋体" w:hAnsi="宋体" w:cs="宋体" w:hint="eastAsia"/>
          <w:color w:val="000000"/>
          <w:kern w:val="0"/>
        </w:rPr>
        <w:t>本基金投资的前十名股票中，没有超出基金合同规定的备选股票库之外的股票。</w:t>
      </w:r>
    </w:p>
    <w:p w:rsidR="00EF7AC8" w:rsidRDefault="00EF7AC8" w:rsidP="00AD095A">
      <w:pPr>
        <w:pStyle w:val="XBRLTitle3"/>
        <w:numPr>
          <w:ilvl w:val="0"/>
          <w:numId w:val="0"/>
        </w:numPr>
        <w:spacing w:before="156" w:line="360" w:lineRule="auto"/>
      </w:pPr>
      <w:bookmarkStart w:id="41" w:name="_Toc492562437"/>
      <w:bookmarkStart w:id="42" w:name="m510_02"/>
      <w:bookmarkEnd w:id="37"/>
      <w:r>
        <w:t xml:space="preserve">(3) </w:t>
      </w:r>
      <w:r>
        <w:rPr>
          <w:rFonts w:hint="eastAsia"/>
        </w:rPr>
        <w:t>其他资产构成</w:t>
      </w:r>
      <w:bookmarkEnd w:id="41"/>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0"/>
        <w:gridCol w:w="3102"/>
        <w:gridCol w:w="4206"/>
      </w:tblGrid>
      <w:tr w:rsidR="00EF7AC8" w:rsidTr="00D674DC">
        <w:tc>
          <w:tcPr>
            <w:tcW w:w="11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F7AC8" w:rsidRDefault="00EF7AC8" w:rsidP="00AD095A">
            <w:pPr>
              <w:jc w:val="center"/>
              <w:rPr>
                <w:rFonts w:ascii="宋体" w:hAnsi="宋体"/>
              </w:rPr>
            </w:pPr>
            <w:bookmarkStart w:id="43" w:name="m510_02_tab"/>
            <w:r>
              <w:rPr>
                <w:rFonts w:ascii="宋体" w:hAnsi="宋体" w:hint="eastAsia"/>
              </w:rPr>
              <w:t xml:space="preserve">序号 </w:t>
            </w:r>
          </w:p>
        </w:tc>
        <w:tc>
          <w:tcPr>
            <w:tcW w:w="325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F7AC8" w:rsidRDefault="00EF7AC8" w:rsidP="00AD095A">
            <w:pPr>
              <w:jc w:val="center"/>
              <w:rPr>
                <w:rFonts w:ascii="宋体" w:hAnsi="宋体"/>
              </w:rPr>
            </w:pPr>
            <w:r>
              <w:rPr>
                <w:rFonts w:ascii="宋体" w:hAnsi="宋体" w:hint="eastAsia"/>
              </w:rPr>
              <w:t xml:space="preserve">名称 </w:t>
            </w:r>
          </w:p>
        </w:tc>
        <w:tc>
          <w:tcPr>
            <w:tcW w:w="43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F7AC8" w:rsidRDefault="00EF7AC8" w:rsidP="00AD095A">
            <w:pPr>
              <w:jc w:val="center"/>
              <w:rPr>
                <w:rFonts w:ascii="宋体" w:hAnsi="宋体"/>
              </w:rPr>
            </w:pPr>
            <w:r>
              <w:rPr>
                <w:rFonts w:ascii="宋体" w:hAnsi="宋体" w:hint="eastAsia"/>
              </w:rPr>
              <w:t xml:space="preserve">金额（元） </w:t>
            </w:r>
          </w:p>
        </w:tc>
      </w:tr>
      <w:tr w:rsidR="00EF7AC8" w:rsidTr="00D674DC">
        <w:tc>
          <w:tcPr>
            <w:tcW w:w="1161"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rPr>
            </w:pPr>
            <w:r>
              <w:rPr>
                <w:rFonts w:ascii="宋体" w:hAnsi="宋体" w:hint="eastAsia"/>
              </w:rPr>
              <w:t xml:space="preserve">1 </w:t>
            </w:r>
          </w:p>
        </w:tc>
        <w:tc>
          <w:tcPr>
            <w:tcW w:w="3258"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rPr>
            </w:pPr>
            <w:r>
              <w:rPr>
                <w:rFonts w:ascii="宋体" w:hAnsi="宋体" w:hint="eastAsia"/>
              </w:rPr>
              <w:t xml:space="preserve">存出保证金 </w:t>
            </w:r>
          </w:p>
        </w:tc>
        <w:tc>
          <w:tcPr>
            <w:tcW w:w="4384"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2,643.12</w:t>
            </w:r>
          </w:p>
        </w:tc>
      </w:tr>
      <w:tr w:rsidR="00EF7AC8" w:rsidTr="00D674DC">
        <w:tc>
          <w:tcPr>
            <w:tcW w:w="1161"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rPr>
            </w:pPr>
            <w:r>
              <w:rPr>
                <w:rFonts w:ascii="宋体" w:hAnsi="宋体" w:hint="eastAsia"/>
              </w:rPr>
              <w:t xml:space="preserve">2 </w:t>
            </w:r>
          </w:p>
        </w:tc>
        <w:tc>
          <w:tcPr>
            <w:tcW w:w="3258"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rPr>
            </w:pPr>
            <w:r>
              <w:rPr>
                <w:rFonts w:ascii="宋体" w:hAnsi="宋体" w:hint="eastAsia"/>
              </w:rPr>
              <w:t xml:space="preserve">应收证券清算款 </w:t>
            </w:r>
          </w:p>
        </w:tc>
        <w:tc>
          <w:tcPr>
            <w:tcW w:w="4384"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37,981.68</w:t>
            </w:r>
          </w:p>
        </w:tc>
      </w:tr>
      <w:tr w:rsidR="00EF7AC8" w:rsidTr="00D674DC">
        <w:tc>
          <w:tcPr>
            <w:tcW w:w="1161"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rPr>
            </w:pPr>
            <w:r>
              <w:rPr>
                <w:rFonts w:ascii="宋体" w:hAnsi="宋体" w:hint="eastAsia"/>
              </w:rPr>
              <w:t xml:space="preserve">3 </w:t>
            </w:r>
          </w:p>
        </w:tc>
        <w:tc>
          <w:tcPr>
            <w:tcW w:w="3258"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rPr>
            </w:pPr>
            <w:r>
              <w:rPr>
                <w:rFonts w:ascii="宋体" w:hAnsi="宋体" w:hint="eastAsia"/>
              </w:rPr>
              <w:t xml:space="preserve">应收股利 </w:t>
            </w:r>
          </w:p>
        </w:tc>
        <w:tc>
          <w:tcPr>
            <w:tcW w:w="4384"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r>
      <w:tr w:rsidR="00EF7AC8" w:rsidTr="00D674DC">
        <w:tc>
          <w:tcPr>
            <w:tcW w:w="1161"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rPr>
            </w:pPr>
            <w:r>
              <w:rPr>
                <w:rFonts w:ascii="宋体" w:hAnsi="宋体" w:hint="eastAsia"/>
              </w:rPr>
              <w:t xml:space="preserve">4 </w:t>
            </w:r>
          </w:p>
        </w:tc>
        <w:tc>
          <w:tcPr>
            <w:tcW w:w="3258"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rPr>
            </w:pPr>
            <w:r>
              <w:rPr>
                <w:rFonts w:ascii="宋体" w:hAnsi="宋体" w:hint="eastAsia"/>
              </w:rPr>
              <w:t xml:space="preserve">应收利息 </w:t>
            </w:r>
          </w:p>
        </w:tc>
        <w:tc>
          <w:tcPr>
            <w:tcW w:w="4384"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160.93</w:t>
            </w:r>
          </w:p>
        </w:tc>
      </w:tr>
      <w:tr w:rsidR="00EF7AC8" w:rsidTr="00D674DC">
        <w:tc>
          <w:tcPr>
            <w:tcW w:w="1161"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rPr>
            </w:pPr>
            <w:r>
              <w:rPr>
                <w:rFonts w:ascii="宋体" w:hAnsi="宋体" w:hint="eastAsia"/>
              </w:rPr>
              <w:t xml:space="preserve">5 </w:t>
            </w:r>
          </w:p>
        </w:tc>
        <w:tc>
          <w:tcPr>
            <w:tcW w:w="3258"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rPr>
            </w:pPr>
            <w:r>
              <w:rPr>
                <w:rFonts w:ascii="宋体" w:hAnsi="宋体" w:hint="eastAsia"/>
              </w:rPr>
              <w:t xml:space="preserve">应收申购款 </w:t>
            </w:r>
          </w:p>
        </w:tc>
        <w:tc>
          <w:tcPr>
            <w:tcW w:w="4384"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r>
      <w:tr w:rsidR="00EF7AC8" w:rsidTr="00D674DC">
        <w:tc>
          <w:tcPr>
            <w:tcW w:w="1161"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rPr>
            </w:pPr>
            <w:r>
              <w:rPr>
                <w:rFonts w:ascii="宋体" w:hAnsi="宋体" w:hint="eastAsia"/>
              </w:rPr>
              <w:t xml:space="preserve">6 </w:t>
            </w:r>
          </w:p>
        </w:tc>
        <w:tc>
          <w:tcPr>
            <w:tcW w:w="3258"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rPr>
            </w:pPr>
            <w:r>
              <w:rPr>
                <w:rFonts w:ascii="宋体" w:hAnsi="宋体" w:hint="eastAsia"/>
              </w:rPr>
              <w:t xml:space="preserve">其他应收款 </w:t>
            </w:r>
          </w:p>
        </w:tc>
        <w:tc>
          <w:tcPr>
            <w:tcW w:w="4384"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r>
      <w:tr w:rsidR="00EF7AC8" w:rsidTr="00D674DC">
        <w:tc>
          <w:tcPr>
            <w:tcW w:w="1161"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rPr>
            </w:pPr>
            <w:r>
              <w:rPr>
                <w:rFonts w:ascii="宋体" w:hAnsi="宋体" w:hint="eastAsia"/>
              </w:rPr>
              <w:t xml:space="preserve">7 </w:t>
            </w:r>
          </w:p>
        </w:tc>
        <w:tc>
          <w:tcPr>
            <w:tcW w:w="3258"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rPr>
            </w:pPr>
            <w:r>
              <w:rPr>
                <w:rFonts w:ascii="宋体" w:hAnsi="宋体" w:hint="eastAsia"/>
              </w:rPr>
              <w:t xml:space="preserve">待摊费用 </w:t>
            </w:r>
          </w:p>
        </w:tc>
        <w:tc>
          <w:tcPr>
            <w:tcW w:w="4384"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r>
      <w:tr w:rsidR="00EF7AC8" w:rsidTr="00D674DC">
        <w:tc>
          <w:tcPr>
            <w:tcW w:w="1161"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rPr>
            </w:pPr>
            <w:r>
              <w:rPr>
                <w:rFonts w:ascii="宋体" w:hAnsi="宋体" w:hint="eastAsia"/>
              </w:rPr>
              <w:t xml:space="preserve">8 </w:t>
            </w:r>
          </w:p>
        </w:tc>
        <w:tc>
          <w:tcPr>
            <w:tcW w:w="3258"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left"/>
              <w:rPr>
                <w:rFonts w:ascii="宋体" w:hAnsi="宋体"/>
              </w:rPr>
            </w:pPr>
            <w:r>
              <w:rPr>
                <w:rFonts w:ascii="宋体" w:hAnsi="宋体" w:hint="eastAsia"/>
              </w:rPr>
              <w:t xml:space="preserve">其他 </w:t>
            </w:r>
          </w:p>
        </w:tc>
        <w:tc>
          <w:tcPr>
            <w:tcW w:w="4384"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w:t>
            </w:r>
          </w:p>
        </w:tc>
      </w:tr>
      <w:tr w:rsidR="00EF7AC8" w:rsidTr="00D674DC">
        <w:tc>
          <w:tcPr>
            <w:tcW w:w="1161"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rPr>
                <w:rFonts w:ascii="宋体" w:hAnsi="宋体"/>
              </w:rPr>
            </w:pPr>
            <w:r>
              <w:rPr>
                <w:rFonts w:ascii="宋体" w:hAnsi="宋体" w:hint="eastAsia"/>
              </w:rPr>
              <w:t xml:space="preserve">9 </w:t>
            </w:r>
          </w:p>
        </w:tc>
        <w:tc>
          <w:tcPr>
            <w:tcW w:w="3258"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rPr>
                <w:rFonts w:ascii="宋体" w:hAnsi="宋体"/>
              </w:rPr>
            </w:pPr>
            <w:r>
              <w:rPr>
                <w:rFonts w:ascii="宋体" w:hAnsi="宋体" w:hint="eastAsia"/>
              </w:rPr>
              <w:t xml:space="preserve">合计 </w:t>
            </w:r>
          </w:p>
        </w:tc>
        <w:tc>
          <w:tcPr>
            <w:tcW w:w="4384"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right"/>
            </w:pPr>
            <w:r>
              <w:rPr>
                <w:rFonts w:ascii="宋体" w:hAnsi="宋体" w:hint="eastAsia"/>
              </w:rPr>
              <w:t>40,785.73</w:t>
            </w:r>
            <w:bookmarkEnd w:id="43"/>
          </w:p>
        </w:tc>
      </w:tr>
    </w:tbl>
    <w:p w:rsidR="00EF7AC8" w:rsidRDefault="00EF7AC8" w:rsidP="00AD095A">
      <w:pPr>
        <w:pStyle w:val="XBRLTitle3"/>
        <w:numPr>
          <w:ilvl w:val="0"/>
          <w:numId w:val="0"/>
        </w:numPr>
        <w:spacing w:before="156" w:line="360" w:lineRule="auto"/>
      </w:pPr>
      <w:bookmarkStart w:id="44" w:name="_Toc492562438"/>
      <w:bookmarkStart w:id="45" w:name="m510_03"/>
      <w:bookmarkEnd w:id="42"/>
      <w:r>
        <w:t xml:space="preserve">(4) </w:t>
      </w:r>
      <w:r>
        <w:rPr>
          <w:rFonts w:hint="eastAsia"/>
        </w:rPr>
        <w:t>报告期末持有的处于转股期的可转换债券明细</w:t>
      </w:r>
      <w:bookmarkEnd w:id="44"/>
    </w:p>
    <w:p w:rsidR="00EF7AC8" w:rsidRDefault="00EF7AC8" w:rsidP="00AD095A">
      <w:pPr>
        <w:spacing w:line="360" w:lineRule="auto"/>
        <w:jc w:val="left"/>
        <w:rPr>
          <w:rFonts w:ascii="宋体" w:hAnsi="宋体"/>
        </w:rPr>
      </w:pPr>
      <w:r>
        <w:rPr>
          <w:rFonts w:ascii="宋体" w:hAnsi="宋体" w:hint="eastAsia"/>
        </w:rPr>
        <w:t xml:space="preserve">无。 </w:t>
      </w:r>
    </w:p>
    <w:p w:rsidR="00EF7AC8" w:rsidRDefault="00EF7AC8" w:rsidP="00AD095A">
      <w:pPr>
        <w:pStyle w:val="XBRLTitle3"/>
        <w:numPr>
          <w:ilvl w:val="0"/>
          <w:numId w:val="0"/>
        </w:numPr>
        <w:spacing w:before="156" w:line="360" w:lineRule="auto"/>
      </w:pPr>
      <w:bookmarkStart w:id="46" w:name="_Toc492562439"/>
      <w:bookmarkStart w:id="47" w:name="m510_04"/>
      <w:bookmarkEnd w:id="45"/>
      <w:r>
        <w:t xml:space="preserve">(5) </w:t>
      </w:r>
      <w:r>
        <w:rPr>
          <w:rFonts w:hint="eastAsia"/>
        </w:rPr>
        <w:t>报告期末前十名股票中存在流通受限情况的说明</w:t>
      </w:r>
      <w:bookmarkEnd w:id="46"/>
    </w:p>
    <w:p w:rsidR="00EF7AC8" w:rsidRDefault="00EF7AC8" w:rsidP="00AD095A">
      <w:pPr>
        <w:pStyle w:val="XBRLTitle4"/>
        <w:numPr>
          <w:ilvl w:val="0"/>
          <w:numId w:val="0"/>
        </w:numPr>
        <w:spacing w:beforeLines="0"/>
        <w:rPr>
          <w:rFonts w:ascii="宋体" w:hAnsi="宋体"/>
          <w:lang w:eastAsia="zh-CN"/>
        </w:rPr>
      </w:pPr>
      <w:bookmarkStart w:id="48" w:name="_Toc481075805"/>
      <w:r>
        <w:rPr>
          <w:rFonts w:ascii="宋体" w:hAnsi="宋体" w:hint="eastAsia"/>
        </w:rPr>
        <w:t>①报告期末指数投资前十名股票中存在流通受限情况的说明</w:t>
      </w:r>
      <w:bookmarkEnd w:id="48"/>
    </w:p>
    <w:p w:rsidR="00EF7AC8" w:rsidRDefault="00EF7AC8" w:rsidP="00AD095A">
      <w:pPr>
        <w:spacing w:line="360" w:lineRule="auto"/>
        <w:jc w:val="left"/>
        <w:rPr>
          <w:rFonts w:ascii="宋体" w:hAnsi="宋体"/>
        </w:rPr>
      </w:pPr>
      <w:r>
        <w:rPr>
          <w:rFonts w:ascii="宋体" w:hAnsi="宋体" w:hint="eastAsia"/>
        </w:rPr>
        <w:t xml:space="preserve">无。 </w:t>
      </w:r>
    </w:p>
    <w:p w:rsidR="00EF7AC8" w:rsidRDefault="00EF7AC8" w:rsidP="00AD095A">
      <w:pPr>
        <w:pStyle w:val="XBRLTitle4"/>
        <w:numPr>
          <w:ilvl w:val="0"/>
          <w:numId w:val="0"/>
        </w:numPr>
        <w:spacing w:beforeLines="0"/>
        <w:rPr>
          <w:rFonts w:ascii="宋体" w:hAnsi="宋体"/>
        </w:rPr>
      </w:pPr>
      <w:bookmarkStart w:id="49" w:name="_Toc481075806"/>
      <w:r>
        <w:rPr>
          <w:rFonts w:ascii="宋体" w:hAnsi="宋体" w:hint="eastAsia"/>
        </w:rPr>
        <w:t>②报告期末积极投资前五名股票中存在流通受限情况的说明</w:t>
      </w:r>
      <w:bookmarkEnd w:id="49"/>
    </w:p>
    <w:tbl>
      <w:tblPr>
        <w:tblW w:w="0" w:type="auto"/>
        <w:jc w:val="center"/>
        <w:tblLayout w:type="fixed"/>
        <w:tblCellMar>
          <w:left w:w="0" w:type="dxa"/>
          <w:right w:w="0" w:type="dxa"/>
        </w:tblCellMar>
        <w:tblLook w:val="04A0"/>
      </w:tblPr>
      <w:tblGrid>
        <w:gridCol w:w="884"/>
        <w:gridCol w:w="1594"/>
        <w:gridCol w:w="1594"/>
        <w:gridCol w:w="1594"/>
        <w:gridCol w:w="1594"/>
        <w:gridCol w:w="1595"/>
      </w:tblGrid>
      <w:tr w:rsidR="00EF7AC8" w:rsidTr="00D674DC">
        <w:trPr>
          <w:trHeight w:val="315"/>
          <w:jc w:val="center"/>
        </w:trPr>
        <w:tc>
          <w:tcPr>
            <w:tcW w:w="8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F7AC8" w:rsidRDefault="00EF7AC8" w:rsidP="00AD095A">
            <w:pPr>
              <w:jc w:val="center"/>
              <w:rPr>
                <w:rFonts w:ascii="宋体" w:hAnsi="宋体"/>
              </w:rPr>
            </w:pPr>
            <w:r>
              <w:rPr>
                <w:rFonts w:ascii="宋体" w:hAnsi="宋体" w:hint="eastAsia"/>
              </w:rPr>
              <w:t xml:space="preserve">序号 </w:t>
            </w:r>
          </w:p>
        </w:tc>
        <w:tc>
          <w:tcPr>
            <w:tcW w:w="1594"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EF7AC8" w:rsidRDefault="00EF7AC8" w:rsidP="00AD095A">
            <w:pPr>
              <w:jc w:val="center"/>
              <w:rPr>
                <w:rFonts w:ascii="宋体" w:hAnsi="宋体"/>
              </w:rPr>
            </w:pPr>
            <w:r>
              <w:rPr>
                <w:rFonts w:ascii="宋体" w:hAnsi="宋体" w:hint="eastAsia"/>
              </w:rPr>
              <w:t xml:space="preserve">股票代码 </w:t>
            </w:r>
          </w:p>
        </w:tc>
        <w:tc>
          <w:tcPr>
            <w:tcW w:w="1594"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EF7AC8" w:rsidRDefault="00EF7AC8" w:rsidP="00AD095A">
            <w:pPr>
              <w:jc w:val="center"/>
              <w:rPr>
                <w:rFonts w:ascii="宋体" w:hAnsi="宋体"/>
              </w:rPr>
            </w:pPr>
            <w:r>
              <w:rPr>
                <w:rFonts w:ascii="宋体" w:hAnsi="宋体" w:hint="eastAsia"/>
              </w:rPr>
              <w:t xml:space="preserve">股票名称 </w:t>
            </w:r>
          </w:p>
        </w:tc>
        <w:tc>
          <w:tcPr>
            <w:tcW w:w="1594"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EF7AC8" w:rsidRDefault="00EF7AC8" w:rsidP="00AD095A">
            <w:pPr>
              <w:jc w:val="center"/>
              <w:rPr>
                <w:rFonts w:ascii="宋体" w:hAnsi="宋体"/>
              </w:rPr>
            </w:pPr>
            <w:r>
              <w:rPr>
                <w:rFonts w:ascii="宋体" w:hAnsi="宋体" w:hint="eastAsia"/>
              </w:rPr>
              <w:t xml:space="preserve">流通受限部分的公允 </w:t>
            </w:r>
          </w:p>
          <w:p w:rsidR="00EF7AC8" w:rsidRDefault="00EF7AC8" w:rsidP="00AD095A">
            <w:pPr>
              <w:jc w:val="center"/>
              <w:rPr>
                <w:rFonts w:ascii="宋体" w:hAnsi="宋体"/>
              </w:rPr>
            </w:pPr>
            <w:r>
              <w:rPr>
                <w:rFonts w:ascii="宋体" w:hAnsi="宋体" w:hint="eastAsia"/>
              </w:rPr>
              <w:t xml:space="preserve">价值（元） </w:t>
            </w:r>
          </w:p>
        </w:tc>
        <w:tc>
          <w:tcPr>
            <w:tcW w:w="1594"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EF7AC8" w:rsidRDefault="00EF7AC8" w:rsidP="00AD095A">
            <w:pPr>
              <w:jc w:val="center"/>
              <w:rPr>
                <w:rFonts w:ascii="宋体" w:hAnsi="宋体"/>
              </w:rPr>
            </w:pPr>
            <w:r>
              <w:rPr>
                <w:rFonts w:ascii="宋体" w:hAnsi="宋体" w:hint="eastAsia"/>
              </w:rPr>
              <w:t xml:space="preserve">占基金资产净值比例（%） </w:t>
            </w:r>
          </w:p>
        </w:tc>
        <w:tc>
          <w:tcPr>
            <w:tcW w:w="1595" w:type="dxa"/>
            <w:tcBorders>
              <w:top w:val="single" w:sz="4" w:space="0" w:color="auto"/>
              <w:left w:val="nil"/>
              <w:bottom w:val="single" w:sz="4" w:space="0" w:color="auto"/>
              <w:right w:val="single" w:sz="4" w:space="0" w:color="auto"/>
            </w:tcBorders>
            <w:shd w:val="clear" w:color="auto" w:fill="D9D9D9"/>
            <w:vAlign w:val="center"/>
            <w:hideMark/>
          </w:tcPr>
          <w:p w:rsidR="00EF7AC8" w:rsidRDefault="00EF7AC8" w:rsidP="00AD095A">
            <w:pPr>
              <w:jc w:val="center"/>
              <w:rPr>
                <w:rFonts w:ascii="宋体" w:hAnsi="宋体"/>
              </w:rPr>
            </w:pPr>
            <w:r>
              <w:rPr>
                <w:rFonts w:ascii="宋体" w:hAnsi="宋体" w:hint="eastAsia"/>
              </w:rPr>
              <w:t xml:space="preserve">流通受限情况 </w:t>
            </w:r>
          </w:p>
          <w:p w:rsidR="00EF7AC8" w:rsidRDefault="00EF7AC8" w:rsidP="00AD095A">
            <w:pPr>
              <w:jc w:val="center"/>
              <w:rPr>
                <w:rFonts w:ascii="宋体" w:hAnsi="宋体"/>
              </w:rPr>
            </w:pPr>
            <w:r>
              <w:rPr>
                <w:rFonts w:ascii="宋体" w:hAnsi="宋体" w:hint="eastAsia"/>
              </w:rPr>
              <w:t xml:space="preserve">说明 </w:t>
            </w:r>
          </w:p>
        </w:tc>
      </w:tr>
      <w:tr w:rsidR="00EF7AC8" w:rsidTr="00D674DC">
        <w:trPr>
          <w:trHeight w:val="315"/>
          <w:jc w:val="center"/>
        </w:trPr>
        <w:tc>
          <w:tcPr>
            <w:tcW w:w="884" w:type="dxa"/>
            <w:tcBorders>
              <w:top w:val="single" w:sz="4" w:space="0" w:color="auto"/>
              <w:left w:val="single" w:sz="4" w:space="0" w:color="auto"/>
              <w:bottom w:val="single" w:sz="4" w:space="0" w:color="auto"/>
              <w:right w:val="single" w:sz="4" w:space="0" w:color="auto"/>
            </w:tcBorders>
            <w:vAlign w:val="center"/>
            <w:hideMark/>
          </w:tcPr>
          <w:p w:rsidR="00EF7AC8" w:rsidRDefault="00EF7AC8" w:rsidP="00AD095A">
            <w:pPr>
              <w:jc w:val="center"/>
            </w:pPr>
            <w:r>
              <w:rPr>
                <w:rFonts w:ascii="宋体" w:hAnsi="宋体" w:hint="eastAsia"/>
              </w:rPr>
              <w:t>1</w:t>
            </w:r>
          </w:p>
        </w:tc>
        <w:tc>
          <w:tcPr>
            <w:tcW w:w="159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F7AC8" w:rsidRDefault="00EF7AC8" w:rsidP="00AD095A">
            <w:pPr>
              <w:jc w:val="left"/>
            </w:pPr>
            <w:r>
              <w:rPr>
                <w:rFonts w:ascii="宋体" w:hAnsi="宋体" w:hint="eastAsia"/>
              </w:rPr>
              <w:t>002973</w:t>
            </w:r>
          </w:p>
        </w:tc>
        <w:tc>
          <w:tcPr>
            <w:tcW w:w="159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F7AC8" w:rsidRDefault="00EF7AC8" w:rsidP="00AD095A">
            <w:pPr>
              <w:jc w:val="left"/>
            </w:pPr>
            <w:r>
              <w:rPr>
                <w:rFonts w:ascii="宋体" w:hAnsi="宋体" w:hint="eastAsia"/>
              </w:rPr>
              <w:t>侨银环保</w:t>
            </w:r>
          </w:p>
        </w:tc>
        <w:tc>
          <w:tcPr>
            <w:tcW w:w="159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F7AC8" w:rsidRDefault="00EF7AC8" w:rsidP="00AD095A">
            <w:pPr>
              <w:jc w:val="right"/>
            </w:pPr>
            <w:r>
              <w:rPr>
                <w:rFonts w:ascii="宋体" w:hAnsi="宋体" w:hint="eastAsia"/>
              </w:rPr>
              <w:t>6,578.04</w:t>
            </w:r>
          </w:p>
        </w:tc>
        <w:tc>
          <w:tcPr>
            <w:tcW w:w="159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F7AC8" w:rsidRDefault="00EF7AC8" w:rsidP="00AD095A">
            <w:pPr>
              <w:jc w:val="right"/>
            </w:pPr>
            <w:r>
              <w:rPr>
                <w:rFonts w:ascii="宋体" w:hAnsi="宋体" w:hint="eastAsia"/>
              </w:rPr>
              <w:t>0.01</w:t>
            </w:r>
          </w:p>
        </w:tc>
        <w:tc>
          <w:tcPr>
            <w:tcW w:w="1595" w:type="dxa"/>
            <w:tcBorders>
              <w:top w:val="single" w:sz="4" w:space="0" w:color="auto"/>
              <w:left w:val="nil"/>
              <w:bottom w:val="single" w:sz="4" w:space="0" w:color="auto"/>
              <w:right w:val="single" w:sz="4" w:space="0" w:color="auto"/>
            </w:tcBorders>
            <w:vAlign w:val="center"/>
            <w:hideMark/>
          </w:tcPr>
          <w:p w:rsidR="00EF7AC8" w:rsidRDefault="00EF7AC8" w:rsidP="00AD095A">
            <w:pPr>
              <w:jc w:val="center"/>
            </w:pPr>
            <w:r>
              <w:rPr>
                <w:rFonts w:ascii="宋体" w:hAnsi="宋体" w:hint="eastAsia"/>
              </w:rPr>
              <w:t>新发未上市</w:t>
            </w:r>
          </w:p>
        </w:tc>
      </w:tr>
      <w:bookmarkEnd w:id="47"/>
    </w:tbl>
    <w:p w:rsidR="00EF7AC8" w:rsidRPr="00AD095A" w:rsidRDefault="00EF7AC8" w:rsidP="00AD095A"/>
    <w:p w:rsidR="00EF7AC8" w:rsidRDefault="00EF7AC8" w:rsidP="00EF7AC8">
      <w:pPr>
        <w:pStyle w:val="-1"/>
      </w:pPr>
      <w:r>
        <w:rPr>
          <w:rFonts w:hint="eastAsia"/>
        </w:rPr>
        <w:t>十二、基金业绩</w:t>
      </w:r>
    </w:p>
    <w:p w:rsidR="00EF7AC8" w:rsidRDefault="00EF7AC8" w:rsidP="00EF7AC8">
      <w:pPr>
        <w:pStyle w:val="-"/>
        <w:ind w:firstLine="420"/>
      </w:pPr>
      <w:r>
        <w:rPr>
          <w:rFonts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EF7AC8" w:rsidRDefault="00EF7AC8" w:rsidP="00EF7AC8">
      <w:pPr>
        <w:pStyle w:val="-2"/>
      </w:pPr>
      <w:r>
        <w:rPr>
          <w:rFonts w:hint="eastAsia"/>
        </w:rPr>
        <w:t>（一）</w:t>
      </w:r>
      <w:r>
        <w:t>本报告期基金份额净值增长率及其与同期业绩比较基准收益率的比较</w:t>
      </w:r>
    </w:p>
    <w:tbl>
      <w:tblPr>
        <w:tblStyle w:val="-0"/>
        <w:tblW w:w="0" w:type="auto"/>
        <w:tblLayout w:type="fixed"/>
        <w:tblLook w:val="04A0"/>
      </w:tblPr>
      <w:tblGrid>
        <w:gridCol w:w="1186"/>
        <w:gridCol w:w="1186"/>
        <w:gridCol w:w="1186"/>
        <w:gridCol w:w="1187"/>
        <w:gridCol w:w="1187"/>
        <w:gridCol w:w="1187"/>
        <w:gridCol w:w="1187"/>
      </w:tblGrid>
      <w:tr w:rsidR="00EF7AC8" w:rsidTr="00EF7AC8">
        <w:trPr>
          <w:cnfStyle w:val="100000000000"/>
        </w:trPr>
        <w:tc>
          <w:tcPr>
            <w:tcW w:w="1186" w:type="dxa"/>
            <w:vAlign w:val="center"/>
          </w:tcPr>
          <w:p w:rsidR="00EF7AC8" w:rsidRDefault="00EF7AC8" w:rsidP="00EF7AC8">
            <w:pPr>
              <w:jc w:val="center"/>
            </w:pPr>
            <w:r>
              <w:rPr>
                <w:rFonts w:hint="eastAsia"/>
              </w:rPr>
              <w:t>阶段</w:t>
            </w:r>
          </w:p>
        </w:tc>
        <w:tc>
          <w:tcPr>
            <w:tcW w:w="1186" w:type="dxa"/>
            <w:vAlign w:val="center"/>
          </w:tcPr>
          <w:p w:rsidR="00EF7AC8" w:rsidRDefault="00EF7AC8" w:rsidP="00EF7AC8">
            <w:pPr>
              <w:jc w:val="center"/>
            </w:pPr>
            <w:r>
              <w:rPr>
                <w:rFonts w:hint="eastAsia"/>
              </w:rPr>
              <w:t>净值增长率①</w:t>
            </w:r>
          </w:p>
        </w:tc>
        <w:tc>
          <w:tcPr>
            <w:tcW w:w="1186" w:type="dxa"/>
            <w:vAlign w:val="center"/>
          </w:tcPr>
          <w:p w:rsidR="00EF7AC8" w:rsidRDefault="00EF7AC8" w:rsidP="00EF7AC8">
            <w:pPr>
              <w:jc w:val="center"/>
            </w:pPr>
            <w:r>
              <w:rPr>
                <w:rFonts w:hint="eastAsia"/>
              </w:rPr>
              <w:t>净值增长率标准差②</w:t>
            </w:r>
          </w:p>
        </w:tc>
        <w:tc>
          <w:tcPr>
            <w:tcW w:w="1187" w:type="dxa"/>
            <w:vAlign w:val="center"/>
          </w:tcPr>
          <w:p w:rsidR="00EF7AC8" w:rsidRDefault="00EF7AC8" w:rsidP="00EF7AC8">
            <w:pPr>
              <w:jc w:val="center"/>
            </w:pPr>
            <w:r>
              <w:rPr>
                <w:rFonts w:hint="eastAsia"/>
              </w:rPr>
              <w:t>业绩比较基准收益率③</w:t>
            </w:r>
          </w:p>
        </w:tc>
        <w:tc>
          <w:tcPr>
            <w:tcW w:w="1187" w:type="dxa"/>
            <w:vAlign w:val="center"/>
          </w:tcPr>
          <w:p w:rsidR="00EF7AC8" w:rsidRDefault="00EF7AC8" w:rsidP="00EF7AC8">
            <w:pPr>
              <w:jc w:val="center"/>
            </w:pPr>
            <w:r>
              <w:rPr>
                <w:rFonts w:hint="eastAsia"/>
              </w:rPr>
              <w:t>业绩比较基准收益率标准差④</w:t>
            </w:r>
          </w:p>
        </w:tc>
        <w:tc>
          <w:tcPr>
            <w:tcW w:w="1187" w:type="dxa"/>
            <w:vAlign w:val="center"/>
          </w:tcPr>
          <w:p w:rsidR="00EF7AC8" w:rsidRDefault="00EF7AC8" w:rsidP="00EF7AC8">
            <w:pPr>
              <w:jc w:val="center"/>
            </w:pPr>
            <w:r>
              <w:rPr>
                <w:rFonts w:hint="eastAsia"/>
              </w:rPr>
              <w:t>①</w:t>
            </w:r>
            <w:r>
              <w:rPr>
                <w:rFonts w:hint="eastAsia"/>
              </w:rPr>
              <w:t>-</w:t>
            </w:r>
            <w:r>
              <w:rPr>
                <w:rFonts w:hint="eastAsia"/>
              </w:rPr>
              <w:t>③</w:t>
            </w:r>
          </w:p>
        </w:tc>
        <w:tc>
          <w:tcPr>
            <w:tcW w:w="1187" w:type="dxa"/>
            <w:vAlign w:val="center"/>
          </w:tcPr>
          <w:p w:rsidR="00EF7AC8" w:rsidRDefault="00EF7AC8" w:rsidP="00EF7AC8">
            <w:pPr>
              <w:jc w:val="center"/>
            </w:pPr>
            <w:r>
              <w:rPr>
                <w:rFonts w:hint="eastAsia"/>
              </w:rPr>
              <w:t>②</w:t>
            </w:r>
            <w:r>
              <w:rPr>
                <w:rFonts w:hint="eastAsia"/>
              </w:rPr>
              <w:t>-</w:t>
            </w:r>
            <w:r>
              <w:rPr>
                <w:rFonts w:hint="eastAsia"/>
              </w:rPr>
              <w:t>④</w:t>
            </w:r>
          </w:p>
        </w:tc>
      </w:tr>
      <w:tr w:rsidR="00EF7AC8" w:rsidTr="00EF7AC8">
        <w:tc>
          <w:tcPr>
            <w:tcW w:w="1186" w:type="dxa"/>
          </w:tcPr>
          <w:p w:rsidR="00EF7AC8" w:rsidRDefault="00EF7AC8" w:rsidP="00EF7AC8">
            <w:pPr>
              <w:jc w:val="left"/>
            </w:pPr>
            <w:r>
              <w:rPr>
                <w:rFonts w:hint="eastAsia"/>
              </w:rPr>
              <w:t>2012</w:t>
            </w:r>
            <w:r>
              <w:rPr>
                <w:rFonts w:hint="eastAsia"/>
              </w:rPr>
              <w:t>年</w:t>
            </w:r>
            <w:r>
              <w:rPr>
                <w:rFonts w:hint="eastAsia"/>
              </w:rPr>
              <w:t>3</w:t>
            </w:r>
            <w:r>
              <w:rPr>
                <w:rFonts w:hint="eastAsia"/>
              </w:rPr>
              <w:t>月</w:t>
            </w:r>
            <w:r>
              <w:rPr>
                <w:rFonts w:hint="eastAsia"/>
              </w:rPr>
              <w:t>22</w:t>
            </w:r>
            <w:r>
              <w:rPr>
                <w:rFonts w:hint="eastAsia"/>
              </w:rPr>
              <w:t>日（基金合同生效日）至</w:t>
            </w:r>
            <w:r>
              <w:rPr>
                <w:rFonts w:hint="eastAsia"/>
              </w:rPr>
              <w:t>2012</w:t>
            </w:r>
            <w:r>
              <w:rPr>
                <w:rFonts w:hint="eastAsia"/>
              </w:rPr>
              <w:t>年</w:t>
            </w:r>
            <w:r>
              <w:rPr>
                <w:rFonts w:hint="eastAsia"/>
              </w:rPr>
              <w:t>12</w:t>
            </w:r>
            <w:r>
              <w:rPr>
                <w:rFonts w:hint="eastAsia"/>
              </w:rPr>
              <w:t>月</w:t>
            </w:r>
            <w:r>
              <w:rPr>
                <w:rFonts w:hint="eastAsia"/>
              </w:rPr>
              <w:t>31</w:t>
            </w:r>
            <w:r>
              <w:rPr>
                <w:rFonts w:hint="eastAsia"/>
              </w:rPr>
              <w:t>日</w:t>
            </w:r>
          </w:p>
        </w:tc>
        <w:tc>
          <w:tcPr>
            <w:tcW w:w="1186" w:type="dxa"/>
          </w:tcPr>
          <w:p w:rsidR="00EF7AC8" w:rsidRDefault="00EF7AC8" w:rsidP="00EF7AC8">
            <w:pPr>
              <w:jc w:val="right"/>
            </w:pPr>
            <w:r>
              <w:t>-9.66%</w:t>
            </w:r>
          </w:p>
        </w:tc>
        <w:tc>
          <w:tcPr>
            <w:tcW w:w="1186" w:type="dxa"/>
          </w:tcPr>
          <w:p w:rsidR="00EF7AC8" w:rsidRDefault="00EF7AC8" w:rsidP="00EF7AC8">
            <w:pPr>
              <w:jc w:val="right"/>
            </w:pPr>
            <w:r>
              <w:t>1.34%</w:t>
            </w:r>
          </w:p>
        </w:tc>
        <w:tc>
          <w:tcPr>
            <w:tcW w:w="1187" w:type="dxa"/>
          </w:tcPr>
          <w:p w:rsidR="00EF7AC8" w:rsidRDefault="00EF7AC8" w:rsidP="00EF7AC8">
            <w:pPr>
              <w:jc w:val="right"/>
            </w:pPr>
            <w:r>
              <w:t>-14.20%</w:t>
            </w:r>
          </w:p>
        </w:tc>
        <w:tc>
          <w:tcPr>
            <w:tcW w:w="1187" w:type="dxa"/>
          </w:tcPr>
          <w:p w:rsidR="00EF7AC8" w:rsidRDefault="00EF7AC8" w:rsidP="00EF7AC8">
            <w:pPr>
              <w:jc w:val="right"/>
            </w:pPr>
            <w:r>
              <w:t>1.47%</w:t>
            </w:r>
          </w:p>
        </w:tc>
        <w:tc>
          <w:tcPr>
            <w:tcW w:w="1187" w:type="dxa"/>
          </w:tcPr>
          <w:p w:rsidR="00EF7AC8" w:rsidRDefault="00EF7AC8" w:rsidP="00EF7AC8">
            <w:pPr>
              <w:jc w:val="right"/>
            </w:pPr>
            <w:r>
              <w:t>4.54%</w:t>
            </w:r>
          </w:p>
        </w:tc>
        <w:tc>
          <w:tcPr>
            <w:tcW w:w="1187" w:type="dxa"/>
          </w:tcPr>
          <w:p w:rsidR="00EF7AC8" w:rsidRDefault="00EF7AC8" w:rsidP="00EF7AC8">
            <w:pPr>
              <w:jc w:val="right"/>
            </w:pPr>
            <w:r>
              <w:t>-0.13%</w:t>
            </w:r>
          </w:p>
        </w:tc>
      </w:tr>
      <w:tr w:rsidR="00EF7AC8" w:rsidTr="00EF7AC8">
        <w:tc>
          <w:tcPr>
            <w:tcW w:w="1186" w:type="dxa"/>
          </w:tcPr>
          <w:p w:rsidR="00EF7AC8" w:rsidRDefault="00EF7AC8" w:rsidP="00EF7AC8">
            <w:pPr>
              <w:jc w:val="left"/>
            </w:pPr>
            <w:r>
              <w:rPr>
                <w:rFonts w:hint="eastAsia"/>
              </w:rPr>
              <w:t>2013</w:t>
            </w:r>
            <w:r>
              <w:rPr>
                <w:rFonts w:hint="eastAsia"/>
              </w:rPr>
              <w:t>年</w:t>
            </w:r>
          </w:p>
        </w:tc>
        <w:tc>
          <w:tcPr>
            <w:tcW w:w="1186" w:type="dxa"/>
          </w:tcPr>
          <w:p w:rsidR="00EF7AC8" w:rsidRDefault="00EF7AC8" w:rsidP="00EF7AC8">
            <w:pPr>
              <w:jc w:val="right"/>
            </w:pPr>
            <w:r>
              <w:t>41.09%</w:t>
            </w:r>
          </w:p>
        </w:tc>
        <w:tc>
          <w:tcPr>
            <w:tcW w:w="1186" w:type="dxa"/>
          </w:tcPr>
          <w:p w:rsidR="00EF7AC8" w:rsidRDefault="00EF7AC8" w:rsidP="00EF7AC8">
            <w:pPr>
              <w:jc w:val="right"/>
            </w:pPr>
            <w:r>
              <w:t>1.60%</w:t>
            </w:r>
          </w:p>
        </w:tc>
        <w:tc>
          <w:tcPr>
            <w:tcW w:w="1187" w:type="dxa"/>
          </w:tcPr>
          <w:p w:rsidR="00EF7AC8" w:rsidRDefault="00EF7AC8" w:rsidP="00EF7AC8">
            <w:pPr>
              <w:jc w:val="right"/>
            </w:pPr>
            <w:r>
              <w:t>42.10%</w:t>
            </w:r>
          </w:p>
        </w:tc>
        <w:tc>
          <w:tcPr>
            <w:tcW w:w="1187" w:type="dxa"/>
          </w:tcPr>
          <w:p w:rsidR="00EF7AC8" w:rsidRDefault="00EF7AC8" w:rsidP="00EF7AC8">
            <w:pPr>
              <w:jc w:val="right"/>
            </w:pPr>
            <w:r>
              <w:t>1.61%</w:t>
            </w:r>
          </w:p>
        </w:tc>
        <w:tc>
          <w:tcPr>
            <w:tcW w:w="1187" w:type="dxa"/>
          </w:tcPr>
          <w:p w:rsidR="00EF7AC8" w:rsidRDefault="00EF7AC8" w:rsidP="00EF7AC8">
            <w:pPr>
              <w:jc w:val="right"/>
            </w:pPr>
            <w:r>
              <w:t>-1.01%</w:t>
            </w:r>
          </w:p>
        </w:tc>
        <w:tc>
          <w:tcPr>
            <w:tcW w:w="1187" w:type="dxa"/>
          </w:tcPr>
          <w:p w:rsidR="00EF7AC8" w:rsidRDefault="00EF7AC8" w:rsidP="00EF7AC8">
            <w:pPr>
              <w:jc w:val="right"/>
            </w:pPr>
            <w:r>
              <w:t>-0.01%</w:t>
            </w:r>
          </w:p>
        </w:tc>
      </w:tr>
      <w:tr w:rsidR="00EF7AC8" w:rsidTr="00EF7AC8">
        <w:tc>
          <w:tcPr>
            <w:tcW w:w="1186" w:type="dxa"/>
          </w:tcPr>
          <w:p w:rsidR="00EF7AC8" w:rsidRDefault="00EF7AC8" w:rsidP="00EF7AC8">
            <w:pPr>
              <w:jc w:val="left"/>
            </w:pPr>
            <w:r>
              <w:rPr>
                <w:rFonts w:hint="eastAsia"/>
              </w:rPr>
              <w:t>2014</w:t>
            </w:r>
            <w:r>
              <w:rPr>
                <w:rFonts w:hint="eastAsia"/>
              </w:rPr>
              <w:t>年</w:t>
            </w:r>
          </w:p>
        </w:tc>
        <w:tc>
          <w:tcPr>
            <w:tcW w:w="1186" w:type="dxa"/>
          </w:tcPr>
          <w:p w:rsidR="00EF7AC8" w:rsidRDefault="00EF7AC8" w:rsidP="00EF7AC8">
            <w:pPr>
              <w:jc w:val="right"/>
            </w:pPr>
            <w:r>
              <w:t>22.44%</w:t>
            </w:r>
          </w:p>
        </w:tc>
        <w:tc>
          <w:tcPr>
            <w:tcW w:w="1186" w:type="dxa"/>
          </w:tcPr>
          <w:p w:rsidR="00EF7AC8" w:rsidRDefault="00EF7AC8" w:rsidP="00EF7AC8">
            <w:pPr>
              <w:jc w:val="right"/>
            </w:pPr>
            <w:r>
              <w:t>1.39%</w:t>
            </w:r>
          </w:p>
        </w:tc>
        <w:tc>
          <w:tcPr>
            <w:tcW w:w="1187" w:type="dxa"/>
          </w:tcPr>
          <w:p w:rsidR="00EF7AC8" w:rsidRDefault="00EF7AC8" w:rsidP="00EF7AC8">
            <w:pPr>
              <w:jc w:val="right"/>
            </w:pPr>
            <w:r>
              <w:t>23.37%</w:t>
            </w:r>
          </w:p>
        </w:tc>
        <w:tc>
          <w:tcPr>
            <w:tcW w:w="1187" w:type="dxa"/>
          </w:tcPr>
          <w:p w:rsidR="00EF7AC8" w:rsidRDefault="00EF7AC8" w:rsidP="00EF7AC8">
            <w:pPr>
              <w:jc w:val="right"/>
            </w:pPr>
            <w:r>
              <w:t>1.40%</w:t>
            </w:r>
          </w:p>
        </w:tc>
        <w:tc>
          <w:tcPr>
            <w:tcW w:w="1187" w:type="dxa"/>
          </w:tcPr>
          <w:p w:rsidR="00EF7AC8" w:rsidRDefault="00EF7AC8" w:rsidP="00EF7AC8">
            <w:pPr>
              <w:jc w:val="right"/>
            </w:pPr>
            <w:r>
              <w:t>-0.93%</w:t>
            </w:r>
          </w:p>
        </w:tc>
        <w:tc>
          <w:tcPr>
            <w:tcW w:w="1187" w:type="dxa"/>
          </w:tcPr>
          <w:p w:rsidR="00EF7AC8" w:rsidRDefault="00EF7AC8" w:rsidP="00EF7AC8">
            <w:pPr>
              <w:jc w:val="right"/>
            </w:pPr>
            <w:r>
              <w:t>-0.01%</w:t>
            </w:r>
          </w:p>
        </w:tc>
      </w:tr>
      <w:tr w:rsidR="00EF7AC8" w:rsidTr="00EF7AC8">
        <w:tc>
          <w:tcPr>
            <w:tcW w:w="1186" w:type="dxa"/>
          </w:tcPr>
          <w:p w:rsidR="00EF7AC8" w:rsidRDefault="00EF7AC8" w:rsidP="00EF7AC8">
            <w:pPr>
              <w:jc w:val="left"/>
            </w:pPr>
            <w:r>
              <w:rPr>
                <w:rFonts w:hint="eastAsia"/>
              </w:rPr>
              <w:t>2015</w:t>
            </w:r>
            <w:r>
              <w:rPr>
                <w:rFonts w:hint="eastAsia"/>
              </w:rPr>
              <w:t>年</w:t>
            </w:r>
          </w:p>
        </w:tc>
        <w:tc>
          <w:tcPr>
            <w:tcW w:w="1186" w:type="dxa"/>
          </w:tcPr>
          <w:p w:rsidR="00EF7AC8" w:rsidRDefault="00EF7AC8" w:rsidP="00EF7AC8">
            <w:pPr>
              <w:jc w:val="right"/>
            </w:pPr>
            <w:r>
              <w:t>63.33%</w:t>
            </w:r>
          </w:p>
        </w:tc>
        <w:tc>
          <w:tcPr>
            <w:tcW w:w="1186" w:type="dxa"/>
          </w:tcPr>
          <w:p w:rsidR="00EF7AC8" w:rsidRDefault="00EF7AC8" w:rsidP="00EF7AC8">
            <w:pPr>
              <w:jc w:val="right"/>
            </w:pPr>
            <w:r>
              <w:t>2.76%</w:t>
            </w:r>
          </w:p>
        </w:tc>
        <w:tc>
          <w:tcPr>
            <w:tcW w:w="1187" w:type="dxa"/>
          </w:tcPr>
          <w:p w:rsidR="00EF7AC8" w:rsidRDefault="00EF7AC8" w:rsidP="00EF7AC8">
            <w:pPr>
              <w:jc w:val="right"/>
            </w:pPr>
            <w:r>
              <w:t>81.10%</w:t>
            </w:r>
          </w:p>
        </w:tc>
        <w:tc>
          <w:tcPr>
            <w:tcW w:w="1187" w:type="dxa"/>
          </w:tcPr>
          <w:p w:rsidR="00EF7AC8" w:rsidRDefault="00EF7AC8" w:rsidP="00EF7AC8">
            <w:pPr>
              <w:jc w:val="right"/>
            </w:pPr>
            <w:r>
              <w:t>2.83%</w:t>
            </w:r>
          </w:p>
        </w:tc>
        <w:tc>
          <w:tcPr>
            <w:tcW w:w="1187" w:type="dxa"/>
          </w:tcPr>
          <w:p w:rsidR="00EF7AC8" w:rsidRDefault="00EF7AC8" w:rsidP="00EF7AC8">
            <w:pPr>
              <w:jc w:val="right"/>
            </w:pPr>
            <w:r>
              <w:t>-17.77%</w:t>
            </w:r>
          </w:p>
        </w:tc>
        <w:tc>
          <w:tcPr>
            <w:tcW w:w="1187" w:type="dxa"/>
          </w:tcPr>
          <w:p w:rsidR="00EF7AC8" w:rsidRDefault="00EF7AC8" w:rsidP="00EF7AC8">
            <w:pPr>
              <w:jc w:val="right"/>
            </w:pPr>
            <w:r>
              <w:t>-0.07%</w:t>
            </w:r>
          </w:p>
        </w:tc>
      </w:tr>
      <w:tr w:rsidR="00EF7AC8" w:rsidTr="00EF7AC8">
        <w:tc>
          <w:tcPr>
            <w:tcW w:w="1186" w:type="dxa"/>
          </w:tcPr>
          <w:p w:rsidR="00EF7AC8" w:rsidRDefault="00EF7AC8" w:rsidP="00EF7AC8">
            <w:pPr>
              <w:jc w:val="left"/>
            </w:pPr>
            <w:r>
              <w:rPr>
                <w:rFonts w:hint="eastAsia"/>
              </w:rPr>
              <w:t>2016</w:t>
            </w:r>
            <w:r>
              <w:rPr>
                <w:rFonts w:hint="eastAsia"/>
              </w:rPr>
              <w:t>年</w:t>
            </w:r>
          </w:p>
        </w:tc>
        <w:tc>
          <w:tcPr>
            <w:tcW w:w="1186" w:type="dxa"/>
          </w:tcPr>
          <w:p w:rsidR="00EF7AC8" w:rsidRDefault="00EF7AC8" w:rsidP="00EF7AC8">
            <w:pPr>
              <w:jc w:val="right"/>
            </w:pPr>
            <w:r>
              <w:t>-21.62%</w:t>
            </w:r>
          </w:p>
        </w:tc>
        <w:tc>
          <w:tcPr>
            <w:tcW w:w="1186" w:type="dxa"/>
          </w:tcPr>
          <w:p w:rsidR="00EF7AC8" w:rsidRDefault="00EF7AC8" w:rsidP="00EF7AC8">
            <w:pPr>
              <w:jc w:val="right"/>
            </w:pPr>
            <w:r>
              <w:t>2.06%</w:t>
            </w:r>
          </w:p>
        </w:tc>
        <w:tc>
          <w:tcPr>
            <w:tcW w:w="1187" w:type="dxa"/>
          </w:tcPr>
          <w:p w:rsidR="00EF7AC8" w:rsidRDefault="00EF7AC8" w:rsidP="00EF7AC8">
            <w:pPr>
              <w:jc w:val="right"/>
            </w:pPr>
            <w:r>
              <w:t>-21.60%</w:t>
            </w:r>
          </w:p>
        </w:tc>
        <w:tc>
          <w:tcPr>
            <w:tcW w:w="1187" w:type="dxa"/>
          </w:tcPr>
          <w:p w:rsidR="00EF7AC8" w:rsidRDefault="00EF7AC8" w:rsidP="00EF7AC8">
            <w:pPr>
              <w:jc w:val="right"/>
            </w:pPr>
            <w:r>
              <w:t>2.07%</w:t>
            </w:r>
          </w:p>
        </w:tc>
        <w:tc>
          <w:tcPr>
            <w:tcW w:w="1187" w:type="dxa"/>
          </w:tcPr>
          <w:p w:rsidR="00EF7AC8" w:rsidRDefault="00EF7AC8" w:rsidP="00EF7AC8">
            <w:pPr>
              <w:jc w:val="right"/>
            </w:pPr>
            <w:r>
              <w:t>-0.02%</w:t>
            </w:r>
          </w:p>
        </w:tc>
        <w:tc>
          <w:tcPr>
            <w:tcW w:w="1187" w:type="dxa"/>
          </w:tcPr>
          <w:p w:rsidR="00EF7AC8" w:rsidRDefault="00EF7AC8" w:rsidP="00EF7AC8">
            <w:pPr>
              <w:jc w:val="right"/>
            </w:pPr>
            <w:r>
              <w:t>-0.01%</w:t>
            </w:r>
          </w:p>
        </w:tc>
      </w:tr>
      <w:tr w:rsidR="00EF7AC8" w:rsidTr="00EF7AC8">
        <w:tc>
          <w:tcPr>
            <w:tcW w:w="1186" w:type="dxa"/>
          </w:tcPr>
          <w:p w:rsidR="00EF7AC8" w:rsidRDefault="00EF7AC8" w:rsidP="00EF7AC8">
            <w:pPr>
              <w:jc w:val="left"/>
            </w:pPr>
            <w:r>
              <w:rPr>
                <w:rFonts w:hint="eastAsia"/>
              </w:rPr>
              <w:t>2017</w:t>
            </w:r>
            <w:r>
              <w:rPr>
                <w:rFonts w:hint="eastAsia"/>
              </w:rPr>
              <w:t>年</w:t>
            </w:r>
          </w:p>
        </w:tc>
        <w:tc>
          <w:tcPr>
            <w:tcW w:w="1186" w:type="dxa"/>
          </w:tcPr>
          <w:p w:rsidR="00EF7AC8" w:rsidRDefault="00EF7AC8" w:rsidP="00EF7AC8">
            <w:pPr>
              <w:jc w:val="right"/>
            </w:pPr>
            <w:r>
              <w:t>-11.87%</w:t>
            </w:r>
          </w:p>
        </w:tc>
        <w:tc>
          <w:tcPr>
            <w:tcW w:w="1186" w:type="dxa"/>
          </w:tcPr>
          <w:p w:rsidR="00EF7AC8" w:rsidRDefault="00EF7AC8" w:rsidP="00EF7AC8">
            <w:pPr>
              <w:jc w:val="right"/>
            </w:pPr>
            <w:r>
              <w:t>0.97%</w:t>
            </w:r>
          </w:p>
        </w:tc>
        <w:tc>
          <w:tcPr>
            <w:tcW w:w="1187" w:type="dxa"/>
          </w:tcPr>
          <w:p w:rsidR="00EF7AC8" w:rsidRDefault="00EF7AC8" w:rsidP="00EF7AC8">
            <w:pPr>
              <w:jc w:val="right"/>
            </w:pPr>
            <w:r>
              <w:t>-11.12%</w:t>
            </w:r>
          </w:p>
        </w:tc>
        <w:tc>
          <w:tcPr>
            <w:tcW w:w="1187" w:type="dxa"/>
          </w:tcPr>
          <w:p w:rsidR="00EF7AC8" w:rsidRDefault="00EF7AC8" w:rsidP="00EF7AC8">
            <w:pPr>
              <w:jc w:val="right"/>
            </w:pPr>
            <w:r>
              <w:t>0.97%</w:t>
            </w:r>
          </w:p>
        </w:tc>
        <w:tc>
          <w:tcPr>
            <w:tcW w:w="1187" w:type="dxa"/>
          </w:tcPr>
          <w:p w:rsidR="00EF7AC8" w:rsidRDefault="00EF7AC8" w:rsidP="00EF7AC8">
            <w:pPr>
              <w:jc w:val="right"/>
            </w:pPr>
            <w:r>
              <w:t>-0.75%</w:t>
            </w:r>
          </w:p>
        </w:tc>
        <w:tc>
          <w:tcPr>
            <w:tcW w:w="1187" w:type="dxa"/>
          </w:tcPr>
          <w:p w:rsidR="00EF7AC8" w:rsidRDefault="00EF7AC8" w:rsidP="00EF7AC8">
            <w:pPr>
              <w:jc w:val="right"/>
            </w:pPr>
            <w:r>
              <w:t>0.00%</w:t>
            </w:r>
          </w:p>
        </w:tc>
      </w:tr>
      <w:tr w:rsidR="00EF7AC8" w:rsidTr="00EF7AC8">
        <w:tc>
          <w:tcPr>
            <w:tcW w:w="1186" w:type="dxa"/>
          </w:tcPr>
          <w:p w:rsidR="00EF7AC8" w:rsidRDefault="00EF7AC8" w:rsidP="00EF7AC8">
            <w:pPr>
              <w:jc w:val="left"/>
            </w:pPr>
            <w:r>
              <w:rPr>
                <w:rFonts w:hint="eastAsia"/>
              </w:rPr>
              <w:t>2018</w:t>
            </w:r>
            <w:r>
              <w:rPr>
                <w:rFonts w:hint="eastAsia"/>
              </w:rPr>
              <w:t>年</w:t>
            </w:r>
          </w:p>
        </w:tc>
        <w:tc>
          <w:tcPr>
            <w:tcW w:w="1186" w:type="dxa"/>
          </w:tcPr>
          <w:p w:rsidR="00EF7AC8" w:rsidRDefault="00EF7AC8" w:rsidP="00EF7AC8">
            <w:pPr>
              <w:jc w:val="right"/>
            </w:pPr>
            <w:r>
              <w:t>-35.33%</w:t>
            </w:r>
          </w:p>
        </w:tc>
        <w:tc>
          <w:tcPr>
            <w:tcW w:w="1186" w:type="dxa"/>
          </w:tcPr>
          <w:p w:rsidR="00EF7AC8" w:rsidRDefault="00EF7AC8" w:rsidP="00EF7AC8">
            <w:pPr>
              <w:jc w:val="right"/>
            </w:pPr>
            <w:r>
              <w:t>1.56%</w:t>
            </w:r>
          </w:p>
        </w:tc>
        <w:tc>
          <w:tcPr>
            <w:tcW w:w="1187" w:type="dxa"/>
          </w:tcPr>
          <w:p w:rsidR="00EF7AC8" w:rsidRDefault="00EF7AC8" w:rsidP="00EF7AC8">
            <w:pPr>
              <w:jc w:val="right"/>
            </w:pPr>
            <w:r>
              <w:t>-35.61%</w:t>
            </w:r>
          </w:p>
        </w:tc>
        <w:tc>
          <w:tcPr>
            <w:tcW w:w="1187" w:type="dxa"/>
          </w:tcPr>
          <w:p w:rsidR="00EF7AC8" w:rsidRDefault="00EF7AC8" w:rsidP="00EF7AC8">
            <w:pPr>
              <w:jc w:val="right"/>
            </w:pPr>
            <w:r>
              <w:t>1.56%</w:t>
            </w:r>
          </w:p>
        </w:tc>
        <w:tc>
          <w:tcPr>
            <w:tcW w:w="1187" w:type="dxa"/>
          </w:tcPr>
          <w:p w:rsidR="00EF7AC8" w:rsidRDefault="00EF7AC8" w:rsidP="00EF7AC8">
            <w:pPr>
              <w:jc w:val="right"/>
            </w:pPr>
            <w:r>
              <w:t>0.28%</w:t>
            </w:r>
          </w:p>
        </w:tc>
        <w:tc>
          <w:tcPr>
            <w:tcW w:w="1187" w:type="dxa"/>
          </w:tcPr>
          <w:p w:rsidR="00EF7AC8" w:rsidRDefault="00EF7AC8" w:rsidP="00EF7AC8">
            <w:pPr>
              <w:jc w:val="right"/>
            </w:pPr>
            <w:r>
              <w:t>0.00%</w:t>
            </w:r>
          </w:p>
        </w:tc>
      </w:tr>
      <w:tr w:rsidR="00EF7AC8" w:rsidTr="00EF7AC8">
        <w:tc>
          <w:tcPr>
            <w:tcW w:w="1186" w:type="dxa"/>
          </w:tcPr>
          <w:p w:rsidR="00EF7AC8" w:rsidRDefault="00EF7AC8" w:rsidP="00EF7AC8">
            <w:pPr>
              <w:jc w:val="left"/>
            </w:pPr>
            <w:r>
              <w:rPr>
                <w:rFonts w:hint="eastAsia"/>
              </w:rPr>
              <w:t>2019</w:t>
            </w:r>
            <w:r>
              <w:rPr>
                <w:rFonts w:hint="eastAsia"/>
              </w:rPr>
              <w:t>年</w:t>
            </w:r>
          </w:p>
        </w:tc>
        <w:tc>
          <w:tcPr>
            <w:tcW w:w="1186" w:type="dxa"/>
          </w:tcPr>
          <w:p w:rsidR="00EF7AC8" w:rsidRDefault="00EF7AC8" w:rsidP="00EF7AC8">
            <w:pPr>
              <w:jc w:val="right"/>
            </w:pPr>
            <w:r>
              <w:t>32.54%</w:t>
            </w:r>
          </w:p>
        </w:tc>
        <w:tc>
          <w:tcPr>
            <w:tcW w:w="1186" w:type="dxa"/>
          </w:tcPr>
          <w:p w:rsidR="00EF7AC8" w:rsidRDefault="00EF7AC8" w:rsidP="00EF7AC8">
            <w:pPr>
              <w:jc w:val="right"/>
            </w:pPr>
            <w:r>
              <w:t>1.62%</w:t>
            </w:r>
          </w:p>
        </w:tc>
        <w:tc>
          <w:tcPr>
            <w:tcW w:w="1187" w:type="dxa"/>
          </w:tcPr>
          <w:p w:rsidR="00EF7AC8" w:rsidRDefault="00EF7AC8" w:rsidP="00EF7AC8">
            <w:pPr>
              <w:jc w:val="right"/>
            </w:pPr>
            <w:r>
              <w:t>32.48%</w:t>
            </w:r>
          </w:p>
        </w:tc>
        <w:tc>
          <w:tcPr>
            <w:tcW w:w="1187" w:type="dxa"/>
          </w:tcPr>
          <w:p w:rsidR="00EF7AC8" w:rsidRDefault="00EF7AC8" w:rsidP="00EF7AC8">
            <w:pPr>
              <w:jc w:val="right"/>
            </w:pPr>
            <w:r>
              <w:t>1.62%</w:t>
            </w:r>
          </w:p>
        </w:tc>
        <w:tc>
          <w:tcPr>
            <w:tcW w:w="1187" w:type="dxa"/>
          </w:tcPr>
          <w:p w:rsidR="00EF7AC8" w:rsidRDefault="00EF7AC8" w:rsidP="00EF7AC8">
            <w:pPr>
              <w:jc w:val="right"/>
            </w:pPr>
            <w:r>
              <w:t>0.06%</w:t>
            </w:r>
          </w:p>
        </w:tc>
        <w:tc>
          <w:tcPr>
            <w:tcW w:w="1187" w:type="dxa"/>
          </w:tcPr>
          <w:p w:rsidR="00EF7AC8" w:rsidRDefault="00EF7AC8" w:rsidP="00EF7AC8">
            <w:pPr>
              <w:jc w:val="right"/>
            </w:pPr>
            <w:r>
              <w:t>0.00%</w:t>
            </w:r>
          </w:p>
        </w:tc>
      </w:tr>
    </w:tbl>
    <w:p w:rsidR="00EF7AC8" w:rsidRDefault="00EF7AC8" w:rsidP="00EF7AC8">
      <w:pPr>
        <w:pStyle w:val="-2"/>
      </w:pPr>
      <w:r>
        <w:rPr>
          <w:rFonts w:hint="eastAsia"/>
        </w:rPr>
        <w:t>（二） 自基金合同生效以来基金累计净值增长率变动及其与同期业绩比较基准收益率变动的比较</w:t>
      </w:r>
    </w:p>
    <w:p w:rsidR="00EF7AC8" w:rsidRDefault="00EF7AC8" w:rsidP="00363080">
      <w:pPr>
        <w:spacing w:line="360" w:lineRule="auto"/>
        <w:jc w:val="center"/>
        <w:rPr>
          <w:rFonts w:ascii="宋体" w:hAnsi="宋体"/>
          <w:noProof/>
        </w:rPr>
      </w:pPr>
      <w:r>
        <w:rPr>
          <w:rFonts w:ascii="宋体" w:hAnsi="宋体" w:hint="eastAsia"/>
          <w:szCs w:val="21"/>
        </w:rPr>
        <w:tab/>
      </w:r>
      <w:r w:rsidRPr="00F2785C">
        <w:rPr>
          <w:rFonts w:ascii="宋体" w:hAnsi="宋体"/>
          <w:noProof/>
        </w:rPr>
        <w:drawing>
          <wp:inline distT="0" distB="0" distL="0" distR="0">
            <wp:extent cx="5232400" cy="3009900"/>
            <wp:effectExtent l="0" t="0" r="6350" b="0"/>
            <wp:docPr id="1" name="图片 1" descr="CN_50080000_159918_FB030040_20200001_01.quarter_fhbzsffj.20191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N_50080000_159918_FB030040_20200001_01.quarter_fhbzsffj.2019123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2400" cy="3009900"/>
                    </a:xfrm>
                    <a:prstGeom prst="rect">
                      <a:avLst/>
                    </a:prstGeom>
                    <a:noFill/>
                    <a:ln>
                      <a:noFill/>
                    </a:ln>
                  </pic:spPr>
                </pic:pic>
              </a:graphicData>
            </a:graphic>
          </wp:inline>
        </w:drawing>
      </w:r>
    </w:p>
    <w:p w:rsidR="00EF7AC8" w:rsidRDefault="00EF7AC8" w:rsidP="00363080">
      <w:pPr>
        <w:spacing w:line="360" w:lineRule="auto"/>
        <w:jc w:val="center"/>
      </w:pPr>
      <w:r>
        <w:rPr>
          <w:rFonts w:hint="eastAsia"/>
        </w:rPr>
        <w:t>图：嘉实中创</w:t>
      </w:r>
      <w:r>
        <w:rPr>
          <w:rFonts w:hint="eastAsia"/>
        </w:rPr>
        <w:t>400ETF</w:t>
      </w:r>
      <w:r>
        <w:rPr>
          <w:rFonts w:hint="eastAsia"/>
        </w:rPr>
        <w:t>基金份额累计净值增长率与同期业绩比较基准收益率的历史走势对比图</w:t>
      </w:r>
    </w:p>
    <w:p w:rsidR="00EF7AC8" w:rsidRPr="001C1509" w:rsidRDefault="00EF7AC8" w:rsidP="00363080">
      <w:pPr>
        <w:spacing w:line="360" w:lineRule="auto"/>
        <w:jc w:val="center"/>
      </w:pPr>
      <w:r>
        <w:rPr>
          <w:rFonts w:hint="eastAsia"/>
        </w:rPr>
        <w:t>（</w:t>
      </w:r>
      <w:r>
        <w:rPr>
          <w:rFonts w:hint="eastAsia"/>
        </w:rPr>
        <w:t>2012</w:t>
      </w:r>
      <w:r>
        <w:rPr>
          <w:rFonts w:hint="eastAsia"/>
        </w:rPr>
        <w:t>年</w:t>
      </w:r>
      <w:r>
        <w:rPr>
          <w:rFonts w:hint="eastAsia"/>
        </w:rPr>
        <w:t>3</w:t>
      </w:r>
      <w:r>
        <w:rPr>
          <w:rFonts w:hint="eastAsia"/>
        </w:rPr>
        <w:t>月</w:t>
      </w:r>
      <w:r>
        <w:rPr>
          <w:rFonts w:hint="eastAsia"/>
        </w:rPr>
        <w:t>22</w:t>
      </w:r>
      <w:r>
        <w:rPr>
          <w:rFonts w:hint="eastAsia"/>
        </w:rPr>
        <w:t>日至</w:t>
      </w:r>
      <w:r>
        <w:rPr>
          <w:rFonts w:hint="eastAsia"/>
        </w:rPr>
        <w:t>2019</w:t>
      </w:r>
      <w:r>
        <w:rPr>
          <w:rFonts w:hint="eastAsia"/>
        </w:rPr>
        <w:t>年</w:t>
      </w:r>
      <w:r>
        <w:rPr>
          <w:rFonts w:hint="eastAsia"/>
        </w:rPr>
        <w:t>12</w:t>
      </w:r>
      <w:r>
        <w:rPr>
          <w:rFonts w:hint="eastAsia"/>
        </w:rPr>
        <w:t>月</w:t>
      </w:r>
      <w:r>
        <w:rPr>
          <w:rFonts w:hint="eastAsia"/>
        </w:rPr>
        <w:t>31</w:t>
      </w:r>
      <w:r>
        <w:rPr>
          <w:rFonts w:hint="eastAsia"/>
        </w:rPr>
        <w:t>日）</w:t>
      </w:r>
    </w:p>
    <w:p w:rsidR="00EF7AC8" w:rsidRDefault="00EF7AC8" w:rsidP="00363080">
      <w:pPr>
        <w:spacing w:line="360" w:lineRule="auto"/>
        <w:jc w:val="left"/>
      </w:pPr>
      <w:r>
        <w:rPr>
          <w:rFonts w:ascii="宋体" w:hAnsi="宋体" w:hint="eastAsia"/>
          <w:szCs w:val="21"/>
        </w:rPr>
        <w:t>注：按基金合同和招募说明书的约定，本基金自基金合同生效日起3个月内为建仓期，建仓期结束时本基金的各项投资比例符合基金合同“第十三部分二、投资范围和六、投资限制（一）投资组合限制”的有关约定。</w:t>
      </w:r>
    </w:p>
    <w:p w:rsidR="00EF7AC8" w:rsidRPr="00363080" w:rsidRDefault="00EF7AC8" w:rsidP="00363080"/>
    <w:p w:rsidR="00EF7AC8" w:rsidRDefault="00EF7AC8" w:rsidP="00EF7AC8">
      <w:pPr>
        <w:pStyle w:val="-1"/>
      </w:pPr>
      <w:r>
        <w:rPr>
          <w:rFonts w:hint="eastAsia"/>
        </w:rPr>
        <w:t>十三、费用概览</w:t>
      </w:r>
    </w:p>
    <w:p w:rsidR="00EF7AC8" w:rsidRDefault="00EF7AC8" w:rsidP="00EF7AC8">
      <w:pPr>
        <w:pStyle w:val="-"/>
        <w:ind w:firstLine="420"/>
      </w:pPr>
      <w:r>
        <w:rPr>
          <w:rFonts w:hint="eastAsia"/>
        </w:rPr>
        <w:t>（一） 基金费用的种类</w:t>
      </w:r>
    </w:p>
    <w:p w:rsidR="00EF7AC8" w:rsidRDefault="00EF7AC8" w:rsidP="00EF7AC8">
      <w:pPr>
        <w:pStyle w:val="-"/>
        <w:ind w:firstLine="420"/>
      </w:pPr>
      <w:r>
        <w:rPr>
          <w:rFonts w:hint="eastAsia"/>
        </w:rPr>
        <w:t>1、与基金运作有关的费用</w:t>
      </w:r>
    </w:p>
    <w:p w:rsidR="00EF7AC8" w:rsidRDefault="00EF7AC8" w:rsidP="00EF7AC8">
      <w:pPr>
        <w:pStyle w:val="-"/>
        <w:ind w:firstLine="420"/>
      </w:pPr>
      <w:r>
        <w:rPr>
          <w:rFonts w:hint="eastAsia"/>
        </w:rPr>
        <w:t>（1）基金管理人的管理费</w:t>
      </w:r>
    </w:p>
    <w:p w:rsidR="00EF7AC8" w:rsidRDefault="00EF7AC8" w:rsidP="00EF7AC8">
      <w:pPr>
        <w:pStyle w:val="-"/>
        <w:ind w:firstLine="420"/>
      </w:pPr>
      <w:r>
        <w:rPr>
          <w:rFonts w:hint="eastAsia"/>
        </w:rPr>
        <w:t>基金管理人的基金管理费按基金资产净值的0.5%年费率计提。</w:t>
      </w:r>
    </w:p>
    <w:p w:rsidR="00EF7AC8" w:rsidRDefault="00EF7AC8" w:rsidP="00EF7AC8">
      <w:pPr>
        <w:pStyle w:val="-"/>
        <w:ind w:firstLine="420"/>
      </w:pPr>
      <w:r>
        <w:rPr>
          <w:rFonts w:hint="eastAsia"/>
        </w:rPr>
        <w:t>在通常情况下，基金管理费按前一日的基金资产净值乘以0.5%的费率来计算,计算方法如下：</w:t>
      </w:r>
    </w:p>
    <w:p w:rsidR="00EF7AC8" w:rsidRDefault="00EF7AC8" w:rsidP="00EF7AC8">
      <w:pPr>
        <w:pStyle w:val="-"/>
        <w:ind w:firstLine="420"/>
      </w:pPr>
      <w:r>
        <w:rPr>
          <w:rFonts w:hint="eastAsia"/>
        </w:rPr>
        <w:t>H＝E×0.5%÷当年天数</w:t>
      </w:r>
    </w:p>
    <w:p w:rsidR="00EF7AC8" w:rsidRDefault="00EF7AC8" w:rsidP="00EF7AC8">
      <w:pPr>
        <w:pStyle w:val="-"/>
        <w:ind w:firstLine="420"/>
      </w:pPr>
      <w:r>
        <w:rPr>
          <w:rFonts w:hint="eastAsia"/>
        </w:rPr>
        <w:t>H 为每日应计提的基金管理费</w:t>
      </w:r>
    </w:p>
    <w:p w:rsidR="00EF7AC8" w:rsidRDefault="00EF7AC8" w:rsidP="00EF7AC8">
      <w:pPr>
        <w:pStyle w:val="-"/>
        <w:ind w:firstLine="420"/>
      </w:pPr>
      <w:r>
        <w:rPr>
          <w:rFonts w:hint="eastAsia"/>
        </w:rPr>
        <w:t>E 为前一日基金资产净值</w:t>
      </w:r>
    </w:p>
    <w:p w:rsidR="00EF7AC8" w:rsidRDefault="00EF7AC8" w:rsidP="00EF7AC8">
      <w:pPr>
        <w:pStyle w:val="-"/>
        <w:ind w:firstLine="420"/>
      </w:pPr>
      <w:r>
        <w:rPr>
          <w:rFonts w:hint="eastAsia"/>
        </w:rPr>
        <w:t>基金管理费每日计算，逐日累计至每月月末，按月支付，由基金管理人向基金托管人发送基金管理费划款指令，基金托管人复核后于次月前3个工作日内从基金财产中一次性支付给基金管理人</w:t>
      </w:r>
    </w:p>
    <w:p w:rsidR="00EF7AC8" w:rsidRDefault="00EF7AC8" w:rsidP="00EF7AC8">
      <w:pPr>
        <w:pStyle w:val="-"/>
        <w:ind w:firstLine="420"/>
      </w:pPr>
      <w:r>
        <w:rPr>
          <w:rFonts w:hint="eastAsia"/>
        </w:rPr>
        <w:t>（2）基金托管人的托管费</w:t>
      </w:r>
    </w:p>
    <w:p w:rsidR="00EF7AC8" w:rsidRDefault="00EF7AC8" w:rsidP="00EF7AC8">
      <w:pPr>
        <w:pStyle w:val="-"/>
        <w:ind w:firstLine="420"/>
      </w:pPr>
      <w:r>
        <w:rPr>
          <w:rFonts w:hint="eastAsia"/>
        </w:rPr>
        <w:t>基金托管费按前一日基金资产净值的0.1%年费率计提。计算方法如下：</w:t>
      </w:r>
    </w:p>
    <w:p w:rsidR="00EF7AC8" w:rsidRDefault="00EF7AC8" w:rsidP="00EF7AC8">
      <w:pPr>
        <w:pStyle w:val="-"/>
        <w:ind w:firstLine="420"/>
      </w:pPr>
      <w:r>
        <w:rPr>
          <w:rFonts w:hint="eastAsia"/>
        </w:rPr>
        <w:t>H=E×0.1%÷当年天数</w:t>
      </w:r>
    </w:p>
    <w:p w:rsidR="00EF7AC8" w:rsidRDefault="00EF7AC8" w:rsidP="00EF7AC8">
      <w:pPr>
        <w:pStyle w:val="-"/>
        <w:ind w:firstLine="420"/>
      </w:pPr>
      <w:r>
        <w:rPr>
          <w:rFonts w:hint="eastAsia"/>
        </w:rPr>
        <w:t>H 为每日应计提的基金托管费</w:t>
      </w:r>
    </w:p>
    <w:p w:rsidR="00EF7AC8" w:rsidRDefault="00EF7AC8" w:rsidP="00EF7AC8">
      <w:pPr>
        <w:pStyle w:val="-"/>
        <w:ind w:firstLine="420"/>
      </w:pPr>
      <w:r>
        <w:rPr>
          <w:rFonts w:hint="eastAsia"/>
        </w:rPr>
        <w:t>E 为前一日的基金资产净值</w:t>
      </w:r>
    </w:p>
    <w:p w:rsidR="00EF7AC8" w:rsidRDefault="00EF7AC8" w:rsidP="00EF7AC8">
      <w:pPr>
        <w:pStyle w:val="-"/>
        <w:ind w:firstLine="420"/>
      </w:pPr>
      <w:r>
        <w:rPr>
          <w:rFonts w:hint="eastAsia"/>
        </w:rPr>
        <w:t>基金托管费每日计算，逐日累计至每月月末，按月支付，由基金管理人向基金托管人发送基金托管费划款指令，基金托管人复核后于次月前3个工作日内从基金财产中一次性支取。</w:t>
      </w:r>
    </w:p>
    <w:p w:rsidR="00EF7AC8" w:rsidRDefault="00EF7AC8" w:rsidP="00EF7AC8">
      <w:pPr>
        <w:pStyle w:val="-"/>
        <w:ind w:firstLine="420"/>
      </w:pPr>
      <w:r>
        <w:rPr>
          <w:rFonts w:hint="eastAsia"/>
        </w:rPr>
        <w:t>(3)基金合同生效后的指数许可使用费</w:t>
      </w:r>
    </w:p>
    <w:p w:rsidR="00EF7AC8" w:rsidRDefault="00EF7AC8" w:rsidP="00EF7AC8">
      <w:pPr>
        <w:pStyle w:val="-"/>
        <w:ind w:firstLine="420"/>
      </w:pPr>
      <w:r>
        <w:rPr>
          <w:rFonts w:hint="eastAsia"/>
        </w:rPr>
        <w:t>本基金按照基金管理人与标的指数许可方所签订的指数使用许可协议中所规定的指数使用许可费计提方法支付指数使用许可费。其中，《基金合同》生效前的许可使用固定费不列入基金费用。</w:t>
      </w:r>
    </w:p>
    <w:p w:rsidR="00EF7AC8" w:rsidRDefault="00EF7AC8" w:rsidP="00EF7AC8">
      <w:pPr>
        <w:pStyle w:val="-"/>
        <w:ind w:firstLine="420"/>
      </w:pPr>
      <w:r>
        <w:rPr>
          <w:rFonts w:hint="eastAsia"/>
        </w:rPr>
        <w:t>在通常情况下，指数使用许可费按前一日基金资产净值的0.03%的年费率计提。</w:t>
      </w:r>
    </w:p>
    <w:p w:rsidR="00EF7AC8" w:rsidRDefault="00EF7AC8" w:rsidP="00EF7AC8">
      <w:pPr>
        <w:pStyle w:val="-"/>
        <w:ind w:firstLine="420"/>
      </w:pPr>
      <w:r>
        <w:rPr>
          <w:rFonts w:hint="eastAsia"/>
        </w:rPr>
        <w:t>计算方法如下：</w:t>
      </w:r>
    </w:p>
    <w:p w:rsidR="00EF7AC8" w:rsidRDefault="00EF7AC8" w:rsidP="00EF7AC8">
      <w:pPr>
        <w:pStyle w:val="-"/>
        <w:ind w:firstLine="420"/>
      </w:pPr>
      <w:r>
        <w:rPr>
          <w:rFonts w:hint="eastAsia"/>
        </w:rPr>
        <w:t>H=E×0.03%/当年天数</w:t>
      </w:r>
    </w:p>
    <w:p w:rsidR="00EF7AC8" w:rsidRDefault="00EF7AC8" w:rsidP="00EF7AC8">
      <w:pPr>
        <w:pStyle w:val="-"/>
        <w:ind w:firstLine="420"/>
      </w:pPr>
      <w:r>
        <w:rPr>
          <w:rFonts w:hint="eastAsia"/>
        </w:rPr>
        <w:t>H为每日计提的指数使用许可费</w:t>
      </w:r>
    </w:p>
    <w:p w:rsidR="00EF7AC8" w:rsidRDefault="00EF7AC8" w:rsidP="00EF7AC8">
      <w:pPr>
        <w:pStyle w:val="-"/>
        <w:ind w:firstLine="420"/>
      </w:pPr>
      <w:r>
        <w:rPr>
          <w:rFonts w:hint="eastAsia"/>
        </w:rPr>
        <w:t>E为前一日的基金资产净值</w:t>
      </w:r>
    </w:p>
    <w:p w:rsidR="00EF7AC8" w:rsidRDefault="00EF7AC8" w:rsidP="00EF7AC8">
      <w:pPr>
        <w:pStyle w:val="-"/>
        <w:ind w:firstLine="420"/>
      </w:pPr>
      <w:r>
        <w:rPr>
          <w:rFonts w:hint="eastAsia"/>
        </w:rPr>
        <w:t>《基金合同》生效之日所在季度的指数使用许可费，按实际计提金额收取，不设下限。自《基金合同》生效之日所在季度的下一个季度起，指数许可使用许可费的收取下限为每季度7.5万元，即不足人民币7.5万元则按照7.5万元收取。</w:t>
      </w:r>
    </w:p>
    <w:p w:rsidR="00EF7AC8" w:rsidRDefault="00EF7AC8" w:rsidP="00EF7AC8">
      <w:pPr>
        <w:pStyle w:val="-"/>
        <w:ind w:firstLine="420"/>
      </w:pPr>
      <w:r>
        <w:rPr>
          <w:rFonts w:hint="eastAsia"/>
        </w:rPr>
        <w:t>指数使用许可费每日计算，逐日累计，按季支付。指数使用许可费的支付由基金管理人向基金托管人发送划付指令，经基金托管人复核后于次季初10 个工作日内从基金财产中一次性支付给深圳证券信息有限公司。</w:t>
      </w:r>
    </w:p>
    <w:p w:rsidR="00EF7AC8" w:rsidRDefault="00EF7AC8" w:rsidP="00EF7AC8">
      <w:pPr>
        <w:pStyle w:val="-"/>
        <w:ind w:firstLine="420"/>
      </w:pPr>
      <w:r>
        <w:rPr>
          <w:rFonts w:hint="eastAsia"/>
        </w:rPr>
        <w:t>如果指数使用许可协议约定的指数使用许可费的计算方法、费率和支付方式等发生调整，本基金将采用调整后的方法或费率计算指数使用许可费。基金管理人应在《招募说明书》及其更新中披露基金最新适用的方法。</w:t>
      </w:r>
    </w:p>
    <w:p w:rsidR="00EF7AC8" w:rsidRDefault="00EF7AC8" w:rsidP="00EF7AC8">
      <w:pPr>
        <w:pStyle w:val="-"/>
        <w:ind w:firstLine="420"/>
      </w:pPr>
      <w:r>
        <w:rPr>
          <w:rFonts w:hint="eastAsia"/>
        </w:rPr>
        <w:t>（4）与基金运作有关的其他费用</w:t>
      </w:r>
    </w:p>
    <w:p w:rsidR="00EF7AC8" w:rsidRDefault="00EF7AC8" w:rsidP="00EF7AC8">
      <w:pPr>
        <w:pStyle w:val="-"/>
        <w:ind w:firstLine="420"/>
      </w:pPr>
      <w:r>
        <w:rPr>
          <w:rFonts w:hint="eastAsia"/>
        </w:rPr>
        <w:t>主要包括因基金的证券交易或结算而产生的费用、基金合同生效以后的信息披露费用、基金份额持有人大会费用、基金上市费及年费、基金合同生效以后的会计师费和律师费、基金的银行汇划费用等。该等费用由基金管理人和基金托管人根据有关法规及相应协议的规定，列入当期基金费用。</w:t>
      </w:r>
    </w:p>
    <w:p w:rsidR="00EF7AC8" w:rsidRDefault="00EF7AC8" w:rsidP="00EF7AC8">
      <w:pPr>
        <w:pStyle w:val="-"/>
        <w:ind w:firstLine="420"/>
      </w:pPr>
      <w:r>
        <w:rPr>
          <w:rFonts w:hint="eastAsia"/>
        </w:rPr>
        <w:t>2、与基金销售有关的费用</w:t>
      </w:r>
    </w:p>
    <w:p w:rsidR="00EF7AC8" w:rsidRDefault="00EF7AC8" w:rsidP="00EF7AC8">
      <w:pPr>
        <w:pStyle w:val="-"/>
        <w:ind w:firstLine="420"/>
      </w:pPr>
      <w:r>
        <w:rPr>
          <w:rFonts w:hint="eastAsia"/>
        </w:rPr>
        <w:t>投资者在申购或赎回基金份额时，申购赎回代理券商可按照不超过申购或赎回份额0.5%的标准收取佣金，其中包含证券交易所、登记结算机构等收取的相关费用。</w:t>
      </w:r>
    </w:p>
    <w:p w:rsidR="00EF7AC8" w:rsidRDefault="00EF7AC8" w:rsidP="00EF7AC8">
      <w:pPr>
        <w:pStyle w:val="-"/>
        <w:ind w:firstLine="420"/>
      </w:pPr>
      <w:r>
        <w:rPr>
          <w:rFonts w:hint="eastAsia"/>
        </w:rPr>
        <w:t>（二）不列入基金费用的项目</w:t>
      </w:r>
    </w:p>
    <w:p w:rsidR="00EF7AC8" w:rsidRDefault="00EF7AC8" w:rsidP="00EF7AC8">
      <w:pPr>
        <w:pStyle w:val="-"/>
        <w:ind w:firstLine="420"/>
      </w:pPr>
      <w:r>
        <w:rPr>
          <w:rFonts w:hint="eastAsia"/>
        </w:rPr>
        <w:t>（1）基金管理人和基金托管人因未履行或未完全履行义务导致的费用支出或基金财产的损失；</w:t>
      </w:r>
    </w:p>
    <w:p w:rsidR="00EF7AC8" w:rsidRDefault="00EF7AC8" w:rsidP="00EF7AC8">
      <w:pPr>
        <w:pStyle w:val="-"/>
        <w:ind w:firstLine="420"/>
      </w:pPr>
      <w:r>
        <w:rPr>
          <w:rFonts w:hint="eastAsia"/>
        </w:rPr>
        <w:t>（2）基金管理人和基金托管人处理与基金运作无关的事项发生的费用；</w:t>
      </w:r>
    </w:p>
    <w:p w:rsidR="00EF7AC8" w:rsidRDefault="00EF7AC8" w:rsidP="00EF7AC8">
      <w:pPr>
        <w:pStyle w:val="-"/>
        <w:ind w:firstLine="420"/>
      </w:pPr>
      <w:r>
        <w:rPr>
          <w:rFonts w:hint="eastAsia"/>
        </w:rPr>
        <w:t>（3）《基金合同》生效前的相关费用，包括但不限于验资费、会计师和律师费、信息披露费用等费用；</w:t>
      </w:r>
    </w:p>
    <w:p w:rsidR="00EF7AC8" w:rsidRDefault="00EF7AC8" w:rsidP="00EF7AC8">
      <w:pPr>
        <w:pStyle w:val="-"/>
        <w:ind w:firstLine="420"/>
      </w:pPr>
      <w:r>
        <w:rPr>
          <w:rFonts w:hint="eastAsia"/>
        </w:rPr>
        <w:t>（4）其他根据相关法律法规及中国证监会的有关规定不得列入基金费用的项目。</w:t>
      </w:r>
    </w:p>
    <w:p w:rsidR="00EF7AC8" w:rsidRDefault="00EF7AC8" w:rsidP="00EF7AC8">
      <w:pPr>
        <w:pStyle w:val="-"/>
        <w:ind w:firstLine="420"/>
      </w:pPr>
      <w:r>
        <w:rPr>
          <w:rFonts w:hint="eastAsia"/>
        </w:rPr>
        <w:t>（三）基金管理费和基金托管费的调整</w:t>
      </w:r>
    </w:p>
    <w:p w:rsidR="00EF7AC8" w:rsidRDefault="00EF7AC8" w:rsidP="00EF7AC8">
      <w:pPr>
        <w:pStyle w:val="-"/>
        <w:ind w:firstLine="420"/>
      </w:pPr>
      <w:r>
        <w:rPr>
          <w:rFonts w:hint="eastAsia"/>
        </w:rPr>
        <w:t>基金管理人和基金托管人协商一致后，可根据基金发展情况调整基金管理费率、基金托管费率等相关费率。</w:t>
      </w:r>
    </w:p>
    <w:p w:rsidR="00EF7AC8" w:rsidRDefault="00EF7AC8" w:rsidP="00EF7AC8">
      <w:pPr>
        <w:pStyle w:val="-"/>
        <w:ind w:firstLine="420"/>
      </w:pPr>
      <w:r>
        <w:rPr>
          <w:rFonts w:hint="eastAsia"/>
        </w:rPr>
        <w:t>调高基金管理费率、基金托管费率等费率，须召开基金份额持有人大会审议；调低基金管理费率、基金托管费率等费率，无须召开基金份额持有人大会。</w:t>
      </w:r>
    </w:p>
    <w:p w:rsidR="00EF7AC8" w:rsidRDefault="00EF7AC8" w:rsidP="00EF7AC8">
      <w:pPr>
        <w:pStyle w:val="-"/>
        <w:ind w:firstLine="420"/>
      </w:pPr>
      <w:r>
        <w:rPr>
          <w:rFonts w:hint="eastAsia"/>
        </w:rPr>
        <w:t>基金管理人必须最迟于新的费率实施日前依照《信息披露办法》的有关规定在至少一种指定媒体上公告。</w:t>
      </w:r>
    </w:p>
    <w:p w:rsidR="00EF7AC8" w:rsidRDefault="00EF7AC8" w:rsidP="00EF7AC8">
      <w:pPr>
        <w:pStyle w:val="-"/>
        <w:ind w:firstLine="420"/>
      </w:pPr>
      <w:r>
        <w:rPr>
          <w:rFonts w:hint="eastAsia"/>
        </w:rPr>
        <w:t>（四）基金的税收</w:t>
      </w:r>
    </w:p>
    <w:p w:rsidR="00EF7AC8" w:rsidRDefault="00EF7AC8" w:rsidP="00EF7AC8">
      <w:pPr>
        <w:pStyle w:val="-"/>
        <w:ind w:firstLine="420"/>
      </w:pPr>
      <w:r>
        <w:rPr>
          <w:rFonts w:hint="eastAsia"/>
        </w:rPr>
        <w:t>本基金运作过程中涉及的各纳税主体，其纳税义务按国家税收法律、法规执行。</w:t>
      </w:r>
    </w:p>
    <w:p w:rsidR="00EF7AC8" w:rsidRDefault="00EF7AC8" w:rsidP="00EF7AC8">
      <w:pPr>
        <w:pStyle w:val="-1"/>
      </w:pPr>
      <w:r>
        <w:rPr>
          <w:rFonts w:hint="eastAsia"/>
        </w:rPr>
        <w:t>十四、对招募说明书更新部分的说明</w:t>
      </w:r>
    </w:p>
    <w:p w:rsidR="00EF7AC8" w:rsidRDefault="00EF7AC8" w:rsidP="00EF7AC8">
      <w:pPr>
        <w:pStyle w:val="-"/>
        <w:ind w:firstLine="420"/>
      </w:pPr>
      <w:r>
        <w:rPr>
          <w:rFonts w:hint="eastAsia"/>
        </w:rPr>
        <w:t>本招募说明书依据《证券投资基金法》、《公开募集证券投资基金运作管理办法》、《证券投资基金销售管理办法》、《公开募集证券投资基金信息披露管理办法》、《公开募集开放式证券投资基金流动性风险管理规定》及其它有关法律法规的要求，结合本基金管理人在本基金合同生效后对本基金实施的投资经营情况，对本基金原招募说明书进行了更新。主要更新内容如下：</w:t>
      </w:r>
    </w:p>
    <w:p w:rsidR="00EF7AC8" w:rsidRDefault="00EF7AC8" w:rsidP="00EF7AC8">
      <w:pPr>
        <w:pStyle w:val="-"/>
        <w:ind w:firstLine="420"/>
      </w:pPr>
      <w:r>
        <w:t>1.在“重要提示”部分：明确了更新招募说明书内容的截止日期及有关财务数据的截止日期。</w:t>
      </w:r>
    </w:p>
    <w:p w:rsidR="00EF7AC8" w:rsidRDefault="00EF7AC8" w:rsidP="00EF7AC8">
      <w:pPr>
        <w:pStyle w:val="-"/>
        <w:ind w:firstLine="420"/>
      </w:pPr>
      <w:r>
        <w:t>2.在“三、基金管理人”部分：更新了基金管理人的相关内容。</w:t>
      </w:r>
    </w:p>
    <w:p w:rsidR="00EF7AC8" w:rsidRDefault="00EF7AC8" w:rsidP="00EF7AC8">
      <w:pPr>
        <w:pStyle w:val="-"/>
        <w:ind w:firstLine="420"/>
      </w:pPr>
      <w:r>
        <w:t>3.在“四、基金托管人”部分：更新了基金托管人的相关内容。</w:t>
      </w:r>
    </w:p>
    <w:p w:rsidR="00EF7AC8" w:rsidRDefault="00EF7AC8" w:rsidP="00EF7AC8">
      <w:pPr>
        <w:pStyle w:val="-"/>
        <w:ind w:firstLine="420"/>
      </w:pPr>
      <w:r>
        <w:t>4.在“五、相关服务机构”部分：更新相关代销机构的信息。</w:t>
      </w:r>
    </w:p>
    <w:p w:rsidR="00EF7AC8" w:rsidRDefault="00EF7AC8" w:rsidP="00EF7AC8">
      <w:pPr>
        <w:pStyle w:val="-"/>
        <w:ind w:firstLine="420"/>
      </w:pPr>
      <w:r>
        <w:t>5.在“八、基金份额的申购与赎回”部分：更新了申购赎回的相关内容。</w:t>
      </w:r>
    </w:p>
    <w:p w:rsidR="00EF7AC8" w:rsidRDefault="00D376EF" w:rsidP="00EF7AC8">
      <w:pPr>
        <w:pStyle w:val="-"/>
        <w:ind w:firstLine="420"/>
      </w:pPr>
      <w:r>
        <w:t>6</w:t>
      </w:r>
      <w:r w:rsidR="00EF7AC8">
        <w:t>.在“十一、基金的投资”部分：补充了本基金最近一期投资组合报告内容。</w:t>
      </w:r>
    </w:p>
    <w:p w:rsidR="00EF7AC8" w:rsidRDefault="00D71BEB" w:rsidP="00EF7AC8">
      <w:pPr>
        <w:pStyle w:val="-"/>
        <w:ind w:firstLine="420"/>
      </w:pPr>
      <w:r>
        <w:t>7</w:t>
      </w:r>
      <w:r w:rsidR="00EF7AC8">
        <w:t>.在“十二、基金的业绩”部分：更新了基金业绩数据</w:t>
      </w:r>
      <w:r w:rsidR="00EF7AC8">
        <w:rPr>
          <w:rFonts w:hint="eastAsia"/>
        </w:rPr>
        <w:t>。</w:t>
      </w:r>
    </w:p>
    <w:p w:rsidR="00EF7AC8" w:rsidRDefault="00D71BEB" w:rsidP="00EF7AC8">
      <w:pPr>
        <w:pStyle w:val="-"/>
        <w:ind w:firstLine="420"/>
      </w:pPr>
      <w:r>
        <w:t>8</w:t>
      </w:r>
      <w:r w:rsidR="00EF7AC8">
        <w:t>.在“</w:t>
      </w:r>
      <w:r w:rsidR="00D700E2">
        <w:t>二十五</w:t>
      </w:r>
      <w:bookmarkStart w:id="50" w:name="_GoBack"/>
      <w:bookmarkEnd w:id="50"/>
      <w:r w:rsidR="00EF7AC8">
        <w:t>、其他应披露事项”部分：更新了临时公告事项。</w:t>
      </w:r>
    </w:p>
    <w:p w:rsidR="00EF7AC8" w:rsidRPr="0038143C" w:rsidRDefault="00EF7AC8" w:rsidP="00EF7AC8">
      <w:pPr>
        <w:pStyle w:val="-"/>
        <w:ind w:firstLine="420"/>
      </w:pPr>
    </w:p>
    <w:p w:rsidR="00F45ADF" w:rsidRDefault="00F45ADF" w:rsidP="005C29BB"/>
    <w:p w:rsidR="009B2F53" w:rsidRDefault="00EF7AC8" w:rsidP="009B2F53">
      <w:pPr>
        <w:jc w:val="right"/>
      </w:pPr>
      <w:r>
        <w:rPr>
          <w:rFonts w:hint="eastAsia"/>
        </w:rPr>
        <w:t>嘉实基金管理有限公司</w:t>
      </w:r>
    </w:p>
    <w:p w:rsidR="00585F02" w:rsidRDefault="00EF7AC8" w:rsidP="00585F02">
      <w:pPr>
        <w:jc w:val="right"/>
      </w:pPr>
      <w:r>
        <w:rPr>
          <w:rFonts w:hint="eastAsia"/>
        </w:rPr>
        <w:t>2020</w:t>
      </w:r>
      <w:r>
        <w:rPr>
          <w:rFonts w:hint="eastAsia"/>
        </w:rPr>
        <w:t>年</w:t>
      </w:r>
      <w:r>
        <w:rPr>
          <w:rFonts w:hint="eastAsia"/>
        </w:rPr>
        <w:t>04</w:t>
      </w:r>
      <w:r>
        <w:rPr>
          <w:rFonts w:hint="eastAsia"/>
        </w:rPr>
        <w:t>月</w:t>
      </w:r>
      <w:r w:rsidR="00DB66E5">
        <w:rPr>
          <w:rFonts w:hint="eastAsia"/>
        </w:rPr>
        <w:t>2</w:t>
      </w:r>
      <w:r w:rsidR="00DB66E5">
        <w:t>5</w:t>
      </w:r>
      <w:r>
        <w:rPr>
          <w:rFonts w:hint="eastAsia"/>
        </w:rPr>
        <w:t>日</w:t>
      </w:r>
    </w:p>
    <w:p w:rsidR="00ED2C4C" w:rsidRPr="00643492" w:rsidRDefault="00ED2C4C" w:rsidP="00DC4793">
      <w:pPr>
        <w:jc w:val="left"/>
      </w:pPr>
    </w:p>
    <w:sectPr w:rsidR="00ED2C4C" w:rsidRPr="00643492" w:rsidSect="00262697">
      <w:headerReference w:type="default" r:id="rId9"/>
      <w:footerReference w:type="default" r:id="rId10"/>
      <w:headerReference w:type="first" r:id="rId11"/>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26D" w:rsidRDefault="007B126D" w:rsidP="00FE4503">
      <w:r>
        <w:separator/>
      </w:r>
    </w:p>
  </w:endnote>
  <w:endnote w:type="continuationSeparator" w:id="1">
    <w:p w:rsidR="007B126D" w:rsidRDefault="007B126D" w:rsidP="00FE4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97" w:rsidRDefault="007C1264">
    <w:pPr>
      <w:pStyle w:val="a7"/>
      <w:jc w:val="right"/>
    </w:pPr>
    <w:r>
      <w:fldChar w:fldCharType="begin"/>
    </w:r>
    <w:r w:rsidR="00262697">
      <w:instrText xml:space="preserve"> PAGE   \* MERGEFORMAT </w:instrText>
    </w:r>
    <w:r>
      <w:fldChar w:fldCharType="separate"/>
    </w:r>
    <w:r w:rsidR="007A2A36" w:rsidRPr="007A2A36">
      <w:rPr>
        <w:noProof/>
        <w:lang w:val="zh-CN"/>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26D" w:rsidRDefault="007B126D" w:rsidP="00FE4503">
      <w:r>
        <w:separator/>
      </w:r>
    </w:p>
  </w:footnote>
  <w:footnote w:type="continuationSeparator" w:id="1">
    <w:p w:rsidR="007B126D" w:rsidRDefault="007B126D" w:rsidP="00FE4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D57" w:rsidRDefault="00EF7AC8" w:rsidP="00F23B2F">
    <w:pPr>
      <w:pStyle w:val="a6"/>
    </w:pPr>
    <w:r>
      <w:rPr>
        <w:rFonts w:hint="eastAsia"/>
      </w:rPr>
      <w:t>中创</w:t>
    </w:r>
    <w:r>
      <w:rPr>
        <w:rFonts w:hint="eastAsia"/>
      </w:rPr>
      <w:t>400</w:t>
    </w:r>
    <w:r>
      <w:rPr>
        <w:rFonts w:hint="eastAsia"/>
      </w:rPr>
      <w:t>交易型开放式指数证券投资基金更新招募说明书摘要（</w:t>
    </w:r>
    <w:r>
      <w:rPr>
        <w:rFonts w:hint="eastAsia"/>
      </w:rPr>
      <w:t>2020</w:t>
    </w:r>
    <w:r>
      <w:rPr>
        <w:rFonts w:hint="eastAsia"/>
      </w:rPr>
      <w:t>年</w:t>
    </w:r>
    <w:r>
      <w:rPr>
        <w:rFonts w:hint="eastAsia"/>
      </w:rPr>
      <w:t>04</w:t>
    </w:r>
    <w:r>
      <w:rPr>
        <w:rFonts w:hint="eastAsia"/>
      </w:rPr>
      <w:t>月</w:t>
    </w:r>
    <w:r>
      <w:rPr>
        <w:rFonts w:hint="eastAsia"/>
      </w:rPr>
      <w:t>25</w:t>
    </w:r>
    <w:r>
      <w:rPr>
        <w:rFonts w:hint="eastAsia"/>
      </w:rPr>
      <w:t>日更新）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89C" w:rsidRDefault="0029689C" w:rsidP="0029689C">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1360C55A"/>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64183593"/>
    <w:multiLevelType w:val="multilevel"/>
    <w:tmpl w:val="1062CD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XBRLTitle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efaultTableStyle w:val="-noheader"/>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6AD4"/>
    <w:rsid w:val="000141B3"/>
    <w:rsid w:val="00044534"/>
    <w:rsid w:val="00044877"/>
    <w:rsid w:val="00047198"/>
    <w:rsid w:val="00090500"/>
    <w:rsid w:val="000910C4"/>
    <w:rsid w:val="000A0437"/>
    <w:rsid w:val="000B5121"/>
    <w:rsid w:val="000E5C21"/>
    <w:rsid w:val="00106395"/>
    <w:rsid w:val="0017792A"/>
    <w:rsid w:val="001816D1"/>
    <w:rsid w:val="00182F57"/>
    <w:rsid w:val="00187B2C"/>
    <w:rsid w:val="00191771"/>
    <w:rsid w:val="001946FD"/>
    <w:rsid w:val="001D7D21"/>
    <w:rsid w:val="001E6B95"/>
    <w:rsid w:val="002019AA"/>
    <w:rsid w:val="002035BD"/>
    <w:rsid w:val="00204D5C"/>
    <w:rsid w:val="002173EE"/>
    <w:rsid w:val="00253E79"/>
    <w:rsid w:val="00262697"/>
    <w:rsid w:val="0028574F"/>
    <w:rsid w:val="0029689C"/>
    <w:rsid w:val="002A7079"/>
    <w:rsid w:val="002C3A05"/>
    <w:rsid w:val="002C52F2"/>
    <w:rsid w:val="002D113A"/>
    <w:rsid w:val="002D3613"/>
    <w:rsid w:val="002E62AB"/>
    <w:rsid w:val="00303DB6"/>
    <w:rsid w:val="003134CB"/>
    <w:rsid w:val="00314775"/>
    <w:rsid w:val="00347165"/>
    <w:rsid w:val="003471B4"/>
    <w:rsid w:val="0038143C"/>
    <w:rsid w:val="0038421F"/>
    <w:rsid w:val="003900F5"/>
    <w:rsid w:val="003C0754"/>
    <w:rsid w:val="003C53C9"/>
    <w:rsid w:val="00454880"/>
    <w:rsid w:val="00474517"/>
    <w:rsid w:val="00476500"/>
    <w:rsid w:val="004D4CE7"/>
    <w:rsid w:val="004E63CE"/>
    <w:rsid w:val="005239C3"/>
    <w:rsid w:val="00562985"/>
    <w:rsid w:val="005665EF"/>
    <w:rsid w:val="00585F02"/>
    <w:rsid w:val="00586F35"/>
    <w:rsid w:val="005C097D"/>
    <w:rsid w:val="005C29BB"/>
    <w:rsid w:val="005D4518"/>
    <w:rsid w:val="005F638D"/>
    <w:rsid w:val="00620A7F"/>
    <w:rsid w:val="00625957"/>
    <w:rsid w:val="00643492"/>
    <w:rsid w:val="00666D57"/>
    <w:rsid w:val="006E6725"/>
    <w:rsid w:val="006F7BAE"/>
    <w:rsid w:val="0070699A"/>
    <w:rsid w:val="00733ED5"/>
    <w:rsid w:val="00751DFA"/>
    <w:rsid w:val="00764F77"/>
    <w:rsid w:val="0077055A"/>
    <w:rsid w:val="00777E92"/>
    <w:rsid w:val="007A2A36"/>
    <w:rsid w:val="007B126D"/>
    <w:rsid w:val="007B1FB1"/>
    <w:rsid w:val="007C1264"/>
    <w:rsid w:val="007D3B13"/>
    <w:rsid w:val="007F3F07"/>
    <w:rsid w:val="00800FA0"/>
    <w:rsid w:val="0082170C"/>
    <w:rsid w:val="00826679"/>
    <w:rsid w:val="00860C39"/>
    <w:rsid w:val="0087545C"/>
    <w:rsid w:val="0088156C"/>
    <w:rsid w:val="00882D40"/>
    <w:rsid w:val="008A3C03"/>
    <w:rsid w:val="008C4CD2"/>
    <w:rsid w:val="008E0630"/>
    <w:rsid w:val="008F4E52"/>
    <w:rsid w:val="00921D24"/>
    <w:rsid w:val="0094510D"/>
    <w:rsid w:val="00987727"/>
    <w:rsid w:val="009B2F53"/>
    <w:rsid w:val="009B7B5A"/>
    <w:rsid w:val="009C6B1B"/>
    <w:rsid w:val="009F4A84"/>
    <w:rsid w:val="00A05082"/>
    <w:rsid w:val="00A56F12"/>
    <w:rsid w:val="00A62121"/>
    <w:rsid w:val="00A8452F"/>
    <w:rsid w:val="00A97F5C"/>
    <w:rsid w:val="00AD3168"/>
    <w:rsid w:val="00AF040C"/>
    <w:rsid w:val="00B14CD0"/>
    <w:rsid w:val="00B24702"/>
    <w:rsid w:val="00B26A8C"/>
    <w:rsid w:val="00B360CE"/>
    <w:rsid w:val="00B4200B"/>
    <w:rsid w:val="00B63DCA"/>
    <w:rsid w:val="00B65FE5"/>
    <w:rsid w:val="00BA19A5"/>
    <w:rsid w:val="00BB52A6"/>
    <w:rsid w:val="00BF073B"/>
    <w:rsid w:val="00BF54EF"/>
    <w:rsid w:val="00C04BE0"/>
    <w:rsid w:val="00C12AFF"/>
    <w:rsid w:val="00C2458D"/>
    <w:rsid w:val="00C25B7D"/>
    <w:rsid w:val="00C25DE2"/>
    <w:rsid w:val="00C31B8B"/>
    <w:rsid w:val="00C37EA3"/>
    <w:rsid w:val="00C82F18"/>
    <w:rsid w:val="00C975C3"/>
    <w:rsid w:val="00D2796D"/>
    <w:rsid w:val="00D376EF"/>
    <w:rsid w:val="00D64BBD"/>
    <w:rsid w:val="00D700E2"/>
    <w:rsid w:val="00D71BEB"/>
    <w:rsid w:val="00D752B9"/>
    <w:rsid w:val="00D77345"/>
    <w:rsid w:val="00DB52FA"/>
    <w:rsid w:val="00DB66E5"/>
    <w:rsid w:val="00DC4793"/>
    <w:rsid w:val="00DD1F19"/>
    <w:rsid w:val="00DE1495"/>
    <w:rsid w:val="00E063EF"/>
    <w:rsid w:val="00E0710B"/>
    <w:rsid w:val="00E46AD4"/>
    <w:rsid w:val="00E71210"/>
    <w:rsid w:val="00E72B9D"/>
    <w:rsid w:val="00E94601"/>
    <w:rsid w:val="00EA2BDB"/>
    <w:rsid w:val="00EC6380"/>
    <w:rsid w:val="00ED2C4C"/>
    <w:rsid w:val="00EF5A56"/>
    <w:rsid w:val="00EF7AC8"/>
    <w:rsid w:val="00F03A80"/>
    <w:rsid w:val="00F23B2F"/>
    <w:rsid w:val="00F45ADF"/>
    <w:rsid w:val="00F521F3"/>
    <w:rsid w:val="00F6261C"/>
    <w:rsid w:val="00F94239"/>
    <w:rsid w:val="00FB67B4"/>
    <w:rsid w:val="00FE4503"/>
    <w:rsid w:val="00FF66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1264"/>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5F638D"/>
    <w:pPr>
      <w:widowControl/>
      <w:spacing w:before="100" w:beforeAutospacing="1" w:after="100" w:afterAutospacing="1"/>
      <w:jc w:val="left"/>
      <w:outlineLvl w:val="1"/>
    </w:pPr>
    <w:rPr>
      <w:rFonts w:ascii="宋体" w:hAnsi="宋体"/>
      <w:bCs/>
      <w:kern w:val="0"/>
      <w:szCs w:val="18"/>
      <w:lang/>
    </w:rPr>
  </w:style>
  <w:style w:type="paragraph" w:styleId="4">
    <w:name w:val="heading 4"/>
    <w:basedOn w:val="a"/>
    <w:next w:val="a"/>
    <w:link w:val="4Char"/>
    <w:semiHidden/>
    <w:unhideWhenUsed/>
    <w:qFormat/>
    <w:rsid w:val="00EF7AC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5F638D"/>
    <w:rPr>
      <w:rFonts w:ascii="宋体" w:hAnsi="宋体"/>
      <w:bCs/>
      <w:sz w:val="21"/>
      <w:szCs w:val="18"/>
      <w:lang/>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5F638D"/>
    <w:pPr>
      <w:shd w:val="clear" w:color="auto" w:fill="FFFFFF"/>
      <w:spacing w:line="480" w:lineRule="atLeast"/>
    </w:pPr>
    <w:rPr>
      <w:color w:val="222222"/>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F638D"/>
    <w:rPr>
      <w:rFonts w:ascii="宋体" w:hAnsi="宋体"/>
      <w:bCs/>
      <w:color w:val="222222"/>
      <w:sz w:val="21"/>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1816D1"/>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1816D1"/>
    <w:rPr>
      <w:rFonts w:ascii="宋体" w:hAnsi="宋体"/>
      <w:b/>
      <w:bCs/>
      <w:color w:val="222222"/>
      <w:kern w:val="36"/>
      <w:sz w:val="28"/>
      <w:szCs w:val="24"/>
      <w:shd w:val="clear" w:color="auto" w:fill="FFFFFF"/>
      <w:lang/>
    </w:rPr>
  </w:style>
  <w:style w:type="paragraph" w:customStyle="1" w:styleId="-3">
    <w:name w:val="模板-标题 3"/>
    <w:basedOn w:val="a"/>
    <w:link w:val="-3Char"/>
    <w:qFormat/>
    <w:rsid w:val="00047198"/>
    <w:pPr>
      <w:spacing w:before="100" w:beforeAutospacing="1" w:after="100" w:afterAutospacing="1" w:line="480" w:lineRule="atLeast"/>
    </w:pPr>
    <w:rPr>
      <w:rFonts w:ascii="宋体" w:hAnsi="宋体"/>
      <w:color w:val="222222"/>
      <w:szCs w:val="18"/>
      <w:lang/>
    </w:rPr>
  </w:style>
  <w:style w:type="table" w:styleId="a5">
    <w:name w:val="Table Grid"/>
    <w:basedOn w:val="a1"/>
    <w:rsid w:val="00DD1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047198"/>
    <w:rPr>
      <w:rFonts w:ascii="宋体" w:hAnsi="宋体"/>
      <w:color w:val="222222"/>
      <w:kern w:val="2"/>
      <w:sz w:val="21"/>
      <w:szCs w:val="18"/>
      <w:lang/>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047198"/>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1D7D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EF7AC8"/>
    <w:pPr>
      <w:widowControl w:val="0"/>
      <w:autoSpaceDE w:val="0"/>
      <w:autoSpaceDN w:val="0"/>
      <w:adjustRightInd w:val="0"/>
    </w:pPr>
    <w:rPr>
      <w:color w:val="000000"/>
      <w:sz w:val="24"/>
      <w:szCs w:val="24"/>
    </w:rPr>
  </w:style>
  <w:style w:type="paragraph" w:customStyle="1" w:styleId="XBRLTitle1">
    <w:name w:val="XBRLTitle1"/>
    <w:basedOn w:val="1"/>
    <w:next w:val="2"/>
    <w:qFormat/>
    <w:rsid w:val="00EF7AC8"/>
    <w:pPr>
      <w:keepNext w:val="0"/>
      <w:keepLines w:val="0"/>
      <w:numPr>
        <w:numId w:val="1"/>
      </w:numPr>
      <w:tabs>
        <w:tab w:val="num" w:pos="360"/>
      </w:tabs>
      <w:spacing w:beforeLines="50" w:after="0" w:line="240" w:lineRule="auto"/>
      <w:ind w:left="0" w:firstLine="0"/>
      <w:jc w:val="center"/>
    </w:pPr>
    <w:rPr>
      <w:rFonts w:ascii="宋体" w:hAnsi="Cambria"/>
      <w:sz w:val="28"/>
    </w:rPr>
  </w:style>
  <w:style w:type="paragraph" w:customStyle="1" w:styleId="XBRLTitle2">
    <w:name w:val="XBRLTitle2"/>
    <w:basedOn w:val="a9"/>
    <w:next w:val="4"/>
    <w:qFormat/>
    <w:rsid w:val="00EF7AC8"/>
    <w:pPr>
      <w:numPr>
        <w:ilvl w:val="1"/>
        <w:numId w:val="1"/>
      </w:numPr>
      <w:tabs>
        <w:tab w:val="num" w:pos="360"/>
      </w:tabs>
      <w:spacing w:beforeLines="50" w:after="0" w:line="240" w:lineRule="auto"/>
      <w:ind w:left="0" w:firstLine="0"/>
      <w:jc w:val="left"/>
    </w:pPr>
    <w:rPr>
      <w:rFonts w:ascii="宋体" w:hAnsi="Cambria" w:cs="Times New Roman"/>
      <w:sz w:val="24"/>
      <w:lang/>
    </w:rPr>
  </w:style>
  <w:style w:type="paragraph" w:customStyle="1" w:styleId="XBRLTitle4">
    <w:name w:val="XBRLTitle4"/>
    <w:basedOn w:val="a9"/>
    <w:next w:val="4"/>
    <w:qFormat/>
    <w:rsid w:val="00EF7AC8"/>
    <w:pPr>
      <w:keepNext/>
      <w:keepLines/>
      <w:numPr>
        <w:ilvl w:val="3"/>
        <w:numId w:val="2"/>
      </w:numPr>
      <w:spacing w:beforeLines="50" w:after="0" w:line="240" w:lineRule="auto"/>
      <w:jc w:val="left"/>
      <w:outlineLvl w:val="9"/>
    </w:pPr>
    <w:rPr>
      <w:rFonts w:ascii="Cambria" w:hAnsi="Cambria" w:cs="Times New Roman"/>
      <w:sz w:val="24"/>
      <w:lang/>
    </w:rPr>
  </w:style>
  <w:style w:type="paragraph" w:customStyle="1" w:styleId="XBRLTitle3">
    <w:name w:val="XBRLTitle3"/>
    <w:basedOn w:val="a9"/>
    <w:next w:val="4"/>
    <w:autoRedefine/>
    <w:qFormat/>
    <w:rsid w:val="00EF7AC8"/>
    <w:pPr>
      <w:numPr>
        <w:ilvl w:val="2"/>
        <w:numId w:val="1"/>
      </w:numPr>
      <w:tabs>
        <w:tab w:val="num" w:pos="360"/>
      </w:tabs>
      <w:spacing w:beforeLines="50" w:after="0" w:line="240" w:lineRule="auto"/>
      <w:ind w:left="425" w:hanging="425"/>
      <w:jc w:val="left"/>
      <w:outlineLvl w:val="9"/>
    </w:pPr>
    <w:rPr>
      <w:rFonts w:ascii="宋体" w:hAnsi="Cambria" w:cs="Times New Roman"/>
      <w:sz w:val="24"/>
      <w:lang/>
    </w:rPr>
  </w:style>
  <w:style w:type="paragraph" w:styleId="a9">
    <w:name w:val="Subtitle"/>
    <w:basedOn w:val="a"/>
    <w:next w:val="a"/>
    <w:link w:val="Char3"/>
    <w:qFormat/>
    <w:rsid w:val="00EF7AC8"/>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rsid w:val="00EF7AC8"/>
    <w:rPr>
      <w:rFonts w:asciiTheme="majorHAnsi" w:hAnsiTheme="majorHAnsi" w:cstheme="majorBidi"/>
      <w:b/>
      <w:bCs/>
      <w:kern w:val="28"/>
      <w:sz w:val="32"/>
      <w:szCs w:val="32"/>
    </w:rPr>
  </w:style>
  <w:style w:type="character" w:customStyle="1" w:styleId="4Char">
    <w:name w:val="标题 4 Char"/>
    <w:basedOn w:val="a0"/>
    <w:link w:val="4"/>
    <w:semiHidden/>
    <w:rsid w:val="00EF7AC8"/>
    <w:rPr>
      <w:rFonts w:asciiTheme="majorHAnsi" w:eastAsiaTheme="majorEastAsia" w:hAnsiTheme="majorHAnsi" w:cstheme="majorBidi"/>
      <w:b/>
      <w:bCs/>
      <w:kern w:val="2"/>
      <w:sz w:val="28"/>
      <w:szCs w:val="28"/>
    </w:rPr>
  </w:style>
</w:styles>
</file>

<file path=word/webSettings.xml><?xml version="1.0" encoding="utf-8"?>
<w:webSettings xmlns:r="http://schemas.openxmlformats.org/officeDocument/2006/relationships" xmlns:w="http://schemas.openxmlformats.org/wordprocessingml/2006/main">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9F0FE-9C36-4093-8121-419912C23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2803</Words>
  <Characters>15978</Characters>
  <Application>Microsoft Office Word</Application>
  <DocSecurity>4</DocSecurity>
  <Lines>133</Lines>
  <Paragraphs>37</Paragraphs>
  <ScaleCrop>false</ScaleCrop>
  <Company>MC SYSTEM</Company>
  <LinksUpToDate>false</LinksUpToDate>
  <CharactersWithSpaces>18744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myteam</dc:creator>
  <cp:keywords/>
  <cp:lastModifiedBy>JonMMx 2000</cp:lastModifiedBy>
  <cp:revision>2</cp:revision>
  <dcterms:created xsi:type="dcterms:W3CDTF">2020-04-24T16:37:00Z</dcterms:created>
  <dcterms:modified xsi:type="dcterms:W3CDTF">2020-04-24T16:37:00Z</dcterms:modified>
</cp:coreProperties>
</file>