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E5" w:rsidRPr="00914140" w:rsidRDefault="00323250" w:rsidP="00AA7773">
      <w:pPr>
        <w:widowControl/>
        <w:adjustRightInd w:val="0"/>
        <w:snapToGrid w:val="0"/>
        <w:spacing w:line="360" w:lineRule="auto"/>
        <w:jc w:val="center"/>
        <w:rPr>
          <w:rFonts w:asciiTheme="minorEastAsia" w:hAnsiTheme="minorEastAsia" w:cs="宋体"/>
          <w:b/>
          <w:color w:val="000000"/>
          <w:kern w:val="0"/>
          <w:sz w:val="24"/>
          <w:szCs w:val="24"/>
        </w:rPr>
      </w:pPr>
      <w:r w:rsidRPr="00323250">
        <w:rPr>
          <w:rFonts w:asciiTheme="minorEastAsia" w:hAnsiTheme="minorEastAsia" w:cs="宋体" w:hint="eastAsia"/>
          <w:b/>
          <w:color w:val="000000"/>
          <w:kern w:val="0"/>
          <w:sz w:val="24"/>
          <w:szCs w:val="24"/>
        </w:rPr>
        <w:t>中信保诚基金管理有限公司关于旗下部分基金暂停参加中信证券华南（原广州证券）申购费率优惠活动的公告</w:t>
      </w:r>
    </w:p>
    <w:p w:rsidR="00360081" w:rsidRPr="00914140" w:rsidRDefault="00360081" w:rsidP="00AA7773">
      <w:pPr>
        <w:spacing w:line="360" w:lineRule="auto"/>
        <w:rPr>
          <w:rFonts w:asciiTheme="minorEastAsia" w:hAnsiTheme="minorEastAsia"/>
        </w:rPr>
      </w:pPr>
    </w:p>
    <w:p w:rsidR="00561017" w:rsidRPr="00323250" w:rsidRDefault="003A190A" w:rsidP="00AA7773">
      <w:pPr>
        <w:spacing w:line="360" w:lineRule="auto"/>
        <w:ind w:firstLineChars="200" w:firstLine="420"/>
        <w:rPr>
          <w:rFonts w:asciiTheme="minorEastAsia" w:hAnsiTheme="minorEastAsia" w:cs="宋体"/>
          <w:kern w:val="0"/>
          <w:szCs w:val="21"/>
        </w:rPr>
      </w:pPr>
      <w:r w:rsidRPr="00914140">
        <w:rPr>
          <w:rFonts w:asciiTheme="minorEastAsia" w:hAnsiTheme="minorEastAsia" w:cs="宋体" w:hint="eastAsia"/>
          <w:kern w:val="0"/>
          <w:szCs w:val="21"/>
        </w:rPr>
        <w:t>根据</w:t>
      </w:r>
      <w:r w:rsidR="004F1244" w:rsidRPr="00914140">
        <w:rPr>
          <w:rFonts w:asciiTheme="minorEastAsia" w:hAnsiTheme="minorEastAsia" w:cs="宋体" w:hint="eastAsia"/>
          <w:kern w:val="0"/>
          <w:szCs w:val="21"/>
        </w:rPr>
        <w:t>中信保诚</w:t>
      </w:r>
      <w:r w:rsidRPr="00914140">
        <w:rPr>
          <w:rFonts w:asciiTheme="minorEastAsia" w:hAnsiTheme="minorEastAsia" w:cs="宋体" w:hint="eastAsia"/>
          <w:kern w:val="0"/>
          <w:szCs w:val="21"/>
        </w:rPr>
        <w:t>基金管理有限公司（以下简称</w:t>
      </w:r>
      <w:r w:rsidRPr="00914140">
        <w:rPr>
          <w:rFonts w:asciiTheme="minorEastAsia" w:hAnsiTheme="minorEastAsia" w:cs="宋体"/>
          <w:kern w:val="0"/>
          <w:szCs w:val="21"/>
        </w:rPr>
        <w:t>“</w:t>
      </w:r>
      <w:r w:rsidRPr="00914140">
        <w:rPr>
          <w:rFonts w:asciiTheme="minorEastAsia" w:hAnsiTheme="minorEastAsia" w:cs="宋体" w:hint="eastAsia"/>
          <w:kern w:val="0"/>
          <w:szCs w:val="21"/>
        </w:rPr>
        <w:t>本公司</w:t>
      </w:r>
      <w:r w:rsidRPr="00914140">
        <w:rPr>
          <w:rFonts w:asciiTheme="minorEastAsia" w:hAnsiTheme="minorEastAsia" w:cs="宋体"/>
          <w:kern w:val="0"/>
          <w:szCs w:val="21"/>
        </w:rPr>
        <w:t>”</w:t>
      </w:r>
      <w:r w:rsidRPr="00914140">
        <w:rPr>
          <w:rFonts w:asciiTheme="minorEastAsia" w:hAnsiTheme="minorEastAsia" w:cs="宋体" w:hint="eastAsia"/>
          <w:kern w:val="0"/>
          <w:szCs w:val="21"/>
        </w:rPr>
        <w:t>）与</w:t>
      </w:r>
      <w:r w:rsidR="00323250" w:rsidRPr="00323250">
        <w:rPr>
          <w:rFonts w:asciiTheme="minorEastAsia" w:hAnsiTheme="minorEastAsia" w:cs="宋体" w:hint="eastAsia"/>
          <w:kern w:val="0"/>
          <w:szCs w:val="21"/>
        </w:rPr>
        <w:t>中信证券（华南）股份有限公司</w:t>
      </w:r>
      <w:r w:rsidR="00323250">
        <w:rPr>
          <w:rFonts w:asciiTheme="minorEastAsia" w:hAnsiTheme="minorEastAsia" w:cs="宋体" w:hint="eastAsia"/>
          <w:kern w:val="0"/>
          <w:szCs w:val="21"/>
        </w:rPr>
        <w:t>（原</w:t>
      </w:r>
      <w:r w:rsidR="00C607BC" w:rsidRPr="00323250">
        <w:rPr>
          <w:rFonts w:asciiTheme="minorEastAsia" w:hAnsiTheme="minorEastAsia" w:cs="宋体" w:hint="eastAsia"/>
          <w:kern w:val="0"/>
          <w:szCs w:val="21"/>
        </w:rPr>
        <w:t>广州</w:t>
      </w:r>
      <w:r w:rsidR="00BB6829" w:rsidRPr="00323250">
        <w:rPr>
          <w:rFonts w:asciiTheme="minorEastAsia" w:hAnsiTheme="minorEastAsia" w:cs="宋体" w:hint="eastAsia"/>
          <w:kern w:val="0"/>
          <w:szCs w:val="21"/>
        </w:rPr>
        <w:t>证券</w:t>
      </w:r>
      <w:r w:rsidR="0083452B" w:rsidRPr="00323250">
        <w:rPr>
          <w:rFonts w:asciiTheme="minorEastAsia" w:hAnsiTheme="minorEastAsia" w:cs="宋体" w:hint="eastAsia"/>
          <w:kern w:val="0"/>
          <w:szCs w:val="21"/>
        </w:rPr>
        <w:t>有限</w:t>
      </w:r>
      <w:r w:rsidR="00B07F7E" w:rsidRPr="00323250">
        <w:rPr>
          <w:rFonts w:asciiTheme="minorEastAsia" w:hAnsiTheme="minorEastAsia" w:cs="宋体" w:hint="eastAsia"/>
          <w:kern w:val="0"/>
          <w:szCs w:val="21"/>
        </w:rPr>
        <w:t>责任</w:t>
      </w:r>
      <w:r w:rsidR="0083452B" w:rsidRPr="00323250">
        <w:rPr>
          <w:rFonts w:asciiTheme="minorEastAsia" w:hAnsiTheme="minorEastAsia" w:cs="宋体" w:hint="eastAsia"/>
          <w:kern w:val="0"/>
          <w:szCs w:val="21"/>
        </w:rPr>
        <w:t>公司</w:t>
      </w:r>
      <w:r w:rsidR="00323250" w:rsidRPr="00323250">
        <w:rPr>
          <w:rFonts w:asciiTheme="minorEastAsia" w:hAnsiTheme="minorEastAsia" w:cs="宋体" w:hint="eastAsia"/>
          <w:kern w:val="0"/>
          <w:szCs w:val="21"/>
        </w:rPr>
        <w:t>）</w:t>
      </w:r>
      <w:r w:rsidR="001F38CD" w:rsidRPr="00323250">
        <w:rPr>
          <w:rFonts w:asciiTheme="minorEastAsia" w:hAnsiTheme="minorEastAsia" w:cs="宋体" w:hint="eastAsia"/>
          <w:kern w:val="0"/>
          <w:szCs w:val="21"/>
        </w:rPr>
        <w:t>（简称“</w:t>
      </w:r>
      <w:r w:rsidR="00323250" w:rsidRPr="00323250">
        <w:rPr>
          <w:rFonts w:asciiTheme="minorEastAsia" w:hAnsiTheme="minorEastAsia" w:cs="宋体" w:hint="eastAsia"/>
          <w:kern w:val="0"/>
          <w:szCs w:val="21"/>
        </w:rPr>
        <w:t>中信证券华南</w:t>
      </w:r>
      <w:r w:rsidR="001F38CD" w:rsidRPr="00914140">
        <w:rPr>
          <w:rFonts w:asciiTheme="minorEastAsia" w:hAnsiTheme="minorEastAsia" w:cs="宋体" w:hint="eastAsia"/>
          <w:kern w:val="0"/>
          <w:szCs w:val="21"/>
        </w:rPr>
        <w:t>”）</w:t>
      </w:r>
      <w:r w:rsidRPr="00914140">
        <w:rPr>
          <w:rFonts w:asciiTheme="minorEastAsia" w:hAnsiTheme="minorEastAsia" w:cs="宋体" w:hint="eastAsia"/>
          <w:kern w:val="0"/>
          <w:szCs w:val="21"/>
        </w:rPr>
        <w:t>签署的销售协议，自20</w:t>
      </w:r>
      <w:r w:rsidR="00323250">
        <w:rPr>
          <w:rFonts w:asciiTheme="minorEastAsia" w:hAnsiTheme="minorEastAsia" w:cs="宋体" w:hint="eastAsia"/>
          <w:kern w:val="0"/>
          <w:szCs w:val="21"/>
        </w:rPr>
        <w:t>20</w:t>
      </w:r>
      <w:r w:rsidRPr="00914140">
        <w:rPr>
          <w:rFonts w:asciiTheme="minorEastAsia" w:hAnsiTheme="minorEastAsia" w:cs="宋体" w:hint="eastAsia"/>
          <w:kern w:val="0"/>
          <w:szCs w:val="21"/>
        </w:rPr>
        <w:t>年</w:t>
      </w:r>
      <w:r w:rsidR="00323250">
        <w:rPr>
          <w:rFonts w:asciiTheme="minorEastAsia" w:hAnsiTheme="minorEastAsia" w:cs="宋体" w:hint="eastAsia"/>
          <w:kern w:val="0"/>
          <w:szCs w:val="21"/>
        </w:rPr>
        <w:t>4</w:t>
      </w:r>
      <w:r w:rsidR="000C01EF" w:rsidRPr="00914140">
        <w:rPr>
          <w:rFonts w:asciiTheme="minorEastAsia" w:hAnsiTheme="minorEastAsia" w:cs="宋体" w:hint="eastAsia"/>
          <w:kern w:val="0"/>
          <w:szCs w:val="21"/>
        </w:rPr>
        <w:t>月</w:t>
      </w:r>
      <w:r w:rsidR="00323250">
        <w:rPr>
          <w:rFonts w:asciiTheme="minorEastAsia" w:hAnsiTheme="minorEastAsia" w:cs="宋体" w:hint="eastAsia"/>
          <w:kern w:val="0"/>
          <w:szCs w:val="21"/>
        </w:rPr>
        <w:t>28</w:t>
      </w:r>
      <w:r w:rsidR="000C01EF" w:rsidRPr="00914140">
        <w:rPr>
          <w:rFonts w:asciiTheme="minorEastAsia" w:hAnsiTheme="minorEastAsia" w:cs="宋体" w:hint="eastAsia"/>
          <w:kern w:val="0"/>
          <w:szCs w:val="21"/>
        </w:rPr>
        <w:t>日</w:t>
      </w:r>
      <w:r w:rsidRPr="00914140">
        <w:rPr>
          <w:rFonts w:asciiTheme="minorEastAsia" w:hAnsiTheme="minorEastAsia" w:cs="宋体" w:hint="eastAsia"/>
          <w:kern w:val="0"/>
          <w:szCs w:val="21"/>
        </w:rPr>
        <w:t>起，本公司旗下</w:t>
      </w:r>
      <w:r w:rsidR="00561017">
        <w:rPr>
          <w:rFonts w:asciiTheme="minorEastAsia" w:hAnsiTheme="minorEastAsia" w:cs="宋体" w:hint="eastAsia"/>
          <w:kern w:val="0"/>
          <w:szCs w:val="21"/>
        </w:rPr>
        <w:t>部分</w:t>
      </w:r>
      <w:r w:rsidR="00297231" w:rsidRPr="00914140">
        <w:rPr>
          <w:rFonts w:asciiTheme="minorEastAsia" w:hAnsiTheme="minorEastAsia" w:cs="宋体" w:hint="eastAsia"/>
          <w:kern w:val="0"/>
          <w:szCs w:val="21"/>
        </w:rPr>
        <w:t>基金</w:t>
      </w:r>
      <w:r w:rsidR="00323250">
        <w:rPr>
          <w:rFonts w:asciiTheme="minorEastAsia" w:hAnsiTheme="minorEastAsia" w:cs="宋体" w:hint="eastAsia"/>
          <w:kern w:val="0"/>
          <w:szCs w:val="21"/>
        </w:rPr>
        <w:t>暂停</w:t>
      </w:r>
      <w:r w:rsidR="00810CF1" w:rsidRPr="003E0DE2">
        <w:rPr>
          <w:rFonts w:asciiTheme="minorEastAsia" w:hAnsiTheme="minorEastAsia" w:cs="宋体" w:hint="eastAsia"/>
          <w:kern w:val="0"/>
          <w:szCs w:val="21"/>
        </w:rPr>
        <w:t>参加</w:t>
      </w:r>
      <w:r w:rsidR="00323250" w:rsidRPr="00323250">
        <w:rPr>
          <w:rFonts w:asciiTheme="minorEastAsia" w:hAnsiTheme="minorEastAsia" w:cs="宋体" w:hint="eastAsia"/>
          <w:kern w:val="0"/>
          <w:szCs w:val="21"/>
        </w:rPr>
        <w:t>中信证券华南</w:t>
      </w:r>
      <w:r w:rsidR="00810CF1" w:rsidRPr="003E0DE2">
        <w:rPr>
          <w:rFonts w:asciiTheme="minorEastAsia" w:hAnsiTheme="minorEastAsia" w:cs="宋体" w:hint="eastAsia"/>
          <w:kern w:val="0"/>
          <w:szCs w:val="21"/>
        </w:rPr>
        <w:t>的基金申购费率优惠活动</w:t>
      </w:r>
      <w:r w:rsidR="000C4D61">
        <w:rPr>
          <w:rFonts w:asciiTheme="minorEastAsia" w:hAnsiTheme="minorEastAsia" w:cs="宋体" w:hint="eastAsia"/>
          <w:kern w:val="0"/>
          <w:szCs w:val="21"/>
        </w:rPr>
        <w:t>。具体公告如下：</w:t>
      </w:r>
    </w:p>
    <w:p w:rsidR="00561017" w:rsidRDefault="00561017" w:rsidP="00AA7773">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一、</w:t>
      </w:r>
      <w:r w:rsidR="000C4D61">
        <w:rPr>
          <w:rFonts w:asciiTheme="minorEastAsia" w:hAnsiTheme="minorEastAsia" w:cs="宋体" w:hint="eastAsia"/>
          <w:kern w:val="0"/>
          <w:szCs w:val="21"/>
        </w:rPr>
        <w:t>自2020年4月28日起，投资者通过中</w:t>
      </w:r>
      <w:r w:rsidR="000C4D61" w:rsidRPr="00323250">
        <w:rPr>
          <w:rFonts w:asciiTheme="minorEastAsia" w:hAnsiTheme="minorEastAsia" w:cs="宋体" w:hint="eastAsia"/>
          <w:kern w:val="0"/>
          <w:szCs w:val="21"/>
        </w:rPr>
        <w:t>信证券华南</w:t>
      </w:r>
      <w:r w:rsidR="000C4D61">
        <w:rPr>
          <w:rFonts w:asciiTheme="minorEastAsia" w:hAnsiTheme="minorEastAsia" w:cs="宋体" w:hint="eastAsia"/>
          <w:kern w:val="0"/>
          <w:szCs w:val="21"/>
        </w:rPr>
        <w:t>申购本公司旗下基金，将不再享有费率优惠折扣。如后续开展费率优惠活动，将另行通知。</w:t>
      </w:r>
    </w:p>
    <w:p w:rsidR="000C4D61" w:rsidRDefault="000C4D61" w:rsidP="00AA7773">
      <w:pPr>
        <w:spacing w:line="360" w:lineRule="auto"/>
        <w:ind w:firstLineChars="200" w:firstLine="420"/>
        <w:rPr>
          <w:rFonts w:asciiTheme="minorEastAsia" w:hAnsiTheme="minorEastAsia" w:cs="宋体"/>
          <w:kern w:val="0"/>
          <w:szCs w:val="21"/>
        </w:rPr>
      </w:pPr>
    </w:p>
    <w:p w:rsidR="00CF0C46" w:rsidRPr="00914140" w:rsidRDefault="000C4D61" w:rsidP="00AA7773">
      <w:pPr>
        <w:spacing w:line="360" w:lineRule="auto"/>
        <w:ind w:firstLineChars="200" w:firstLine="420"/>
        <w:rPr>
          <w:rFonts w:asciiTheme="minorEastAsia" w:hAnsiTheme="minorEastAsia"/>
        </w:rPr>
      </w:pPr>
      <w:r>
        <w:rPr>
          <w:rFonts w:asciiTheme="minorEastAsia" w:hAnsiTheme="minorEastAsia" w:hint="eastAsia"/>
        </w:rPr>
        <w:t>二</w:t>
      </w:r>
      <w:r w:rsidR="00561017">
        <w:rPr>
          <w:rFonts w:asciiTheme="minorEastAsia" w:hAnsiTheme="minorEastAsia" w:hint="eastAsia"/>
        </w:rPr>
        <w:t>、</w:t>
      </w:r>
      <w:r w:rsidR="00CF0C46" w:rsidRPr="00914140">
        <w:rPr>
          <w:rFonts w:asciiTheme="minorEastAsia" w:hAnsiTheme="minorEastAsia" w:hint="eastAsia"/>
        </w:rPr>
        <w:t>投资者可以通过以下途径咨询有关情况：</w:t>
      </w:r>
    </w:p>
    <w:p w:rsidR="00323250" w:rsidRPr="00323250" w:rsidRDefault="00323250" w:rsidP="00323250">
      <w:pPr>
        <w:ind w:leftChars="200" w:left="420"/>
        <w:rPr>
          <w:rFonts w:asciiTheme="minorEastAsia" w:hAnsiTheme="minorEastAsia"/>
        </w:rPr>
      </w:pPr>
      <w:r w:rsidRPr="00323250">
        <w:rPr>
          <w:rFonts w:asciiTheme="minorEastAsia" w:hAnsiTheme="minorEastAsia" w:hint="eastAsia"/>
        </w:rPr>
        <w:t>中信证券（华南）股份有限公司</w:t>
      </w:r>
    </w:p>
    <w:p w:rsidR="00323250" w:rsidRPr="00323250" w:rsidRDefault="00323250" w:rsidP="00323250">
      <w:pPr>
        <w:ind w:leftChars="200" w:left="420"/>
        <w:rPr>
          <w:rFonts w:asciiTheme="minorEastAsia" w:hAnsiTheme="minorEastAsia"/>
        </w:rPr>
      </w:pPr>
      <w:r w:rsidRPr="00323250">
        <w:rPr>
          <w:rFonts w:asciiTheme="minorEastAsia" w:hAnsiTheme="minorEastAsia" w:hint="eastAsia"/>
        </w:rPr>
        <w:t>客服电话：95396</w:t>
      </w:r>
    </w:p>
    <w:p w:rsidR="00323250" w:rsidRPr="00323250" w:rsidRDefault="00323250" w:rsidP="00323250">
      <w:pPr>
        <w:ind w:leftChars="200" w:left="420"/>
        <w:rPr>
          <w:rFonts w:asciiTheme="minorEastAsia" w:hAnsiTheme="minorEastAsia"/>
        </w:rPr>
      </w:pPr>
      <w:r w:rsidRPr="00323250">
        <w:rPr>
          <w:rFonts w:asciiTheme="minorEastAsia" w:hAnsiTheme="minorEastAsia" w:hint="eastAsia"/>
        </w:rPr>
        <w:t>网址：</w:t>
      </w:r>
      <w:hyperlink r:id="rId8" w:history="1">
        <w:r w:rsidRPr="00323250">
          <w:rPr>
            <w:rFonts w:asciiTheme="minorEastAsia" w:hAnsiTheme="minorEastAsia" w:hint="eastAsia"/>
          </w:rPr>
          <w:t>http://www.gzs.com.cn</w:t>
        </w:r>
      </w:hyperlink>
    </w:p>
    <w:p w:rsidR="00371B33" w:rsidRPr="00914140" w:rsidRDefault="00883CCF" w:rsidP="00AA7773">
      <w:pPr>
        <w:spacing w:line="360" w:lineRule="auto"/>
        <w:ind w:firstLineChars="200" w:firstLine="420"/>
        <w:rPr>
          <w:rFonts w:asciiTheme="minorEastAsia" w:hAnsiTheme="minorEastAsia"/>
        </w:rPr>
      </w:pPr>
      <w:r w:rsidRPr="00914140">
        <w:rPr>
          <w:rFonts w:asciiTheme="minorEastAsia" w:hAnsiTheme="minorEastAsia" w:hint="eastAsia"/>
        </w:rPr>
        <w:t>投资者也可致电本公司客户服务电话</w:t>
      </w:r>
      <w:r w:rsidRPr="00914140">
        <w:rPr>
          <w:rFonts w:asciiTheme="minorEastAsia" w:hAnsiTheme="minorEastAsia"/>
        </w:rPr>
        <w:t>400-666-0066</w:t>
      </w:r>
      <w:r w:rsidRPr="00914140">
        <w:rPr>
          <w:rFonts w:asciiTheme="minorEastAsia" w:hAnsiTheme="minorEastAsia" w:hint="eastAsia"/>
        </w:rPr>
        <w:t>，或登录本公司网站</w:t>
      </w:r>
      <w:r w:rsidRPr="00914140">
        <w:rPr>
          <w:rFonts w:asciiTheme="minorEastAsia" w:hAnsiTheme="minorEastAsia"/>
        </w:rPr>
        <w:t>www.</w:t>
      </w:r>
      <w:r w:rsidR="00605D4D" w:rsidRPr="00914140">
        <w:rPr>
          <w:rFonts w:asciiTheme="minorEastAsia" w:hAnsiTheme="minorEastAsia" w:hint="eastAsia"/>
        </w:rPr>
        <w:t>citicpru</w:t>
      </w:r>
      <w:r w:rsidR="00605D4D" w:rsidRPr="00914140">
        <w:rPr>
          <w:rFonts w:asciiTheme="minorEastAsia" w:hAnsiTheme="minorEastAsia"/>
        </w:rPr>
        <w:t>funds.co</w:t>
      </w:r>
      <w:r w:rsidR="00605D4D" w:rsidRPr="00914140">
        <w:rPr>
          <w:rFonts w:asciiTheme="minorEastAsia" w:hAnsiTheme="minorEastAsia" w:hint="eastAsia"/>
        </w:rPr>
        <w:t>m.cn</w:t>
      </w:r>
      <w:r w:rsidRPr="00914140">
        <w:rPr>
          <w:rFonts w:asciiTheme="minorEastAsia" w:hAnsiTheme="minorEastAsia" w:hint="eastAsia"/>
        </w:rPr>
        <w:t>查询。</w:t>
      </w:r>
    </w:p>
    <w:p w:rsidR="00914140" w:rsidRDefault="00914140" w:rsidP="00AA7773">
      <w:pPr>
        <w:spacing w:line="360" w:lineRule="auto"/>
        <w:ind w:firstLineChars="200" w:firstLine="420"/>
        <w:jc w:val="left"/>
        <w:rPr>
          <w:rFonts w:asciiTheme="minorEastAsia" w:hAnsiTheme="minorEastAsia" w:cs="宋体"/>
          <w:kern w:val="0"/>
          <w:szCs w:val="21"/>
        </w:rPr>
      </w:pPr>
    </w:p>
    <w:p w:rsidR="00371B33" w:rsidRPr="00914140" w:rsidRDefault="000C4D61" w:rsidP="00AA7773">
      <w:pPr>
        <w:spacing w:line="360" w:lineRule="auto"/>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三</w:t>
      </w:r>
      <w:r w:rsidR="00561017">
        <w:rPr>
          <w:rFonts w:asciiTheme="minorEastAsia" w:hAnsiTheme="minorEastAsia" w:cs="宋体" w:hint="eastAsia"/>
          <w:kern w:val="0"/>
          <w:szCs w:val="21"/>
        </w:rPr>
        <w:t>、</w:t>
      </w:r>
      <w:r w:rsidR="00371B33" w:rsidRPr="00914140">
        <w:rPr>
          <w:rFonts w:asciiTheme="minorEastAsia" w:hAnsiTheme="minorEastAsia" w:cs="宋体"/>
          <w:kern w:val="0"/>
          <w:szCs w:val="21"/>
        </w:rPr>
        <w:t>风险提示</w:t>
      </w:r>
    </w:p>
    <w:p w:rsidR="00836F7B" w:rsidRPr="00914140" w:rsidRDefault="00836F7B" w:rsidP="00AA7773">
      <w:pPr>
        <w:spacing w:line="360" w:lineRule="auto"/>
        <w:ind w:firstLineChars="200" w:firstLine="420"/>
        <w:rPr>
          <w:rFonts w:asciiTheme="minorEastAsia" w:hAnsiTheme="minorEastAsia" w:cs="宋体"/>
          <w:kern w:val="0"/>
          <w:szCs w:val="21"/>
        </w:rPr>
      </w:pPr>
      <w:r w:rsidRPr="00914140">
        <w:rPr>
          <w:rFonts w:asciiTheme="minorEastAsia" w:hAnsiTheme="minorEastAsia" w:cs="宋体" w:hint="eastAsia"/>
          <w:kern w:val="0"/>
          <w:szCs w:val="21"/>
        </w:rPr>
        <w:t>本基金管理人承诺以诚实信用、勤勉尽责的原则管理和运用基金资产，但不保证基金一定盈利，也不保证最低收益。投资人应当认真阅读《基金合同》、《招募说明书》等基金法律文件，了解基金的风险收益特征，并根据自身的投资目的、投资期限、投资经验、资产状况等判断基金是否和投资人的风险承受能力相适应。</w:t>
      </w:r>
    </w:p>
    <w:p w:rsidR="00371B33" w:rsidRPr="00914140" w:rsidRDefault="00371B33" w:rsidP="00AA7773">
      <w:pPr>
        <w:spacing w:line="360" w:lineRule="auto"/>
        <w:ind w:firstLineChars="202" w:firstLine="424"/>
        <w:rPr>
          <w:rFonts w:asciiTheme="minorEastAsia" w:hAnsiTheme="minorEastAsia"/>
        </w:rPr>
      </w:pPr>
    </w:p>
    <w:p w:rsidR="00371B33" w:rsidRPr="00914140" w:rsidRDefault="00371B33" w:rsidP="00AA7773">
      <w:pPr>
        <w:spacing w:line="360" w:lineRule="auto"/>
        <w:ind w:firstLineChars="202" w:firstLine="424"/>
        <w:rPr>
          <w:rFonts w:asciiTheme="minorEastAsia" w:hAnsiTheme="minorEastAsia"/>
        </w:rPr>
      </w:pPr>
      <w:r w:rsidRPr="00914140">
        <w:rPr>
          <w:rFonts w:asciiTheme="minorEastAsia" w:hAnsiTheme="minorEastAsia" w:hint="eastAsia"/>
        </w:rPr>
        <w:t>特此公告。</w:t>
      </w:r>
    </w:p>
    <w:p w:rsidR="00371B33" w:rsidRPr="00914140" w:rsidRDefault="00371B33" w:rsidP="00AA7773">
      <w:pPr>
        <w:pStyle w:val="a3"/>
        <w:spacing w:line="360" w:lineRule="auto"/>
        <w:ind w:left="480" w:firstLineChars="0" w:firstLine="0"/>
        <w:jc w:val="left"/>
        <w:rPr>
          <w:rFonts w:asciiTheme="minorEastAsia" w:hAnsiTheme="minorEastAsia" w:cs="宋体"/>
          <w:kern w:val="0"/>
          <w:szCs w:val="21"/>
        </w:rPr>
      </w:pPr>
    </w:p>
    <w:p w:rsidR="00371B33" w:rsidRPr="00914140" w:rsidRDefault="00605D4D" w:rsidP="00AA7773">
      <w:pPr>
        <w:pStyle w:val="a3"/>
        <w:spacing w:line="360" w:lineRule="auto"/>
        <w:ind w:left="480" w:right="210" w:firstLineChars="0" w:firstLine="0"/>
        <w:jc w:val="right"/>
        <w:outlineLvl w:val="0"/>
        <w:rPr>
          <w:rFonts w:asciiTheme="minorEastAsia" w:hAnsiTheme="minorEastAsia" w:cs="宋体"/>
          <w:kern w:val="0"/>
          <w:szCs w:val="21"/>
        </w:rPr>
      </w:pPr>
      <w:r w:rsidRPr="00914140">
        <w:rPr>
          <w:rFonts w:asciiTheme="minorEastAsia" w:hAnsiTheme="minorEastAsia" w:cs="宋体" w:hint="eastAsia"/>
          <w:kern w:val="0"/>
          <w:szCs w:val="21"/>
        </w:rPr>
        <w:t>中信保诚</w:t>
      </w:r>
      <w:r w:rsidR="00371B33" w:rsidRPr="00914140">
        <w:rPr>
          <w:rFonts w:asciiTheme="minorEastAsia" w:hAnsiTheme="minorEastAsia" w:cs="宋体" w:hint="eastAsia"/>
          <w:kern w:val="0"/>
          <w:szCs w:val="21"/>
        </w:rPr>
        <w:t>基金管理有限公司</w:t>
      </w:r>
    </w:p>
    <w:p w:rsidR="00360081" w:rsidRPr="00914140" w:rsidRDefault="00371B33" w:rsidP="00AA7773">
      <w:pPr>
        <w:pStyle w:val="a3"/>
        <w:widowControl/>
        <w:adjustRightInd w:val="0"/>
        <w:snapToGrid w:val="0"/>
        <w:spacing w:line="360" w:lineRule="auto"/>
        <w:ind w:left="480" w:right="210" w:firstLineChars="0" w:firstLine="0"/>
        <w:jc w:val="right"/>
        <w:rPr>
          <w:rFonts w:asciiTheme="minorEastAsia" w:hAnsiTheme="minorEastAsia"/>
        </w:rPr>
      </w:pPr>
      <w:bookmarkStart w:id="0" w:name="_GoBack"/>
      <w:bookmarkEnd w:id="0"/>
      <w:r w:rsidRPr="00914140">
        <w:rPr>
          <w:rFonts w:asciiTheme="minorEastAsia" w:hAnsiTheme="minorEastAsia" w:cs="宋体" w:hint="eastAsia"/>
          <w:kern w:val="0"/>
          <w:szCs w:val="21"/>
        </w:rPr>
        <w:t>20</w:t>
      </w:r>
      <w:r w:rsidR="00323250">
        <w:rPr>
          <w:rFonts w:asciiTheme="minorEastAsia" w:hAnsiTheme="minorEastAsia" w:cs="宋体" w:hint="eastAsia"/>
          <w:kern w:val="0"/>
          <w:szCs w:val="21"/>
        </w:rPr>
        <w:t>20</w:t>
      </w:r>
      <w:r w:rsidRPr="00914140">
        <w:rPr>
          <w:rFonts w:asciiTheme="minorEastAsia" w:hAnsiTheme="minorEastAsia" w:cs="宋体" w:hint="eastAsia"/>
          <w:kern w:val="0"/>
          <w:szCs w:val="21"/>
        </w:rPr>
        <w:t>年</w:t>
      </w:r>
      <w:r w:rsidR="00323250">
        <w:rPr>
          <w:rFonts w:asciiTheme="minorEastAsia" w:hAnsiTheme="minorEastAsia" w:cs="宋体" w:hint="eastAsia"/>
          <w:kern w:val="0"/>
          <w:szCs w:val="21"/>
        </w:rPr>
        <w:t>4</w:t>
      </w:r>
      <w:r w:rsidR="000C01EF" w:rsidRPr="00914140">
        <w:rPr>
          <w:rFonts w:asciiTheme="minorEastAsia" w:hAnsiTheme="minorEastAsia" w:cs="宋体" w:hint="eastAsia"/>
          <w:kern w:val="0"/>
          <w:szCs w:val="21"/>
        </w:rPr>
        <w:t>月</w:t>
      </w:r>
      <w:r w:rsidR="00323250">
        <w:rPr>
          <w:rFonts w:asciiTheme="minorEastAsia" w:hAnsiTheme="minorEastAsia" w:cs="宋体" w:hint="eastAsia"/>
          <w:kern w:val="0"/>
          <w:szCs w:val="21"/>
        </w:rPr>
        <w:t>2</w:t>
      </w:r>
      <w:r w:rsidR="007F081A">
        <w:rPr>
          <w:rFonts w:asciiTheme="minorEastAsia" w:hAnsiTheme="minorEastAsia" w:cs="宋体" w:hint="eastAsia"/>
          <w:kern w:val="0"/>
          <w:szCs w:val="21"/>
        </w:rPr>
        <w:t>4</w:t>
      </w:r>
      <w:r w:rsidR="000C01EF" w:rsidRPr="00914140">
        <w:rPr>
          <w:rFonts w:asciiTheme="minorEastAsia" w:hAnsiTheme="minorEastAsia" w:cs="宋体" w:hint="eastAsia"/>
          <w:kern w:val="0"/>
          <w:szCs w:val="21"/>
        </w:rPr>
        <w:t>日</w:t>
      </w:r>
    </w:p>
    <w:sectPr w:rsidR="00360081" w:rsidRPr="00914140" w:rsidSect="008E02C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F61" w:rsidRDefault="00612F61" w:rsidP="0063576C">
      <w:r>
        <w:separator/>
      </w:r>
    </w:p>
  </w:endnote>
  <w:endnote w:type="continuationSeparator" w:id="1">
    <w:p w:rsidR="00612F61" w:rsidRDefault="00612F61" w:rsidP="00635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213474"/>
      <w:docPartObj>
        <w:docPartGallery w:val="Page Numbers (Bottom of Page)"/>
        <w:docPartUnique/>
      </w:docPartObj>
    </w:sdtPr>
    <w:sdtContent>
      <w:p w:rsidR="00464060" w:rsidRDefault="005C417C">
        <w:pPr>
          <w:pStyle w:val="a6"/>
          <w:jc w:val="center"/>
        </w:pPr>
        <w:r>
          <w:fldChar w:fldCharType="begin"/>
        </w:r>
        <w:r w:rsidR="00464060">
          <w:instrText>PAGE   \* MERGEFORMAT</w:instrText>
        </w:r>
        <w:r>
          <w:fldChar w:fldCharType="separate"/>
        </w:r>
        <w:r w:rsidR="00213108" w:rsidRPr="00213108">
          <w:rPr>
            <w:noProof/>
            <w:lang w:val="zh-CN"/>
          </w:rPr>
          <w:t>1</w:t>
        </w:r>
        <w:r>
          <w:fldChar w:fldCharType="end"/>
        </w:r>
      </w:p>
    </w:sdtContent>
  </w:sdt>
  <w:p w:rsidR="00464060" w:rsidRDefault="004640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F61" w:rsidRDefault="00612F61" w:rsidP="0063576C">
      <w:r>
        <w:separator/>
      </w:r>
    </w:p>
  </w:footnote>
  <w:footnote w:type="continuationSeparator" w:id="1">
    <w:p w:rsidR="00612F61" w:rsidRDefault="00612F61" w:rsidP="00635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2F44"/>
    <w:multiLevelType w:val="hybridMultilevel"/>
    <w:tmpl w:val="ABCE9138"/>
    <w:lvl w:ilvl="0" w:tplc="F742537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CB77396"/>
    <w:multiLevelType w:val="hybridMultilevel"/>
    <w:tmpl w:val="16BC76AC"/>
    <w:lvl w:ilvl="0" w:tplc="2BE20CD4">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19A04FAC"/>
    <w:multiLevelType w:val="hybridMultilevel"/>
    <w:tmpl w:val="0276E37E"/>
    <w:lvl w:ilvl="0" w:tplc="2AA6AFB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1D4107"/>
    <w:multiLevelType w:val="multilevel"/>
    <w:tmpl w:val="BB80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3139C"/>
    <w:multiLevelType w:val="hybridMultilevel"/>
    <w:tmpl w:val="D6E6BB00"/>
    <w:lvl w:ilvl="0" w:tplc="6DEC856A">
      <w:start w:val="1"/>
      <w:numFmt w:val="japaneseCounting"/>
      <w:lvlText w:val="%1、"/>
      <w:lvlJc w:val="left"/>
      <w:pPr>
        <w:ind w:left="420" w:hanging="42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316BEB"/>
    <w:multiLevelType w:val="hybridMultilevel"/>
    <w:tmpl w:val="D166C9EC"/>
    <w:lvl w:ilvl="0" w:tplc="92A43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918060E"/>
    <w:multiLevelType w:val="hybridMultilevel"/>
    <w:tmpl w:val="ED102A8C"/>
    <w:lvl w:ilvl="0" w:tplc="0409000F">
      <w:start w:val="1"/>
      <w:numFmt w:val="decimal"/>
      <w:lvlText w:val="%1."/>
      <w:lvlJc w:val="left"/>
      <w:pPr>
        <w:ind w:left="136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C70FFD"/>
    <w:multiLevelType w:val="hybridMultilevel"/>
    <w:tmpl w:val="5F50EA32"/>
    <w:lvl w:ilvl="0" w:tplc="E050105E">
      <w:start w:val="1"/>
      <w:numFmt w:val="japaneseCounting"/>
      <w:lvlText w:val="%1、"/>
      <w:lvlJc w:val="left"/>
      <w:pPr>
        <w:ind w:left="870" w:hanging="450"/>
      </w:pPr>
      <w:rPr>
        <w:rFonts w:ascii="Times New Roman" w:eastAsia="宋体"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7FC2209"/>
    <w:multiLevelType w:val="hybridMultilevel"/>
    <w:tmpl w:val="C8969546"/>
    <w:lvl w:ilvl="0" w:tplc="8E34D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EB02E97"/>
    <w:multiLevelType w:val="hybridMultilevel"/>
    <w:tmpl w:val="A606E778"/>
    <w:lvl w:ilvl="0" w:tplc="99F4D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92C6E3E"/>
    <w:multiLevelType w:val="hybridMultilevel"/>
    <w:tmpl w:val="EA0C8858"/>
    <w:lvl w:ilvl="0" w:tplc="E8A0C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D101098"/>
    <w:multiLevelType w:val="hybridMultilevel"/>
    <w:tmpl w:val="58B0E148"/>
    <w:lvl w:ilvl="0" w:tplc="2278D34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0"/>
  </w:num>
  <w:num w:numId="3">
    <w:abstractNumId w:val="0"/>
  </w:num>
  <w:num w:numId="4">
    <w:abstractNumId w:val="9"/>
  </w:num>
  <w:num w:numId="5">
    <w:abstractNumId w:val="3"/>
  </w:num>
  <w:num w:numId="6">
    <w:abstractNumId w:val="11"/>
  </w:num>
  <w:num w:numId="7">
    <w:abstractNumId w:val="8"/>
  </w:num>
  <w:num w:numId="8">
    <w:abstractNumId w:val="5"/>
  </w:num>
  <w:num w:numId="9">
    <w:abstractNumId w:val="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0081"/>
    <w:rsid w:val="000118D2"/>
    <w:rsid w:val="00012214"/>
    <w:rsid w:val="000127D4"/>
    <w:rsid w:val="00037E29"/>
    <w:rsid w:val="0005232D"/>
    <w:rsid w:val="00055E62"/>
    <w:rsid w:val="0005765B"/>
    <w:rsid w:val="000677B9"/>
    <w:rsid w:val="00077B67"/>
    <w:rsid w:val="00096FAC"/>
    <w:rsid w:val="000B2F88"/>
    <w:rsid w:val="000B4B70"/>
    <w:rsid w:val="000B4FB5"/>
    <w:rsid w:val="000C01EF"/>
    <w:rsid w:val="000C2E23"/>
    <w:rsid w:val="000C404A"/>
    <w:rsid w:val="000C4D61"/>
    <w:rsid w:val="000E4760"/>
    <w:rsid w:val="000F58B4"/>
    <w:rsid w:val="00104AD9"/>
    <w:rsid w:val="001374BB"/>
    <w:rsid w:val="001464C6"/>
    <w:rsid w:val="0016472C"/>
    <w:rsid w:val="00165581"/>
    <w:rsid w:val="00181D07"/>
    <w:rsid w:val="0019132E"/>
    <w:rsid w:val="001B03F2"/>
    <w:rsid w:val="001B7CF2"/>
    <w:rsid w:val="001C1415"/>
    <w:rsid w:val="001C406D"/>
    <w:rsid w:val="001D3598"/>
    <w:rsid w:val="001F38CD"/>
    <w:rsid w:val="0020473B"/>
    <w:rsid w:val="0020680F"/>
    <w:rsid w:val="002118F7"/>
    <w:rsid w:val="00213108"/>
    <w:rsid w:val="00217AEE"/>
    <w:rsid w:val="002271A6"/>
    <w:rsid w:val="002348DB"/>
    <w:rsid w:val="00253968"/>
    <w:rsid w:val="0026445C"/>
    <w:rsid w:val="0026446D"/>
    <w:rsid w:val="002721C6"/>
    <w:rsid w:val="00280314"/>
    <w:rsid w:val="0028124B"/>
    <w:rsid w:val="0029224B"/>
    <w:rsid w:val="00295650"/>
    <w:rsid w:val="00297231"/>
    <w:rsid w:val="002A43D5"/>
    <w:rsid w:val="002B1FFD"/>
    <w:rsid w:val="002B68FB"/>
    <w:rsid w:val="002D04EE"/>
    <w:rsid w:val="002E79E1"/>
    <w:rsid w:val="002F75EB"/>
    <w:rsid w:val="003163D6"/>
    <w:rsid w:val="0032094E"/>
    <w:rsid w:val="00323250"/>
    <w:rsid w:val="003302E2"/>
    <w:rsid w:val="003317AC"/>
    <w:rsid w:val="00331AA1"/>
    <w:rsid w:val="003340F1"/>
    <w:rsid w:val="003364A8"/>
    <w:rsid w:val="00342AA7"/>
    <w:rsid w:val="00345F9E"/>
    <w:rsid w:val="00360081"/>
    <w:rsid w:val="00362D29"/>
    <w:rsid w:val="00371B33"/>
    <w:rsid w:val="003743B8"/>
    <w:rsid w:val="003A1314"/>
    <w:rsid w:val="003A190A"/>
    <w:rsid w:val="003B1628"/>
    <w:rsid w:val="003C1642"/>
    <w:rsid w:val="003C4C74"/>
    <w:rsid w:val="003C724E"/>
    <w:rsid w:val="003D1BF9"/>
    <w:rsid w:val="003E0DE2"/>
    <w:rsid w:val="004054C5"/>
    <w:rsid w:val="00405D57"/>
    <w:rsid w:val="00407DAC"/>
    <w:rsid w:val="00415E82"/>
    <w:rsid w:val="004209D2"/>
    <w:rsid w:val="0042388D"/>
    <w:rsid w:val="00433194"/>
    <w:rsid w:val="0043739A"/>
    <w:rsid w:val="00440A23"/>
    <w:rsid w:val="0044558F"/>
    <w:rsid w:val="00450F91"/>
    <w:rsid w:val="00453015"/>
    <w:rsid w:val="00455D42"/>
    <w:rsid w:val="0045603C"/>
    <w:rsid w:val="00464060"/>
    <w:rsid w:val="0048312D"/>
    <w:rsid w:val="00490F18"/>
    <w:rsid w:val="004943DC"/>
    <w:rsid w:val="004955B0"/>
    <w:rsid w:val="004A02EE"/>
    <w:rsid w:val="004A444F"/>
    <w:rsid w:val="004A47F5"/>
    <w:rsid w:val="004A68A6"/>
    <w:rsid w:val="004A70D7"/>
    <w:rsid w:val="004C6560"/>
    <w:rsid w:val="004D71C2"/>
    <w:rsid w:val="004E0D59"/>
    <w:rsid w:val="004F1244"/>
    <w:rsid w:val="00500BFB"/>
    <w:rsid w:val="0050168F"/>
    <w:rsid w:val="00503174"/>
    <w:rsid w:val="005071A2"/>
    <w:rsid w:val="00507EDA"/>
    <w:rsid w:val="00512B58"/>
    <w:rsid w:val="005134EA"/>
    <w:rsid w:val="00515AB6"/>
    <w:rsid w:val="0054141A"/>
    <w:rsid w:val="005539E8"/>
    <w:rsid w:val="00555927"/>
    <w:rsid w:val="00561017"/>
    <w:rsid w:val="005614DC"/>
    <w:rsid w:val="0056565D"/>
    <w:rsid w:val="00565823"/>
    <w:rsid w:val="00571399"/>
    <w:rsid w:val="0057297F"/>
    <w:rsid w:val="00573AFE"/>
    <w:rsid w:val="00576424"/>
    <w:rsid w:val="00582AD3"/>
    <w:rsid w:val="00582FCD"/>
    <w:rsid w:val="00585F6A"/>
    <w:rsid w:val="005A2D88"/>
    <w:rsid w:val="005A7C7B"/>
    <w:rsid w:val="005B1FF3"/>
    <w:rsid w:val="005B5D37"/>
    <w:rsid w:val="005C417C"/>
    <w:rsid w:val="005C5CD6"/>
    <w:rsid w:val="005E6598"/>
    <w:rsid w:val="005F34E4"/>
    <w:rsid w:val="00605D4D"/>
    <w:rsid w:val="00612F61"/>
    <w:rsid w:val="00620AF0"/>
    <w:rsid w:val="00621A08"/>
    <w:rsid w:val="0062583A"/>
    <w:rsid w:val="00627553"/>
    <w:rsid w:val="006332A1"/>
    <w:rsid w:val="0063576C"/>
    <w:rsid w:val="006703A4"/>
    <w:rsid w:val="006728F1"/>
    <w:rsid w:val="00687797"/>
    <w:rsid w:val="0068782B"/>
    <w:rsid w:val="00694728"/>
    <w:rsid w:val="006974CB"/>
    <w:rsid w:val="006A043B"/>
    <w:rsid w:val="006A10C4"/>
    <w:rsid w:val="006A1FD6"/>
    <w:rsid w:val="006A21AA"/>
    <w:rsid w:val="006B0DEE"/>
    <w:rsid w:val="006B1968"/>
    <w:rsid w:val="006B3FAA"/>
    <w:rsid w:val="006B74AA"/>
    <w:rsid w:val="006C0DFD"/>
    <w:rsid w:val="006D3065"/>
    <w:rsid w:val="006E0CAA"/>
    <w:rsid w:val="006E22A0"/>
    <w:rsid w:val="006E2B06"/>
    <w:rsid w:val="006F1BEC"/>
    <w:rsid w:val="00701333"/>
    <w:rsid w:val="00710969"/>
    <w:rsid w:val="00713644"/>
    <w:rsid w:val="007224E8"/>
    <w:rsid w:val="00722F98"/>
    <w:rsid w:val="00727A7A"/>
    <w:rsid w:val="0075126E"/>
    <w:rsid w:val="007546DD"/>
    <w:rsid w:val="00765EF0"/>
    <w:rsid w:val="007775D7"/>
    <w:rsid w:val="00797018"/>
    <w:rsid w:val="007A1248"/>
    <w:rsid w:val="007A1BA2"/>
    <w:rsid w:val="007A6464"/>
    <w:rsid w:val="007D1BFA"/>
    <w:rsid w:val="007D20AB"/>
    <w:rsid w:val="007E41EC"/>
    <w:rsid w:val="007F081A"/>
    <w:rsid w:val="007F27C7"/>
    <w:rsid w:val="008016E2"/>
    <w:rsid w:val="00801A9C"/>
    <w:rsid w:val="00804F35"/>
    <w:rsid w:val="008075B8"/>
    <w:rsid w:val="00810CF1"/>
    <w:rsid w:val="008122E7"/>
    <w:rsid w:val="008156B3"/>
    <w:rsid w:val="00816907"/>
    <w:rsid w:val="0081796C"/>
    <w:rsid w:val="0082477B"/>
    <w:rsid w:val="0083452B"/>
    <w:rsid w:val="00836D6E"/>
    <w:rsid w:val="00836F7B"/>
    <w:rsid w:val="0084285B"/>
    <w:rsid w:val="00844DC9"/>
    <w:rsid w:val="00854F8C"/>
    <w:rsid w:val="00883CCF"/>
    <w:rsid w:val="00897C05"/>
    <w:rsid w:val="008A0094"/>
    <w:rsid w:val="008A5BCB"/>
    <w:rsid w:val="008B491D"/>
    <w:rsid w:val="008B4F9B"/>
    <w:rsid w:val="008D4C0E"/>
    <w:rsid w:val="008E02CD"/>
    <w:rsid w:val="008E48EA"/>
    <w:rsid w:val="008E5BDB"/>
    <w:rsid w:val="008F0C01"/>
    <w:rsid w:val="008F5AC7"/>
    <w:rsid w:val="0090241B"/>
    <w:rsid w:val="00906E0E"/>
    <w:rsid w:val="00906EC6"/>
    <w:rsid w:val="00907564"/>
    <w:rsid w:val="009107B2"/>
    <w:rsid w:val="00914140"/>
    <w:rsid w:val="00942B4A"/>
    <w:rsid w:val="00942E3B"/>
    <w:rsid w:val="00943C5E"/>
    <w:rsid w:val="00943CB4"/>
    <w:rsid w:val="0094785A"/>
    <w:rsid w:val="00950529"/>
    <w:rsid w:val="0096214C"/>
    <w:rsid w:val="009634AD"/>
    <w:rsid w:val="009651DA"/>
    <w:rsid w:val="00965DB3"/>
    <w:rsid w:val="00970D90"/>
    <w:rsid w:val="00991300"/>
    <w:rsid w:val="00993B8C"/>
    <w:rsid w:val="009A02F6"/>
    <w:rsid w:val="009A0A11"/>
    <w:rsid w:val="009A36E8"/>
    <w:rsid w:val="009B33C0"/>
    <w:rsid w:val="009B3AB4"/>
    <w:rsid w:val="009C5492"/>
    <w:rsid w:val="009C6EDD"/>
    <w:rsid w:val="009D44D8"/>
    <w:rsid w:val="009D49F0"/>
    <w:rsid w:val="009F5A5A"/>
    <w:rsid w:val="00A02857"/>
    <w:rsid w:val="00A13281"/>
    <w:rsid w:val="00A153AB"/>
    <w:rsid w:val="00A1692B"/>
    <w:rsid w:val="00A34E9A"/>
    <w:rsid w:val="00A47840"/>
    <w:rsid w:val="00A5001F"/>
    <w:rsid w:val="00A734FD"/>
    <w:rsid w:val="00A779DE"/>
    <w:rsid w:val="00A90D36"/>
    <w:rsid w:val="00AA1270"/>
    <w:rsid w:val="00AA4F5A"/>
    <w:rsid w:val="00AA58EF"/>
    <w:rsid w:val="00AA7773"/>
    <w:rsid w:val="00AB363C"/>
    <w:rsid w:val="00AB772B"/>
    <w:rsid w:val="00AD2D2F"/>
    <w:rsid w:val="00AE4292"/>
    <w:rsid w:val="00AE6F2F"/>
    <w:rsid w:val="00AF511E"/>
    <w:rsid w:val="00AF7915"/>
    <w:rsid w:val="00B00029"/>
    <w:rsid w:val="00B01E95"/>
    <w:rsid w:val="00B060BE"/>
    <w:rsid w:val="00B07F7E"/>
    <w:rsid w:val="00B14DB5"/>
    <w:rsid w:val="00B24577"/>
    <w:rsid w:val="00B36D39"/>
    <w:rsid w:val="00B477B6"/>
    <w:rsid w:val="00B53348"/>
    <w:rsid w:val="00B64300"/>
    <w:rsid w:val="00B65A06"/>
    <w:rsid w:val="00B7508A"/>
    <w:rsid w:val="00B76DC4"/>
    <w:rsid w:val="00B90078"/>
    <w:rsid w:val="00B917D3"/>
    <w:rsid w:val="00B928D1"/>
    <w:rsid w:val="00BA0160"/>
    <w:rsid w:val="00BA16F8"/>
    <w:rsid w:val="00BB5079"/>
    <w:rsid w:val="00BB5733"/>
    <w:rsid w:val="00BB6829"/>
    <w:rsid w:val="00BB70D8"/>
    <w:rsid w:val="00BC2D81"/>
    <w:rsid w:val="00BD1797"/>
    <w:rsid w:val="00BD24DE"/>
    <w:rsid w:val="00BD3CFA"/>
    <w:rsid w:val="00BE43F3"/>
    <w:rsid w:val="00BE5CCD"/>
    <w:rsid w:val="00BF44E7"/>
    <w:rsid w:val="00BF5E24"/>
    <w:rsid w:val="00C01C25"/>
    <w:rsid w:val="00C224A2"/>
    <w:rsid w:val="00C419D3"/>
    <w:rsid w:val="00C45575"/>
    <w:rsid w:val="00C5324C"/>
    <w:rsid w:val="00C607BC"/>
    <w:rsid w:val="00C67296"/>
    <w:rsid w:val="00C67A9A"/>
    <w:rsid w:val="00C7659E"/>
    <w:rsid w:val="00C87D2A"/>
    <w:rsid w:val="00C914AF"/>
    <w:rsid w:val="00C925C5"/>
    <w:rsid w:val="00C97A21"/>
    <w:rsid w:val="00CA7EBA"/>
    <w:rsid w:val="00CB6A86"/>
    <w:rsid w:val="00CC755C"/>
    <w:rsid w:val="00CC7ADB"/>
    <w:rsid w:val="00CD0B61"/>
    <w:rsid w:val="00CE27A8"/>
    <w:rsid w:val="00CE55B7"/>
    <w:rsid w:val="00CF0C46"/>
    <w:rsid w:val="00D00035"/>
    <w:rsid w:val="00D13CB0"/>
    <w:rsid w:val="00D147A4"/>
    <w:rsid w:val="00D16F0F"/>
    <w:rsid w:val="00D37DF5"/>
    <w:rsid w:val="00D448AB"/>
    <w:rsid w:val="00D524ED"/>
    <w:rsid w:val="00D5388E"/>
    <w:rsid w:val="00D60D42"/>
    <w:rsid w:val="00D6678A"/>
    <w:rsid w:val="00D67C08"/>
    <w:rsid w:val="00D83027"/>
    <w:rsid w:val="00D848BB"/>
    <w:rsid w:val="00D95116"/>
    <w:rsid w:val="00DA0EF4"/>
    <w:rsid w:val="00DA1167"/>
    <w:rsid w:val="00DA1BDB"/>
    <w:rsid w:val="00DA58FE"/>
    <w:rsid w:val="00DB1564"/>
    <w:rsid w:val="00DD0AD4"/>
    <w:rsid w:val="00DD3E47"/>
    <w:rsid w:val="00DD4584"/>
    <w:rsid w:val="00DE177E"/>
    <w:rsid w:val="00DE2545"/>
    <w:rsid w:val="00DF36A9"/>
    <w:rsid w:val="00DF5F5D"/>
    <w:rsid w:val="00E33858"/>
    <w:rsid w:val="00E46F5A"/>
    <w:rsid w:val="00E47C10"/>
    <w:rsid w:val="00E519BA"/>
    <w:rsid w:val="00E557AC"/>
    <w:rsid w:val="00E605BE"/>
    <w:rsid w:val="00E64938"/>
    <w:rsid w:val="00E73675"/>
    <w:rsid w:val="00E76E8A"/>
    <w:rsid w:val="00E83739"/>
    <w:rsid w:val="00E84A91"/>
    <w:rsid w:val="00E918CA"/>
    <w:rsid w:val="00E96EC3"/>
    <w:rsid w:val="00EC0C23"/>
    <w:rsid w:val="00ED670F"/>
    <w:rsid w:val="00ED6DB5"/>
    <w:rsid w:val="00EE0F56"/>
    <w:rsid w:val="00F00707"/>
    <w:rsid w:val="00F014D7"/>
    <w:rsid w:val="00F13E98"/>
    <w:rsid w:val="00F27407"/>
    <w:rsid w:val="00F4138F"/>
    <w:rsid w:val="00F47FC5"/>
    <w:rsid w:val="00F52720"/>
    <w:rsid w:val="00F54130"/>
    <w:rsid w:val="00F625C8"/>
    <w:rsid w:val="00F64CD4"/>
    <w:rsid w:val="00F661DC"/>
    <w:rsid w:val="00F7167A"/>
    <w:rsid w:val="00F71B3A"/>
    <w:rsid w:val="00F75094"/>
    <w:rsid w:val="00F81B23"/>
    <w:rsid w:val="00F83BAF"/>
    <w:rsid w:val="00F86231"/>
    <w:rsid w:val="00F90BD5"/>
    <w:rsid w:val="00F92BDC"/>
    <w:rsid w:val="00FA1CD7"/>
    <w:rsid w:val="00FB15E4"/>
    <w:rsid w:val="00FB29A6"/>
    <w:rsid w:val="00FB694B"/>
    <w:rsid w:val="00FB699C"/>
    <w:rsid w:val="00FC2DEC"/>
    <w:rsid w:val="00FE3BA6"/>
    <w:rsid w:val="00FE41CB"/>
    <w:rsid w:val="00FE56EC"/>
    <w:rsid w:val="00FE75C5"/>
    <w:rsid w:val="00FF12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081"/>
    <w:pPr>
      <w:ind w:firstLineChars="200" w:firstLine="420"/>
    </w:pPr>
  </w:style>
  <w:style w:type="table" w:styleId="a4">
    <w:name w:val="Table Grid"/>
    <w:basedOn w:val="a1"/>
    <w:uiPriority w:val="59"/>
    <w:rsid w:val="00360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35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3576C"/>
    <w:rPr>
      <w:sz w:val="18"/>
      <w:szCs w:val="18"/>
    </w:rPr>
  </w:style>
  <w:style w:type="paragraph" w:styleId="a6">
    <w:name w:val="footer"/>
    <w:basedOn w:val="a"/>
    <w:link w:val="Char0"/>
    <w:uiPriority w:val="99"/>
    <w:unhideWhenUsed/>
    <w:rsid w:val="0063576C"/>
    <w:pPr>
      <w:tabs>
        <w:tab w:val="center" w:pos="4153"/>
        <w:tab w:val="right" w:pos="8306"/>
      </w:tabs>
      <w:snapToGrid w:val="0"/>
      <w:jc w:val="left"/>
    </w:pPr>
    <w:rPr>
      <w:sz w:val="18"/>
      <w:szCs w:val="18"/>
    </w:rPr>
  </w:style>
  <w:style w:type="character" w:customStyle="1" w:styleId="Char0">
    <w:name w:val="页脚 Char"/>
    <w:basedOn w:val="a0"/>
    <w:link w:val="a6"/>
    <w:uiPriority w:val="99"/>
    <w:rsid w:val="0063576C"/>
    <w:rPr>
      <w:sz w:val="18"/>
      <w:szCs w:val="18"/>
    </w:rPr>
  </w:style>
  <w:style w:type="paragraph" w:styleId="a7">
    <w:name w:val="Balloon Text"/>
    <w:basedOn w:val="a"/>
    <w:link w:val="Char1"/>
    <w:uiPriority w:val="99"/>
    <w:semiHidden/>
    <w:unhideWhenUsed/>
    <w:rsid w:val="0063576C"/>
    <w:rPr>
      <w:sz w:val="18"/>
      <w:szCs w:val="18"/>
    </w:rPr>
  </w:style>
  <w:style w:type="character" w:customStyle="1" w:styleId="Char1">
    <w:name w:val="批注框文本 Char"/>
    <w:basedOn w:val="a0"/>
    <w:link w:val="a7"/>
    <w:uiPriority w:val="99"/>
    <w:semiHidden/>
    <w:rsid w:val="0063576C"/>
    <w:rPr>
      <w:sz w:val="18"/>
      <w:szCs w:val="18"/>
    </w:rPr>
  </w:style>
  <w:style w:type="character" w:styleId="a8">
    <w:name w:val="Hyperlink"/>
    <w:basedOn w:val="a0"/>
    <w:uiPriority w:val="99"/>
    <w:unhideWhenUsed/>
    <w:rsid w:val="00371B33"/>
    <w:rPr>
      <w:color w:val="0000FF" w:themeColor="hyperlink"/>
      <w:u w:val="single"/>
    </w:rPr>
  </w:style>
  <w:style w:type="character" w:styleId="a9">
    <w:name w:val="annotation reference"/>
    <w:basedOn w:val="a0"/>
    <w:uiPriority w:val="99"/>
    <w:semiHidden/>
    <w:unhideWhenUsed/>
    <w:rsid w:val="00C87D2A"/>
    <w:rPr>
      <w:sz w:val="21"/>
      <w:szCs w:val="21"/>
    </w:rPr>
  </w:style>
  <w:style w:type="paragraph" w:styleId="aa">
    <w:name w:val="annotation text"/>
    <w:basedOn w:val="a"/>
    <w:link w:val="Char2"/>
    <w:uiPriority w:val="99"/>
    <w:semiHidden/>
    <w:unhideWhenUsed/>
    <w:rsid w:val="00C87D2A"/>
    <w:pPr>
      <w:jc w:val="left"/>
    </w:pPr>
  </w:style>
  <w:style w:type="character" w:customStyle="1" w:styleId="Char2">
    <w:name w:val="批注文字 Char"/>
    <w:basedOn w:val="a0"/>
    <w:link w:val="aa"/>
    <w:uiPriority w:val="99"/>
    <w:semiHidden/>
    <w:rsid w:val="00C87D2A"/>
  </w:style>
  <w:style w:type="paragraph" w:styleId="ab">
    <w:name w:val="annotation subject"/>
    <w:basedOn w:val="aa"/>
    <w:next w:val="aa"/>
    <w:link w:val="Char3"/>
    <w:uiPriority w:val="99"/>
    <w:semiHidden/>
    <w:unhideWhenUsed/>
    <w:rsid w:val="00C87D2A"/>
    <w:rPr>
      <w:b/>
      <w:bCs/>
    </w:rPr>
  </w:style>
  <w:style w:type="character" w:customStyle="1" w:styleId="Char3">
    <w:name w:val="批注主题 Char"/>
    <w:basedOn w:val="Char2"/>
    <w:link w:val="ab"/>
    <w:uiPriority w:val="99"/>
    <w:semiHidden/>
    <w:rsid w:val="00C87D2A"/>
    <w:rPr>
      <w:b/>
      <w:bCs/>
    </w:rPr>
  </w:style>
  <w:style w:type="paragraph" w:customStyle="1" w:styleId="2">
    <w:name w:val="列出段落2"/>
    <w:basedOn w:val="a"/>
    <w:uiPriority w:val="34"/>
    <w:qFormat/>
    <w:rsid w:val="00C914AF"/>
    <w:pPr>
      <w:ind w:firstLineChars="200" w:firstLine="420"/>
    </w:pPr>
    <w:rPr>
      <w:rFonts w:ascii="Calibri" w:eastAsia="宋体" w:hAnsi="Calibri" w:cs="Times New Roman"/>
    </w:rPr>
  </w:style>
  <w:style w:type="paragraph" w:customStyle="1" w:styleId="1">
    <w:name w:val="列出段落1"/>
    <w:basedOn w:val="a"/>
    <w:uiPriority w:val="34"/>
    <w:qFormat/>
    <w:rsid w:val="0042388D"/>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081"/>
    <w:pPr>
      <w:ind w:firstLineChars="200" w:firstLine="420"/>
    </w:pPr>
  </w:style>
  <w:style w:type="table" w:styleId="a4">
    <w:name w:val="Table Grid"/>
    <w:basedOn w:val="a1"/>
    <w:uiPriority w:val="59"/>
    <w:rsid w:val="00360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35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3576C"/>
    <w:rPr>
      <w:sz w:val="18"/>
      <w:szCs w:val="18"/>
    </w:rPr>
  </w:style>
  <w:style w:type="paragraph" w:styleId="a6">
    <w:name w:val="footer"/>
    <w:basedOn w:val="a"/>
    <w:link w:val="Char0"/>
    <w:uiPriority w:val="99"/>
    <w:unhideWhenUsed/>
    <w:rsid w:val="0063576C"/>
    <w:pPr>
      <w:tabs>
        <w:tab w:val="center" w:pos="4153"/>
        <w:tab w:val="right" w:pos="8306"/>
      </w:tabs>
      <w:snapToGrid w:val="0"/>
      <w:jc w:val="left"/>
    </w:pPr>
    <w:rPr>
      <w:sz w:val="18"/>
      <w:szCs w:val="18"/>
    </w:rPr>
  </w:style>
  <w:style w:type="character" w:customStyle="1" w:styleId="Char0">
    <w:name w:val="页脚 Char"/>
    <w:basedOn w:val="a0"/>
    <w:link w:val="a6"/>
    <w:uiPriority w:val="99"/>
    <w:rsid w:val="0063576C"/>
    <w:rPr>
      <w:sz w:val="18"/>
      <w:szCs w:val="18"/>
    </w:rPr>
  </w:style>
  <w:style w:type="paragraph" w:styleId="a7">
    <w:name w:val="Balloon Text"/>
    <w:basedOn w:val="a"/>
    <w:link w:val="Char1"/>
    <w:uiPriority w:val="99"/>
    <w:semiHidden/>
    <w:unhideWhenUsed/>
    <w:rsid w:val="0063576C"/>
    <w:rPr>
      <w:sz w:val="18"/>
      <w:szCs w:val="18"/>
    </w:rPr>
  </w:style>
  <w:style w:type="character" w:customStyle="1" w:styleId="Char1">
    <w:name w:val="批注框文本 Char"/>
    <w:basedOn w:val="a0"/>
    <w:link w:val="a7"/>
    <w:uiPriority w:val="99"/>
    <w:semiHidden/>
    <w:rsid w:val="0063576C"/>
    <w:rPr>
      <w:sz w:val="18"/>
      <w:szCs w:val="18"/>
    </w:rPr>
  </w:style>
  <w:style w:type="character" w:styleId="a8">
    <w:name w:val="Hyperlink"/>
    <w:basedOn w:val="a0"/>
    <w:uiPriority w:val="99"/>
    <w:unhideWhenUsed/>
    <w:rsid w:val="00371B33"/>
    <w:rPr>
      <w:color w:val="0000FF" w:themeColor="hyperlink"/>
      <w:u w:val="single"/>
    </w:rPr>
  </w:style>
  <w:style w:type="character" w:styleId="a9">
    <w:name w:val="annotation reference"/>
    <w:basedOn w:val="a0"/>
    <w:uiPriority w:val="99"/>
    <w:semiHidden/>
    <w:unhideWhenUsed/>
    <w:rsid w:val="00C87D2A"/>
    <w:rPr>
      <w:sz w:val="21"/>
      <w:szCs w:val="21"/>
    </w:rPr>
  </w:style>
  <w:style w:type="paragraph" w:styleId="aa">
    <w:name w:val="annotation text"/>
    <w:basedOn w:val="a"/>
    <w:link w:val="Char2"/>
    <w:uiPriority w:val="99"/>
    <w:semiHidden/>
    <w:unhideWhenUsed/>
    <w:rsid w:val="00C87D2A"/>
    <w:pPr>
      <w:jc w:val="left"/>
    </w:pPr>
  </w:style>
  <w:style w:type="character" w:customStyle="1" w:styleId="Char2">
    <w:name w:val="批注文字 Char"/>
    <w:basedOn w:val="a0"/>
    <w:link w:val="aa"/>
    <w:uiPriority w:val="99"/>
    <w:semiHidden/>
    <w:rsid w:val="00C87D2A"/>
  </w:style>
  <w:style w:type="paragraph" w:styleId="ab">
    <w:name w:val="annotation subject"/>
    <w:basedOn w:val="aa"/>
    <w:next w:val="aa"/>
    <w:link w:val="Char3"/>
    <w:uiPriority w:val="99"/>
    <w:semiHidden/>
    <w:unhideWhenUsed/>
    <w:rsid w:val="00C87D2A"/>
    <w:rPr>
      <w:b/>
      <w:bCs/>
    </w:rPr>
  </w:style>
  <w:style w:type="character" w:customStyle="1" w:styleId="Char3">
    <w:name w:val="批注主题 Char"/>
    <w:basedOn w:val="Char2"/>
    <w:link w:val="ab"/>
    <w:uiPriority w:val="99"/>
    <w:semiHidden/>
    <w:rsid w:val="00C87D2A"/>
    <w:rPr>
      <w:b/>
      <w:bCs/>
    </w:rPr>
  </w:style>
  <w:style w:type="paragraph" w:customStyle="1" w:styleId="2">
    <w:name w:val="列出段落2"/>
    <w:basedOn w:val="a"/>
    <w:uiPriority w:val="34"/>
    <w:qFormat/>
    <w:rsid w:val="00C914AF"/>
    <w:pPr>
      <w:ind w:firstLineChars="200" w:firstLine="420"/>
    </w:pPr>
    <w:rPr>
      <w:rFonts w:ascii="Calibri" w:eastAsia="宋体" w:hAnsi="Calibri" w:cs="Times New Roman"/>
    </w:rPr>
  </w:style>
  <w:style w:type="paragraph" w:customStyle="1" w:styleId="1">
    <w:name w:val="列出段落1"/>
    <w:basedOn w:val="a"/>
    <w:uiPriority w:val="34"/>
    <w:qFormat/>
    <w:rsid w:val="0042388D"/>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47800037">
      <w:bodyDiv w:val="1"/>
      <w:marLeft w:val="0"/>
      <w:marRight w:val="0"/>
      <w:marTop w:val="0"/>
      <w:marBottom w:val="0"/>
      <w:divBdr>
        <w:top w:val="none" w:sz="0" w:space="0" w:color="auto"/>
        <w:left w:val="none" w:sz="0" w:space="0" w:color="auto"/>
        <w:bottom w:val="none" w:sz="0" w:space="0" w:color="auto"/>
        <w:right w:val="none" w:sz="0" w:space="0" w:color="auto"/>
      </w:divBdr>
    </w:div>
    <w:div w:id="103428416">
      <w:bodyDiv w:val="1"/>
      <w:marLeft w:val="0"/>
      <w:marRight w:val="0"/>
      <w:marTop w:val="0"/>
      <w:marBottom w:val="0"/>
      <w:divBdr>
        <w:top w:val="none" w:sz="0" w:space="0" w:color="auto"/>
        <w:left w:val="none" w:sz="0" w:space="0" w:color="auto"/>
        <w:bottom w:val="none" w:sz="0" w:space="0" w:color="auto"/>
        <w:right w:val="none" w:sz="0" w:space="0" w:color="auto"/>
      </w:divBdr>
    </w:div>
    <w:div w:id="107167193">
      <w:bodyDiv w:val="1"/>
      <w:marLeft w:val="0"/>
      <w:marRight w:val="0"/>
      <w:marTop w:val="0"/>
      <w:marBottom w:val="0"/>
      <w:divBdr>
        <w:top w:val="none" w:sz="0" w:space="0" w:color="auto"/>
        <w:left w:val="none" w:sz="0" w:space="0" w:color="auto"/>
        <w:bottom w:val="none" w:sz="0" w:space="0" w:color="auto"/>
        <w:right w:val="none" w:sz="0" w:space="0" w:color="auto"/>
      </w:divBdr>
    </w:div>
    <w:div w:id="137891265">
      <w:bodyDiv w:val="1"/>
      <w:marLeft w:val="0"/>
      <w:marRight w:val="0"/>
      <w:marTop w:val="0"/>
      <w:marBottom w:val="0"/>
      <w:divBdr>
        <w:top w:val="none" w:sz="0" w:space="0" w:color="auto"/>
        <w:left w:val="none" w:sz="0" w:space="0" w:color="auto"/>
        <w:bottom w:val="none" w:sz="0" w:space="0" w:color="auto"/>
        <w:right w:val="none" w:sz="0" w:space="0" w:color="auto"/>
      </w:divBdr>
    </w:div>
    <w:div w:id="151877732">
      <w:bodyDiv w:val="1"/>
      <w:marLeft w:val="0"/>
      <w:marRight w:val="0"/>
      <w:marTop w:val="0"/>
      <w:marBottom w:val="0"/>
      <w:divBdr>
        <w:top w:val="none" w:sz="0" w:space="0" w:color="auto"/>
        <w:left w:val="none" w:sz="0" w:space="0" w:color="auto"/>
        <w:bottom w:val="none" w:sz="0" w:space="0" w:color="auto"/>
        <w:right w:val="none" w:sz="0" w:space="0" w:color="auto"/>
      </w:divBdr>
    </w:div>
    <w:div w:id="160970444">
      <w:bodyDiv w:val="1"/>
      <w:marLeft w:val="0"/>
      <w:marRight w:val="0"/>
      <w:marTop w:val="0"/>
      <w:marBottom w:val="0"/>
      <w:divBdr>
        <w:top w:val="none" w:sz="0" w:space="0" w:color="auto"/>
        <w:left w:val="none" w:sz="0" w:space="0" w:color="auto"/>
        <w:bottom w:val="none" w:sz="0" w:space="0" w:color="auto"/>
        <w:right w:val="none" w:sz="0" w:space="0" w:color="auto"/>
      </w:divBdr>
    </w:div>
    <w:div w:id="167332478">
      <w:bodyDiv w:val="1"/>
      <w:marLeft w:val="0"/>
      <w:marRight w:val="0"/>
      <w:marTop w:val="0"/>
      <w:marBottom w:val="0"/>
      <w:divBdr>
        <w:top w:val="none" w:sz="0" w:space="0" w:color="auto"/>
        <w:left w:val="none" w:sz="0" w:space="0" w:color="auto"/>
        <w:bottom w:val="none" w:sz="0" w:space="0" w:color="auto"/>
        <w:right w:val="none" w:sz="0" w:space="0" w:color="auto"/>
      </w:divBdr>
    </w:div>
    <w:div w:id="183062000">
      <w:bodyDiv w:val="1"/>
      <w:marLeft w:val="0"/>
      <w:marRight w:val="0"/>
      <w:marTop w:val="0"/>
      <w:marBottom w:val="0"/>
      <w:divBdr>
        <w:top w:val="none" w:sz="0" w:space="0" w:color="auto"/>
        <w:left w:val="none" w:sz="0" w:space="0" w:color="auto"/>
        <w:bottom w:val="none" w:sz="0" w:space="0" w:color="auto"/>
        <w:right w:val="none" w:sz="0" w:space="0" w:color="auto"/>
      </w:divBdr>
    </w:div>
    <w:div w:id="264651655">
      <w:bodyDiv w:val="1"/>
      <w:marLeft w:val="0"/>
      <w:marRight w:val="0"/>
      <w:marTop w:val="0"/>
      <w:marBottom w:val="0"/>
      <w:divBdr>
        <w:top w:val="none" w:sz="0" w:space="0" w:color="auto"/>
        <w:left w:val="none" w:sz="0" w:space="0" w:color="auto"/>
        <w:bottom w:val="none" w:sz="0" w:space="0" w:color="auto"/>
        <w:right w:val="none" w:sz="0" w:space="0" w:color="auto"/>
      </w:divBdr>
    </w:div>
    <w:div w:id="276329052">
      <w:bodyDiv w:val="1"/>
      <w:marLeft w:val="0"/>
      <w:marRight w:val="0"/>
      <w:marTop w:val="0"/>
      <w:marBottom w:val="0"/>
      <w:divBdr>
        <w:top w:val="none" w:sz="0" w:space="0" w:color="auto"/>
        <w:left w:val="none" w:sz="0" w:space="0" w:color="auto"/>
        <w:bottom w:val="none" w:sz="0" w:space="0" w:color="auto"/>
        <w:right w:val="none" w:sz="0" w:space="0" w:color="auto"/>
      </w:divBdr>
    </w:div>
    <w:div w:id="294330976">
      <w:bodyDiv w:val="1"/>
      <w:marLeft w:val="0"/>
      <w:marRight w:val="0"/>
      <w:marTop w:val="0"/>
      <w:marBottom w:val="0"/>
      <w:divBdr>
        <w:top w:val="none" w:sz="0" w:space="0" w:color="auto"/>
        <w:left w:val="none" w:sz="0" w:space="0" w:color="auto"/>
        <w:bottom w:val="none" w:sz="0" w:space="0" w:color="auto"/>
        <w:right w:val="none" w:sz="0" w:space="0" w:color="auto"/>
      </w:divBdr>
    </w:div>
    <w:div w:id="347872029">
      <w:bodyDiv w:val="1"/>
      <w:marLeft w:val="0"/>
      <w:marRight w:val="0"/>
      <w:marTop w:val="0"/>
      <w:marBottom w:val="0"/>
      <w:divBdr>
        <w:top w:val="none" w:sz="0" w:space="0" w:color="auto"/>
        <w:left w:val="none" w:sz="0" w:space="0" w:color="auto"/>
        <w:bottom w:val="none" w:sz="0" w:space="0" w:color="auto"/>
        <w:right w:val="none" w:sz="0" w:space="0" w:color="auto"/>
      </w:divBdr>
    </w:div>
    <w:div w:id="350035780">
      <w:bodyDiv w:val="1"/>
      <w:marLeft w:val="0"/>
      <w:marRight w:val="0"/>
      <w:marTop w:val="0"/>
      <w:marBottom w:val="0"/>
      <w:divBdr>
        <w:top w:val="none" w:sz="0" w:space="0" w:color="auto"/>
        <w:left w:val="none" w:sz="0" w:space="0" w:color="auto"/>
        <w:bottom w:val="none" w:sz="0" w:space="0" w:color="auto"/>
        <w:right w:val="none" w:sz="0" w:space="0" w:color="auto"/>
      </w:divBdr>
    </w:div>
    <w:div w:id="354381680">
      <w:bodyDiv w:val="1"/>
      <w:marLeft w:val="0"/>
      <w:marRight w:val="0"/>
      <w:marTop w:val="0"/>
      <w:marBottom w:val="0"/>
      <w:divBdr>
        <w:top w:val="none" w:sz="0" w:space="0" w:color="auto"/>
        <w:left w:val="none" w:sz="0" w:space="0" w:color="auto"/>
        <w:bottom w:val="none" w:sz="0" w:space="0" w:color="auto"/>
        <w:right w:val="none" w:sz="0" w:space="0" w:color="auto"/>
      </w:divBdr>
    </w:div>
    <w:div w:id="389036163">
      <w:bodyDiv w:val="1"/>
      <w:marLeft w:val="0"/>
      <w:marRight w:val="0"/>
      <w:marTop w:val="0"/>
      <w:marBottom w:val="0"/>
      <w:divBdr>
        <w:top w:val="none" w:sz="0" w:space="0" w:color="auto"/>
        <w:left w:val="none" w:sz="0" w:space="0" w:color="auto"/>
        <w:bottom w:val="none" w:sz="0" w:space="0" w:color="auto"/>
        <w:right w:val="none" w:sz="0" w:space="0" w:color="auto"/>
      </w:divBdr>
    </w:div>
    <w:div w:id="391271331">
      <w:bodyDiv w:val="1"/>
      <w:marLeft w:val="0"/>
      <w:marRight w:val="0"/>
      <w:marTop w:val="0"/>
      <w:marBottom w:val="0"/>
      <w:divBdr>
        <w:top w:val="none" w:sz="0" w:space="0" w:color="auto"/>
        <w:left w:val="none" w:sz="0" w:space="0" w:color="auto"/>
        <w:bottom w:val="none" w:sz="0" w:space="0" w:color="auto"/>
        <w:right w:val="none" w:sz="0" w:space="0" w:color="auto"/>
      </w:divBdr>
    </w:div>
    <w:div w:id="431047181">
      <w:bodyDiv w:val="1"/>
      <w:marLeft w:val="0"/>
      <w:marRight w:val="0"/>
      <w:marTop w:val="0"/>
      <w:marBottom w:val="0"/>
      <w:divBdr>
        <w:top w:val="none" w:sz="0" w:space="0" w:color="auto"/>
        <w:left w:val="none" w:sz="0" w:space="0" w:color="auto"/>
        <w:bottom w:val="none" w:sz="0" w:space="0" w:color="auto"/>
        <w:right w:val="none" w:sz="0" w:space="0" w:color="auto"/>
      </w:divBdr>
    </w:div>
    <w:div w:id="440104175">
      <w:bodyDiv w:val="1"/>
      <w:marLeft w:val="0"/>
      <w:marRight w:val="0"/>
      <w:marTop w:val="0"/>
      <w:marBottom w:val="0"/>
      <w:divBdr>
        <w:top w:val="none" w:sz="0" w:space="0" w:color="auto"/>
        <w:left w:val="none" w:sz="0" w:space="0" w:color="auto"/>
        <w:bottom w:val="none" w:sz="0" w:space="0" w:color="auto"/>
        <w:right w:val="none" w:sz="0" w:space="0" w:color="auto"/>
      </w:divBdr>
    </w:div>
    <w:div w:id="559022950">
      <w:bodyDiv w:val="1"/>
      <w:marLeft w:val="0"/>
      <w:marRight w:val="0"/>
      <w:marTop w:val="0"/>
      <w:marBottom w:val="0"/>
      <w:divBdr>
        <w:top w:val="none" w:sz="0" w:space="0" w:color="auto"/>
        <w:left w:val="none" w:sz="0" w:space="0" w:color="auto"/>
        <w:bottom w:val="none" w:sz="0" w:space="0" w:color="auto"/>
        <w:right w:val="none" w:sz="0" w:space="0" w:color="auto"/>
      </w:divBdr>
    </w:div>
    <w:div w:id="574435647">
      <w:bodyDiv w:val="1"/>
      <w:marLeft w:val="0"/>
      <w:marRight w:val="0"/>
      <w:marTop w:val="0"/>
      <w:marBottom w:val="0"/>
      <w:divBdr>
        <w:top w:val="none" w:sz="0" w:space="0" w:color="auto"/>
        <w:left w:val="none" w:sz="0" w:space="0" w:color="auto"/>
        <w:bottom w:val="none" w:sz="0" w:space="0" w:color="auto"/>
        <w:right w:val="none" w:sz="0" w:space="0" w:color="auto"/>
      </w:divBdr>
    </w:div>
    <w:div w:id="609967655">
      <w:bodyDiv w:val="1"/>
      <w:marLeft w:val="0"/>
      <w:marRight w:val="0"/>
      <w:marTop w:val="0"/>
      <w:marBottom w:val="0"/>
      <w:divBdr>
        <w:top w:val="none" w:sz="0" w:space="0" w:color="auto"/>
        <w:left w:val="none" w:sz="0" w:space="0" w:color="auto"/>
        <w:bottom w:val="none" w:sz="0" w:space="0" w:color="auto"/>
        <w:right w:val="none" w:sz="0" w:space="0" w:color="auto"/>
      </w:divBdr>
    </w:div>
    <w:div w:id="619148138">
      <w:bodyDiv w:val="1"/>
      <w:marLeft w:val="0"/>
      <w:marRight w:val="0"/>
      <w:marTop w:val="0"/>
      <w:marBottom w:val="0"/>
      <w:divBdr>
        <w:top w:val="none" w:sz="0" w:space="0" w:color="auto"/>
        <w:left w:val="none" w:sz="0" w:space="0" w:color="auto"/>
        <w:bottom w:val="none" w:sz="0" w:space="0" w:color="auto"/>
        <w:right w:val="none" w:sz="0" w:space="0" w:color="auto"/>
      </w:divBdr>
    </w:div>
    <w:div w:id="623317860">
      <w:bodyDiv w:val="1"/>
      <w:marLeft w:val="0"/>
      <w:marRight w:val="0"/>
      <w:marTop w:val="0"/>
      <w:marBottom w:val="0"/>
      <w:divBdr>
        <w:top w:val="none" w:sz="0" w:space="0" w:color="auto"/>
        <w:left w:val="none" w:sz="0" w:space="0" w:color="auto"/>
        <w:bottom w:val="none" w:sz="0" w:space="0" w:color="auto"/>
        <w:right w:val="none" w:sz="0" w:space="0" w:color="auto"/>
      </w:divBdr>
    </w:div>
    <w:div w:id="659576235">
      <w:bodyDiv w:val="1"/>
      <w:marLeft w:val="0"/>
      <w:marRight w:val="0"/>
      <w:marTop w:val="0"/>
      <w:marBottom w:val="0"/>
      <w:divBdr>
        <w:top w:val="none" w:sz="0" w:space="0" w:color="auto"/>
        <w:left w:val="none" w:sz="0" w:space="0" w:color="auto"/>
        <w:bottom w:val="none" w:sz="0" w:space="0" w:color="auto"/>
        <w:right w:val="none" w:sz="0" w:space="0" w:color="auto"/>
      </w:divBdr>
    </w:div>
    <w:div w:id="661660801">
      <w:bodyDiv w:val="1"/>
      <w:marLeft w:val="0"/>
      <w:marRight w:val="0"/>
      <w:marTop w:val="0"/>
      <w:marBottom w:val="0"/>
      <w:divBdr>
        <w:top w:val="none" w:sz="0" w:space="0" w:color="auto"/>
        <w:left w:val="none" w:sz="0" w:space="0" w:color="auto"/>
        <w:bottom w:val="none" w:sz="0" w:space="0" w:color="auto"/>
        <w:right w:val="none" w:sz="0" w:space="0" w:color="auto"/>
      </w:divBdr>
    </w:div>
    <w:div w:id="698317886">
      <w:bodyDiv w:val="1"/>
      <w:marLeft w:val="0"/>
      <w:marRight w:val="0"/>
      <w:marTop w:val="0"/>
      <w:marBottom w:val="0"/>
      <w:divBdr>
        <w:top w:val="none" w:sz="0" w:space="0" w:color="auto"/>
        <w:left w:val="none" w:sz="0" w:space="0" w:color="auto"/>
        <w:bottom w:val="none" w:sz="0" w:space="0" w:color="auto"/>
        <w:right w:val="none" w:sz="0" w:space="0" w:color="auto"/>
      </w:divBdr>
    </w:div>
    <w:div w:id="713584885">
      <w:bodyDiv w:val="1"/>
      <w:marLeft w:val="0"/>
      <w:marRight w:val="0"/>
      <w:marTop w:val="0"/>
      <w:marBottom w:val="0"/>
      <w:divBdr>
        <w:top w:val="none" w:sz="0" w:space="0" w:color="auto"/>
        <w:left w:val="none" w:sz="0" w:space="0" w:color="auto"/>
        <w:bottom w:val="none" w:sz="0" w:space="0" w:color="auto"/>
        <w:right w:val="none" w:sz="0" w:space="0" w:color="auto"/>
      </w:divBdr>
    </w:div>
    <w:div w:id="746927067">
      <w:bodyDiv w:val="1"/>
      <w:marLeft w:val="0"/>
      <w:marRight w:val="0"/>
      <w:marTop w:val="0"/>
      <w:marBottom w:val="0"/>
      <w:divBdr>
        <w:top w:val="none" w:sz="0" w:space="0" w:color="auto"/>
        <w:left w:val="none" w:sz="0" w:space="0" w:color="auto"/>
        <w:bottom w:val="none" w:sz="0" w:space="0" w:color="auto"/>
        <w:right w:val="none" w:sz="0" w:space="0" w:color="auto"/>
      </w:divBdr>
    </w:div>
    <w:div w:id="816608506">
      <w:bodyDiv w:val="1"/>
      <w:marLeft w:val="0"/>
      <w:marRight w:val="0"/>
      <w:marTop w:val="0"/>
      <w:marBottom w:val="0"/>
      <w:divBdr>
        <w:top w:val="none" w:sz="0" w:space="0" w:color="auto"/>
        <w:left w:val="none" w:sz="0" w:space="0" w:color="auto"/>
        <w:bottom w:val="none" w:sz="0" w:space="0" w:color="auto"/>
        <w:right w:val="none" w:sz="0" w:space="0" w:color="auto"/>
      </w:divBdr>
    </w:div>
    <w:div w:id="818421586">
      <w:bodyDiv w:val="1"/>
      <w:marLeft w:val="0"/>
      <w:marRight w:val="0"/>
      <w:marTop w:val="0"/>
      <w:marBottom w:val="0"/>
      <w:divBdr>
        <w:top w:val="none" w:sz="0" w:space="0" w:color="auto"/>
        <w:left w:val="none" w:sz="0" w:space="0" w:color="auto"/>
        <w:bottom w:val="none" w:sz="0" w:space="0" w:color="auto"/>
        <w:right w:val="none" w:sz="0" w:space="0" w:color="auto"/>
      </w:divBdr>
    </w:div>
    <w:div w:id="843980079">
      <w:bodyDiv w:val="1"/>
      <w:marLeft w:val="0"/>
      <w:marRight w:val="0"/>
      <w:marTop w:val="0"/>
      <w:marBottom w:val="0"/>
      <w:divBdr>
        <w:top w:val="none" w:sz="0" w:space="0" w:color="auto"/>
        <w:left w:val="none" w:sz="0" w:space="0" w:color="auto"/>
        <w:bottom w:val="none" w:sz="0" w:space="0" w:color="auto"/>
        <w:right w:val="none" w:sz="0" w:space="0" w:color="auto"/>
      </w:divBdr>
    </w:div>
    <w:div w:id="913052524">
      <w:bodyDiv w:val="1"/>
      <w:marLeft w:val="0"/>
      <w:marRight w:val="0"/>
      <w:marTop w:val="0"/>
      <w:marBottom w:val="0"/>
      <w:divBdr>
        <w:top w:val="none" w:sz="0" w:space="0" w:color="auto"/>
        <w:left w:val="none" w:sz="0" w:space="0" w:color="auto"/>
        <w:bottom w:val="none" w:sz="0" w:space="0" w:color="auto"/>
        <w:right w:val="none" w:sz="0" w:space="0" w:color="auto"/>
      </w:divBdr>
    </w:div>
    <w:div w:id="949631706">
      <w:bodyDiv w:val="1"/>
      <w:marLeft w:val="0"/>
      <w:marRight w:val="0"/>
      <w:marTop w:val="0"/>
      <w:marBottom w:val="0"/>
      <w:divBdr>
        <w:top w:val="none" w:sz="0" w:space="0" w:color="auto"/>
        <w:left w:val="none" w:sz="0" w:space="0" w:color="auto"/>
        <w:bottom w:val="none" w:sz="0" w:space="0" w:color="auto"/>
        <w:right w:val="none" w:sz="0" w:space="0" w:color="auto"/>
      </w:divBdr>
    </w:div>
    <w:div w:id="958611727">
      <w:bodyDiv w:val="1"/>
      <w:marLeft w:val="0"/>
      <w:marRight w:val="0"/>
      <w:marTop w:val="0"/>
      <w:marBottom w:val="0"/>
      <w:divBdr>
        <w:top w:val="none" w:sz="0" w:space="0" w:color="auto"/>
        <w:left w:val="none" w:sz="0" w:space="0" w:color="auto"/>
        <w:bottom w:val="none" w:sz="0" w:space="0" w:color="auto"/>
        <w:right w:val="none" w:sz="0" w:space="0" w:color="auto"/>
      </w:divBdr>
    </w:div>
    <w:div w:id="963653695">
      <w:bodyDiv w:val="1"/>
      <w:marLeft w:val="0"/>
      <w:marRight w:val="0"/>
      <w:marTop w:val="0"/>
      <w:marBottom w:val="0"/>
      <w:divBdr>
        <w:top w:val="none" w:sz="0" w:space="0" w:color="auto"/>
        <w:left w:val="none" w:sz="0" w:space="0" w:color="auto"/>
        <w:bottom w:val="none" w:sz="0" w:space="0" w:color="auto"/>
        <w:right w:val="none" w:sz="0" w:space="0" w:color="auto"/>
      </w:divBdr>
    </w:div>
    <w:div w:id="975377419">
      <w:bodyDiv w:val="1"/>
      <w:marLeft w:val="0"/>
      <w:marRight w:val="0"/>
      <w:marTop w:val="0"/>
      <w:marBottom w:val="0"/>
      <w:divBdr>
        <w:top w:val="none" w:sz="0" w:space="0" w:color="auto"/>
        <w:left w:val="none" w:sz="0" w:space="0" w:color="auto"/>
        <w:bottom w:val="none" w:sz="0" w:space="0" w:color="auto"/>
        <w:right w:val="none" w:sz="0" w:space="0" w:color="auto"/>
      </w:divBdr>
    </w:div>
    <w:div w:id="979573892">
      <w:bodyDiv w:val="1"/>
      <w:marLeft w:val="0"/>
      <w:marRight w:val="0"/>
      <w:marTop w:val="0"/>
      <w:marBottom w:val="0"/>
      <w:divBdr>
        <w:top w:val="none" w:sz="0" w:space="0" w:color="auto"/>
        <w:left w:val="none" w:sz="0" w:space="0" w:color="auto"/>
        <w:bottom w:val="none" w:sz="0" w:space="0" w:color="auto"/>
        <w:right w:val="none" w:sz="0" w:space="0" w:color="auto"/>
      </w:divBdr>
    </w:div>
    <w:div w:id="1005937360">
      <w:bodyDiv w:val="1"/>
      <w:marLeft w:val="0"/>
      <w:marRight w:val="0"/>
      <w:marTop w:val="0"/>
      <w:marBottom w:val="0"/>
      <w:divBdr>
        <w:top w:val="none" w:sz="0" w:space="0" w:color="auto"/>
        <w:left w:val="none" w:sz="0" w:space="0" w:color="auto"/>
        <w:bottom w:val="none" w:sz="0" w:space="0" w:color="auto"/>
        <w:right w:val="none" w:sz="0" w:space="0" w:color="auto"/>
      </w:divBdr>
      <w:divsChild>
        <w:div w:id="820779969">
          <w:marLeft w:val="0"/>
          <w:marRight w:val="0"/>
          <w:marTop w:val="0"/>
          <w:marBottom w:val="0"/>
          <w:divBdr>
            <w:top w:val="none" w:sz="0" w:space="0" w:color="auto"/>
            <w:left w:val="none" w:sz="0" w:space="0" w:color="auto"/>
            <w:bottom w:val="none" w:sz="0" w:space="0" w:color="auto"/>
            <w:right w:val="none" w:sz="0" w:space="0" w:color="auto"/>
          </w:divBdr>
          <w:divsChild>
            <w:div w:id="2035304814">
              <w:marLeft w:val="0"/>
              <w:marRight w:val="0"/>
              <w:marTop w:val="0"/>
              <w:marBottom w:val="0"/>
              <w:divBdr>
                <w:top w:val="none" w:sz="0" w:space="0" w:color="auto"/>
                <w:left w:val="none" w:sz="0" w:space="0" w:color="auto"/>
                <w:bottom w:val="none" w:sz="0" w:space="0" w:color="auto"/>
                <w:right w:val="none" w:sz="0" w:space="0" w:color="auto"/>
              </w:divBdr>
              <w:divsChild>
                <w:div w:id="1592810152">
                  <w:marLeft w:val="0"/>
                  <w:marRight w:val="0"/>
                  <w:marTop w:val="300"/>
                  <w:marBottom w:val="0"/>
                  <w:divBdr>
                    <w:top w:val="single" w:sz="6" w:space="0" w:color="D0D0D0"/>
                    <w:left w:val="none" w:sz="0" w:space="0" w:color="auto"/>
                    <w:bottom w:val="none" w:sz="0" w:space="0" w:color="auto"/>
                    <w:right w:val="none" w:sz="0" w:space="0" w:color="auto"/>
                  </w:divBdr>
                  <w:divsChild>
                    <w:div w:id="756285813">
                      <w:marLeft w:val="0"/>
                      <w:marRight w:val="0"/>
                      <w:marTop w:val="0"/>
                      <w:marBottom w:val="0"/>
                      <w:divBdr>
                        <w:top w:val="none" w:sz="0" w:space="0" w:color="auto"/>
                        <w:left w:val="none" w:sz="0" w:space="0" w:color="auto"/>
                        <w:bottom w:val="none" w:sz="0" w:space="0" w:color="auto"/>
                        <w:right w:val="none" w:sz="0" w:space="0" w:color="auto"/>
                      </w:divBdr>
                      <w:divsChild>
                        <w:div w:id="1221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781">
      <w:bodyDiv w:val="1"/>
      <w:marLeft w:val="0"/>
      <w:marRight w:val="0"/>
      <w:marTop w:val="0"/>
      <w:marBottom w:val="0"/>
      <w:divBdr>
        <w:top w:val="none" w:sz="0" w:space="0" w:color="auto"/>
        <w:left w:val="none" w:sz="0" w:space="0" w:color="auto"/>
        <w:bottom w:val="none" w:sz="0" w:space="0" w:color="auto"/>
        <w:right w:val="none" w:sz="0" w:space="0" w:color="auto"/>
      </w:divBdr>
    </w:div>
    <w:div w:id="1042943775">
      <w:bodyDiv w:val="1"/>
      <w:marLeft w:val="0"/>
      <w:marRight w:val="0"/>
      <w:marTop w:val="0"/>
      <w:marBottom w:val="0"/>
      <w:divBdr>
        <w:top w:val="none" w:sz="0" w:space="0" w:color="auto"/>
        <w:left w:val="none" w:sz="0" w:space="0" w:color="auto"/>
        <w:bottom w:val="none" w:sz="0" w:space="0" w:color="auto"/>
        <w:right w:val="none" w:sz="0" w:space="0" w:color="auto"/>
      </w:divBdr>
    </w:div>
    <w:div w:id="1101995099">
      <w:bodyDiv w:val="1"/>
      <w:marLeft w:val="0"/>
      <w:marRight w:val="0"/>
      <w:marTop w:val="0"/>
      <w:marBottom w:val="0"/>
      <w:divBdr>
        <w:top w:val="none" w:sz="0" w:space="0" w:color="auto"/>
        <w:left w:val="none" w:sz="0" w:space="0" w:color="auto"/>
        <w:bottom w:val="none" w:sz="0" w:space="0" w:color="auto"/>
        <w:right w:val="none" w:sz="0" w:space="0" w:color="auto"/>
      </w:divBdr>
    </w:div>
    <w:div w:id="1165784944">
      <w:bodyDiv w:val="1"/>
      <w:marLeft w:val="0"/>
      <w:marRight w:val="0"/>
      <w:marTop w:val="0"/>
      <w:marBottom w:val="0"/>
      <w:divBdr>
        <w:top w:val="none" w:sz="0" w:space="0" w:color="auto"/>
        <w:left w:val="none" w:sz="0" w:space="0" w:color="auto"/>
        <w:bottom w:val="none" w:sz="0" w:space="0" w:color="auto"/>
        <w:right w:val="none" w:sz="0" w:space="0" w:color="auto"/>
      </w:divBdr>
    </w:div>
    <w:div w:id="1175537278">
      <w:bodyDiv w:val="1"/>
      <w:marLeft w:val="0"/>
      <w:marRight w:val="0"/>
      <w:marTop w:val="0"/>
      <w:marBottom w:val="0"/>
      <w:divBdr>
        <w:top w:val="none" w:sz="0" w:space="0" w:color="auto"/>
        <w:left w:val="none" w:sz="0" w:space="0" w:color="auto"/>
        <w:bottom w:val="none" w:sz="0" w:space="0" w:color="auto"/>
        <w:right w:val="none" w:sz="0" w:space="0" w:color="auto"/>
      </w:divBdr>
    </w:div>
    <w:div w:id="1215965937">
      <w:bodyDiv w:val="1"/>
      <w:marLeft w:val="0"/>
      <w:marRight w:val="0"/>
      <w:marTop w:val="0"/>
      <w:marBottom w:val="0"/>
      <w:divBdr>
        <w:top w:val="none" w:sz="0" w:space="0" w:color="auto"/>
        <w:left w:val="none" w:sz="0" w:space="0" w:color="auto"/>
        <w:bottom w:val="none" w:sz="0" w:space="0" w:color="auto"/>
        <w:right w:val="none" w:sz="0" w:space="0" w:color="auto"/>
      </w:divBdr>
    </w:div>
    <w:div w:id="1223054772">
      <w:bodyDiv w:val="1"/>
      <w:marLeft w:val="0"/>
      <w:marRight w:val="0"/>
      <w:marTop w:val="0"/>
      <w:marBottom w:val="0"/>
      <w:divBdr>
        <w:top w:val="none" w:sz="0" w:space="0" w:color="auto"/>
        <w:left w:val="none" w:sz="0" w:space="0" w:color="auto"/>
        <w:bottom w:val="none" w:sz="0" w:space="0" w:color="auto"/>
        <w:right w:val="none" w:sz="0" w:space="0" w:color="auto"/>
      </w:divBdr>
    </w:div>
    <w:div w:id="1228997531">
      <w:bodyDiv w:val="1"/>
      <w:marLeft w:val="0"/>
      <w:marRight w:val="0"/>
      <w:marTop w:val="0"/>
      <w:marBottom w:val="0"/>
      <w:divBdr>
        <w:top w:val="none" w:sz="0" w:space="0" w:color="auto"/>
        <w:left w:val="none" w:sz="0" w:space="0" w:color="auto"/>
        <w:bottom w:val="none" w:sz="0" w:space="0" w:color="auto"/>
        <w:right w:val="none" w:sz="0" w:space="0" w:color="auto"/>
      </w:divBdr>
    </w:div>
    <w:div w:id="1248617701">
      <w:bodyDiv w:val="1"/>
      <w:marLeft w:val="0"/>
      <w:marRight w:val="0"/>
      <w:marTop w:val="0"/>
      <w:marBottom w:val="0"/>
      <w:divBdr>
        <w:top w:val="none" w:sz="0" w:space="0" w:color="auto"/>
        <w:left w:val="none" w:sz="0" w:space="0" w:color="auto"/>
        <w:bottom w:val="none" w:sz="0" w:space="0" w:color="auto"/>
        <w:right w:val="none" w:sz="0" w:space="0" w:color="auto"/>
      </w:divBdr>
    </w:div>
    <w:div w:id="1316253108">
      <w:bodyDiv w:val="1"/>
      <w:marLeft w:val="0"/>
      <w:marRight w:val="0"/>
      <w:marTop w:val="0"/>
      <w:marBottom w:val="0"/>
      <w:divBdr>
        <w:top w:val="none" w:sz="0" w:space="0" w:color="auto"/>
        <w:left w:val="none" w:sz="0" w:space="0" w:color="auto"/>
        <w:bottom w:val="none" w:sz="0" w:space="0" w:color="auto"/>
        <w:right w:val="none" w:sz="0" w:space="0" w:color="auto"/>
      </w:divBdr>
    </w:div>
    <w:div w:id="1456367016">
      <w:bodyDiv w:val="1"/>
      <w:marLeft w:val="0"/>
      <w:marRight w:val="0"/>
      <w:marTop w:val="0"/>
      <w:marBottom w:val="0"/>
      <w:divBdr>
        <w:top w:val="none" w:sz="0" w:space="0" w:color="auto"/>
        <w:left w:val="none" w:sz="0" w:space="0" w:color="auto"/>
        <w:bottom w:val="none" w:sz="0" w:space="0" w:color="auto"/>
        <w:right w:val="none" w:sz="0" w:space="0" w:color="auto"/>
      </w:divBdr>
    </w:div>
    <w:div w:id="1494448064">
      <w:bodyDiv w:val="1"/>
      <w:marLeft w:val="0"/>
      <w:marRight w:val="0"/>
      <w:marTop w:val="0"/>
      <w:marBottom w:val="0"/>
      <w:divBdr>
        <w:top w:val="none" w:sz="0" w:space="0" w:color="auto"/>
        <w:left w:val="none" w:sz="0" w:space="0" w:color="auto"/>
        <w:bottom w:val="none" w:sz="0" w:space="0" w:color="auto"/>
        <w:right w:val="none" w:sz="0" w:space="0" w:color="auto"/>
      </w:divBdr>
    </w:div>
    <w:div w:id="1525703431">
      <w:bodyDiv w:val="1"/>
      <w:marLeft w:val="0"/>
      <w:marRight w:val="0"/>
      <w:marTop w:val="0"/>
      <w:marBottom w:val="0"/>
      <w:divBdr>
        <w:top w:val="none" w:sz="0" w:space="0" w:color="auto"/>
        <w:left w:val="none" w:sz="0" w:space="0" w:color="auto"/>
        <w:bottom w:val="none" w:sz="0" w:space="0" w:color="auto"/>
        <w:right w:val="none" w:sz="0" w:space="0" w:color="auto"/>
      </w:divBdr>
    </w:div>
    <w:div w:id="1562790550">
      <w:bodyDiv w:val="1"/>
      <w:marLeft w:val="0"/>
      <w:marRight w:val="0"/>
      <w:marTop w:val="0"/>
      <w:marBottom w:val="0"/>
      <w:divBdr>
        <w:top w:val="none" w:sz="0" w:space="0" w:color="auto"/>
        <w:left w:val="none" w:sz="0" w:space="0" w:color="auto"/>
        <w:bottom w:val="none" w:sz="0" w:space="0" w:color="auto"/>
        <w:right w:val="none" w:sz="0" w:space="0" w:color="auto"/>
      </w:divBdr>
    </w:div>
    <w:div w:id="1605920176">
      <w:bodyDiv w:val="1"/>
      <w:marLeft w:val="0"/>
      <w:marRight w:val="0"/>
      <w:marTop w:val="0"/>
      <w:marBottom w:val="0"/>
      <w:divBdr>
        <w:top w:val="none" w:sz="0" w:space="0" w:color="auto"/>
        <w:left w:val="none" w:sz="0" w:space="0" w:color="auto"/>
        <w:bottom w:val="none" w:sz="0" w:space="0" w:color="auto"/>
        <w:right w:val="none" w:sz="0" w:space="0" w:color="auto"/>
      </w:divBdr>
    </w:div>
    <w:div w:id="1740010194">
      <w:bodyDiv w:val="1"/>
      <w:marLeft w:val="0"/>
      <w:marRight w:val="0"/>
      <w:marTop w:val="0"/>
      <w:marBottom w:val="0"/>
      <w:divBdr>
        <w:top w:val="none" w:sz="0" w:space="0" w:color="auto"/>
        <w:left w:val="none" w:sz="0" w:space="0" w:color="auto"/>
        <w:bottom w:val="none" w:sz="0" w:space="0" w:color="auto"/>
        <w:right w:val="none" w:sz="0" w:space="0" w:color="auto"/>
      </w:divBdr>
    </w:div>
    <w:div w:id="1763842768">
      <w:bodyDiv w:val="1"/>
      <w:marLeft w:val="0"/>
      <w:marRight w:val="0"/>
      <w:marTop w:val="0"/>
      <w:marBottom w:val="0"/>
      <w:divBdr>
        <w:top w:val="none" w:sz="0" w:space="0" w:color="auto"/>
        <w:left w:val="none" w:sz="0" w:space="0" w:color="auto"/>
        <w:bottom w:val="none" w:sz="0" w:space="0" w:color="auto"/>
        <w:right w:val="none" w:sz="0" w:space="0" w:color="auto"/>
      </w:divBdr>
    </w:div>
    <w:div w:id="1772971826">
      <w:bodyDiv w:val="1"/>
      <w:marLeft w:val="0"/>
      <w:marRight w:val="0"/>
      <w:marTop w:val="0"/>
      <w:marBottom w:val="0"/>
      <w:divBdr>
        <w:top w:val="none" w:sz="0" w:space="0" w:color="auto"/>
        <w:left w:val="none" w:sz="0" w:space="0" w:color="auto"/>
        <w:bottom w:val="none" w:sz="0" w:space="0" w:color="auto"/>
        <w:right w:val="none" w:sz="0" w:space="0" w:color="auto"/>
      </w:divBdr>
    </w:div>
    <w:div w:id="1802187500">
      <w:bodyDiv w:val="1"/>
      <w:marLeft w:val="0"/>
      <w:marRight w:val="0"/>
      <w:marTop w:val="0"/>
      <w:marBottom w:val="0"/>
      <w:divBdr>
        <w:top w:val="none" w:sz="0" w:space="0" w:color="auto"/>
        <w:left w:val="none" w:sz="0" w:space="0" w:color="auto"/>
        <w:bottom w:val="none" w:sz="0" w:space="0" w:color="auto"/>
        <w:right w:val="none" w:sz="0" w:space="0" w:color="auto"/>
      </w:divBdr>
    </w:div>
    <w:div w:id="1833402137">
      <w:bodyDiv w:val="1"/>
      <w:marLeft w:val="0"/>
      <w:marRight w:val="0"/>
      <w:marTop w:val="0"/>
      <w:marBottom w:val="0"/>
      <w:divBdr>
        <w:top w:val="none" w:sz="0" w:space="0" w:color="auto"/>
        <w:left w:val="none" w:sz="0" w:space="0" w:color="auto"/>
        <w:bottom w:val="none" w:sz="0" w:space="0" w:color="auto"/>
        <w:right w:val="none" w:sz="0" w:space="0" w:color="auto"/>
      </w:divBdr>
    </w:div>
    <w:div w:id="1872645143">
      <w:bodyDiv w:val="1"/>
      <w:marLeft w:val="0"/>
      <w:marRight w:val="0"/>
      <w:marTop w:val="0"/>
      <w:marBottom w:val="0"/>
      <w:divBdr>
        <w:top w:val="none" w:sz="0" w:space="0" w:color="auto"/>
        <w:left w:val="none" w:sz="0" w:space="0" w:color="auto"/>
        <w:bottom w:val="none" w:sz="0" w:space="0" w:color="auto"/>
        <w:right w:val="none" w:sz="0" w:space="0" w:color="auto"/>
      </w:divBdr>
    </w:div>
    <w:div w:id="1937248192">
      <w:bodyDiv w:val="1"/>
      <w:marLeft w:val="0"/>
      <w:marRight w:val="0"/>
      <w:marTop w:val="0"/>
      <w:marBottom w:val="0"/>
      <w:divBdr>
        <w:top w:val="none" w:sz="0" w:space="0" w:color="auto"/>
        <w:left w:val="none" w:sz="0" w:space="0" w:color="auto"/>
        <w:bottom w:val="none" w:sz="0" w:space="0" w:color="auto"/>
        <w:right w:val="none" w:sz="0" w:space="0" w:color="auto"/>
      </w:divBdr>
    </w:div>
    <w:div w:id="1975940199">
      <w:bodyDiv w:val="1"/>
      <w:marLeft w:val="0"/>
      <w:marRight w:val="0"/>
      <w:marTop w:val="0"/>
      <w:marBottom w:val="0"/>
      <w:divBdr>
        <w:top w:val="none" w:sz="0" w:space="0" w:color="auto"/>
        <w:left w:val="none" w:sz="0" w:space="0" w:color="auto"/>
        <w:bottom w:val="none" w:sz="0" w:space="0" w:color="auto"/>
        <w:right w:val="none" w:sz="0" w:space="0" w:color="auto"/>
      </w:divBdr>
    </w:div>
    <w:div w:id="1993369295">
      <w:bodyDiv w:val="1"/>
      <w:marLeft w:val="0"/>
      <w:marRight w:val="0"/>
      <w:marTop w:val="0"/>
      <w:marBottom w:val="0"/>
      <w:divBdr>
        <w:top w:val="none" w:sz="0" w:space="0" w:color="auto"/>
        <w:left w:val="none" w:sz="0" w:space="0" w:color="auto"/>
        <w:bottom w:val="none" w:sz="0" w:space="0" w:color="auto"/>
        <w:right w:val="none" w:sz="0" w:space="0" w:color="auto"/>
      </w:divBdr>
    </w:div>
    <w:div w:id="1997492735">
      <w:bodyDiv w:val="1"/>
      <w:marLeft w:val="0"/>
      <w:marRight w:val="0"/>
      <w:marTop w:val="0"/>
      <w:marBottom w:val="0"/>
      <w:divBdr>
        <w:top w:val="none" w:sz="0" w:space="0" w:color="auto"/>
        <w:left w:val="none" w:sz="0" w:space="0" w:color="auto"/>
        <w:bottom w:val="none" w:sz="0" w:space="0" w:color="auto"/>
        <w:right w:val="none" w:sz="0" w:space="0" w:color="auto"/>
      </w:divBdr>
    </w:div>
    <w:div w:id="2004116025">
      <w:bodyDiv w:val="1"/>
      <w:marLeft w:val="0"/>
      <w:marRight w:val="0"/>
      <w:marTop w:val="0"/>
      <w:marBottom w:val="0"/>
      <w:divBdr>
        <w:top w:val="none" w:sz="0" w:space="0" w:color="auto"/>
        <w:left w:val="none" w:sz="0" w:space="0" w:color="auto"/>
        <w:bottom w:val="none" w:sz="0" w:space="0" w:color="auto"/>
        <w:right w:val="none" w:sz="0" w:space="0" w:color="auto"/>
      </w:divBdr>
    </w:div>
    <w:div w:id="2023042932">
      <w:bodyDiv w:val="1"/>
      <w:marLeft w:val="0"/>
      <w:marRight w:val="0"/>
      <w:marTop w:val="0"/>
      <w:marBottom w:val="0"/>
      <w:divBdr>
        <w:top w:val="none" w:sz="0" w:space="0" w:color="auto"/>
        <w:left w:val="none" w:sz="0" w:space="0" w:color="auto"/>
        <w:bottom w:val="none" w:sz="0" w:space="0" w:color="auto"/>
        <w:right w:val="none" w:sz="0" w:space="0" w:color="auto"/>
      </w:divBdr>
    </w:div>
    <w:div w:id="20817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s.com.c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A330-9945-490E-B1C0-BA9196A2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4</DocSecurity>
  <Lines>4</Lines>
  <Paragraphs>1</Paragraphs>
  <ScaleCrop>false</ScaleCrop>
  <Company>Lenovo</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hehui</dc:creator>
  <cp:lastModifiedBy>JonMMx 2000</cp:lastModifiedBy>
  <cp:revision>2</cp:revision>
  <dcterms:created xsi:type="dcterms:W3CDTF">2020-04-23T16:01:00Z</dcterms:created>
  <dcterms:modified xsi:type="dcterms:W3CDTF">2020-04-23T16:01:00Z</dcterms:modified>
</cp:coreProperties>
</file>