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E54A2">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恒生</w:t>
      </w:r>
      <w:r>
        <w:rPr>
          <w:rFonts w:ascii="Verdana" w:eastAsia="宋体" w:hAnsi="Verdana" w:cs="宋体"/>
          <w:b/>
          <w:bCs/>
          <w:kern w:val="36"/>
          <w:sz w:val="39"/>
          <w:szCs w:val="39"/>
        </w:rPr>
        <w:t>前海</w:t>
      </w:r>
      <w:r w:rsidR="007143FF">
        <w:rPr>
          <w:rFonts w:ascii="Verdana" w:eastAsia="宋体" w:hAnsi="Verdana" w:cs="宋体" w:hint="eastAsia"/>
          <w:b/>
          <w:bCs/>
          <w:kern w:val="36"/>
          <w:sz w:val="39"/>
          <w:szCs w:val="39"/>
        </w:rPr>
        <w:t>基金</w:t>
      </w:r>
      <w:r w:rsidR="003158A0">
        <w:rPr>
          <w:rFonts w:ascii="Verdana" w:eastAsia="宋体" w:hAnsi="Verdana" w:cs="宋体"/>
          <w:b/>
          <w:bCs/>
          <w:kern w:val="36"/>
          <w:sz w:val="39"/>
          <w:szCs w:val="39"/>
        </w:rPr>
        <w:t>管理有限公司关于旗下部分基金新增</w:t>
      </w:r>
      <w:r w:rsidR="00AC4704">
        <w:rPr>
          <w:rFonts w:ascii="Verdana" w:eastAsia="宋体" w:hAnsi="Verdana" w:cs="宋体" w:hint="eastAsia"/>
          <w:b/>
          <w:bCs/>
          <w:kern w:val="36"/>
          <w:sz w:val="39"/>
          <w:szCs w:val="39"/>
        </w:rPr>
        <w:t>北京</w:t>
      </w:r>
      <w:r w:rsidR="00AC4704">
        <w:rPr>
          <w:rFonts w:ascii="Verdana" w:eastAsia="宋体" w:hAnsi="Verdana" w:cs="宋体"/>
          <w:b/>
          <w:bCs/>
          <w:kern w:val="36"/>
          <w:sz w:val="39"/>
          <w:szCs w:val="39"/>
        </w:rPr>
        <w:t>蛋卷基金销售</w:t>
      </w:r>
      <w:r w:rsidR="00AC4704">
        <w:rPr>
          <w:rFonts w:ascii="Verdana" w:eastAsia="宋体" w:hAnsi="Verdana" w:cs="宋体" w:hint="eastAsia"/>
          <w:b/>
          <w:bCs/>
          <w:kern w:val="36"/>
          <w:sz w:val="39"/>
          <w:szCs w:val="39"/>
        </w:rPr>
        <w:t>有限</w:t>
      </w:r>
      <w:r w:rsidR="00AC4704">
        <w:rPr>
          <w:rFonts w:ascii="Verdana" w:eastAsia="宋体" w:hAnsi="Verdana" w:cs="宋体"/>
          <w:b/>
          <w:bCs/>
          <w:kern w:val="36"/>
          <w:sz w:val="39"/>
          <w:szCs w:val="39"/>
        </w:rPr>
        <w:t>公司</w:t>
      </w:r>
      <w:r w:rsidR="003158A0">
        <w:rPr>
          <w:rFonts w:ascii="Verdana" w:eastAsia="宋体" w:hAnsi="Verdana" w:cs="宋体"/>
          <w:b/>
          <w:bCs/>
          <w:kern w:val="36"/>
          <w:sz w:val="39"/>
          <w:szCs w:val="39"/>
        </w:rPr>
        <w:t>为销售机构并开通基金定期定额投资业务</w:t>
      </w:r>
      <w:r w:rsidR="003158A0">
        <w:rPr>
          <w:rFonts w:ascii="Verdana" w:eastAsia="宋体" w:hAnsi="Verdana" w:cs="宋体" w:hint="eastAsia"/>
          <w:b/>
          <w:bCs/>
          <w:kern w:val="36"/>
          <w:sz w:val="39"/>
          <w:szCs w:val="39"/>
        </w:rPr>
        <w:t>的公告</w:t>
      </w:r>
    </w:p>
    <w:p w:rsidR="00C4239D" w:rsidRPr="00EA291B" w:rsidRDefault="003158A0" w:rsidP="00150D1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w:t>
      </w:r>
      <w:r w:rsidR="003E54A2">
        <w:rPr>
          <w:rFonts w:ascii="宋体" w:eastAsia="宋体" w:hAnsi="宋体" w:cs="Calibri" w:hint="eastAsia"/>
          <w:color w:val="000000"/>
          <w:kern w:val="0"/>
          <w:szCs w:val="21"/>
        </w:rPr>
        <w:t>恒</w:t>
      </w:r>
      <w:r w:rsidR="003E54A2">
        <w:rPr>
          <w:rFonts w:ascii="宋体" w:eastAsia="宋体" w:hAnsi="宋体" w:cs="Calibri"/>
          <w:color w:val="000000"/>
          <w:kern w:val="0"/>
          <w:szCs w:val="21"/>
        </w:rPr>
        <w:t>生前海</w:t>
      </w:r>
      <w:r>
        <w:rPr>
          <w:rFonts w:ascii="宋体" w:eastAsia="宋体" w:hAnsi="宋体" w:cs="Calibri" w:hint="eastAsia"/>
          <w:color w:val="000000"/>
          <w:kern w:val="0"/>
          <w:szCs w:val="21"/>
        </w:rPr>
        <w:t>基金管理有限公司（以下简称“本公司”）与</w:t>
      </w:r>
      <w:r w:rsidR="00AC4704">
        <w:rPr>
          <w:rFonts w:ascii="宋体" w:eastAsia="宋体" w:hAnsi="宋体" w:cs="Calibri" w:hint="eastAsia"/>
          <w:color w:val="000000"/>
          <w:kern w:val="0"/>
          <w:szCs w:val="21"/>
        </w:rPr>
        <w:t>北京蛋卷</w:t>
      </w:r>
      <w:r w:rsidR="00AC4704">
        <w:rPr>
          <w:rFonts w:ascii="宋体" w:eastAsia="宋体" w:hAnsi="宋体" w:cs="Calibri"/>
          <w:color w:val="000000"/>
          <w:kern w:val="0"/>
          <w:szCs w:val="21"/>
        </w:rPr>
        <w:t>基金销售有限公司</w:t>
      </w:r>
      <w:r>
        <w:rPr>
          <w:rFonts w:ascii="宋体" w:eastAsia="宋体" w:hAnsi="宋体" w:cs="Calibri" w:hint="eastAsia"/>
          <w:color w:val="000000"/>
          <w:kern w:val="0"/>
          <w:szCs w:val="21"/>
        </w:rPr>
        <w:t>（以下简称</w:t>
      </w:r>
      <w:r w:rsidR="00BA2C2B">
        <w:rPr>
          <w:rFonts w:ascii="宋体" w:eastAsia="宋体" w:hAnsi="宋体" w:cs="Calibri" w:hint="eastAsia"/>
          <w:color w:val="000000"/>
          <w:kern w:val="0"/>
          <w:szCs w:val="21"/>
        </w:rPr>
        <w:t>“</w:t>
      </w:r>
      <w:r w:rsidR="00AC4704">
        <w:rPr>
          <w:rFonts w:ascii="宋体" w:eastAsia="宋体" w:hAnsi="宋体" w:cs="Calibri" w:hint="eastAsia"/>
          <w:color w:val="000000"/>
          <w:kern w:val="0"/>
          <w:szCs w:val="21"/>
        </w:rPr>
        <w:t>蛋卷基金</w:t>
      </w:r>
      <w:r w:rsidR="00BA2C2B">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150D14">
        <w:rPr>
          <w:rFonts w:ascii="宋体" w:eastAsia="宋体" w:hAnsi="宋体" w:cs="Calibri"/>
          <w:color w:val="000000"/>
          <w:kern w:val="0"/>
          <w:szCs w:val="21"/>
        </w:rPr>
        <w:t>2020</w:t>
      </w:r>
      <w:r>
        <w:rPr>
          <w:rFonts w:ascii="宋体" w:eastAsia="宋体" w:hAnsi="宋体" w:cs="Calibri" w:hint="eastAsia"/>
          <w:color w:val="000000"/>
          <w:kern w:val="0"/>
          <w:szCs w:val="21"/>
        </w:rPr>
        <w:t>年</w:t>
      </w:r>
      <w:r w:rsidR="00150D14">
        <w:rPr>
          <w:rFonts w:ascii="宋体" w:eastAsia="宋体" w:hAnsi="宋体" w:cs="Calibri"/>
          <w:color w:val="000000"/>
          <w:kern w:val="0"/>
          <w:szCs w:val="21"/>
        </w:rPr>
        <w:t>4</w:t>
      </w:r>
      <w:r>
        <w:rPr>
          <w:rFonts w:ascii="宋体" w:eastAsia="宋体" w:hAnsi="宋体" w:cs="Calibri" w:hint="eastAsia"/>
          <w:color w:val="000000"/>
          <w:kern w:val="0"/>
          <w:szCs w:val="21"/>
        </w:rPr>
        <w:t>月</w:t>
      </w:r>
      <w:r w:rsidR="00AC4704">
        <w:rPr>
          <w:rFonts w:ascii="宋体" w:eastAsia="宋体" w:hAnsi="宋体" w:cs="Calibri"/>
          <w:color w:val="000000"/>
          <w:kern w:val="0"/>
          <w:szCs w:val="21"/>
        </w:rPr>
        <w:t>24</w:t>
      </w:r>
      <w:r>
        <w:rPr>
          <w:rFonts w:ascii="宋体" w:eastAsia="宋体" w:hAnsi="宋体" w:cs="Calibri" w:hint="eastAsia"/>
          <w:color w:val="000000"/>
          <w:kern w:val="0"/>
          <w:szCs w:val="21"/>
        </w:rPr>
        <w:t>日起新增委托</w:t>
      </w:r>
      <w:r w:rsidR="00AC4704">
        <w:rPr>
          <w:rFonts w:ascii="宋体" w:eastAsia="宋体" w:hAnsi="宋体" w:cs="Calibri" w:hint="eastAsia"/>
          <w:color w:val="000000"/>
          <w:kern w:val="0"/>
          <w:szCs w:val="21"/>
        </w:rPr>
        <w:t>蛋卷基金</w:t>
      </w:r>
      <w:r>
        <w:rPr>
          <w:rFonts w:ascii="宋体" w:eastAsia="宋体" w:hAnsi="宋体" w:cs="Calibri" w:hint="eastAsia"/>
          <w:color w:val="000000"/>
          <w:kern w:val="0"/>
          <w:szCs w:val="21"/>
        </w:rPr>
        <w:t>销售本公司旗下部分基金并开通基金定期定额投资业务，具体的业务流程、办理时间和办理方式以</w:t>
      </w:r>
      <w:r w:rsidR="00AC4704">
        <w:rPr>
          <w:rFonts w:ascii="宋体" w:eastAsia="宋体" w:hAnsi="宋体" w:cs="Calibri" w:hint="eastAsia"/>
          <w:color w:val="000000"/>
          <w:kern w:val="0"/>
          <w:szCs w:val="21"/>
        </w:rPr>
        <w:t>蛋卷基金</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一、新增</w:t>
      </w:r>
      <w:r w:rsidR="009556A2">
        <w:rPr>
          <w:rFonts w:ascii="宋体" w:eastAsia="宋体" w:hAnsi="宋体" w:cs="Calibri" w:hint="eastAsia"/>
          <w:color w:val="000000"/>
          <w:kern w:val="0"/>
          <w:szCs w:val="21"/>
        </w:rPr>
        <w:t>蛋卷</w:t>
      </w:r>
      <w:r w:rsidR="009556A2">
        <w:rPr>
          <w:rFonts w:ascii="宋体" w:eastAsia="宋体" w:hAnsi="宋体" w:cs="Calibri"/>
          <w:color w:val="000000"/>
          <w:kern w:val="0"/>
          <w:szCs w:val="21"/>
        </w:rPr>
        <w:t>基金</w:t>
      </w:r>
      <w:r>
        <w:rPr>
          <w:rFonts w:ascii="宋体" w:eastAsia="宋体" w:hAnsi="宋体" w:cs="Calibri" w:hint="eastAsia"/>
          <w:color w:val="000000"/>
          <w:kern w:val="0"/>
          <w:szCs w:val="21"/>
        </w:rPr>
        <w:t>为销售机构</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、适用基金</w:t>
      </w:r>
    </w:p>
    <w:tbl>
      <w:tblPr>
        <w:tblStyle w:val="ae"/>
        <w:tblW w:w="0" w:type="auto"/>
        <w:tblInd w:w="525" w:type="dxa"/>
        <w:tblLook w:val="04A0"/>
      </w:tblPr>
      <w:tblGrid>
        <w:gridCol w:w="1426"/>
        <w:gridCol w:w="6345"/>
      </w:tblGrid>
      <w:tr w:rsidR="003E54A2" w:rsidTr="00150D14">
        <w:trPr>
          <w:trHeight w:val="454"/>
        </w:trPr>
        <w:tc>
          <w:tcPr>
            <w:tcW w:w="1426" w:type="dxa"/>
          </w:tcPr>
          <w:p w:rsidR="003E54A2" w:rsidRDefault="003E54A2" w:rsidP="00A668F4">
            <w:r>
              <w:t>基金代码</w:t>
            </w:r>
          </w:p>
        </w:tc>
        <w:tc>
          <w:tcPr>
            <w:tcW w:w="6345" w:type="dxa"/>
          </w:tcPr>
          <w:p w:rsidR="003E54A2" w:rsidRDefault="003E54A2" w:rsidP="00A668F4">
            <w:r>
              <w:t>基金名称</w:t>
            </w:r>
          </w:p>
        </w:tc>
      </w:tr>
      <w:tr w:rsidR="003E54A2" w:rsidTr="00150D14">
        <w:trPr>
          <w:trHeight w:val="454"/>
        </w:trPr>
        <w:tc>
          <w:tcPr>
            <w:tcW w:w="1426" w:type="dxa"/>
          </w:tcPr>
          <w:p w:rsidR="003E54A2" w:rsidRDefault="003E54A2" w:rsidP="00A668F4">
            <w:r>
              <w:t>004332</w:t>
            </w:r>
          </w:p>
        </w:tc>
        <w:tc>
          <w:tcPr>
            <w:tcW w:w="6345" w:type="dxa"/>
          </w:tcPr>
          <w:p w:rsidR="003E54A2" w:rsidRDefault="003E54A2" w:rsidP="00A668F4">
            <w:r>
              <w:t>恒生前海沪港深新兴产业精选混合型证券投资基金</w:t>
            </w:r>
          </w:p>
        </w:tc>
      </w:tr>
      <w:tr w:rsidR="003E54A2" w:rsidTr="00150D14">
        <w:trPr>
          <w:trHeight w:val="454"/>
        </w:trPr>
        <w:tc>
          <w:tcPr>
            <w:tcW w:w="1426" w:type="dxa"/>
          </w:tcPr>
          <w:p w:rsidR="003E54A2" w:rsidRDefault="003E54A2" w:rsidP="00A668F4">
            <w:r>
              <w:t>005702</w:t>
            </w:r>
          </w:p>
        </w:tc>
        <w:tc>
          <w:tcPr>
            <w:tcW w:w="6345" w:type="dxa"/>
          </w:tcPr>
          <w:p w:rsidR="003E54A2" w:rsidRDefault="003E54A2" w:rsidP="00A668F4">
            <w:r>
              <w:t>恒生前海港股通高股息低波动指数证券投资基金</w:t>
            </w:r>
          </w:p>
        </w:tc>
      </w:tr>
      <w:tr w:rsidR="003E54A2" w:rsidTr="00150D14">
        <w:trPr>
          <w:trHeight w:val="454"/>
        </w:trPr>
        <w:tc>
          <w:tcPr>
            <w:tcW w:w="1426" w:type="dxa"/>
          </w:tcPr>
          <w:p w:rsidR="003E54A2" w:rsidRDefault="003E54A2" w:rsidP="00A668F4">
            <w:r>
              <w:t>006535</w:t>
            </w:r>
          </w:p>
        </w:tc>
        <w:tc>
          <w:tcPr>
            <w:tcW w:w="6345" w:type="dxa"/>
          </w:tcPr>
          <w:p w:rsidR="003E54A2" w:rsidRDefault="003E54A2" w:rsidP="002A44F5">
            <w:r>
              <w:t>恒生前海恒锦裕利混合型证券投资基金</w:t>
            </w:r>
            <w:r w:rsidR="00150D14">
              <w:t>A</w:t>
            </w:r>
            <w:r>
              <w:t>类</w:t>
            </w:r>
          </w:p>
        </w:tc>
      </w:tr>
      <w:tr w:rsidR="003E54A2" w:rsidTr="00150D14">
        <w:trPr>
          <w:trHeight w:val="454"/>
        </w:trPr>
        <w:tc>
          <w:tcPr>
            <w:tcW w:w="1426" w:type="dxa"/>
          </w:tcPr>
          <w:p w:rsidR="003E54A2" w:rsidRDefault="003E54A2" w:rsidP="00A668F4">
            <w:r>
              <w:t>006536</w:t>
            </w:r>
          </w:p>
        </w:tc>
        <w:tc>
          <w:tcPr>
            <w:tcW w:w="6345" w:type="dxa"/>
          </w:tcPr>
          <w:p w:rsidR="003E54A2" w:rsidRDefault="003E54A2" w:rsidP="00150D14">
            <w:r>
              <w:t>恒生前海恒锦裕利混合型证券投资基金</w:t>
            </w:r>
            <w:r w:rsidR="002A44F5">
              <w:t>C</w:t>
            </w:r>
            <w:r>
              <w:t>类</w:t>
            </w:r>
          </w:p>
        </w:tc>
      </w:tr>
      <w:tr w:rsidR="003E54A2" w:rsidTr="00150D14">
        <w:trPr>
          <w:trHeight w:val="454"/>
        </w:trPr>
        <w:tc>
          <w:tcPr>
            <w:tcW w:w="1426" w:type="dxa"/>
          </w:tcPr>
          <w:p w:rsidR="003E54A2" w:rsidRDefault="003E54A2" w:rsidP="00A668F4">
            <w:r>
              <w:t>006143</w:t>
            </w:r>
          </w:p>
        </w:tc>
        <w:tc>
          <w:tcPr>
            <w:tcW w:w="6345" w:type="dxa"/>
          </w:tcPr>
          <w:p w:rsidR="003E54A2" w:rsidRDefault="003E54A2" w:rsidP="00150D14">
            <w:r>
              <w:t>恒生前海中证质量成长低波动指数证券投资基金</w:t>
            </w:r>
            <w:r w:rsidR="002A44F5">
              <w:t>A</w:t>
            </w:r>
            <w:r>
              <w:t>类</w:t>
            </w:r>
          </w:p>
        </w:tc>
      </w:tr>
      <w:tr w:rsidR="003E54A2" w:rsidTr="00150D14">
        <w:trPr>
          <w:trHeight w:val="454"/>
        </w:trPr>
        <w:tc>
          <w:tcPr>
            <w:tcW w:w="1426" w:type="dxa"/>
          </w:tcPr>
          <w:p w:rsidR="003E54A2" w:rsidRDefault="003E54A2" w:rsidP="00A668F4">
            <w:r>
              <w:t>006144</w:t>
            </w:r>
          </w:p>
        </w:tc>
        <w:tc>
          <w:tcPr>
            <w:tcW w:w="6345" w:type="dxa"/>
          </w:tcPr>
          <w:p w:rsidR="003E54A2" w:rsidRPr="00DC13CE" w:rsidRDefault="003E54A2" w:rsidP="00150D14">
            <w:r>
              <w:t>恒生前海中证质量成长低波动指数证券投资基金</w:t>
            </w:r>
            <w:r w:rsidR="002A44F5">
              <w:t>C</w:t>
            </w:r>
            <w:r>
              <w:t>类</w:t>
            </w:r>
          </w:p>
        </w:tc>
      </w:tr>
      <w:tr w:rsidR="003E54A2" w:rsidTr="00150D14">
        <w:trPr>
          <w:trHeight w:val="454"/>
        </w:trPr>
        <w:tc>
          <w:tcPr>
            <w:tcW w:w="1426" w:type="dxa"/>
          </w:tcPr>
          <w:p w:rsidR="003E54A2" w:rsidRPr="00DC13CE" w:rsidRDefault="003E54A2" w:rsidP="00A668F4">
            <w:r>
              <w:t>006537</w:t>
            </w:r>
          </w:p>
        </w:tc>
        <w:tc>
          <w:tcPr>
            <w:tcW w:w="6345" w:type="dxa"/>
          </w:tcPr>
          <w:p w:rsidR="003E54A2" w:rsidRPr="00A106F7" w:rsidRDefault="003E54A2" w:rsidP="00A668F4">
            <w:r w:rsidRPr="00A106F7">
              <w:rPr>
                <w:rFonts w:hint="eastAsia"/>
              </w:rPr>
              <w:t>恒生前海港股通精选混合型证券投资基金</w:t>
            </w:r>
          </w:p>
        </w:tc>
      </w:tr>
      <w:tr w:rsidR="002A44F5" w:rsidTr="00150D14">
        <w:trPr>
          <w:trHeight w:val="454"/>
        </w:trPr>
        <w:tc>
          <w:tcPr>
            <w:tcW w:w="1426" w:type="dxa"/>
          </w:tcPr>
          <w:p w:rsidR="002A44F5" w:rsidRDefault="002A44F5" w:rsidP="00A668F4">
            <w:r>
              <w:rPr>
                <w:rFonts w:hint="eastAsia"/>
              </w:rPr>
              <w:t>007941</w:t>
            </w:r>
          </w:p>
        </w:tc>
        <w:tc>
          <w:tcPr>
            <w:tcW w:w="6345" w:type="dxa"/>
          </w:tcPr>
          <w:p w:rsidR="002A44F5" w:rsidRPr="00A106F7" w:rsidRDefault="002A44F5" w:rsidP="00A668F4">
            <w:r>
              <w:rPr>
                <w:rFonts w:hint="eastAsia"/>
              </w:rPr>
              <w:t>恒生</w:t>
            </w:r>
            <w:r>
              <w:t>前海恒扬纯债债券型证券投资基金</w:t>
            </w:r>
            <w:r>
              <w:rPr>
                <w:rFonts w:hint="eastAsia"/>
              </w:rPr>
              <w:t>A</w:t>
            </w:r>
            <w:r>
              <w:rPr>
                <w:rFonts w:hint="eastAsia"/>
              </w:rPr>
              <w:t>类</w:t>
            </w:r>
          </w:p>
        </w:tc>
      </w:tr>
      <w:tr w:rsidR="002A44F5" w:rsidTr="00150D14">
        <w:trPr>
          <w:trHeight w:val="454"/>
        </w:trPr>
        <w:tc>
          <w:tcPr>
            <w:tcW w:w="1426" w:type="dxa"/>
          </w:tcPr>
          <w:p w:rsidR="002A44F5" w:rsidRDefault="002A44F5" w:rsidP="00A668F4">
            <w:r>
              <w:rPr>
                <w:rFonts w:hint="eastAsia"/>
              </w:rPr>
              <w:t>007942</w:t>
            </w:r>
          </w:p>
        </w:tc>
        <w:tc>
          <w:tcPr>
            <w:tcW w:w="6345" w:type="dxa"/>
          </w:tcPr>
          <w:p w:rsidR="002A44F5" w:rsidRPr="00A106F7" w:rsidRDefault="002A44F5" w:rsidP="00A668F4">
            <w:r>
              <w:rPr>
                <w:rFonts w:hint="eastAsia"/>
              </w:rPr>
              <w:t>恒生</w:t>
            </w:r>
            <w:r>
              <w:t>前海恒扬纯债债券型证券投资基金</w:t>
            </w:r>
            <w:r>
              <w:rPr>
                <w:rFonts w:hint="eastAsia"/>
              </w:rPr>
              <w:t>C</w:t>
            </w:r>
            <w:r>
              <w:rPr>
                <w:rFonts w:hint="eastAsia"/>
              </w:rPr>
              <w:t>类</w:t>
            </w:r>
          </w:p>
        </w:tc>
      </w:tr>
      <w:tr w:rsidR="002A44F5" w:rsidTr="00150D14">
        <w:trPr>
          <w:trHeight w:val="454"/>
        </w:trPr>
        <w:tc>
          <w:tcPr>
            <w:tcW w:w="1426" w:type="dxa"/>
          </w:tcPr>
          <w:p w:rsidR="002A44F5" w:rsidRDefault="002A44F5" w:rsidP="00A668F4">
            <w:r>
              <w:rPr>
                <w:rFonts w:hint="eastAsia"/>
              </w:rPr>
              <w:t>007277</w:t>
            </w:r>
          </w:p>
        </w:tc>
        <w:tc>
          <w:tcPr>
            <w:tcW w:w="6345" w:type="dxa"/>
          </w:tcPr>
          <w:p w:rsidR="002A44F5" w:rsidRPr="00A106F7" w:rsidRDefault="002A44F5" w:rsidP="00A668F4">
            <w:r>
              <w:rPr>
                <w:rFonts w:hint="eastAsia"/>
              </w:rPr>
              <w:t>恒生</w:t>
            </w:r>
            <w:r>
              <w:t>前海</w:t>
            </w:r>
            <w:r>
              <w:rPr>
                <w:rFonts w:hint="eastAsia"/>
              </w:rPr>
              <w:t>消费</w:t>
            </w:r>
            <w:r>
              <w:t>升级混合型证券投资基金</w:t>
            </w:r>
          </w:p>
        </w:tc>
      </w:tr>
      <w:tr w:rsidR="00AC4704" w:rsidTr="00150D14">
        <w:trPr>
          <w:trHeight w:val="454"/>
        </w:trPr>
        <w:tc>
          <w:tcPr>
            <w:tcW w:w="1426" w:type="dxa"/>
          </w:tcPr>
          <w:p w:rsidR="00AC4704" w:rsidRDefault="00AC4704" w:rsidP="00A668F4">
            <w:r>
              <w:rPr>
                <w:rFonts w:hint="eastAsia"/>
              </w:rPr>
              <w:t>008407</w:t>
            </w:r>
          </w:p>
        </w:tc>
        <w:tc>
          <w:tcPr>
            <w:tcW w:w="6345" w:type="dxa"/>
          </w:tcPr>
          <w:p w:rsidR="00AC4704" w:rsidRDefault="00AC4704" w:rsidP="00A668F4">
            <w:r>
              <w:rPr>
                <w:rFonts w:hint="eastAsia"/>
              </w:rPr>
              <w:t>恒生</w:t>
            </w:r>
            <w:r>
              <w:t>前海恒生沪深港通细分行业龙头指数证券投资基金</w:t>
            </w:r>
            <w:r>
              <w:rPr>
                <w:rFonts w:hint="eastAsia"/>
              </w:rPr>
              <w:t>A</w:t>
            </w:r>
            <w:r>
              <w:rPr>
                <w:rFonts w:hint="eastAsia"/>
              </w:rPr>
              <w:t>类</w:t>
            </w:r>
          </w:p>
        </w:tc>
      </w:tr>
      <w:tr w:rsidR="00AC4704" w:rsidTr="00150D14">
        <w:trPr>
          <w:trHeight w:val="454"/>
        </w:trPr>
        <w:tc>
          <w:tcPr>
            <w:tcW w:w="1426" w:type="dxa"/>
          </w:tcPr>
          <w:p w:rsidR="00AC4704" w:rsidRDefault="00AC4704" w:rsidP="00A668F4">
            <w:r>
              <w:rPr>
                <w:rFonts w:hint="eastAsia"/>
              </w:rPr>
              <w:t>008408</w:t>
            </w:r>
          </w:p>
        </w:tc>
        <w:tc>
          <w:tcPr>
            <w:tcW w:w="6345" w:type="dxa"/>
          </w:tcPr>
          <w:p w:rsidR="00AC4704" w:rsidRPr="00AC4704" w:rsidRDefault="00AC4704" w:rsidP="00A668F4">
            <w:r>
              <w:rPr>
                <w:rFonts w:hint="eastAsia"/>
              </w:rPr>
              <w:t>恒生</w:t>
            </w:r>
            <w:r>
              <w:t>前海恒生沪深港通细分行业龙头指数证券投资基金</w:t>
            </w:r>
            <w:r>
              <w:rPr>
                <w:rFonts w:hint="eastAsia"/>
              </w:rPr>
              <w:t>C</w:t>
            </w:r>
            <w:r>
              <w:rPr>
                <w:rFonts w:hint="eastAsia"/>
              </w:rPr>
              <w:t>类</w:t>
            </w:r>
          </w:p>
        </w:tc>
      </w:tr>
    </w:tbl>
    <w:p w:rsidR="00C4239D" w:rsidRDefault="00AC4704" w:rsidP="009556A2">
      <w:pPr>
        <w:widowControl/>
        <w:shd w:val="clear" w:color="auto" w:fill="FFFFFF"/>
        <w:spacing w:line="360" w:lineRule="auto"/>
        <w:ind w:firstLineChars="250" w:firstLine="525"/>
        <w:jc w:val="left"/>
      </w:pPr>
      <w:r>
        <w:rPr>
          <w:rFonts w:ascii="宋体" w:eastAsia="宋体" w:hAnsi="宋体" w:cs="Calibri" w:hint="eastAsia"/>
          <w:color w:val="000000"/>
          <w:kern w:val="0"/>
          <w:szCs w:val="21"/>
        </w:rPr>
        <w:t>注</w:t>
      </w:r>
      <w:r>
        <w:rPr>
          <w:rFonts w:ascii="宋体" w:eastAsia="宋体" w:hAnsi="宋体" w:cs="Calibri"/>
          <w:color w:val="000000"/>
          <w:kern w:val="0"/>
          <w:szCs w:val="21"/>
        </w:rPr>
        <w:t>：</w:t>
      </w:r>
      <w:r>
        <w:rPr>
          <w:rFonts w:hint="eastAsia"/>
        </w:rPr>
        <w:t>恒生</w:t>
      </w:r>
      <w:r>
        <w:t>前海恒生沪深港通细分行业龙头指数证券投资基金目前在募集期</w:t>
      </w:r>
      <w:r>
        <w:rPr>
          <w:rFonts w:hint="eastAsia"/>
        </w:rPr>
        <w:t>。</w:t>
      </w:r>
    </w:p>
    <w:p w:rsidR="009556A2" w:rsidRPr="003E54A2" w:rsidRDefault="009556A2" w:rsidP="009556A2">
      <w:pPr>
        <w:widowControl/>
        <w:shd w:val="clear" w:color="auto" w:fill="FFFFFF"/>
        <w:spacing w:line="360" w:lineRule="auto"/>
        <w:ind w:firstLineChars="250" w:firstLine="525"/>
        <w:jc w:val="left"/>
        <w:rPr>
          <w:rFonts w:ascii="宋体" w:eastAsia="宋体" w:hAnsi="宋体" w:cs="Calibri"/>
          <w:color w:val="000000"/>
          <w:kern w:val="0"/>
          <w:szCs w:val="21"/>
        </w:rPr>
      </w:pP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、销售机构信息</w:t>
      </w:r>
    </w:p>
    <w:p w:rsidR="00C4239D" w:rsidRPr="00EA291B" w:rsidRDefault="003158A0" w:rsidP="00E44BD4">
      <w:pPr>
        <w:spacing w:line="360" w:lineRule="auto"/>
        <w:rPr>
          <w:rFonts w:ascii="宋体" w:eastAsia="宋体" w:hAnsi="宋体" w:cs="Calibri"/>
          <w:color w:val="000000"/>
          <w:kern w:val="0"/>
          <w:szCs w:val="21"/>
        </w:rPr>
      </w:pPr>
      <w:r w:rsidRPr="00EA291B">
        <w:rPr>
          <w:rFonts w:ascii="宋体" w:eastAsia="宋体" w:hAnsi="宋体" w:cs="Calibri" w:hint="eastAsia"/>
          <w:color w:val="000000"/>
          <w:kern w:val="0"/>
          <w:szCs w:val="21"/>
        </w:rPr>
        <w:t>销售机构名称：</w:t>
      </w:r>
      <w:r w:rsidR="00AC4704">
        <w:rPr>
          <w:rFonts w:ascii="宋体" w:eastAsia="宋体" w:hAnsi="宋体" w:cs="Calibri" w:hint="eastAsia"/>
          <w:color w:val="000000"/>
          <w:kern w:val="0"/>
          <w:szCs w:val="21"/>
        </w:rPr>
        <w:t>北京蛋卷</w:t>
      </w:r>
      <w:r w:rsidR="00AC4704">
        <w:rPr>
          <w:rFonts w:ascii="宋体" w:eastAsia="宋体" w:hAnsi="宋体" w:cs="Calibri"/>
          <w:color w:val="000000"/>
          <w:kern w:val="0"/>
          <w:szCs w:val="21"/>
        </w:rPr>
        <w:t>基金销售有限公司</w:t>
      </w:r>
    </w:p>
    <w:p w:rsidR="00C4239D" w:rsidRPr="00AD37E8"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注册地址：</w:t>
      </w:r>
      <w:r w:rsidR="00F82747" w:rsidRPr="00F82747">
        <w:rPr>
          <w:rFonts w:ascii="宋体" w:eastAsia="宋体" w:hAnsi="宋体" w:cs="Calibri" w:hint="eastAsia"/>
          <w:color w:val="000000"/>
          <w:kern w:val="0"/>
          <w:szCs w:val="21"/>
        </w:rPr>
        <w:t>北京市朝阳区阜通东大街1号院6号楼2单元21层222507</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lastRenderedPageBreak/>
        <w:t>法定代表人：</w:t>
      </w:r>
      <w:r w:rsidR="00F82747" w:rsidRPr="00F82747">
        <w:rPr>
          <w:rFonts w:ascii="宋体" w:eastAsia="宋体" w:hAnsi="宋体" w:cs="Calibri" w:hint="eastAsia"/>
          <w:color w:val="000000"/>
          <w:kern w:val="0"/>
          <w:szCs w:val="21"/>
        </w:rPr>
        <w:t>钟斐斐</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联系人：</w:t>
      </w:r>
      <w:r w:rsidR="0056764D">
        <w:rPr>
          <w:rFonts w:ascii="宋体" w:eastAsia="宋体" w:hAnsi="宋体" w:cs="Calibri" w:hint="eastAsia"/>
          <w:color w:val="000000"/>
          <w:kern w:val="0"/>
          <w:szCs w:val="21"/>
        </w:rPr>
        <w:t>王悦</w:t>
      </w:r>
    </w:p>
    <w:p w:rsidR="00BA2C2B" w:rsidRPr="00BA2C2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电话：</w:t>
      </w:r>
      <w:r w:rsidR="00F82747">
        <w:rPr>
          <w:rFonts w:ascii="宋体" w:eastAsia="宋体" w:hAnsi="宋体" w:cs="Calibri" w:hint="eastAsia"/>
          <w:color w:val="000000"/>
          <w:kern w:val="0"/>
          <w:szCs w:val="21"/>
        </w:rPr>
        <w:t>0</w:t>
      </w:r>
      <w:r w:rsidR="00F82747">
        <w:rPr>
          <w:rFonts w:ascii="宋体" w:eastAsia="宋体" w:hAnsi="宋体" w:cs="Calibri"/>
          <w:color w:val="000000"/>
          <w:kern w:val="0"/>
          <w:szCs w:val="21"/>
        </w:rPr>
        <w:t>10</w:t>
      </w:r>
      <w:r w:rsidR="00F82747">
        <w:rPr>
          <w:rFonts w:ascii="宋体" w:eastAsia="宋体" w:hAnsi="宋体" w:cs="Calibri" w:hint="eastAsia"/>
          <w:color w:val="000000"/>
          <w:kern w:val="0"/>
          <w:szCs w:val="21"/>
        </w:rPr>
        <w:t>-</w:t>
      </w:r>
      <w:r w:rsidR="0056764D">
        <w:rPr>
          <w:rFonts w:ascii="宋体" w:eastAsia="宋体" w:hAnsi="宋体" w:cs="Calibri"/>
          <w:color w:val="000000"/>
          <w:kern w:val="0"/>
          <w:szCs w:val="21"/>
        </w:rPr>
        <w:t>61840600</w:t>
      </w:r>
    </w:p>
    <w:p w:rsidR="00C4239D" w:rsidRPr="00032782" w:rsidRDefault="003158A0" w:rsidP="00032782">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sidR="00F82747">
        <w:rPr>
          <w:rFonts w:ascii="宋体" w:eastAsia="宋体" w:hAnsi="宋体" w:cs="Calibri"/>
          <w:color w:val="000000"/>
          <w:kern w:val="0"/>
          <w:szCs w:val="21"/>
        </w:rPr>
        <w:t>400</w:t>
      </w:r>
      <w:r w:rsidR="00F82747">
        <w:rPr>
          <w:rFonts w:ascii="宋体" w:eastAsia="宋体" w:hAnsi="宋体" w:cs="Calibri" w:hint="eastAsia"/>
          <w:color w:val="000000"/>
          <w:kern w:val="0"/>
          <w:szCs w:val="21"/>
        </w:rPr>
        <w:t>-</w:t>
      </w:r>
      <w:r w:rsidR="0056764D">
        <w:rPr>
          <w:rFonts w:ascii="宋体" w:eastAsia="宋体" w:hAnsi="宋体" w:cs="Calibri"/>
          <w:color w:val="000000"/>
          <w:kern w:val="0"/>
          <w:szCs w:val="21"/>
        </w:rPr>
        <w:t>1</w:t>
      </w:r>
      <w:r w:rsidR="00F82747">
        <w:rPr>
          <w:rFonts w:ascii="宋体" w:eastAsia="宋体" w:hAnsi="宋体" w:cs="Calibri"/>
          <w:color w:val="000000"/>
          <w:kern w:val="0"/>
          <w:szCs w:val="21"/>
        </w:rPr>
        <w:t>599</w:t>
      </w:r>
      <w:r w:rsidR="00F82747">
        <w:rPr>
          <w:rFonts w:ascii="宋体" w:eastAsia="宋体" w:hAnsi="宋体" w:cs="Calibri" w:hint="eastAsia"/>
          <w:color w:val="000000"/>
          <w:kern w:val="0"/>
          <w:szCs w:val="21"/>
        </w:rPr>
        <w:t>-</w:t>
      </w:r>
      <w:r w:rsidR="00F82747">
        <w:rPr>
          <w:rFonts w:ascii="宋体" w:eastAsia="宋体" w:hAnsi="宋体" w:cs="Calibri"/>
          <w:color w:val="000000"/>
          <w:kern w:val="0"/>
          <w:szCs w:val="21"/>
        </w:rPr>
        <w:t>288</w:t>
      </w:r>
    </w:p>
    <w:p w:rsidR="00C4239D" w:rsidRPr="00EA291B" w:rsidRDefault="003158A0" w:rsidP="00EA291B">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网址：</w:t>
      </w:r>
      <w:r w:rsidR="00F82747" w:rsidRPr="00F82747">
        <w:rPr>
          <w:rFonts w:ascii="宋体" w:eastAsia="宋体" w:hAnsi="宋体" w:cs="Calibri"/>
          <w:color w:val="000000"/>
          <w:kern w:val="0"/>
          <w:szCs w:val="21"/>
        </w:rPr>
        <w:t>danjuanapp.com</w:t>
      </w:r>
    </w:p>
    <w:p w:rsidR="00BA2C2B" w:rsidRDefault="00BA2C2B" w:rsidP="00BA2C2B">
      <w:pPr>
        <w:widowControl/>
        <w:spacing w:line="360" w:lineRule="auto"/>
        <w:jc w:val="left"/>
        <w:rPr>
          <w:rFonts w:ascii="宋体" w:eastAsia="宋体" w:hAnsi="宋体" w:cs="Calibri"/>
          <w:color w:val="000000"/>
          <w:kern w:val="0"/>
          <w:szCs w:val="21"/>
        </w:rPr>
      </w:pPr>
    </w:p>
    <w:p w:rsidR="00C4239D" w:rsidRPr="00EA291B" w:rsidRDefault="003158A0" w:rsidP="00BA2C2B">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二、通过</w:t>
      </w:r>
      <w:r w:rsidR="00AC4704">
        <w:rPr>
          <w:rFonts w:ascii="宋体" w:eastAsia="宋体" w:hAnsi="宋体" w:cs="Calibri" w:hint="eastAsia"/>
          <w:color w:val="000000"/>
          <w:kern w:val="0"/>
          <w:szCs w:val="21"/>
        </w:rPr>
        <w:t>蛋卷基金</w:t>
      </w:r>
      <w:r>
        <w:rPr>
          <w:rFonts w:ascii="宋体" w:eastAsia="宋体" w:hAnsi="宋体" w:cs="Calibri" w:hint="eastAsia"/>
          <w:color w:val="000000"/>
          <w:kern w:val="0"/>
          <w:szCs w:val="21"/>
        </w:rPr>
        <w:t>开通上述基金定期定额投资业务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定期定额投资业务是基金申购业务的一种方式，投资者可以通过</w:t>
      </w:r>
      <w:r w:rsidR="00AC4704">
        <w:rPr>
          <w:rFonts w:ascii="宋体" w:eastAsia="宋体" w:hAnsi="宋体" w:cs="Calibri" w:hint="eastAsia"/>
          <w:color w:val="000000"/>
          <w:kern w:val="0"/>
          <w:szCs w:val="21"/>
        </w:rPr>
        <w:t>蛋卷基金</w:t>
      </w:r>
      <w:r>
        <w:rPr>
          <w:rFonts w:ascii="宋体" w:eastAsia="宋体" w:hAnsi="宋体" w:cs="Calibri" w:hint="eastAsia"/>
          <w:color w:val="000000"/>
          <w:kern w:val="0"/>
          <w:szCs w:val="21"/>
        </w:rPr>
        <w:t>提交申请，约定每期扣款时间、扣款金额及扣款方式，由</w:t>
      </w:r>
      <w:r w:rsidR="00AC4704">
        <w:rPr>
          <w:rFonts w:ascii="宋体" w:eastAsia="宋体" w:hAnsi="宋体" w:cs="Calibri" w:hint="eastAsia"/>
          <w:color w:val="000000"/>
          <w:kern w:val="0"/>
          <w:szCs w:val="21"/>
        </w:rPr>
        <w:t>蛋卷基金</w:t>
      </w:r>
      <w:r>
        <w:rPr>
          <w:rFonts w:ascii="宋体" w:eastAsia="宋体" w:hAnsi="宋体" w:cs="Calibri" w:hint="eastAsia"/>
          <w:color w:val="000000"/>
          <w:kern w:val="0"/>
          <w:szCs w:val="21"/>
        </w:rPr>
        <w:t>于约定扣款日在投资者指定的资金账户内自动完成扣款以及基金申购业务。投资者在办理定期定额投资业务的同时，仍然可以进行日常申购、赎回业务。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、适用投资者范围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定期定额投资业务适用于依据中华人民共和国有关法律法规的规定和上述基金的基金合同约定可以投资证券投资基金的个人投资者和机构投资者。</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、定期扣款金额</w:t>
      </w:r>
    </w:p>
    <w:p w:rsidR="00C4239D" w:rsidRPr="00570E8A" w:rsidRDefault="003158A0" w:rsidP="00570E8A">
      <w:pPr>
        <w:pStyle w:val="a4"/>
        <w:spacing w:line="360" w:lineRule="auto"/>
      </w:pPr>
      <w:r>
        <w:rPr>
          <w:rFonts w:ascii="宋体" w:eastAsia="宋体" w:hAnsi="宋体" w:cs="Calibri" w:hint="eastAsia"/>
          <w:color w:val="000000"/>
          <w:kern w:val="0"/>
          <w:szCs w:val="21"/>
        </w:rPr>
        <w:t>投资者可以与</w:t>
      </w:r>
      <w:r w:rsidR="009556A2">
        <w:rPr>
          <w:rFonts w:ascii="宋体" w:eastAsia="宋体" w:hAnsi="宋体" w:cs="Calibri" w:hint="eastAsia"/>
          <w:color w:val="000000"/>
          <w:kern w:val="0"/>
          <w:szCs w:val="21"/>
        </w:rPr>
        <w:t>蛋卷基金</w:t>
      </w:r>
      <w:r>
        <w:rPr>
          <w:rFonts w:ascii="宋体" w:eastAsia="宋体" w:hAnsi="宋体" w:cs="Calibri" w:hint="eastAsia"/>
          <w:color w:val="000000"/>
          <w:kern w:val="0"/>
          <w:szCs w:val="21"/>
        </w:rPr>
        <w:t>约定每期固定扣款金额，</w:t>
      </w:r>
      <w:r w:rsidRPr="00570E8A">
        <w:rPr>
          <w:rFonts w:ascii="宋体" w:eastAsia="宋体" w:hAnsi="宋体" w:cs="Calibri" w:hint="eastAsia"/>
          <w:color w:val="000000"/>
          <w:kern w:val="0"/>
          <w:szCs w:val="21"/>
        </w:rPr>
        <w:t>每期最低申购金额</w:t>
      </w:r>
      <w:r w:rsidR="0053742E">
        <w:rPr>
          <w:rFonts w:ascii="宋体" w:eastAsia="宋体" w:hAnsi="宋体" w:cs="Calibri" w:hint="eastAsia"/>
          <w:color w:val="000000"/>
          <w:kern w:val="0"/>
          <w:szCs w:val="21"/>
        </w:rPr>
        <w:t>以</w:t>
      </w:r>
      <w:r w:rsidR="0053742E" w:rsidRPr="00570E8A">
        <w:rPr>
          <w:rFonts w:ascii="宋体" w:eastAsia="宋体" w:hAnsi="宋体" w:cs="Calibri" w:hint="eastAsia"/>
          <w:color w:val="000000"/>
          <w:kern w:val="0"/>
          <w:szCs w:val="21"/>
        </w:rPr>
        <w:t>代</w:t>
      </w:r>
      <w:r w:rsidR="0053742E">
        <w:t>销机构为准</w:t>
      </w:r>
      <w:r w:rsidR="0053742E">
        <w:rPr>
          <w:rFonts w:hint="eastAsia"/>
        </w:rPr>
        <w:t>，但</w:t>
      </w:r>
      <w:r w:rsidR="0053742E">
        <w:t>不低于该基金最低申购金额</w:t>
      </w:r>
      <w:r w:rsidRPr="00570E8A">
        <w:rPr>
          <w:rFonts w:hint="eastAsia"/>
        </w:rPr>
        <w:t>（含申购手续费）。</w:t>
      </w:r>
      <w:r w:rsidR="009556A2">
        <w:rPr>
          <w:rFonts w:ascii="宋体" w:eastAsia="宋体" w:hAnsi="宋体" w:cs="Calibri" w:hint="eastAsia"/>
          <w:color w:val="000000"/>
          <w:kern w:val="0"/>
          <w:szCs w:val="21"/>
        </w:rPr>
        <w:t>蛋卷基金</w:t>
      </w:r>
      <w:r w:rsidRPr="00570E8A">
        <w:rPr>
          <w:rFonts w:hint="eastAsia"/>
        </w:rPr>
        <w:t>定</w:t>
      </w:r>
      <w:r>
        <w:rPr>
          <w:rFonts w:ascii="宋体" w:eastAsia="宋体" w:hAnsi="宋体" w:cs="Calibri" w:hint="eastAsia"/>
          <w:color w:val="000000"/>
          <w:kern w:val="0"/>
          <w:szCs w:val="21"/>
        </w:rPr>
        <w:t>期自动代投资者提交的申购金额，应与投资者原定期定额投资业务开通申请中填写的申购金额一致。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3</w:t>
      </w:r>
      <w:r>
        <w:rPr>
          <w:rFonts w:ascii="宋体" w:eastAsia="宋体" w:hAnsi="宋体" w:cs="Calibri" w:hint="eastAsia"/>
          <w:color w:val="000000"/>
          <w:kern w:val="0"/>
          <w:szCs w:val="21"/>
        </w:rPr>
        <w:t>、交易确认</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以每期实际定期定额投资申购申请日（</w:t>
      </w:r>
      <w:r w:rsidRPr="00EA291B">
        <w:rPr>
          <w:rFonts w:ascii="宋体" w:eastAsia="宋体" w:hAnsi="宋体" w:cs="Calibri"/>
          <w:color w:val="000000"/>
          <w:kern w:val="0"/>
          <w:szCs w:val="21"/>
        </w:rPr>
        <w:t>T</w:t>
      </w:r>
      <w:r>
        <w:rPr>
          <w:rFonts w:ascii="宋体" w:eastAsia="宋体" w:hAnsi="宋体" w:cs="Calibri" w:hint="eastAsia"/>
          <w:color w:val="000000"/>
          <w:kern w:val="0"/>
          <w:szCs w:val="21"/>
        </w:rPr>
        <w:t>日）的基金份额资产净值为基准计算申购份额。定期定额投资申购的确认以各基金注册登记机构的记录为准。</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4</w:t>
      </w:r>
      <w:r>
        <w:rPr>
          <w:rFonts w:ascii="宋体" w:eastAsia="宋体" w:hAnsi="宋体" w:cs="Calibri" w:hint="eastAsia"/>
          <w:color w:val="000000"/>
          <w:kern w:val="0"/>
          <w:szCs w:val="21"/>
        </w:rPr>
        <w:t>、有关定期定额投资业务的具体业务办理规则和程序请遵循</w:t>
      </w:r>
      <w:r w:rsidR="009556A2">
        <w:rPr>
          <w:rFonts w:ascii="宋体" w:eastAsia="宋体" w:hAnsi="宋体" w:cs="Calibri" w:hint="eastAsia"/>
          <w:color w:val="000000"/>
          <w:kern w:val="0"/>
          <w:szCs w:val="21"/>
        </w:rPr>
        <w:t>蛋卷基金</w:t>
      </w:r>
      <w:r>
        <w:rPr>
          <w:rFonts w:ascii="宋体" w:eastAsia="宋体" w:hAnsi="宋体" w:cs="Calibri" w:hint="eastAsia"/>
          <w:color w:val="000000"/>
          <w:kern w:val="0"/>
          <w:szCs w:val="21"/>
        </w:rPr>
        <w:t>的有关规定。</w:t>
      </w:r>
    </w:p>
    <w:p w:rsidR="00C4239D" w:rsidRDefault="00C4239D" w:rsidP="009556A2">
      <w:pPr>
        <w:widowControl/>
        <w:shd w:val="clear" w:color="auto" w:fill="FFFFFF"/>
        <w:spacing w:line="360" w:lineRule="auto"/>
        <w:jc w:val="left"/>
        <w:rPr>
          <w:rFonts w:ascii="宋体" w:eastAsia="宋体" w:hAnsi="宋体" w:cs="Calibri"/>
          <w:color w:val="000000"/>
          <w:kern w:val="0"/>
          <w:szCs w:val="21"/>
        </w:rPr>
      </w:pPr>
    </w:p>
    <w:p w:rsidR="00C4239D" w:rsidRDefault="009556A2">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w:t>
      </w:r>
      <w:r w:rsidR="003158A0">
        <w:rPr>
          <w:rFonts w:ascii="宋体" w:eastAsia="宋体" w:hAnsi="宋体" w:cs="Calibri" w:hint="eastAsia"/>
          <w:color w:val="000000"/>
          <w:kern w:val="0"/>
          <w:szCs w:val="21"/>
        </w:rPr>
        <w:t>、业务咨询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w:t>
      </w:r>
      <w:r w:rsidR="003E54A2">
        <w:rPr>
          <w:rFonts w:ascii="宋体" w:eastAsia="宋体" w:hAnsi="宋体" w:cs="Calibri" w:hint="eastAsia"/>
          <w:color w:val="000000"/>
          <w:kern w:val="0"/>
          <w:szCs w:val="21"/>
        </w:rPr>
        <w:t>恒生前海</w:t>
      </w:r>
      <w:r>
        <w:rPr>
          <w:rFonts w:ascii="宋体" w:eastAsia="宋体" w:hAnsi="宋体" w:cs="Calibri" w:hint="eastAsia"/>
          <w:color w:val="000000"/>
          <w:kern w:val="0"/>
          <w:szCs w:val="21"/>
        </w:rPr>
        <w:t>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00734762">
        <w:rPr>
          <w:rFonts w:ascii="宋体" w:eastAsia="宋体" w:hAnsi="宋体" w:cs="Calibri" w:hint="eastAsia"/>
          <w:color w:val="000000"/>
          <w:kern w:val="0"/>
          <w:szCs w:val="21"/>
        </w:rPr>
        <w:t>400</w:t>
      </w:r>
      <w:r w:rsidR="00734762">
        <w:rPr>
          <w:rFonts w:ascii="宋体" w:eastAsia="宋体" w:hAnsi="宋体" w:cs="Calibri"/>
          <w:color w:val="000000"/>
          <w:kern w:val="0"/>
          <w:szCs w:val="21"/>
        </w:rPr>
        <w:t xml:space="preserve"> 6206 608</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00734762">
        <w:rPr>
          <w:rFonts w:ascii="宋体" w:eastAsia="宋体" w:hAnsi="宋体" w:cs="Calibri" w:hint="eastAsia"/>
          <w:color w:val="000000"/>
          <w:kern w:val="0"/>
          <w:szCs w:val="21"/>
        </w:rPr>
        <w:t>www.hsqhfunds.com</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w:t>
      </w:r>
      <w:r w:rsidR="009556A2">
        <w:rPr>
          <w:rFonts w:ascii="宋体" w:eastAsia="宋体" w:hAnsi="宋体" w:cs="Calibri" w:hint="eastAsia"/>
          <w:color w:val="000000"/>
          <w:kern w:val="0"/>
          <w:szCs w:val="21"/>
        </w:rPr>
        <w:t>北京蛋卷</w:t>
      </w:r>
      <w:r w:rsidR="009556A2">
        <w:rPr>
          <w:rFonts w:ascii="宋体" w:eastAsia="宋体" w:hAnsi="宋体" w:cs="Calibri"/>
          <w:color w:val="000000"/>
          <w:kern w:val="0"/>
          <w:szCs w:val="21"/>
        </w:rPr>
        <w:t>基金销售有限公司</w:t>
      </w:r>
    </w:p>
    <w:p w:rsidR="00A4417E"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客服电话：</w:t>
      </w:r>
      <w:r w:rsidR="00F82747">
        <w:rPr>
          <w:rFonts w:ascii="宋体" w:eastAsia="宋体" w:hAnsi="宋体" w:cs="Calibri" w:hint="eastAsia"/>
          <w:color w:val="000000"/>
          <w:kern w:val="0"/>
          <w:szCs w:val="21"/>
        </w:rPr>
        <w:t>4</w:t>
      </w:r>
      <w:r w:rsidR="00F82747">
        <w:rPr>
          <w:rFonts w:ascii="宋体" w:eastAsia="宋体" w:hAnsi="宋体" w:cs="Calibri"/>
          <w:color w:val="000000"/>
          <w:kern w:val="0"/>
          <w:szCs w:val="21"/>
        </w:rPr>
        <w:t>00</w:t>
      </w:r>
      <w:r w:rsidR="0056764D">
        <w:rPr>
          <w:rFonts w:ascii="宋体" w:eastAsia="宋体" w:hAnsi="宋体" w:cs="Calibri"/>
          <w:color w:val="000000"/>
          <w:kern w:val="0"/>
          <w:szCs w:val="21"/>
        </w:rPr>
        <w:t>1</w:t>
      </w:r>
      <w:r w:rsidR="00F82747">
        <w:rPr>
          <w:rFonts w:ascii="宋体" w:eastAsia="宋体" w:hAnsi="宋体" w:cs="Calibri"/>
          <w:color w:val="000000"/>
          <w:kern w:val="0"/>
          <w:szCs w:val="21"/>
        </w:rPr>
        <w:t>599288</w:t>
      </w:r>
    </w:p>
    <w:p w:rsidR="00A4417E" w:rsidRDefault="003158A0">
      <w:pPr>
        <w:widowControl/>
        <w:spacing w:line="360" w:lineRule="auto"/>
        <w:ind w:firstLineChars="200" w:firstLine="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公司网站：</w:t>
      </w:r>
      <w:r w:rsidR="00F82747" w:rsidRPr="00F82747">
        <w:rPr>
          <w:rFonts w:ascii="宋体" w:eastAsia="宋体" w:hAnsi="宋体" w:cs="Calibri"/>
          <w:color w:val="000000"/>
          <w:kern w:val="0"/>
          <w:szCs w:val="21"/>
        </w:rPr>
        <w:t>danjuanapp.com</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C4239D">
      <w:pPr>
        <w:widowControl/>
        <w:shd w:val="clear" w:color="auto" w:fill="FFFFFF"/>
        <w:spacing w:line="360" w:lineRule="auto"/>
        <w:jc w:val="left"/>
        <w:rPr>
          <w:rFonts w:ascii="宋体" w:eastAsia="宋体" w:hAnsi="宋体" w:cs="Calibri"/>
          <w:color w:val="000000"/>
          <w:kern w:val="0"/>
          <w:szCs w:val="21"/>
        </w:rPr>
      </w:pPr>
    </w:p>
    <w:p w:rsidR="00C4239D" w:rsidRPr="00EA291B" w:rsidRDefault="003E54A2">
      <w:pPr>
        <w:widowControl/>
        <w:shd w:val="clear" w:color="auto" w:fill="FFFFFF"/>
        <w:spacing w:line="360" w:lineRule="auto"/>
        <w:ind w:firstLine="420"/>
        <w:jc w:val="right"/>
        <w:rPr>
          <w:rFonts w:ascii="宋体" w:eastAsia="宋体" w:hAnsi="宋体" w:cs="Calibri"/>
          <w:color w:val="000000"/>
          <w:kern w:val="0"/>
          <w:szCs w:val="21"/>
        </w:rPr>
      </w:pPr>
      <w:bookmarkStart w:id="0" w:name="_GoBack"/>
      <w:bookmarkEnd w:id="0"/>
      <w:r>
        <w:rPr>
          <w:rFonts w:ascii="宋体" w:eastAsia="宋体" w:hAnsi="宋体" w:cs="Calibri" w:hint="eastAsia"/>
          <w:color w:val="000000"/>
          <w:kern w:val="0"/>
          <w:szCs w:val="21"/>
        </w:rPr>
        <w:t>恒生前海</w:t>
      </w:r>
      <w:r>
        <w:rPr>
          <w:rFonts w:ascii="宋体" w:eastAsia="宋体" w:hAnsi="宋体" w:cs="Calibri"/>
          <w:color w:val="000000"/>
          <w:kern w:val="0"/>
          <w:szCs w:val="21"/>
        </w:rPr>
        <w:t>基金</w:t>
      </w:r>
      <w:r w:rsidR="003158A0">
        <w:rPr>
          <w:rFonts w:ascii="宋体" w:eastAsia="宋体" w:hAnsi="宋体" w:cs="Calibri" w:hint="eastAsia"/>
          <w:color w:val="000000"/>
          <w:kern w:val="0"/>
          <w:szCs w:val="21"/>
        </w:rPr>
        <w:t>管理有限公司</w:t>
      </w:r>
    </w:p>
    <w:p w:rsidR="00C4239D" w:rsidRPr="00FF23DB" w:rsidRDefault="00734762">
      <w:pPr>
        <w:widowControl/>
        <w:shd w:val="clear" w:color="auto" w:fill="FFFFFF"/>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w:t>
      </w:r>
      <w:r>
        <w:rPr>
          <w:rFonts w:ascii="宋体" w:eastAsia="宋体" w:hAnsi="宋体" w:cs="Calibri"/>
          <w:color w:val="000000"/>
          <w:kern w:val="0"/>
          <w:szCs w:val="21"/>
        </w:rPr>
        <w:t>〇</w:t>
      </w:r>
      <w:r w:rsidR="003158A0">
        <w:rPr>
          <w:rFonts w:ascii="宋体" w:eastAsia="宋体" w:hAnsi="宋体" w:cs="Calibri" w:hint="eastAsia"/>
          <w:color w:val="000000"/>
          <w:kern w:val="0"/>
          <w:szCs w:val="21"/>
        </w:rPr>
        <w:t>年</w:t>
      </w:r>
      <w:r>
        <w:rPr>
          <w:rFonts w:ascii="宋体" w:eastAsia="宋体" w:hAnsi="宋体" w:cs="Calibri" w:hint="eastAsia"/>
          <w:color w:val="000000"/>
          <w:kern w:val="0"/>
          <w:szCs w:val="21"/>
        </w:rPr>
        <w:t>四</w:t>
      </w:r>
      <w:r w:rsidR="003158A0">
        <w:rPr>
          <w:rFonts w:ascii="宋体" w:eastAsia="宋体" w:hAnsi="宋体" w:cs="Calibri" w:hint="eastAsia"/>
          <w:color w:val="000000"/>
          <w:kern w:val="0"/>
          <w:szCs w:val="21"/>
        </w:rPr>
        <w:t>月</w:t>
      </w:r>
      <w:r w:rsidR="009556A2">
        <w:rPr>
          <w:rFonts w:ascii="宋体" w:eastAsia="宋体" w:hAnsi="宋体" w:cs="Calibri" w:hint="eastAsia"/>
          <w:color w:val="000000"/>
          <w:kern w:val="0"/>
          <w:szCs w:val="21"/>
        </w:rPr>
        <w:t>二</w:t>
      </w:r>
      <w:r w:rsidR="009556A2">
        <w:rPr>
          <w:rFonts w:ascii="宋体" w:eastAsia="宋体" w:hAnsi="宋体" w:cs="Calibri"/>
          <w:color w:val="000000"/>
          <w:kern w:val="0"/>
          <w:szCs w:val="21"/>
        </w:rPr>
        <w:t>十四</w:t>
      </w:r>
      <w:r w:rsidR="003C4AD5">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9F1" w:rsidRDefault="006C59F1" w:rsidP="00CB23F9">
      <w:r>
        <w:separator/>
      </w:r>
    </w:p>
  </w:endnote>
  <w:endnote w:type="continuationSeparator" w:id="1">
    <w:p w:rsidR="006C59F1" w:rsidRDefault="006C59F1"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9F1" w:rsidRDefault="006C59F1" w:rsidP="00CB23F9">
      <w:r>
        <w:separator/>
      </w:r>
    </w:p>
  </w:footnote>
  <w:footnote w:type="continuationSeparator" w:id="1">
    <w:p w:rsidR="006C59F1" w:rsidRDefault="006C59F1" w:rsidP="00CB2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FF9"/>
    <w:rsid w:val="000063A6"/>
    <w:rsid w:val="00010E32"/>
    <w:rsid w:val="00012B45"/>
    <w:rsid w:val="00032782"/>
    <w:rsid w:val="00036567"/>
    <w:rsid w:val="0005325C"/>
    <w:rsid w:val="00053447"/>
    <w:rsid w:val="000866CD"/>
    <w:rsid w:val="000A37C3"/>
    <w:rsid w:val="000C2998"/>
    <w:rsid w:val="000C4780"/>
    <w:rsid w:val="000D3330"/>
    <w:rsid w:val="000D3390"/>
    <w:rsid w:val="000D435D"/>
    <w:rsid w:val="000E0433"/>
    <w:rsid w:val="000F38A5"/>
    <w:rsid w:val="000F55D3"/>
    <w:rsid w:val="001012B4"/>
    <w:rsid w:val="001128C8"/>
    <w:rsid w:val="00122CE1"/>
    <w:rsid w:val="00135159"/>
    <w:rsid w:val="00142495"/>
    <w:rsid w:val="00147917"/>
    <w:rsid w:val="00150D14"/>
    <w:rsid w:val="00153B98"/>
    <w:rsid w:val="00153D29"/>
    <w:rsid w:val="00161C3C"/>
    <w:rsid w:val="0016440B"/>
    <w:rsid w:val="0017005E"/>
    <w:rsid w:val="00185799"/>
    <w:rsid w:val="00186642"/>
    <w:rsid w:val="00192984"/>
    <w:rsid w:val="001A08E9"/>
    <w:rsid w:val="001E104F"/>
    <w:rsid w:val="001F5024"/>
    <w:rsid w:val="001F7AF7"/>
    <w:rsid w:val="00211961"/>
    <w:rsid w:val="00222108"/>
    <w:rsid w:val="00231B53"/>
    <w:rsid w:val="00273DA4"/>
    <w:rsid w:val="002A44F5"/>
    <w:rsid w:val="002C550B"/>
    <w:rsid w:val="002E39DF"/>
    <w:rsid w:val="00312190"/>
    <w:rsid w:val="003157F5"/>
    <w:rsid w:val="003158A0"/>
    <w:rsid w:val="0032369D"/>
    <w:rsid w:val="00382A5D"/>
    <w:rsid w:val="003877B8"/>
    <w:rsid w:val="003A65B9"/>
    <w:rsid w:val="003C4AD5"/>
    <w:rsid w:val="003E54A2"/>
    <w:rsid w:val="0041332B"/>
    <w:rsid w:val="0041339E"/>
    <w:rsid w:val="00431B29"/>
    <w:rsid w:val="00432895"/>
    <w:rsid w:val="00444D26"/>
    <w:rsid w:val="00444DE4"/>
    <w:rsid w:val="00446C1B"/>
    <w:rsid w:val="00493B0F"/>
    <w:rsid w:val="004A0701"/>
    <w:rsid w:val="004A78C5"/>
    <w:rsid w:val="004B791A"/>
    <w:rsid w:val="004E6304"/>
    <w:rsid w:val="00506369"/>
    <w:rsid w:val="00510AEC"/>
    <w:rsid w:val="00531823"/>
    <w:rsid w:val="0053742E"/>
    <w:rsid w:val="00540B51"/>
    <w:rsid w:val="00540EA3"/>
    <w:rsid w:val="00546D2B"/>
    <w:rsid w:val="005516CE"/>
    <w:rsid w:val="00564E78"/>
    <w:rsid w:val="00566A67"/>
    <w:rsid w:val="0056764D"/>
    <w:rsid w:val="00570E8A"/>
    <w:rsid w:val="00576669"/>
    <w:rsid w:val="00584F5E"/>
    <w:rsid w:val="00595635"/>
    <w:rsid w:val="005A2A8F"/>
    <w:rsid w:val="005B4903"/>
    <w:rsid w:val="005B5CED"/>
    <w:rsid w:val="005E26B5"/>
    <w:rsid w:val="005F0FF9"/>
    <w:rsid w:val="00624915"/>
    <w:rsid w:val="00626DF6"/>
    <w:rsid w:val="0065319A"/>
    <w:rsid w:val="006568AE"/>
    <w:rsid w:val="00686AEB"/>
    <w:rsid w:val="00692B3F"/>
    <w:rsid w:val="006A0E1E"/>
    <w:rsid w:val="006A5027"/>
    <w:rsid w:val="006A79EC"/>
    <w:rsid w:val="006C3287"/>
    <w:rsid w:val="006C59F1"/>
    <w:rsid w:val="006D02F2"/>
    <w:rsid w:val="007143FF"/>
    <w:rsid w:val="00734762"/>
    <w:rsid w:val="00750AA8"/>
    <w:rsid w:val="00762507"/>
    <w:rsid w:val="00782179"/>
    <w:rsid w:val="007C6EB5"/>
    <w:rsid w:val="007E429E"/>
    <w:rsid w:val="007F0B92"/>
    <w:rsid w:val="007F1B88"/>
    <w:rsid w:val="00807DD3"/>
    <w:rsid w:val="00815249"/>
    <w:rsid w:val="0081655D"/>
    <w:rsid w:val="00847904"/>
    <w:rsid w:val="00850F93"/>
    <w:rsid w:val="00862A8E"/>
    <w:rsid w:val="00881E6A"/>
    <w:rsid w:val="00885459"/>
    <w:rsid w:val="0088594B"/>
    <w:rsid w:val="00891162"/>
    <w:rsid w:val="008F297F"/>
    <w:rsid w:val="008F4AC6"/>
    <w:rsid w:val="009167E2"/>
    <w:rsid w:val="00917F6C"/>
    <w:rsid w:val="0092733B"/>
    <w:rsid w:val="009556A2"/>
    <w:rsid w:val="00960151"/>
    <w:rsid w:val="009678FB"/>
    <w:rsid w:val="00984BC3"/>
    <w:rsid w:val="0099332B"/>
    <w:rsid w:val="009C27D6"/>
    <w:rsid w:val="009E5DC3"/>
    <w:rsid w:val="00A066C7"/>
    <w:rsid w:val="00A1468E"/>
    <w:rsid w:val="00A2059D"/>
    <w:rsid w:val="00A4417E"/>
    <w:rsid w:val="00A4467A"/>
    <w:rsid w:val="00A47EEB"/>
    <w:rsid w:val="00A534AC"/>
    <w:rsid w:val="00A6062D"/>
    <w:rsid w:val="00A76ED2"/>
    <w:rsid w:val="00A81542"/>
    <w:rsid w:val="00AA7BAC"/>
    <w:rsid w:val="00AC0F9B"/>
    <w:rsid w:val="00AC2611"/>
    <w:rsid w:val="00AC4704"/>
    <w:rsid w:val="00AD37E8"/>
    <w:rsid w:val="00AE738F"/>
    <w:rsid w:val="00AF5292"/>
    <w:rsid w:val="00B013AF"/>
    <w:rsid w:val="00B017C9"/>
    <w:rsid w:val="00B103C3"/>
    <w:rsid w:val="00B40BB8"/>
    <w:rsid w:val="00B4754E"/>
    <w:rsid w:val="00B47DFC"/>
    <w:rsid w:val="00BA101F"/>
    <w:rsid w:val="00BA2C2B"/>
    <w:rsid w:val="00BB2B6F"/>
    <w:rsid w:val="00BC14D6"/>
    <w:rsid w:val="00BD2690"/>
    <w:rsid w:val="00BF0517"/>
    <w:rsid w:val="00C4239D"/>
    <w:rsid w:val="00C532F7"/>
    <w:rsid w:val="00C62665"/>
    <w:rsid w:val="00C66D14"/>
    <w:rsid w:val="00C915F4"/>
    <w:rsid w:val="00C92118"/>
    <w:rsid w:val="00CA4CFA"/>
    <w:rsid w:val="00CA5728"/>
    <w:rsid w:val="00CA6C4F"/>
    <w:rsid w:val="00CB23F9"/>
    <w:rsid w:val="00CB4B42"/>
    <w:rsid w:val="00CC2255"/>
    <w:rsid w:val="00CE48D6"/>
    <w:rsid w:val="00CF041F"/>
    <w:rsid w:val="00CF34E7"/>
    <w:rsid w:val="00D129AB"/>
    <w:rsid w:val="00D203DF"/>
    <w:rsid w:val="00D275D5"/>
    <w:rsid w:val="00D33650"/>
    <w:rsid w:val="00D462A3"/>
    <w:rsid w:val="00D61D1C"/>
    <w:rsid w:val="00D61F08"/>
    <w:rsid w:val="00D63A38"/>
    <w:rsid w:val="00D70BF7"/>
    <w:rsid w:val="00D77088"/>
    <w:rsid w:val="00D772A5"/>
    <w:rsid w:val="00D80774"/>
    <w:rsid w:val="00D969DF"/>
    <w:rsid w:val="00DC2D68"/>
    <w:rsid w:val="00DD6456"/>
    <w:rsid w:val="00DE5CC1"/>
    <w:rsid w:val="00DE77B3"/>
    <w:rsid w:val="00E11270"/>
    <w:rsid w:val="00E12E40"/>
    <w:rsid w:val="00E17BC7"/>
    <w:rsid w:val="00E4200A"/>
    <w:rsid w:val="00E42FE9"/>
    <w:rsid w:val="00E43B58"/>
    <w:rsid w:val="00E44BD4"/>
    <w:rsid w:val="00E70217"/>
    <w:rsid w:val="00E83C85"/>
    <w:rsid w:val="00EA291B"/>
    <w:rsid w:val="00ED38AD"/>
    <w:rsid w:val="00EE6842"/>
    <w:rsid w:val="00F32A0E"/>
    <w:rsid w:val="00F5032A"/>
    <w:rsid w:val="00F534D8"/>
    <w:rsid w:val="00F76845"/>
    <w:rsid w:val="00F82747"/>
    <w:rsid w:val="00F86927"/>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 w:type="table" w:styleId="ae">
    <w:name w:val="Table Grid"/>
    <w:basedOn w:val="a1"/>
    <w:uiPriority w:val="39"/>
    <w:rsid w:val="003E54A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ata TextToDisplay="%USERNAME%">caoxiongwei</XMLData>
</file>

<file path=customXml/item3.xml><?xml version="1.0" encoding="utf-8"?>
<XMLData TextToDisplay="RightsWATCHMark">4|HQSH-HSQH-内部信息|{00000000-0000-0000-0000-000000000000}</XMLData>
</file>

<file path=customXml/item4.xml><?xml version="1.0" encoding="utf-8"?>
<XMLData TextToDisplay="%CLASSIFICATIONDATETIME%">12:00 23/03/2020</XMLData>
</file>

<file path=customXml/item5.xml><?xml version="1.0" encoding="utf-8"?>
<XMLData TextToDisplay="%HOSTNAME%">XIONGW-BG.hsqhfunds.com</XMLData>
</file>

<file path=customXml/item6.xml><?xml version="1.0" encoding="utf-8"?>
<XMLData TextToDisplay="%DOCUMENTGUID%">{00000000-0000-0000-0000-000000000000}</XMLData>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XMLData TextToDisplay="%EMAILADDRESS%">caoxiongwei@hsqhfunds.com</XMLData>
</file>

<file path=customXml/itemProps1.xml><?xml version="1.0" encoding="utf-8"?>
<ds:datastoreItem xmlns:ds="http://schemas.openxmlformats.org/officeDocument/2006/customXml" ds:itemID="{A12A2953-AFFD-4C22-B687-0BA766E3A439}">
  <ds:schemaRefs>
    <ds:schemaRef ds:uri="http://schemas.openxmlformats.org/officeDocument/2006/bibliography"/>
  </ds:schemaRefs>
</ds:datastoreItem>
</file>

<file path=customXml/itemProps2.xml><?xml version="1.0" encoding="utf-8"?>
<ds:datastoreItem xmlns:ds="http://schemas.openxmlformats.org/officeDocument/2006/customXml" ds:itemID="{E18B9306-F6B1-470D-9A06-2C2935B6F7A3}">
  <ds:schemaRefs/>
</ds:datastoreItem>
</file>

<file path=customXml/itemProps3.xml><?xml version="1.0" encoding="utf-8"?>
<ds:datastoreItem xmlns:ds="http://schemas.openxmlformats.org/officeDocument/2006/customXml" ds:itemID="{87965547-E7F6-40E3-8B2A-383C8B2804B5}">
  <ds:schemaRefs/>
</ds:datastoreItem>
</file>

<file path=customXml/itemProps4.xml><?xml version="1.0" encoding="utf-8"?>
<ds:datastoreItem xmlns:ds="http://schemas.openxmlformats.org/officeDocument/2006/customXml" ds:itemID="{8ED5205C-6E67-45C4-B474-857E2A90729A}">
  <ds:schemaRefs/>
</ds:datastoreItem>
</file>

<file path=customXml/itemProps5.xml><?xml version="1.0" encoding="utf-8"?>
<ds:datastoreItem xmlns:ds="http://schemas.openxmlformats.org/officeDocument/2006/customXml" ds:itemID="{7B923466-C73A-479B-9ED8-8C13C9BDD9AB}">
  <ds:schemaRefs/>
</ds:datastoreItem>
</file>

<file path=customXml/itemProps6.xml><?xml version="1.0" encoding="utf-8"?>
<ds:datastoreItem xmlns:ds="http://schemas.openxmlformats.org/officeDocument/2006/customXml" ds:itemID="{6B7A64A1-F32B-4900-8659-586BAF01B6CE}">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6A8B2A7C-2D11-4D6A-A2F0-1BAEAC97AE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4</DocSecurity>
  <Lines>12</Lines>
  <Paragraphs>3</Paragraphs>
  <ScaleCrop>false</ScaleCrop>
  <Company>Microsoft</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liyp</dc:creator>
  <cp:keywords/>
  <dc:description/>
  <cp:lastModifiedBy>JonMMx 2000</cp:lastModifiedBy>
  <cp:revision>2</cp:revision>
  <dcterms:created xsi:type="dcterms:W3CDTF">2020-04-23T16:00:00Z</dcterms:created>
  <dcterms:modified xsi:type="dcterms:W3CDTF">2020-04-23T16:00:00Z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RightsWATCHMark">
    <vt:lpwstr>4|HQSH-HSQH-内部信息|{00000000-0000-0000-0000-000000000000}</vt:lpwstr>
  </property>
</Properties>
</file>