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3FA7" w:rsidRPr="009F1CD7" w:rsidRDefault="0093077D" w:rsidP="0093077D">
      <w:pPr>
        <w:jc w:val="center"/>
        <w:rPr>
          <w:rFonts w:ascii="宋体" w:hAnsi="宋体"/>
          <w:b/>
          <w:sz w:val="28"/>
          <w:szCs w:val="28"/>
        </w:rPr>
      </w:pPr>
      <w:r w:rsidRPr="0093077D">
        <w:rPr>
          <w:rFonts w:ascii="宋体" w:hAnsi="宋体" w:hint="eastAsia"/>
          <w:b/>
          <w:sz w:val="28"/>
          <w:szCs w:val="28"/>
        </w:rPr>
        <w:t>银华基金管理股份有限公司关于旗下部分基金因非港股通交易日暂停及恢复申购、赎回、转换</w:t>
      </w:r>
      <w:r w:rsidR="007F23CC">
        <w:rPr>
          <w:rFonts w:ascii="宋体" w:hAnsi="宋体" w:hint="eastAsia"/>
          <w:b/>
          <w:sz w:val="28"/>
          <w:szCs w:val="28"/>
        </w:rPr>
        <w:t>（如有）</w:t>
      </w:r>
      <w:r w:rsidRPr="0093077D">
        <w:rPr>
          <w:rFonts w:ascii="宋体" w:hAnsi="宋体" w:hint="eastAsia"/>
          <w:b/>
          <w:sz w:val="28"/>
          <w:szCs w:val="28"/>
        </w:rPr>
        <w:t>及定期定额投资业务的公告</w:t>
      </w:r>
    </w:p>
    <w:p w:rsidR="0093077D" w:rsidRDefault="0093077D" w:rsidP="00F07B7A">
      <w:pPr>
        <w:ind w:left="2100" w:firstLine="420"/>
        <w:rPr>
          <w:rFonts w:ascii="宋体" w:hAnsi="宋体"/>
          <w:b/>
          <w:sz w:val="28"/>
          <w:szCs w:val="28"/>
        </w:rPr>
      </w:pPr>
    </w:p>
    <w:p w:rsidR="0093077D" w:rsidRDefault="003A18A1" w:rsidP="001B534C">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r w:rsidRPr="001B534C">
        <w:rPr>
          <w:rFonts w:ascii="宋体" w:hAnsi="宋体"/>
          <w:b/>
          <w:sz w:val="28"/>
          <w:szCs w:val="28"/>
        </w:rPr>
        <w:t>：</w:t>
      </w:r>
      <w:bookmarkStart w:id="0" w:name="t_3_0_0003_a1_fm1"/>
      <w:bookmarkEnd w:id="0"/>
      <w:r w:rsidR="00A2354A" w:rsidRPr="001B534C">
        <w:rPr>
          <w:rFonts w:ascii="宋体" w:hAnsi="宋体"/>
          <w:b/>
          <w:sz w:val="28"/>
          <w:szCs w:val="28"/>
        </w:rPr>
        <w:t>20</w:t>
      </w:r>
      <w:r w:rsidR="00C22415">
        <w:rPr>
          <w:rFonts w:ascii="宋体" w:hAnsi="宋体"/>
          <w:b/>
          <w:sz w:val="28"/>
          <w:szCs w:val="28"/>
        </w:rPr>
        <w:t>20</w:t>
      </w:r>
      <w:r w:rsidR="001F321F" w:rsidRPr="001B534C">
        <w:rPr>
          <w:rFonts w:ascii="宋体" w:hAnsi="宋体"/>
          <w:b/>
          <w:sz w:val="28"/>
          <w:szCs w:val="28"/>
        </w:rPr>
        <w:t>年</w:t>
      </w:r>
      <w:r w:rsidR="003A1E26">
        <w:rPr>
          <w:rFonts w:ascii="宋体" w:hAnsi="宋体"/>
          <w:b/>
          <w:sz w:val="28"/>
          <w:szCs w:val="28"/>
        </w:rPr>
        <w:t>4</w:t>
      </w:r>
      <w:r w:rsidR="00F91117">
        <w:rPr>
          <w:rFonts w:ascii="宋体" w:hAnsi="宋体" w:hint="eastAsia"/>
          <w:b/>
          <w:sz w:val="28"/>
          <w:szCs w:val="28"/>
        </w:rPr>
        <w:t>月</w:t>
      </w:r>
      <w:r w:rsidR="003A1E26">
        <w:rPr>
          <w:rFonts w:ascii="宋体" w:hAnsi="宋体"/>
          <w:b/>
          <w:sz w:val="28"/>
          <w:szCs w:val="28"/>
        </w:rPr>
        <w:t>23</w:t>
      </w:r>
      <w:r w:rsidR="00F91117">
        <w:rPr>
          <w:rFonts w:ascii="宋体" w:hAnsi="宋体" w:hint="eastAsia"/>
          <w:b/>
          <w:sz w:val="28"/>
          <w:szCs w:val="28"/>
        </w:rPr>
        <w:t>日</w:t>
      </w:r>
    </w:p>
    <w:p w:rsidR="001B534C" w:rsidRPr="001B534C" w:rsidRDefault="001B534C" w:rsidP="001B534C">
      <w:pPr>
        <w:ind w:left="2100" w:firstLine="420"/>
        <w:rPr>
          <w:rFonts w:ascii="宋体" w:hAnsi="宋体"/>
          <w:b/>
          <w:sz w:val="28"/>
          <w:szCs w:val="28"/>
        </w:rPr>
      </w:pPr>
    </w:p>
    <w:p w:rsidR="007F23CC" w:rsidRPr="001B534C" w:rsidRDefault="002E1927" w:rsidP="002B7A31">
      <w:pPr>
        <w:spacing w:line="480" w:lineRule="auto"/>
        <w:ind w:firstLine="420"/>
        <w:rPr>
          <w:rFonts w:ascii="宋体" w:hAnsi="宋体"/>
          <w:szCs w:val="21"/>
        </w:rPr>
      </w:pPr>
      <w:r w:rsidRPr="001B534C">
        <w:rPr>
          <w:rFonts w:ascii="宋体" w:hAnsi="宋体" w:hint="eastAsia"/>
          <w:szCs w:val="21"/>
        </w:rPr>
        <w:t>根据</w:t>
      </w:r>
      <w:r w:rsidR="007F23CC" w:rsidRPr="001B534C">
        <w:rPr>
          <w:rFonts w:ascii="宋体" w:hAnsi="宋体" w:hint="eastAsia"/>
          <w:szCs w:val="21"/>
        </w:rPr>
        <w:t>银华基金管理股份有限公司</w:t>
      </w:r>
      <w:r w:rsidR="00EB1D07" w:rsidRPr="001B534C">
        <w:rPr>
          <w:rFonts w:ascii="宋体" w:hAnsi="宋体"/>
          <w:szCs w:val="21"/>
        </w:rPr>
        <w:t>（</w:t>
      </w:r>
      <w:r w:rsidR="00EB1D07" w:rsidRPr="001B534C">
        <w:rPr>
          <w:rFonts w:ascii="宋体" w:hAnsi="宋体" w:hint="eastAsia"/>
          <w:szCs w:val="21"/>
        </w:rPr>
        <w:t>以下</w:t>
      </w:r>
      <w:r w:rsidR="00EB1D07" w:rsidRPr="001B534C">
        <w:rPr>
          <w:rFonts w:ascii="宋体" w:hAnsi="宋体"/>
          <w:szCs w:val="21"/>
        </w:rPr>
        <w:t>简称“</w:t>
      </w:r>
      <w:r w:rsidR="00EB1D07" w:rsidRPr="001B534C">
        <w:rPr>
          <w:rFonts w:ascii="宋体" w:hAnsi="宋体" w:hint="eastAsia"/>
          <w:szCs w:val="21"/>
        </w:rPr>
        <w:t>本基金管理人”）</w:t>
      </w:r>
      <w:r w:rsidR="007F23CC" w:rsidRPr="001B534C">
        <w:rPr>
          <w:rFonts w:ascii="宋体" w:hAnsi="宋体" w:hint="eastAsia"/>
          <w:szCs w:val="21"/>
        </w:rPr>
        <w:t>旗下</w:t>
      </w:r>
      <w:r w:rsidR="007F23CC" w:rsidRPr="001B534C">
        <w:rPr>
          <w:rFonts w:ascii="宋体" w:hAnsi="宋体"/>
          <w:szCs w:val="21"/>
        </w:rPr>
        <w:t>部分基金</w:t>
      </w:r>
      <w:r w:rsidR="0093077D" w:rsidRPr="001B534C">
        <w:rPr>
          <w:rFonts w:ascii="宋体" w:hAnsi="宋体" w:hint="eastAsia"/>
          <w:szCs w:val="21"/>
        </w:rPr>
        <w:t>基金合同和招募说明书的有关规定</w:t>
      </w:r>
      <w:r w:rsidR="0093077D" w:rsidRPr="001B534C">
        <w:rPr>
          <w:rFonts w:ascii="宋体" w:hAnsi="宋体"/>
          <w:szCs w:val="21"/>
        </w:rPr>
        <w:t>及投资运作情况</w:t>
      </w:r>
      <w:r w:rsidR="0093077D" w:rsidRPr="001B534C">
        <w:rPr>
          <w:rFonts w:ascii="宋体" w:hAnsi="宋体" w:hint="eastAsia"/>
          <w:szCs w:val="21"/>
        </w:rPr>
        <w:t>，</w:t>
      </w:r>
      <w:r w:rsidR="007F23CC" w:rsidRPr="001B534C">
        <w:rPr>
          <w:rFonts w:ascii="宋体" w:hAnsi="宋体"/>
          <w:szCs w:val="21"/>
        </w:rPr>
        <w:t>投资</w:t>
      </w:r>
      <w:r w:rsidR="007F23CC" w:rsidRPr="001B534C">
        <w:rPr>
          <w:rFonts w:ascii="宋体" w:hAnsi="宋体" w:hint="eastAsia"/>
          <w:szCs w:val="21"/>
        </w:rPr>
        <w:t>人</w:t>
      </w:r>
      <w:r w:rsidR="007F23CC" w:rsidRPr="001B534C">
        <w:rPr>
          <w:rFonts w:ascii="宋体" w:hAnsi="宋体"/>
          <w:szCs w:val="21"/>
        </w:rPr>
        <w:t>在开放日办理</w:t>
      </w:r>
      <w:r w:rsidR="0093077D" w:rsidRPr="001B534C">
        <w:rPr>
          <w:rFonts w:ascii="宋体" w:hAnsi="宋体" w:hint="eastAsia"/>
          <w:szCs w:val="21"/>
        </w:rPr>
        <w:t>银华估值优势混合型证券投资基金</w:t>
      </w:r>
      <w:r w:rsidR="009949F6" w:rsidRPr="001B534C">
        <w:rPr>
          <w:rFonts w:ascii="宋体" w:hAnsi="宋体" w:hint="eastAsia"/>
          <w:szCs w:val="21"/>
        </w:rPr>
        <w:t>（基金代码</w:t>
      </w:r>
      <w:r w:rsidR="009949F6" w:rsidRPr="001B534C">
        <w:rPr>
          <w:rFonts w:ascii="宋体" w:hAnsi="宋体"/>
          <w:szCs w:val="21"/>
        </w:rPr>
        <w:t>：</w:t>
      </w:r>
      <w:r w:rsidR="009949F6" w:rsidRPr="001B534C">
        <w:rPr>
          <w:rFonts w:ascii="宋体" w:hAnsi="宋体" w:hint="eastAsia"/>
          <w:szCs w:val="21"/>
        </w:rPr>
        <w:t>005250）</w:t>
      </w:r>
      <w:r w:rsidR="0093077D" w:rsidRPr="001B534C">
        <w:rPr>
          <w:rFonts w:ascii="宋体" w:hAnsi="宋体" w:hint="eastAsia"/>
          <w:szCs w:val="21"/>
        </w:rPr>
        <w:t>、银华沪港深增长股票型证券投资基金</w:t>
      </w:r>
      <w:r w:rsidR="009949F6" w:rsidRPr="001B534C">
        <w:rPr>
          <w:rFonts w:ascii="宋体" w:hAnsi="宋体" w:hint="eastAsia"/>
          <w:szCs w:val="21"/>
        </w:rPr>
        <w:t>（基金</w:t>
      </w:r>
      <w:r w:rsidR="009949F6" w:rsidRPr="001B534C">
        <w:rPr>
          <w:rFonts w:ascii="宋体" w:hAnsi="宋体"/>
          <w:szCs w:val="21"/>
        </w:rPr>
        <w:t>代码</w:t>
      </w:r>
      <w:r w:rsidR="00EB1D07" w:rsidRPr="001B534C">
        <w:rPr>
          <w:rFonts w:ascii="宋体" w:hAnsi="宋体" w:hint="eastAsia"/>
          <w:szCs w:val="21"/>
        </w:rPr>
        <w:t>：</w:t>
      </w:r>
      <w:r w:rsidR="009949F6" w:rsidRPr="001B534C">
        <w:rPr>
          <w:rFonts w:ascii="宋体" w:hAnsi="宋体" w:hint="eastAsia"/>
          <w:szCs w:val="21"/>
        </w:rPr>
        <w:t>001703）</w:t>
      </w:r>
      <w:r w:rsidR="0093077D" w:rsidRPr="001B534C">
        <w:rPr>
          <w:rFonts w:ascii="宋体" w:hAnsi="宋体" w:hint="eastAsia"/>
          <w:szCs w:val="21"/>
        </w:rPr>
        <w:t>、银华瑞泰灵活配置混合型证券投资基金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005481）</w:t>
      </w:r>
      <w:r w:rsidR="0093077D" w:rsidRPr="001B534C">
        <w:rPr>
          <w:rFonts w:ascii="宋体" w:hAnsi="宋体" w:hint="eastAsia"/>
          <w:szCs w:val="21"/>
        </w:rPr>
        <w:t>、银华盛利混合型发起式证券投资基金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w:t>
      </w:r>
      <w:r w:rsidR="009949F6" w:rsidRPr="001B534C">
        <w:rPr>
          <w:rFonts w:ascii="宋体" w:hAnsi="宋体"/>
          <w:szCs w:val="21"/>
        </w:rPr>
        <w:t>6348</w:t>
      </w:r>
      <w:r w:rsidR="009949F6" w:rsidRPr="001B534C">
        <w:rPr>
          <w:rFonts w:ascii="宋体" w:hAnsi="宋体" w:hint="eastAsia"/>
          <w:szCs w:val="21"/>
        </w:rPr>
        <w:t>）</w:t>
      </w:r>
      <w:r w:rsidR="0093077D" w:rsidRPr="001B534C">
        <w:rPr>
          <w:rFonts w:ascii="宋体" w:hAnsi="宋体" w:hint="eastAsia"/>
          <w:szCs w:val="21"/>
        </w:rPr>
        <w:t>、银华心诚灵活配置混合型证券投资基金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w:t>
      </w:r>
      <w:r w:rsidR="009949F6" w:rsidRPr="001B534C">
        <w:rPr>
          <w:rFonts w:ascii="宋体" w:hAnsi="宋体"/>
          <w:szCs w:val="21"/>
        </w:rPr>
        <w:t>543</w:t>
      </w:r>
      <w:r w:rsidR="009949F6" w:rsidRPr="001B534C">
        <w:rPr>
          <w:rFonts w:ascii="宋体" w:hAnsi="宋体" w:hint="eastAsia"/>
          <w:szCs w:val="21"/>
        </w:rPr>
        <w:t>）</w:t>
      </w:r>
      <w:r w:rsidR="0093077D" w:rsidRPr="001B534C">
        <w:rPr>
          <w:rFonts w:ascii="宋体" w:hAnsi="宋体" w:hint="eastAsia"/>
          <w:szCs w:val="21"/>
        </w:rPr>
        <w:t>、银华心怡灵活配置混合型证券投资基金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w:t>
      </w:r>
      <w:r w:rsidR="009949F6" w:rsidRPr="001B534C">
        <w:rPr>
          <w:rFonts w:ascii="宋体" w:hAnsi="宋体"/>
          <w:szCs w:val="21"/>
        </w:rPr>
        <w:t>794</w:t>
      </w:r>
      <w:r w:rsidR="009949F6" w:rsidRPr="001B534C">
        <w:rPr>
          <w:rFonts w:ascii="宋体" w:hAnsi="宋体" w:hint="eastAsia"/>
          <w:szCs w:val="21"/>
        </w:rPr>
        <w:t>）</w:t>
      </w:r>
      <w:r w:rsidR="00DF7BF9" w:rsidRPr="001B534C">
        <w:rPr>
          <w:rFonts w:ascii="宋体" w:hAnsi="宋体" w:hint="eastAsia"/>
          <w:szCs w:val="21"/>
        </w:rPr>
        <w:t>、</w:t>
      </w:r>
      <w:r w:rsidR="0093077D" w:rsidRPr="001B534C">
        <w:rPr>
          <w:rFonts w:ascii="宋体" w:hAnsi="宋体" w:hint="eastAsia"/>
          <w:szCs w:val="21"/>
        </w:rPr>
        <w:t>银华裕利混合型发起式证券投资基金</w:t>
      </w:r>
      <w:r w:rsidR="009949F6" w:rsidRPr="001B534C">
        <w:rPr>
          <w:rFonts w:ascii="宋体" w:hAnsi="宋体" w:hint="eastAsia"/>
          <w:szCs w:val="21"/>
        </w:rPr>
        <w:t>（基金</w:t>
      </w:r>
      <w:r w:rsidR="009949F6" w:rsidRPr="001B534C">
        <w:rPr>
          <w:rFonts w:ascii="宋体" w:hAnsi="宋体"/>
          <w:szCs w:val="21"/>
        </w:rPr>
        <w:t>代码：</w:t>
      </w:r>
      <w:r w:rsidR="009949F6" w:rsidRPr="001B534C">
        <w:rPr>
          <w:rFonts w:ascii="宋体" w:hAnsi="宋体" w:hint="eastAsia"/>
          <w:szCs w:val="21"/>
        </w:rPr>
        <w:t>005</w:t>
      </w:r>
      <w:r w:rsidR="009949F6" w:rsidRPr="001B534C">
        <w:rPr>
          <w:rFonts w:ascii="宋体" w:hAnsi="宋体"/>
          <w:szCs w:val="21"/>
        </w:rPr>
        <w:t>848</w:t>
      </w:r>
      <w:r w:rsidR="009949F6" w:rsidRPr="001B534C">
        <w:rPr>
          <w:rFonts w:ascii="宋体" w:hAnsi="宋体" w:hint="eastAsia"/>
          <w:szCs w:val="21"/>
        </w:rPr>
        <w:t>）</w:t>
      </w:r>
      <w:r w:rsidR="00DF7BF9" w:rsidRPr="001B534C">
        <w:rPr>
          <w:rFonts w:ascii="宋体" w:hAnsi="宋体"/>
          <w:szCs w:val="21"/>
        </w:rPr>
        <w:t>、</w:t>
      </w:r>
      <w:r w:rsidR="00DF7BF9" w:rsidRPr="001B534C">
        <w:rPr>
          <w:rFonts w:ascii="宋体" w:hAnsi="宋体" w:hint="eastAsia"/>
          <w:szCs w:val="21"/>
        </w:rPr>
        <w:t>银华远见</w:t>
      </w:r>
      <w:r w:rsidR="00DF7BF9" w:rsidRPr="001B534C">
        <w:rPr>
          <w:rFonts w:ascii="宋体" w:hAnsi="宋体"/>
          <w:szCs w:val="21"/>
        </w:rPr>
        <w:t>混合型发起式证券投资基金（</w:t>
      </w:r>
      <w:r w:rsidR="00DF7BF9" w:rsidRPr="001B534C">
        <w:rPr>
          <w:rFonts w:ascii="宋体" w:hAnsi="宋体" w:hint="eastAsia"/>
          <w:szCs w:val="21"/>
        </w:rPr>
        <w:t>基金</w:t>
      </w:r>
      <w:r w:rsidR="00DF7BF9" w:rsidRPr="001B534C">
        <w:rPr>
          <w:rFonts w:ascii="宋体" w:hAnsi="宋体"/>
          <w:szCs w:val="21"/>
        </w:rPr>
        <w:t>代码：006610）</w:t>
      </w:r>
      <w:r w:rsidR="00C22415">
        <w:rPr>
          <w:rFonts w:ascii="宋体" w:hAnsi="宋体" w:hint="eastAsia"/>
          <w:szCs w:val="21"/>
        </w:rPr>
        <w:t>、</w:t>
      </w:r>
      <w:r w:rsidR="00C22415" w:rsidRPr="00C22415">
        <w:rPr>
          <w:rFonts w:ascii="宋体" w:hAnsi="宋体" w:hint="eastAsia"/>
          <w:szCs w:val="21"/>
        </w:rPr>
        <w:t>银华消费主题混合型证券投资基金</w:t>
      </w:r>
      <w:r w:rsidR="00C22415">
        <w:rPr>
          <w:rFonts w:ascii="宋体" w:hAnsi="宋体" w:hint="eastAsia"/>
          <w:szCs w:val="21"/>
        </w:rPr>
        <w:t>（</w:t>
      </w:r>
      <w:r w:rsidR="00C22415" w:rsidRPr="001B534C">
        <w:rPr>
          <w:rFonts w:ascii="宋体" w:hAnsi="宋体" w:hint="eastAsia"/>
          <w:szCs w:val="21"/>
        </w:rPr>
        <w:t>基金</w:t>
      </w:r>
      <w:r w:rsidR="00C22415" w:rsidRPr="001B534C">
        <w:rPr>
          <w:rFonts w:ascii="宋体" w:hAnsi="宋体"/>
          <w:szCs w:val="21"/>
        </w:rPr>
        <w:t>代码：</w:t>
      </w:r>
      <w:r w:rsidR="00C22415">
        <w:rPr>
          <w:rFonts w:ascii="宋体" w:hAnsi="宋体"/>
          <w:szCs w:val="21"/>
        </w:rPr>
        <w:t>161818</w:t>
      </w:r>
      <w:r w:rsidR="00C22415">
        <w:rPr>
          <w:rFonts w:ascii="宋体" w:hAnsi="宋体" w:hint="eastAsia"/>
          <w:szCs w:val="21"/>
        </w:rPr>
        <w:t>）</w:t>
      </w:r>
      <w:r w:rsidR="00214C51">
        <w:rPr>
          <w:rFonts w:ascii="宋体" w:hAnsi="宋体" w:hint="eastAsia"/>
          <w:szCs w:val="21"/>
        </w:rPr>
        <w:t>、</w:t>
      </w:r>
      <w:r w:rsidR="00214C51" w:rsidRPr="00214C51">
        <w:rPr>
          <w:rFonts w:ascii="宋体" w:hAnsi="宋体" w:hint="eastAsia"/>
          <w:szCs w:val="21"/>
        </w:rPr>
        <w:t>银华港股通精选股票型发起式证券投资基金</w:t>
      </w:r>
      <w:r w:rsidR="00214C51">
        <w:rPr>
          <w:rFonts w:ascii="宋体" w:hAnsi="宋体" w:hint="eastAsia"/>
          <w:szCs w:val="21"/>
        </w:rPr>
        <w:t>（基金代码：0</w:t>
      </w:r>
      <w:r w:rsidR="00214C51">
        <w:rPr>
          <w:rFonts w:ascii="宋体" w:hAnsi="宋体"/>
          <w:szCs w:val="21"/>
        </w:rPr>
        <w:t>09017</w:t>
      </w:r>
      <w:r w:rsidR="00214C51">
        <w:rPr>
          <w:rFonts w:ascii="宋体" w:hAnsi="宋体" w:hint="eastAsia"/>
          <w:szCs w:val="21"/>
        </w:rPr>
        <w:t>）</w:t>
      </w:r>
      <w:r w:rsidR="009949F6" w:rsidRPr="001B534C">
        <w:rPr>
          <w:rFonts w:ascii="宋体" w:hAnsi="宋体"/>
          <w:szCs w:val="21"/>
        </w:rPr>
        <w:t>基金份额的申购和赎回</w:t>
      </w:r>
      <w:r w:rsidR="00EB1D07" w:rsidRPr="001B534C">
        <w:rPr>
          <w:rFonts w:ascii="宋体" w:hAnsi="宋体" w:hint="eastAsia"/>
          <w:szCs w:val="21"/>
        </w:rPr>
        <w:t>业务</w:t>
      </w:r>
      <w:r w:rsidR="009949F6" w:rsidRPr="001B534C">
        <w:rPr>
          <w:rFonts w:ascii="宋体" w:hAnsi="宋体"/>
          <w:szCs w:val="21"/>
        </w:rPr>
        <w:t>，具体业务办理时间为上海证券交易所、深圳证券交易所的正常交易日的交易时间，若该工作日</w:t>
      </w:r>
      <w:r w:rsidR="009949F6" w:rsidRPr="001B534C">
        <w:rPr>
          <w:rFonts w:ascii="宋体" w:hAnsi="宋体" w:hint="eastAsia"/>
          <w:szCs w:val="21"/>
        </w:rPr>
        <w:t>为</w:t>
      </w:r>
      <w:r w:rsidR="009949F6" w:rsidRPr="001B534C">
        <w:rPr>
          <w:rFonts w:ascii="宋体" w:hAnsi="宋体"/>
          <w:szCs w:val="21"/>
        </w:rPr>
        <w:t>非港股通交易日，则</w:t>
      </w:r>
      <w:r w:rsidR="00EB1D07" w:rsidRPr="001B534C">
        <w:rPr>
          <w:rFonts w:ascii="宋体" w:hAnsi="宋体" w:hint="eastAsia"/>
          <w:szCs w:val="21"/>
        </w:rPr>
        <w:t>上述</w:t>
      </w:r>
      <w:r w:rsidR="009949F6" w:rsidRPr="001B534C">
        <w:rPr>
          <w:rFonts w:ascii="宋体" w:hAnsi="宋体" w:hint="eastAsia"/>
          <w:szCs w:val="21"/>
        </w:rPr>
        <w:t>基金</w:t>
      </w:r>
      <w:r w:rsidR="009949F6" w:rsidRPr="001B534C">
        <w:rPr>
          <w:rFonts w:ascii="宋体" w:hAnsi="宋体"/>
          <w:szCs w:val="21"/>
        </w:rPr>
        <w:t>不开放</w:t>
      </w:r>
      <w:r w:rsidR="009949F6" w:rsidRPr="001B534C">
        <w:rPr>
          <w:rFonts w:ascii="宋体" w:hAnsi="宋体" w:hint="eastAsia"/>
          <w:szCs w:val="21"/>
        </w:rPr>
        <w:t>。</w:t>
      </w:r>
    </w:p>
    <w:p w:rsidR="001B534C" w:rsidRDefault="00EB1D07" w:rsidP="002B7A31">
      <w:pPr>
        <w:spacing w:line="480" w:lineRule="auto"/>
        <w:ind w:firstLine="420"/>
        <w:rPr>
          <w:rFonts w:ascii="宋体" w:hAnsi="宋体"/>
          <w:szCs w:val="21"/>
        </w:rPr>
      </w:pPr>
      <w:r w:rsidRPr="001B534C">
        <w:rPr>
          <w:rFonts w:ascii="宋体" w:hAnsi="宋体" w:hint="eastAsia"/>
          <w:szCs w:val="21"/>
        </w:rPr>
        <w:t>根据中国创盈市场服务有限公司《关于201</w:t>
      </w:r>
      <w:r w:rsidR="007C6264">
        <w:rPr>
          <w:rFonts w:ascii="宋体" w:hAnsi="宋体"/>
          <w:szCs w:val="21"/>
        </w:rPr>
        <w:t>9</w:t>
      </w:r>
      <w:r w:rsidRPr="001B534C">
        <w:rPr>
          <w:rFonts w:ascii="宋体" w:hAnsi="宋体" w:hint="eastAsia"/>
          <w:szCs w:val="21"/>
        </w:rPr>
        <w:t>年底及</w:t>
      </w:r>
      <w:r w:rsidR="007C6264">
        <w:rPr>
          <w:rFonts w:ascii="宋体" w:hAnsi="宋体" w:hint="eastAsia"/>
          <w:szCs w:val="21"/>
        </w:rPr>
        <w:t>2020</w:t>
      </w:r>
      <w:r w:rsidRPr="001B534C">
        <w:rPr>
          <w:rFonts w:ascii="宋体" w:hAnsi="宋体" w:hint="eastAsia"/>
          <w:szCs w:val="21"/>
        </w:rPr>
        <w:t>年深港通下的港股通交易日安排的通知》的安排，</w:t>
      </w:r>
      <w:r w:rsidR="00B23CF3" w:rsidRPr="00B23CF3">
        <w:rPr>
          <w:rFonts w:ascii="宋体" w:hAnsi="宋体" w:hint="eastAsia"/>
          <w:szCs w:val="21"/>
        </w:rPr>
        <w:t>鉴于20</w:t>
      </w:r>
      <w:r w:rsidR="00C22415">
        <w:rPr>
          <w:rFonts w:ascii="宋体" w:hAnsi="宋体"/>
          <w:szCs w:val="21"/>
        </w:rPr>
        <w:t>20</w:t>
      </w:r>
      <w:r w:rsidR="00B23CF3" w:rsidRPr="00B23CF3">
        <w:rPr>
          <w:rFonts w:ascii="宋体" w:hAnsi="宋体" w:hint="eastAsia"/>
          <w:szCs w:val="21"/>
        </w:rPr>
        <w:t>年</w:t>
      </w:r>
      <w:r w:rsidR="00F91117">
        <w:rPr>
          <w:rFonts w:ascii="宋体" w:hAnsi="宋体"/>
          <w:szCs w:val="21"/>
        </w:rPr>
        <w:t>4</w:t>
      </w:r>
      <w:r w:rsidR="00B23CF3" w:rsidRPr="00B23CF3">
        <w:rPr>
          <w:rFonts w:ascii="宋体" w:hAnsi="宋体" w:hint="eastAsia"/>
          <w:szCs w:val="21"/>
        </w:rPr>
        <w:t>月</w:t>
      </w:r>
      <w:r w:rsidR="00F35924">
        <w:rPr>
          <w:rFonts w:ascii="宋体" w:hAnsi="宋体"/>
          <w:szCs w:val="21"/>
        </w:rPr>
        <w:t>28</w:t>
      </w:r>
      <w:r w:rsidR="00B23CF3" w:rsidRPr="00B23CF3">
        <w:rPr>
          <w:rFonts w:ascii="宋体" w:hAnsi="宋体" w:hint="eastAsia"/>
          <w:szCs w:val="21"/>
        </w:rPr>
        <w:t>日至</w:t>
      </w:r>
      <w:r w:rsidR="00F35924">
        <w:rPr>
          <w:rFonts w:ascii="宋体" w:hAnsi="宋体" w:hint="eastAsia"/>
          <w:szCs w:val="21"/>
        </w:rPr>
        <w:t>5</w:t>
      </w:r>
      <w:r w:rsidR="00B23CF3" w:rsidRPr="00B23CF3">
        <w:rPr>
          <w:rFonts w:ascii="宋体" w:hAnsi="宋体" w:hint="eastAsia"/>
          <w:szCs w:val="21"/>
        </w:rPr>
        <w:t>月</w:t>
      </w:r>
      <w:r w:rsidR="00F35924">
        <w:rPr>
          <w:rFonts w:ascii="宋体" w:hAnsi="宋体" w:hint="eastAsia"/>
          <w:szCs w:val="21"/>
        </w:rPr>
        <w:t>5</w:t>
      </w:r>
      <w:r w:rsidR="00B23CF3" w:rsidRPr="00B23CF3">
        <w:rPr>
          <w:rFonts w:ascii="宋体" w:hAnsi="宋体" w:hint="eastAsia"/>
          <w:szCs w:val="21"/>
        </w:rPr>
        <w:t>日为非港股通交易日</w:t>
      </w:r>
      <w:r w:rsidR="009949F6" w:rsidRPr="001B534C">
        <w:rPr>
          <w:rFonts w:ascii="宋体" w:hAnsi="宋体" w:hint="eastAsia"/>
          <w:szCs w:val="21"/>
        </w:rPr>
        <w:t>，本基金管理人决定于20</w:t>
      </w:r>
      <w:r w:rsidR="00C22415">
        <w:rPr>
          <w:rFonts w:ascii="宋体" w:hAnsi="宋体"/>
          <w:szCs w:val="21"/>
        </w:rPr>
        <w:t>20</w:t>
      </w:r>
      <w:r w:rsidR="009949F6" w:rsidRPr="001B534C">
        <w:rPr>
          <w:rFonts w:ascii="宋体" w:hAnsi="宋体" w:hint="eastAsia"/>
          <w:szCs w:val="21"/>
        </w:rPr>
        <w:t>年</w:t>
      </w:r>
      <w:r w:rsidR="00F91117">
        <w:rPr>
          <w:rFonts w:ascii="宋体" w:hAnsi="宋体"/>
          <w:szCs w:val="21"/>
        </w:rPr>
        <w:t>4</w:t>
      </w:r>
      <w:r w:rsidR="009949F6" w:rsidRPr="001B534C">
        <w:rPr>
          <w:rFonts w:ascii="宋体" w:hAnsi="宋体" w:hint="eastAsia"/>
          <w:szCs w:val="21"/>
        </w:rPr>
        <w:t>月</w:t>
      </w:r>
      <w:r w:rsidR="00F35924">
        <w:rPr>
          <w:rFonts w:ascii="宋体" w:hAnsi="宋体" w:hint="eastAsia"/>
          <w:szCs w:val="21"/>
        </w:rPr>
        <w:t>2</w:t>
      </w:r>
      <w:r w:rsidR="00F35924">
        <w:rPr>
          <w:rFonts w:ascii="宋体" w:hAnsi="宋体"/>
          <w:szCs w:val="21"/>
        </w:rPr>
        <w:t>8</w:t>
      </w:r>
      <w:r w:rsidR="009949F6" w:rsidRPr="001B534C">
        <w:rPr>
          <w:rFonts w:ascii="宋体" w:hAnsi="宋体" w:hint="eastAsia"/>
          <w:szCs w:val="21"/>
        </w:rPr>
        <w:t>日</w:t>
      </w:r>
      <w:r w:rsidRPr="001B534C">
        <w:rPr>
          <w:rFonts w:ascii="宋体" w:hAnsi="宋体" w:hint="eastAsia"/>
          <w:szCs w:val="21"/>
        </w:rPr>
        <w:t>起</w:t>
      </w:r>
      <w:r w:rsidR="009949F6" w:rsidRPr="001B534C">
        <w:rPr>
          <w:rFonts w:ascii="宋体" w:hAnsi="宋体" w:hint="eastAsia"/>
          <w:szCs w:val="21"/>
        </w:rPr>
        <w:t>暂停</w:t>
      </w:r>
      <w:r w:rsidR="002E1927" w:rsidRPr="001B534C">
        <w:rPr>
          <w:rFonts w:ascii="宋体" w:hAnsi="宋体" w:hint="eastAsia"/>
          <w:szCs w:val="21"/>
        </w:rPr>
        <w:t>上述基金</w:t>
      </w:r>
      <w:r w:rsidR="009949F6" w:rsidRPr="001B534C">
        <w:rPr>
          <w:rFonts w:ascii="宋体" w:hAnsi="宋体" w:hint="eastAsia"/>
          <w:szCs w:val="21"/>
        </w:rPr>
        <w:t>的申购、赎回、</w:t>
      </w:r>
      <w:r w:rsidRPr="001B534C">
        <w:rPr>
          <w:rFonts w:ascii="宋体" w:hAnsi="宋体"/>
          <w:szCs w:val="21"/>
        </w:rPr>
        <w:t>转换</w:t>
      </w:r>
      <w:r w:rsidRPr="001B534C">
        <w:rPr>
          <w:rFonts w:ascii="宋体" w:hAnsi="宋体" w:hint="eastAsia"/>
          <w:szCs w:val="21"/>
        </w:rPr>
        <w:t>（如有）及</w:t>
      </w:r>
      <w:r w:rsidR="009949F6" w:rsidRPr="001B534C">
        <w:rPr>
          <w:rFonts w:ascii="宋体" w:hAnsi="宋体" w:hint="eastAsia"/>
          <w:szCs w:val="21"/>
        </w:rPr>
        <w:t>定期定额投资业务</w:t>
      </w:r>
      <w:r w:rsidR="009423AF" w:rsidRPr="001B534C">
        <w:rPr>
          <w:rFonts w:ascii="宋体" w:hAnsi="宋体" w:hint="eastAsia"/>
          <w:szCs w:val="21"/>
        </w:rPr>
        <w:t>，并</w:t>
      </w:r>
      <w:r w:rsidR="002B7A31" w:rsidRPr="001B534C">
        <w:rPr>
          <w:rFonts w:ascii="宋体" w:hAnsi="宋体" w:hint="eastAsia"/>
          <w:szCs w:val="21"/>
        </w:rPr>
        <w:t>自20</w:t>
      </w:r>
      <w:r w:rsidR="000D380D">
        <w:rPr>
          <w:rFonts w:ascii="宋体" w:hAnsi="宋体"/>
          <w:szCs w:val="21"/>
        </w:rPr>
        <w:t>20</w:t>
      </w:r>
      <w:r w:rsidR="002B7A31" w:rsidRPr="001B534C">
        <w:rPr>
          <w:rFonts w:ascii="宋体" w:hAnsi="宋体" w:hint="eastAsia"/>
          <w:szCs w:val="21"/>
        </w:rPr>
        <w:t>年</w:t>
      </w:r>
      <w:r w:rsidR="00F35924">
        <w:rPr>
          <w:rFonts w:ascii="宋体" w:hAnsi="宋体" w:hint="eastAsia"/>
          <w:szCs w:val="21"/>
        </w:rPr>
        <w:t>5</w:t>
      </w:r>
      <w:r w:rsidR="002B7A31" w:rsidRPr="001B534C">
        <w:rPr>
          <w:rFonts w:ascii="宋体" w:hAnsi="宋体" w:hint="eastAsia"/>
          <w:szCs w:val="21"/>
        </w:rPr>
        <w:t>月</w:t>
      </w:r>
      <w:r w:rsidR="00F35924">
        <w:rPr>
          <w:rFonts w:ascii="宋体" w:hAnsi="宋体" w:hint="eastAsia"/>
          <w:szCs w:val="21"/>
        </w:rPr>
        <w:t>6</w:t>
      </w:r>
      <w:r w:rsidR="002B7A31" w:rsidRPr="001B534C">
        <w:rPr>
          <w:rFonts w:ascii="宋体" w:hAnsi="宋体" w:hint="eastAsia"/>
          <w:szCs w:val="21"/>
        </w:rPr>
        <w:t>日起</w:t>
      </w:r>
      <w:r w:rsidR="009423AF" w:rsidRPr="001B534C">
        <w:rPr>
          <w:rFonts w:ascii="宋体" w:hAnsi="宋体"/>
          <w:szCs w:val="21"/>
        </w:rPr>
        <w:t>恢复</w:t>
      </w:r>
      <w:r w:rsidR="009423AF" w:rsidRPr="001B534C">
        <w:rPr>
          <w:rFonts w:ascii="宋体" w:hAnsi="宋体" w:hint="eastAsia"/>
          <w:szCs w:val="21"/>
        </w:rPr>
        <w:t>上述</w:t>
      </w:r>
      <w:r w:rsidR="009423AF" w:rsidRPr="001B534C">
        <w:rPr>
          <w:rFonts w:ascii="宋体" w:hAnsi="宋体"/>
          <w:szCs w:val="21"/>
        </w:rPr>
        <w:t>基金的</w:t>
      </w:r>
      <w:r w:rsidR="009423AF" w:rsidRPr="001B534C">
        <w:rPr>
          <w:rFonts w:ascii="ˎ̥" w:hAnsi="ˎ̥"/>
          <w:szCs w:val="21"/>
        </w:rPr>
        <w:t>申购、赎回</w:t>
      </w:r>
      <w:r w:rsidR="002E1927" w:rsidRPr="001B534C">
        <w:rPr>
          <w:rFonts w:ascii="ˎ̥" w:hAnsi="ˎ̥" w:hint="eastAsia"/>
          <w:szCs w:val="21"/>
        </w:rPr>
        <w:t>、</w:t>
      </w:r>
      <w:r w:rsidR="009423AF" w:rsidRPr="001B534C">
        <w:rPr>
          <w:rFonts w:ascii="ˎ̥" w:hAnsi="ˎ̥" w:hint="eastAsia"/>
          <w:szCs w:val="21"/>
        </w:rPr>
        <w:t>转换</w:t>
      </w:r>
      <w:r w:rsidR="009423AF" w:rsidRPr="001B534C">
        <w:rPr>
          <w:rFonts w:ascii="ˎ̥" w:hAnsi="ˎ̥"/>
          <w:szCs w:val="21"/>
        </w:rPr>
        <w:t>（</w:t>
      </w:r>
      <w:r w:rsidR="009423AF" w:rsidRPr="001B534C">
        <w:rPr>
          <w:rFonts w:ascii="ˎ̥" w:hAnsi="ˎ̥" w:hint="eastAsia"/>
          <w:szCs w:val="21"/>
        </w:rPr>
        <w:t>如有</w:t>
      </w:r>
      <w:r w:rsidR="009423AF" w:rsidRPr="001B534C">
        <w:rPr>
          <w:rFonts w:ascii="ˎ̥" w:hAnsi="ˎ̥"/>
          <w:szCs w:val="21"/>
        </w:rPr>
        <w:t>）及定期定额投资业务</w:t>
      </w:r>
      <w:r w:rsidR="007E17C3" w:rsidRPr="001B534C">
        <w:rPr>
          <w:rFonts w:ascii="ˎ̥" w:hAnsi="ˎ̥" w:hint="eastAsia"/>
          <w:szCs w:val="21"/>
        </w:rPr>
        <w:t>，届时本基金管理人不再另行公告</w:t>
      </w:r>
      <w:r w:rsidR="002B7A31" w:rsidRPr="001B534C">
        <w:rPr>
          <w:rFonts w:ascii="宋体" w:hAnsi="宋体"/>
          <w:szCs w:val="21"/>
        </w:rPr>
        <w:t>。</w:t>
      </w:r>
    </w:p>
    <w:p w:rsidR="0093077D" w:rsidRPr="001B534C" w:rsidRDefault="002B7A31" w:rsidP="002B7A31">
      <w:pPr>
        <w:spacing w:line="480" w:lineRule="auto"/>
        <w:ind w:firstLine="420"/>
        <w:rPr>
          <w:rFonts w:ascii="宋体" w:hAnsi="宋体"/>
          <w:szCs w:val="21"/>
        </w:rPr>
      </w:pPr>
      <w:r w:rsidRPr="001B534C">
        <w:rPr>
          <w:rFonts w:ascii="宋体" w:hAnsi="宋体" w:hint="eastAsia"/>
          <w:szCs w:val="21"/>
        </w:rPr>
        <w:t>具体暂停</w:t>
      </w:r>
      <w:r w:rsidRPr="001B534C">
        <w:rPr>
          <w:rFonts w:ascii="宋体" w:hAnsi="宋体"/>
          <w:szCs w:val="21"/>
        </w:rPr>
        <w:t>及恢复相关业务如下表所示：</w:t>
      </w:r>
    </w:p>
    <w:tbl>
      <w:tblPr>
        <w:tblStyle w:val="a9"/>
        <w:tblW w:w="0" w:type="auto"/>
        <w:tblLook w:val="04A0"/>
      </w:tblPr>
      <w:tblGrid>
        <w:gridCol w:w="1777"/>
        <w:gridCol w:w="1776"/>
        <w:gridCol w:w="1776"/>
        <w:gridCol w:w="1776"/>
        <w:gridCol w:w="1729"/>
      </w:tblGrid>
      <w:tr w:rsidR="002B7A31" w:rsidRPr="001B534C" w:rsidTr="000D380D">
        <w:trPr>
          <w:trHeight w:val="411"/>
        </w:trPr>
        <w:tc>
          <w:tcPr>
            <w:tcW w:w="1777" w:type="dxa"/>
            <w:vAlign w:val="center"/>
          </w:tcPr>
          <w:p w:rsidR="002B7A31" w:rsidRPr="001B534C" w:rsidRDefault="002B7A31" w:rsidP="00A03CF7">
            <w:pPr>
              <w:jc w:val="left"/>
            </w:pPr>
            <w:r w:rsidRPr="001B534C">
              <w:rPr>
                <w:rFonts w:hint="eastAsia"/>
              </w:rPr>
              <w:t>基金名称</w:t>
            </w:r>
          </w:p>
        </w:tc>
        <w:tc>
          <w:tcPr>
            <w:tcW w:w="1776" w:type="dxa"/>
            <w:vAlign w:val="center"/>
          </w:tcPr>
          <w:p w:rsidR="002B7A31" w:rsidRPr="001B534C" w:rsidRDefault="002B7A31" w:rsidP="00A03CF7">
            <w:pPr>
              <w:jc w:val="left"/>
            </w:pPr>
            <w:r w:rsidRPr="001B534C">
              <w:rPr>
                <w:rFonts w:hint="eastAsia"/>
              </w:rPr>
              <w:t>是否</w:t>
            </w:r>
            <w:r w:rsidRPr="001B534C">
              <w:t>暂停</w:t>
            </w:r>
            <w:r w:rsidR="009423AF" w:rsidRPr="001B534C">
              <w:rPr>
                <w:rFonts w:hint="eastAsia"/>
              </w:rPr>
              <w:t>/</w:t>
            </w:r>
            <w:r w:rsidR="009423AF" w:rsidRPr="001B534C">
              <w:rPr>
                <w:rFonts w:hint="eastAsia"/>
              </w:rPr>
              <w:t>恢复</w:t>
            </w:r>
            <w:r w:rsidRPr="001B534C">
              <w:t>申购</w:t>
            </w:r>
            <w:r w:rsidRPr="001B534C">
              <w:rPr>
                <w:rFonts w:hint="eastAsia"/>
              </w:rPr>
              <w:t>业务</w:t>
            </w:r>
          </w:p>
        </w:tc>
        <w:tc>
          <w:tcPr>
            <w:tcW w:w="1776" w:type="dxa"/>
            <w:vAlign w:val="center"/>
          </w:tcPr>
          <w:p w:rsidR="002B7A31" w:rsidRPr="001B534C" w:rsidRDefault="002B7A31" w:rsidP="00A03CF7">
            <w:pPr>
              <w:jc w:val="left"/>
            </w:pPr>
            <w:r w:rsidRPr="001B534C">
              <w:rPr>
                <w:rFonts w:hint="eastAsia"/>
              </w:rPr>
              <w:t>是否</w:t>
            </w:r>
            <w:r w:rsidRPr="001B534C">
              <w:t>暂停</w:t>
            </w:r>
            <w:r w:rsidR="009423AF" w:rsidRPr="001B534C">
              <w:rPr>
                <w:rFonts w:hint="eastAsia"/>
              </w:rPr>
              <w:t>/</w:t>
            </w:r>
            <w:r w:rsidR="009423AF" w:rsidRPr="001B534C">
              <w:rPr>
                <w:rFonts w:hint="eastAsia"/>
              </w:rPr>
              <w:t>恢复</w:t>
            </w:r>
            <w:r w:rsidRPr="001B534C">
              <w:t>赎回</w:t>
            </w:r>
            <w:r w:rsidRPr="001B534C">
              <w:rPr>
                <w:rFonts w:hint="eastAsia"/>
              </w:rPr>
              <w:t>业务</w:t>
            </w:r>
          </w:p>
        </w:tc>
        <w:tc>
          <w:tcPr>
            <w:tcW w:w="1776" w:type="dxa"/>
            <w:vAlign w:val="center"/>
          </w:tcPr>
          <w:p w:rsidR="002B7A31" w:rsidRPr="001B534C" w:rsidRDefault="002B7A31" w:rsidP="00A03CF7">
            <w:pPr>
              <w:jc w:val="left"/>
            </w:pPr>
            <w:r w:rsidRPr="001B534C">
              <w:rPr>
                <w:rFonts w:hint="eastAsia"/>
              </w:rPr>
              <w:t>是否暂停</w:t>
            </w:r>
            <w:r w:rsidR="009423AF" w:rsidRPr="001B534C">
              <w:rPr>
                <w:rFonts w:hint="eastAsia"/>
              </w:rPr>
              <w:t>/</w:t>
            </w:r>
            <w:r w:rsidR="009423AF" w:rsidRPr="001B534C">
              <w:rPr>
                <w:rFonts w:hint="eastAsia"/>
              </w:rPr>
              <w:t>恢复</w:t>
            </w:r>
            <w:r w:rsidRPr="001B534C">
              <w:t>定期定额投资</w:t>
            </w:r>
            <w:r w:rsidRPr="001B534C">
              <w:rPr>
                <w:rFonts w:hint="eastAsia"/>
              </w:rPr>
              <w:t>业务</w:t>
            </w:r>
          </w:p>
        </w:tc>
        <w:tc>
          <w:tcPr>
            <w:tcW w:w="1729" w:type="dxa"/>
            <w:vAlign w:val="center"/>
          </w:tcPr>
          <w:p w:rsidR="002B7A31" w:rsidRPr="001B534C" w:rsidRDefault="002B7A31" w:rsidP="00A03CF7">
            <w:pPr>
              <w:jc w:val="left"/>
            </w:pPr>
            <w:r w:rsidRPr="001B534C">
              <w:rPr>
                <w:rFonts w:hint="eastAsia"/>
              </w:rPr>
              <w:t>是否</w:t>
            </w:r>
            <w:r w:rsidRPr="001B534C">
              <w:t>暂停</w:t>
            </w:r>
            <w:r w:rsidR="009423AF" w:rsidRPr="001B534C">
              <w:rPr>
                <w:rFonts w:hint="eastAsia"/>
              </w:rPr>
              <w:t>/</w:t>
            </w:r>
            <w:r w:rsidR="009423AF" w:rsidRPr="001B534C">
              <w:rPr>
                <w:rFonts w:hint="eastAsia"/>
              </w:rPr>
              <w:t>恢复</w:t>
            </w:r>
            <w:r w:rsidRPr="001B534C">
              <w:rPr>
                <w:rFonts w:hint="eastAsia"/>
              </w:rPr>
              <w:t>转换</w:t>
            </w:r>
            <w:r w:rsidRPr="001B534C">
              <w:t>业务</w:t>
            </w:r>
          </w:p>
        </w:tc>
      </w:tr>
      <w:tr w:rsidR="002B7A31" w:rsidRPr="001B534C" w:rsidTr="000D380D">
        <w:tc>
          <w:tcPr>
            <w:tcW w:w="1777" w:type="dxa"/>
            <w:vAlign w:val="center"/>
          </w:tcPr>
          <w:p w:rsidR="002B7A31" w:rsidRPr="001B534C" w:rsidRDefault="002B7A31" w:rsidP="00A03CF7">
            <w:pPr>
              <w:jc w:val="left"/>
            </w:pPr>
            <w:r w:rsidRPr="001B534C">
              <w:rPr>
                <w:rFonts w:ascii="宋体" w:hAnsi="宋体" w:hint="eastAsia"/>
                <w:szCs w:val="21"/>
              </w:rPr>
              <w:lastRenderedPageBreak/>
              <w:t>银华估值优势混合型证券投资基金</w:t>
            </w:r>
          </w:p>
        </w:tc>
        <w:tc>
          <w:tcPr>
            <w:tcW w:w="1776" w:type="dxa"/>
            <w:vAlign w:val="center"/>
          </w:tcPr>
          <w:p w:rsidR="002B7A31" w:rsidRPr="001B534C" w:rsidRDefault="00A03CF7" w:rsidP="00A03CF7">
            <w:pPr>
              <w:jc w:val="center"/>
            </w:pPr>
            <w:r w:rsidRPr="001B534C">
              <w:rPr>
                <w:rFonts w:hint="eastAsia"/>
              </w:rPr>
              <w:t>是</w:t>
            </w:r>
          </w:p>
        </w:tc>
        <w:tc>
          <w:tcPr>
            <w:tcW w:w="1776" w:type="dxa"/>
            <w:vAlign w:val="center"/>
          </w:tcPr>
          <w:p w:rsidR="002B7A31" w:rsidRPr="001B534C" w:rsidRDefault="00A03CF7" w:rsidP="00A03CF7">
            <w:pPr>
              <w:jc w:val="center"/>
            </w:pPr>
            <w:r w:rsidRPr="001B534C">
              <w:rPr>
                <w:rFonts w:hint="eastAsia"/>
              </w:rPr>
              <w:t>是</w:t>
            </w:r>
          </w:p>
        </w:tc>
        <w:tc>
          <w:tcPr>
            <w:tcW w:w="1776" w:type="dxa"/>
            <w:vAlign w:val="center"/>
          </w:tcPr>
          <w:p w:rsidR="002B7A31" w:rsidRPr="001B534C" w:rsidRDefault="00A03CF7" w:rsidP="00A03CF7">
            <w:pPr>
              <w:jc w:val="center"/>
            </w:pPr>
            <w:r w:rsidRPr="001B534C">
              <w:rPr>
                <w:rFonts w:hint="eastAsia"/>
              </w:rPr>
              <w:t>是</w:t>
            </w:r>
          </w:p>
        </w:tc>
        <w:tc>
          <w:tcPr>
            <w:tcW w:w="1729" w:type="dxa"/>
            <w:vAlign w:val="center"/>
          </w:tcPr>
          <w:p w:rsidR="002B7A31" w:rsidRPr="001B534C" w:rsidRDefault="00A03CF7" w:rsidP="00A03CF7">
            <w:pPr>
              <w:jc w:val="center"/>
            </w:pPr>
            <w:r w:rsidRPr="001B534C">
              <w:rPr>
                <w:rFonts w:hint="eastAsia"/>
              </w:rPr>
              <w:t>是</w:t>
            </w:r>
          </w:p>
        </w:tc>
      </w:tr>
      <w:tr w:rsidR="002B7A31" w:rsidRPr="001B534C" w:rsidTr="000D380D">
        <w:tc>
          <w:tcPr>
            <w:tcW w:w="1777" w:type="dxa"/>
            <w:vAlign w:val="center"/>
          </w:tcPr>
          <w:p w:rsidR="002B7A31" w:rsidRPr="001B534C" w:rsidRDefault="002B7A31" w:rsidP="00A03CF7">
            <w:pPr>
              <w:jc w:val="left"/>
              <w:rPr>
                <w:rFonts w:ascii="宋体" w:hAnsi="宋体"/>
                <w:szCs w:val="21"/>
              </w:rPr>
            </w:pPr>
            <w:r w:rsidRPr="001B534C">
              <w:rPr>
                <w:rFonts w:ascii="宋体" w:hAnsi="宋体" w:hint="eastAsia"/>
                <w:szCs w:val="21"/>
              </w:rPr>
              <w:t>银华沪港深增长股票型证券投资基金</w:t>
            </w:r>
          </w:p>
        </w:tc>
        <w:tc>
          <w:tcPr>
            <w:tcW w:w="1776" w:type="dxa"/>
            <w:vAlign w:val="center"/>
          </w:tcPr>
          <w:p w:rsidR="002B7A31" w:rsidRPr="001B534C" w:rsidRDefault="00A03CF7" w:rsidP="00A03CF7">
            <w:pPr>
              <w:jc w:val="center"/>
            </w:pPr>
            <w:r w:rsidRPr="001B534C">
              <w:rPr>
                <w:rFonts w:hint="eastAsia"/>
              </w:rPr>
              <w:t>是</w:t>
            </w:r>
          </w:p>
        </w:tc>
        <w:tc>
          <w:tcPr>
            <w:tcW w:w="1776" w:type="dxa"/>
            <w:vAlign w:val="center"/>
          </w:tcPr>
          <w:p w:rsidR="002B7A31" w:rsidRPr="001B534C" w:rsidRDefault="00A03CF7" w:rsidP="00A03CF7">
            <w:pPr>
              <w:jc w:val="center"/>
            </w:pPr>
            <w:r w:rsidRPr="001B534C">
              <w:rPr>
                <w:rFonts w:hint="eastAsia"/>
              </w:rPr>
              <w:t>是</w:t>
            </w:r>
          </w:p>
        </w:tc>
        <w:tc>
          <w:tcPr>
            <w:tcW w:w="1776" w:type="dxa"/>
            <w:vAlign w:val="center"/>
          </w:tcPr>
          <w:p w:rsidR="002B7A31" w:rsidRPr="001B534C" w:rsidRDefault="00A03CF7" w:rsidP="00A03CF7">
            <w:pPr>
              <w:jc w:val="center"/>
            </w:pPr>
            <w:r w:rsidRPr="001B534C">
              <w:rPr>
                <w:rFonts w:hint="eastAsia"/>
              </w:rPr>
              <w:t>是</w:t>
            </w:r>
          </w:p>
        </w:tc>
        <w:tc>
          <w:tcPr>
            <w:tcW w:w="1729" w:type="dxa"/>
            <w:vAlign w:val="center"/>
          </w:tcPr>
          <w:p w:rsidR="002B7A31" w:rsidRPr="001B534C" w:rsidRDefault="00A03CF7" w:rsidP="00A03CF7">
            <w:pPr>
              <w:jc w:val="center"/>
              <w:rPr>
                <w:b/>
              </w:rPr>
            </w:pPr>
            <w:r w:rsidRPr="001B534C">
              <w:rPr>
                <w:rFonts w:hint="eastAsia"/>
              </w:rPr>
              <w:t>不适用</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银华瑞泰灵活配置混合型证券投资基金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rPr>
                <w:b/>
              </w:rPr>
            </w:pPr>
            <w:r w:rsidRPr="001B534C">
              <w:rPr>
                <w:rFonts w:hint="eastAsia"/>
              </w:rPr>
              <w:t>不适用</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银华盛利混合型发起式证券投资基金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银华心诚灵活配置混合型证券投资基金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A03CF7" w:rsidRPr="001B534C" w:rsidTr="000D380D">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银华心怡灵活配置混合型证券投资基金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A03CF7" w:rsidRPr="001B534C" w:rsidTr="000D380D">
        <w:trPr>
          <w:trHeight w:val="898"/>
        </w:trPr>
        <w:tc>
          <w:tcPr>
            <w:tcW w:w="1777" w:type="dxa"/>
            <w:vAlign w:val="center"/>
          </w:tcPr>
          <w:p w:rsidR="00A03CF7" w:rsidRPr="001B534C" w:rsidRDefault="00A03CF7" w:rsidP="00A03CF7">
            <w:pPr>
              <w:jc w:val="left"/>
              <w:rPr>
                <w:rFonts w:ascii="宋体" w:hAnsi="宋体"/>
                <w:szCs w:val="21"/>
              </w:rPr>
            </w:pPr>
            <w:r w:rsidRPr="001B534C">
              <w:rPr>
                <w:rFonts w:ascii="宋体" w:hAnsi="宋体" w:hint="eastAsia"/>
                <w:szCs w:val="21"/>
              </w:rPr>
              <w:t>银华裕利混合型发起式证券投资基金</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76" w:type="dxa"/>
            <w:vAlign w:val="center"/>
          </w:tcPr>
          <w:p w:rsidR="00A03CF7" w:rsidRPr="001B534C" w:rsidRDefault="00A03CF7" w:rsidP="00A03CF7">
            <w:pPr>
              <w:jc w:val="center"/>
            </w:pPr>
            <w:r w:rsidRPr="001B534C">
              <w:rPr>
                <w:rFonts w:hint="eastAsia"/>
              </w:rPr>
              <w:t>是</w:t>
            </w:r>
          </w:p>
        </w:tc>
        <w:tc>
          <w:tcPr>
            <w:tcW w:w="1729" w:type="dxa"/>
            <w:vAlign w:val="center"/>
          </w:tcPr>
          <w:p w:rsidR="00A03CF7" w:rsidRPr="001B534C" w:rsidRDefault="00A03CF7" w:rsidP="00A03CF7">
            <w:pPr>
              <w:jc w:val="center"/>
            </w:pPr>
            <w:r w:rsidRPr="001B534C">
              <w:rPr>
                <w:rFonts w:hint="eastAsia"/>
              </w:rPr>
              <w:t>是</w:t>
            </w:r>
          </w:p>
        </w:tc>
      </w:tr>
      <w:tr w:rsidR="00230B53" w:rsidRPr="001B534C" w:rsidTr="000D380D">
        <w:trPr>
          <w:trHeight w:val="898"/>
        </w:trPr>
        <w:tc>
          <w:tcPr>
            <w:tcW w:w="1777" w:type="dxa"/>
            <w:vAlign w:val="center"/>
          </w:tcPr>
          <w:p w:rsidR="00230B53" w:rsidRPr="001B534C" w:rsidRDefault="00230B53" w:rsidP="00A03CF7">
            <w:pPr>
              <w:jc w:val="left"/>
              <w:rPr>
                <w:rFonts w:ascii="宋体" w:hAnsi="宋体"/>
                <w:szCs w:val="21"/>
              </w:rPr>
            </w:pPr>
            <w:r w:rsidRPr="001B534C">
              <w:rPr>
                <w:rFonts w:ascii="宋体" w:hAnsi="宋体"/>
                <w:szCs w:val="21"/>
              </w:rPr>
              <w:t>银华远见</w:t>
            </w:r>
            <w:r w:rsidR="00BC3D88" w:rsidRPr="001B534C">
              <w:rPr>
                <w:rFonts w:ascii="宋体" w:hAnsi="宋体"/>
                <w:szCs w:val="21"/>
              </w:rPr>
              <w:t>混合型发起式证券投资基金</w:t>
            </w:r>
          </w:p>
        </w:tc>
        <w:tc>
          <w:tcPr>
            <w:tcW w:w="1776" w:type="dxa"/>
            <w:vAlign w:val="center"/>
          </w:tcPr>
          <w:p w:rsidR="00230B53" w:rsidRPr="001B534C" w:rsidRDefault="00BC3D88" w:rsidP="00A03CF7">
            <w:pPr>
              <w:jc w:val="center"/>
            </w:pPr>
            <w:r w:rsidRPr="001B534C">
              <w:t>是</w:t>
            </w:r>
          </w:p>
        </w:tc>
        <w:tc>
          <w:tcPr>
            <w:tcW w:w="1776" w:type="dxa"/>
            <w:vAlign w:val="center"/>
          </w:tcPr>
          <w:p w:rsidR="00230B53" w:rsidRPr="001B534C" w:rsidRDefault="00BC3D88" w:rsidP="00A03CF7">
            <w:pPr>
              <w:jc w:val="center"/>
            </w:pPr>
            <w:r w:rsidRPr="001B534C">
              <w:rPr>
                <w:rFonts w:hint="eastAsia"/>
              </w:rPr>
              <w:t>是</w:t>
            </w:r>
          </w:p>
        </w:tc>
        <w:tc>
          <w:tcPr>
            <w:tcW w:w="1776" w:type="dxa"/>
            <w:vAlign w:val="center"/>
          </w:tcPr>
          <w:p w:rsidR="00230B53" w:rsidRPr="001B534C" w:rsidRDefault="00BC3D88" w:rsidP="00A03CF7">
            <w:pPr>
              <w:jc w:val="center"/>
            </w:pPr>
            <w:r w:rsidRPr="001B534C">
              <w:t>是</w:t>
            </w:r>
          </w:p>
        </w:tc>
        <w:tc>
          <w:tcPr>
            <w:tcW w:w="1729" w:type="dxa"/>
            <w:vAlign w:val="center"/>
          </w:tcPr>
          <w:p w:rsidR="00230B53" w:rsidRPr="001B534C" w:rsidRDefault="00BC3D88" w:rsidP="00A03CF7">
            <w:pPr>
              <w:jc w:val="center"/>
            </w:pPr>
            <w:r w:rsidRPr="001B534C">
              <w:t>是</w:t>
            </w:r>
          </w:p>
        </w:tc>
      </w:tr>
      <w:tr w:rsidR="000D380D" w:rsidRPr="001B534C" w:rsidTr="000D380D">
        <w:trPr>
          <w:trHeight w:val="898"/>
        </w:trPr>
        <w:tc>
          <w:tcPr>
            <w:tcW w:w="1777" w:type="dxa"/>
            <w:vAlign w:val="center"/>
          </w:tcPr>
          <w:p w:rsidR="000D380D" w:rsidRPr="001B534C" w:rsidRDefault="000D380D" w:rsidP="000D380D">
            <w:pPr>
              <w:jc w:val="left"/>
              <w:rPr>
                <w:rFonts w:ascii="宋体" w:hAnsi="宋体"/>
                <w:szCs w:val="21"/>
              </w:rPr>
            </w:pPr>
            <w:r w:rsidRPr="000D380D">
              <w:rPr>
                <w:rFonts w:ascii="宋体" w:hAnsi="宋体" w:hint="eastAsia"/>
                <w:szCs w:val="21"/>
              </w:rPr>
              <w:t>银华消费主题混合型证券投资基金</w:t>
            </w:r>
          </w:p>
        </w:tc>
        <w:tc>
          <w:tcPr>
            <w:tcW w:w="1776" w:type="dxa"/>
            <w:vAlign w:val="center"/>
          </w:tcPr>
          <w:p w:rsidR="000D380D" w:rsidRPr="001B534C" w:rsidRDefault="000D380D" w:rsidP="000D380D">
            <w:pPr>
              <w:jc w:val="center"/>
            </w:pPr>
            <w:r w:rsidRPr="001B534C">
              <w:t>是</w:t>
            </w:r>
          </w:p>
        </w:tc>
        <w:tc>
          <w:tcPr>
            <w:tcW w:w="1776" w:type="dxa"/>
            <w:vAlign w:val="center"/>
          </w:tcPr>
          <w:p w:rsidR="000D380D" w:rsidRPr="001B534C" w:rsidRDefault="000D380D" w:rsidP="000D380D">
            <w:pPr>
              <w:jc w:val="center"/>
            </w:pPr>
            <w:r w:rsidRPr="001B534C">
              <w:rPr>
                <w:rFonts w:hint="eastAsia"/>
              </w:rPr>
              <w:t>是</w:t>
            </w:r>
          </w:p>
        </w:tc>
        <w:tc>
          <w:tcPr>
            <w:tcW w:w="1776" w:type="dxa"/>
            <w:vAlign w:val="center"/>
          </w:tcPr>
          <w:p w:rsidR="000D380D" w:rsidRPr="001B534C" w:rsidRDefault="000D380D" w:rsidP="000D380D">
            <w:pPr>
              <w:jc w:val="center"/>
            </w:pPr>
            <w:r w:rsidRPr="001B534C">
              <w:t>是</w:t>
            </w:r>
          </w:p>
        </w:tc>
        <w:tc>
          <w:tcPr>
            <w:tcW w:w="1729" w:type="dxa"/>
            <w:vAlign w:val="center"/>
          </w:tcPr>
          <w:p w:rsidR="000D380D" w:rsidRPr="001B534C" w:rsidRDefault="000D380D" w:rsidP="000D380D">
            <w:pPr>
              <w:jc w:val="center"/>
            </w:pPr>
            <w:r w:rsidRPr="001B534C">
              <w:rPr>
                <w:rFonts w:hint="eastAsia"/>
              </w:rPr>
              <w:t>不适用</w:t>
            </w:r>
          </w:p>
        </w:tc>
      </w:tr>
      <w:tr w:rsidR="00214C51" w:rsidRPr="001B534C" w:rsidTr="000D380D">
        <w:trPr>
          <w:trHeight w:val="898"/>
        </w:trPr>
        <w:tc>
          <w:tcPr>
            <w:tcW w:w="1777" w:type="dxa"/>
            <w:vAlign w:val="center"/>
          </w:tcPr>
          <w:p w:rsidR="00214C51" w:rsidRPr="000D380D" w:rsidRDefault="00214C51" w:rsidP="000D380D">
            <w:pPr>
              <w:jc w:val="left"/>
              <w:rPr>
                <w:rFonts w:ascii="宋体" w:hAnsi="宋体"/>
                <w:szCs w:val="21"/>
              </w:rPr>
            </w:pPr>
            <w:r w:rsidRPr="00214C51">
              <w:rPr>
                <w:rFonts w:ascii="宋体" w:hAnsi="宋体" w:hint="eastAsia"/>
                <w:szCs w:val="21"/>
              </w:rPr>
              <w:t>银华港股通精选股票型发起式证券投资基金</w:t>
            </w:r>
          </w:p>
        </w:tc>
        <w:tc>
          <w:tcPr>
            <w:tcW w:w="1776" w:type="dxa"/>
            <w:vAlign w:val="center"/>
          </w:tcPr>
          <w:p w:rsidR="00214C51" w:rsidRPr="001B534C" w:rsidRDefault="00214C51" w:rsidP="000D380D">
            <w:pPr>
              <w:jc w:val="center"/>
            </w:pPr>
            <w:r>
              <w:rPr>
                <w:rFonts w:hint="eastAsia"/>
              </w:rPr>
              <w:t>是</w:t>
            </w:r>
          </w:p>
        </w:tc>
        <w:tc>
          <w:tcPr>
            <w:tcW w:w="1776" w:type="dxa"/>
            <w:vAlign w:val="center"/>
          </w:tcPr>
          <w:p w:rsidR="00214C51" w:rsidRPr="001B534C" w:rsidRDefault="00214C51" w:rsidP="000D380D">
            <w:pPr>
              <w:jc w:val="center"/>
            </w:pPr>
            <w:r>
              <w:rPr>
                <w:rFonts w:hint="eastAsia"/>
              </w:rPr>
              <w:t>是</w:t>
            </w:r>
          </w:p>
        </w:tc>
        <w:tc>
          <w:tcPr>
            <w:tcW w:w="1776" w:type="dxa"/>
            <w:vAlign w:val="center"/>
          </w:tcPr>
          <w:p w:rsidR="00214C51" w:rsidRPr="001B534C" w:rsidRDefault="00214C51" w:rsidP="000D380D">
            <w:pPr>
              <w:jc w:val="center"/>
            </w:pPr>
            <w:r>
              <w:rPr>
                <w:rFonts w:hint="eastAsia"/>
              </w:rPr>
              <w:t>是</w:t>
            </w:r>
          </w:p>
        </w:tc>
        <w:tc>
          <w:tcPr>
            <w:tcW w:w="1729" w:type="dxa"/>
            <w:vAlign w:val="center"/>
          </w:tcPr>
          <w:p w:rsidR="00214C51" w:rsidRPr="001B534C" w:rsidRDefault="00214C51" w:rsidP="000D380D">
            <w:pPr>
              <w:jc w:val="center"/>
            </w:pPr>
            <w:r>
              <w:rPr>
                <w:rFonts w:hint="eastAsia"/>
              </w:rPr>
              <w:t>不适用</w:t>
            </w:r>
          </w:p>
        </w:tc>
      </w:tr>
    </w:tbl>
    <w:p w:rsidR="00A03CF7" w:rsidRPr="001B534C" w:rsidRDefault="00A03CF7" w:rsidP="001B534C">
      <w:bookmarkStart w:id="1" w:name="t_3_2_table"/>
      <w:bookmarkEnd w:id="1"/>
    </w:p>
    <w:p w:rsidR="00C74AF3" w:rsidRPr="001B534C" w:rsidRDefault="00C74AF3" w:rsidP="008B6097">
      <w:pPr>
        <w:pStyle w:val="2"/>
        <w:spacing w:beforeLines="50" w:afterLines="50" w:line="240" w:lineRule="auto"/>
        <w:jc w:val="left"/>
        <w:rPr>
          <w:rFonts w:ascii="宋体" w:eastAsia="宋体" w:hAnsi="宋体"/>
          <w:bCs/>
          <w:sz w:val="24"/>
          <w:szCs w:val="24"/>
        </w:rPr>
      </w:pPr>
      <w:r w:rsidRPr="001B534C">
        <w:rPr>
          <w:rFonts w:ascii="宋体" w:eastAsia="宋体" w:hAnsi="宋体" w:hint="eastAsia"/>
          <w:bCs/>
          <w:sz w:val="24"/>
          <w:szCs w:val="24"/>
        </w:rPr>
        <w:t>其他需要提示的事项</w:t>
      </w:r>
    </w:p>
    <w:p w:rsidR="00164E7A" w:rsidRDefault="006F1FF5" w:rsidP="00164E7A">
      <w:pPr>
        <w:spacing w:line="360" w:lineRule="auto"/>
        <w:ind w:firstLineChars="200" w:firstLine="420"/>
        <w:jc w:val="left"/>
        <w:rPr>
          <w:szCs w:val="21"/>
        </w:rPr>
      </w:pPr>
      <w:bookmarkStart w:id="2" w:name="t_3_2_2646_a1_fm1"/>
      <w:bookmarkEnd w:id="2"/>
      <w:r>
        <w:rPr>
          <w:szCs w:val="21"/>
        </w:rPr>
        <w:t>1</w:t>
      </w:r>
      <w:r w:rsidR="00D55366" w:rsidRPr="001B534C">
        <w:rPr>
          <w:rFonts w:hint="eastAsia"/>
          <w:szCs w:val="21"/>
        </w:rPr>
        <w:t>、</w:t>
      </w:r>
      <w:r w:rsidR="00A03CF7" w:rsidRPr="001B534C">
        <w:rPr>
          <w:rFonts w:hint="eastAsia"/>
          <w:szCs w:val="21"/>
        </w:rPr>
        <w:t>敬请投资者及早做好交易安排，避免因非交港股通交易日带来不便。</w:t>
      </w:r>
      <w:r w:rsidR="00C74AF3" w:rsidRPr="001B534C">
        <w:rPr>
          <w:szCs w:val="21"/>
        </w:rPr>
        <w:t>投资者可登录本公司网站（</w:t>
      </w:r>
      <w:r w:rsidR="00C74AF3" w:rsidRPr="001B534C">
        <w:rPr>
          <w:szCs w:val="21"/>
        </w:rPr>
        <w:t>www.yhfund.com.cn</w:t>
      </w:r>
      <w:r w:rsidR="00C74AF3" w:rsidRPr="001B534C">
        <w:rPr>
          <w:szCs w:val="21"/>
        </w:rPr>
        <w:t>）或拨打本公司客户服务电话（</w:t>
      </w:r>
      <w:r w:rsidR="00C74AF3" w:rsidRPr="001B534C">
        <w:rPr>
          <w:szCs w:val="21"/>
        </w:rPr>
        <w:t>010-85186558</w:t>
      </w:r>
      <w:r w:rsidR="00C74AF3" w:rsidRPr="001B534C">
        <w:rPr>
          <w:szCs w:val="21"/>
        </w:rPr>
        <w:t>或者</w:t>
      </w:r>
      <w:r w:rsidR="00C74AF3" w:rsidRPr="001B534C">
        <w:rPr>
          <w:szCs w:val="21"/>
        </w:rPr>
        <w:t>400-678-3333</w:t>
      </w:r>
      <w:r w:rsidR="00C74AF3" w:rsidRPr="001B534C">
        <w:rPr>
          <w:szCs w:val="21"/>
        </w:rPr>
        <w:t>）获取相关信息。</w:t>
      </w:r>
    </w:p>
    <w:p w:rsidR="00164E7A" w:rsidRDefault="00164E7A" w:rsidP="00B27E58">
      <w:pPr>
        <w:spacing w:line="360" w:lineRule="auto"/>
        <w:ind w:firstLineChars="200" w:firstLine="420"/>
        <w:rPr>
          <w:szCs w:val="21"/>
        </w:rPr>
      </w:pPr>
      <w:r>
        <w:rPr>
          <w:rFonts w:hint="eastAsia"/>
          <w:szCs w:val="21"/>
        </w:rPr>
        <w:t>2</w:t>
      </w:r>
      <w:r>
        <w:rPr>
          <w:rFonts w:hint="eastAsia"/>
          <w:szCs w:val="21"/>
        </w:rPr>
        <w:t>、本基金</w:t>
      </w:r>
      <w:r>
        <w:rPr>
          <w:szCs w:val="21"/>
        </w:rPr>
        <w:t>管理人已于</w:t>
      </w:r>
      <w:r>
        <w:rPr>
          <w:rFonts w:hint="eastAsia"/>
          <w:szCs w:val="21"/>
        </w:rPr>
        <w:t>2020</w:t>
      </w:r>
      <w:r>
        <w:rPr>
          <w:rFonts w:hint="eastAsia"/>
          <w:szCs w:val="21"/>
        </w:rPr>
        <w:t>年</w:t>
      </w:r>
      <w:r>
        <w:rPr>
          <w:rFonts w:hint="eastAsia"/>
          <w:szCs w:val="21"/>
        </w:rPr>
        <w:t>1</w:t>
      </w:r>
      <w:r>
        <w:rPr>
          <w:rFonts w:hint="eastAsia"/>
          <w:szCs w:val="21"/>
        </w:rPr>
        <w:t>月</w:t>
      </w:r>
      <w:r>
        <w:rPr>
          <w:rFonts w:hint="eastAsia"/>
          <w:szCs w:val="21"/>
        </w:rPr>
        <w:t>10</w:t>
      </w:r>
      <w:r>
        <w:rPr>
          <w:rFonts w:hint="eastAsia"/>
          <w:szCs w:val="21"/>
        </w:rPr>
        <w:t>日</w:t>
      </w:r>
      <w:r>
        <w:rPr>
          <w:szCs w:val="21"/>
        </w:rPr>
        <w:t>发布公告，</w:t>
      </w:r>
      <w:r w:rsidRPr="00164E7A">
        <w:rPr>
          <w:rFonts w:hint="eastAsia"/>
          <w:szCs w:val="21"/>
        </w:rPr>
        <w:t>银华估值优势混合型证券投资基金（基金代码：</w:t>
      </w:r>
      <w:r w:rsidRPr="00164E7A">
        <w:rPr>
          <w:rFonts w:hint="eastAsia"/>
          <w:szCs w:val="21"/>
        </w:rPr>
        <w:t>005250</w:t>
      </w:r>
      <w:r w:rsidRPr="00164E7A">
        <w:rPr>
          <w:rFonts w:hint="eastAsia"/>
          <w:szCs w:val="21"/>
        </w:rPr>
        <w:t>）</w:t>
      </w:r>
      <w:r>
        <w:rPr>
          <w:rFonts w:hint="eastAsia"/>
          <w:szCs w:val="21"/>
        </w:rPr>
        <w:t>、</w:t>
      </w:r>
      <w:r w:rsidRPr="00164E7A">
        <w:rPr>
          <w:rFonts w:hint="eastAsia"/>
          <w:szCs w:val="21"/>
        </w:rPr>
        <w:t>银华心诚灵活配置混合型证券投资基金（基金代码：</w:t>
      </w:r>
      <w:r w:rsidRPr="00164E7A">
        <w:rPr>
          <w:rFonts w:hint="eastAsia"/>
          <w:szCs w:val="21"/>
        </w:rPr>
        <w:t>005543</w:t>
      </w:r>
      <w:r w:rsidRPr="00164E7A">
        <w:rPr>
          <w:rFonts w:hint="eastAsia"/>
          <w:szCs w:val="21"/>
        </w:rPr>
        <w:t>）、银华心怡灵活配置混合型证券投资基金（基金代码：</w:t>
      </w:r>
      <w:r w:rsidRPr="00164E7A">
        <w:rPr>
          <w:rFonts w:hint="eastAsia"/>
          <w:szCs w:val="21"/>
        </w:rPr>
        <w:t>005794</w:t>
      </w:r>
      <w:r w:rsidRPr="00164E7A">
        <w:rPr>
          <w:rFonts w:hint="eastAsia"/>
          <w:szCs w:val="21"/>
        </w:rPr>
        <w:t>）</w:t>
      </w:r>
      <w:r>
        <w:rPr>
          <w:rFonts w:hint="eastAsia"/>
          <w:szCs w:val="21"/>
        </w:rPr>
        <w:t>自</w:t>
      </w:r>
      <w:r>
        <w:rPr>
          <w:rFonts w:hint="eastAsia"/>
          <w:szCs w:val="21"/>
        </w:rPr>
        <w:t>2020</w:t>
      </w:r>
      <w:r>
        <w:rPr>
          <w:rFonts w:hint="eastAsia"/>
          <w:szCs w:val="21"/>
        </w:rPr>
        <w:t>年</w:t>
      </w:r>
      <w:r>
        <w:rPr>
          <w:rFonts w:hint="eastAsia"/>
          <w:szCs w:val="21"/>
        </w:rPr>
        <w:t>1</w:t>
      </w:r>
      <w:r>
        <w:rPr>
          <w:rFonts w:hint="eastAsia"/>
          <w:szCs w:val="21"/>
        </w:rPr>
        <w:t>月</w:t>
      </w:r>
      <w:r>
        <w:rPr>
          <w:rFonts w:hint="eastAsia"/>
          <w:szCs w:val="21"/>
        </w:rPr>
        <w:t>13</w:t>
      </w:r>
      <w:r>
        <w:rPr>
          <w:rFonts w:hint="eastAsia"/>
          <w:szCs w:val="21"/>
        </w:rPr>
        <w:t>日</w:t>
      </w:r>
      <w:r>
        <w:rPr>
          <w:szCs w:val="21"/>
        </w:rPr>
        <w:t>起暂停</w:t>
      </w:r>
      <w:r w:rsidRPr="00164E7A">
        <w:rPr>
          <w:rFonts w:hint="eastAsia"/>
          <w:szCs w:val="21"/>
        </w:rPr>
        <w:t>非直销销售机构</w:t>
      </w:r>
      <w:r>
        <w:rPr>
          <w:rFonts w:hint="eastAsia"/>
          <w:szCs w:val="21"/>
        </w:rPr>
        <w:t>100</w:t>
      </w:r>
      <w:r>
        <w:rPr>
          <w:rFonts w:hint="eastAsia"/>
          <w:szCs w:val="21"/>
        </w:rPr>
        <w:t>万元</w:t>
      </w:r>
      <w:r>
        <w:rPr>
          <w:szCs w:val="21"/>
        </w:rPr>
        <w:t>以上的大额申购（</w:t>
      </w:r>
      <w:r>
        <w:rPr>
          <w:rFonts w:hint="eastAsia"/>
          <w:szCs w:val="21"/>
        </w:rPr>
        <w:t>含</w:t>
      </w:r>
      <w:r>
        <w:rPr>
          <w:szCs w:val="21"/>
        </w:rPr>
        <w:t>定期定额投资及转换转入）</w:t>
      </w:r>
      <w:r w:rsidR="00B97728">
        <w:rPr>
          <w:rFonts w:hint="eastAsia"/>
          <w:szCs w:val="21"/>
        </w:rPr>
        <w:t>业务，</w:t>
      </w:r>
      <w:r w:rsidR="00B27E58">
        <w:rPr>
          <w:rFonts w:hint="eastAsia"/>
          <w:szCs w:val="21"/>
        </w:rPr>
        <w:t>详情</w:t>
      </w:r>
      <w:r w:rsidR="00B27E58">
        <w:rPr>
          <w:szCs w:val="21"/>
        </w:rPr>
        <w:t>请参见</w:t>
      </w:r>
      <w:r w:rsidR="00B27E58">
        <w:rPr>
          <w:rFonts w:hint="eastAsia"/>
          <w:szCs w:val="21"/>
        </w:rPr>
        <w:t>相关</w:t>
      </w:r>
      <w:r w:rsidR="00B27E58">
        <w:rPr>
          <w:szCs w:val="21"/>
        </w:rPr>
        <w:t>公告。</w:t>
      </w:r>
      <w:r w:rsidR="00B27E58" w:rsidRPr="00B27E58">
        <w:rPr>
          <w:rFonts w:hint="eastAsia"/>
          <w:szCs w:val="21"/>
        </w:rPr>
        <w:t>自</w:t>
      </w:r>
      <w:r w:rsidR="00B27E58" w:rsidRPr="00B27E58">
        <w:rPr>
          <w:rFonts w:hint="eastAsia"/>
          <w:szCs w:val="21"/>
        </w:rPr>
        <w:t>2020</w:t>
      </w:r>
      <w:r w:rsidR="00B27E58" w:rsidRPr="00B27E58">
        <w:rPr>
          <w:rFonts w:hint="eastAsia"/>
          <w:szCs w:val="21"/>
        </w:rPr>
        <w:t>年</w:t>
      </w:r>
      <w:r w:rsidR="00B81E29">
        <w:rPr>
          <w:szCs w:val="21"/>
        </w:rPr>
        <w:t>5</w:t>
      </w:r>
      <w:r w:rsidR="00B27E58" w:rsidRPr="00B27E58">
        <w:rPr>
          <w:rFonts w:hint="eastAsia"/>
          <w:szCs w:val="21"/>
        </w:rPr>
        <w:t>月</w:t>
      </w:r>
      <w:r w:rsidR="00B81E29">
        <w:rPr>
          <w:szCs w:val="21"/>
        </w:rPr>
        <w:t>6</w:t>
      </w:r>
      <w:r w:rsidR="00B27E58" w:rsidRPr="00B27E58">
        <w:rPr>
          <w:rFonts w:hint="eastAsia"/>
          <w:szCs w:val="21"/>
        </w:rPr>
        <w:lastRenderedPageBreak/>
        <w:t>日起银华估值优势混合型证券投资基金、银华心诚灵活配置混合型证券投资基金、银华心怡灵活配置混合型证券投资基金继续暂停非直销销售机构</w:t>
      </w:r>
      <w:r w:rsidR="00B27E58" w:rsidRPr="00B27E58">
        <w:rPr>
          <w:rFonts w:hint="eastAsia"/>
          <w:szCs w:val="21"/>
        </w:rPr>
        <w:t>100</w:t>
      </w:r>
      <w:r w:rsidR="00B27E58" w:rsidRPr="00B27E58">
        <w:rPr>
          <w:rFonts w:hint="eastAsia"/>
          <w:szCs w:val="21"/>
        </w:rPr>
        <w:t>万元以上的大额申购（含定期定额投资及转换转入）业务</w:t>
      </w:r>
      <w:r w:rsidR="00B97728">
        <w:rPr>
          <w:szCs w:val="21"/>
        </w:rPr>
        <w:t>。</w:t>
      </w:r>
      <w:r w:rsidR="00C74AF3" w:rsidRPr="001B534C">
        <w:rPr>
          <w:szCs w:val="21"/>
        </w:rPr>
        <w:cr/>
      </w:r>
      <w:r>
        <w:rPr>
          <w:rFonts w:hint="eastAsia"/>
          <w:szCs w:val="21"/>
        </w:rPr>
        <w:t>3</w:t>
      </w:r>
      <w:r w:rsidR="00D55366" w:rsidRPr="001B534C">
        <w:rPr>
          <w:rFonts w:hint="eastAsia"/>
          <w:szCs w:val="21"/>
        </w:rPr>
        <w:t>、</w:t>
      </w:r>
      <w:r w:rsidR="00C74AF3" w:rsidRPr="001B534C">
        <w:rPr>
          <w:szCs w:val="21"/>
        </w:rPr>
        <w:t>基金管理人承诺以诚实信用、勤勉尽责的原则管理和运用基金资产，但不保证基金一定盈利，也不保证最低收益。敬请投资者留意投资风险。</w:t>
      </w:r>
    </w:p>
    <w:p w:rsidR="001B534C" w:rsidRPr="001B534C" w:rsidRDefault="001B534C" w:rsidP="001B534C">
      <w:pPr>
        <w:pStyle w:val="Default"/>
        <w:spacing w:line="360" w:lineRule="auto"/>
        <w:ind w:firstLineChars="200" w:firstLine="480"/>
      </w:pPr>
    </w:p>
    <w:p w:rsidR="00AF69E2" w:rsidRPr="001B534C" w:rsidRDefault="00AF68BC" w:rsidP="001B534C">
      <w:pPr>
        <w:pStyle w:val="Default"/>
        <w:spacing w:line="360" w:lineRule="auto"/>
        <w:ind w:firstLineChars="200" w:firstLine="420"/>
        <w:rPr>
          <w:rFonts w:cs="Times New Roman"/>
          <w:color w:val="auto"/>
          <w:kern w:val="2"/>
          <w:sz w:val="21"/>
          <w:szCs w:val="21"/>
        </w:rPr>
      </w:pPr>
      <w:r w:rsidRPr="001B534C">
        <w:rPr>
          <w:rFonts w:cs="Times New Roman" w:hint="eastAsia"/>
          <w:color w:val="auto"/>
          <w:kern w:val="2"/>
          <w:sz w:val="21"/>
          <w:szCs w:val="21"/>
        </w:rPr>
        <w:t>特此公告</w:t>
      </w:r>
      <w:r w:rsidR="006B4E69" w:rsidRPr="001B534C">
        <w:rPr>
          <w:rFonts w:cs="Times New Roman" w:hint="eastAsia"/>
          <w:color w:val="auto"/>
          <w:kern w:val="2"/>
          <w:sz w:val="21"/>
          <w:szCs w:val="21"/>
        </w:rPr>
        <w:t>。</w:t>
      </w:r>
    </w:p>
    <w:p w:rsidR="003A18A1" w:rsidRPr="001B534C" w:rsidRDefault="003A18A1">
      <w:pPr>
        <w:spacing w:line="360" w:lineRule="auto"/>
        <w:jc w:val="right"/>
        <w:rPr>
          <w:rFonts w:ascii="宋体" w:hAnsi="宋体"/>
          <w:szCs w:val="21"/>
        </w:rPr>
      </w:pPr>
      <w:r w:rsidRPr="001B534C">
        <w:rPr>
          <w:rFonts w:ascii="宋体" w:hAnsi="宋体"/>
          <w:szCs w:val="21"/>
        </w:rPr>
        <w:t>银华基金管理</w:t>
      </w:r>
      <w:r w:rsidR="00A2525F" w:rsidRPr="001B534C">
        <w:rPr>
          <w:rFonts w:ascii="宋体" w:hAnsi="宋体" w:hint="eastAsia"/>
          <w:szCs w:val="21"/>
        </w:rPr>
        <w:t>股份</w:t>
      </w:r>
      <w:r w:rsidRPr="001B534C">
        <w:rPr>
          <w:rFonts w:ascii="宋体" w:hAnsi="宋体"/>
          <w:szCs w:val="21"/>
        </w:rPr>
        <w:t>有限公司</w:t>
      </w:r>
    </w:p>
    <w:p w:rsidR="003A18A1" w:rsidRPr="008A0EEA" w:rsidRDefault="00B732BB">
      <w:pPr>
        <w:spacing w:line="360" w:lineRule="auto"/>
        <w:jc w:val="right"/>
        <w:rPr>
          <w:rFonts w:ascii="宋体" w:hAnsi="宋体"/>
          <w:szCs w:val="21"/>
        </w:rPr>
      </w:pPr>
      <w:r w:rsidRPr="001B534C">
        <w:rPr>
          <w:rFonts w:ascii="宋体" w:hAnsi="宋体" w:hint="eastAsia"/>
          <w:szCs w:val="21"/>
        </w:rPr>
        <w:t>20</w:t>
      </w:r>
      <w:r w:rsidR="000D380D">
        <w:rPr>
          <w:rFonts w:ascii="宋体" w:hAnsi="宋体"/>
          <w:szCs w:val="21"/>
        </w:rPr>
        <w:t>20</w:t>
      </w:r>
      <w:r w:rsidRPr="001B534C">
        <w:rPr>
          <w:rFonts w:ascii="宋体" w:hAnsi="宋体" w:hint="eastAsia"/>
          <w:szCs w:val="21"/>
        </w:rPr>
        <w:t>年</w:t>
      </w:r>
      <w:r w:rsidR="003A1E26">
        <w:rPr>
          <w:rFonts w:ascii="宋体" w:hAnsi="宋体"/>
          <w:szCs w:val="21"/>
        </w:rPr>
        <w:t>4</w:t>
      </w:r>
      <w:r w:rsidR="00F91117">
        <w:rPr>
          <w:rFonts w:ascii="宋体" w:hAnsi="宋体"/>
          <w:szCs w:val="21"/>
        </w:rPr>
        <w:t>月</w:t>
      </w:r>
      <w:r w:rsidR="003A1E26">
        <w:rPr>
          <w:rFonts w:ascii="宋体" w:hAnsi="宋体"/>
          <w:szCs w:val="21"/>
        </w:rPr>
        <w:t>23</w:t>
      </w:r>
      <w:r w:rsidR="00F91117">
        <w:rPr>
          <w:rFonts w:ascii="宋体" w:hAnsi="宋体"/>
          <w:szCs w:val="21"/>
        </w:rPr>
        <w:t>日</w:t>
      </w:r>
    </w:p>
    <w:sectPr w:rsidR="003A18A1" w:rsidRPr="008A0EEA" w:rsidSect="001B0709">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814" w:rsidRDefault="001B0814">
      <w:r>
        <w:separator/>
      </w:r>
    </w:p>
  </w:endnote>
  <w:endnote w:type="continuationSeparator" w:id="1">
    <w:p w:rsidR="001B0814" w:rsidRDefault="001B0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07" w:rsidRDefault="00EB1D07" w:rsidP="003A18A1">
    <w:pPr>
      <w:pStyle w:val="a4"/>
      <w:jc w:val="center"/>
    </w:pPr>
    <w:r>
      <w:rPr>
        <w:rFonts w:hint="eastAsia"/>
      </w:rPr>
      <w:t>第</w:t>
    </w:r>
    <w:r w:rsidR="00F5704E">
      <w:fldChar w:fldCharType="begin"/>
    </w:r>
    <w:r>
      <w:instrText xml:space="preserve"> PAGE   \* MERGEFORMAT </w:instrText>
    </w:r>
    <w:r w:rsidR="00F5704E">
      <w:fldChar w:fldCharType="separate"/>
    </w:r>
    <w:r w:rsidR="008B6097">
      <w:rPr>
        <w:noProof/>
      </w:rPr>
      <w:t>1</w:t>
    </w:r>
    <w:r w:rsidR="00F5704E">
      <w:rPr>
        <w:noProof/>
      </w:rPr>
      <w:fldChar w:fldCharType="end"/>
    </w:r>
    <w:r>
      <w:rPr>
        <w:rFonts w:hint="eastAsia"/>
      </w:rPr>
      <w:t>页共</w:t>
    </w:r>
    <w:r w:rsidR="00EC0D8C">
      <w:rPr>
        <w:rFonts w:hint="eastAsia"/>
      </w:rPr>
      <w:t xml:space="preserve"> 3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814" w:rsidRDefault="001B0814">
      <w:r>
        <w:separator/>
      </w:r>
    </w:p>
  </w:footnote>
  <w:footnote w:type="continuationSeparator" w:id="1">
    <w:p w:rsidR="001B0814" w:rsidRDefault="001B0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07" w:rsidRDefault="00EB1D07" w:rsidP="000D4721">
    <w:pPr>
      <w:pStyle w:val="a5"/>
      <w:jc w:val="left"/>
    </w:pPr>
    <w:r w:rsidRPr="008A1229">
      <w:rPr>
        <w:noProof/>
      </w:rPr>
      <w:drawing>
        <wp:inline distT="0" distB="0" distL="0" distR="0">
          <wp:extent cx="2533649" cy="571500"/>
          <wp:effectExtent l="19050" t="0" r="1"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stretch>
                    <a:fillRect/>
                  </a:stretch>
                </pic:blipFill>
                <pic:spPr>
                  <a:xfrm>
                    <a:off x="0" y="0"/>
                    <a:ext cx="2532942" cy="5713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D014C"/>
    <w:multiLevelType w:val="hybridMultilevel"/>
    <w:tmpl w:val="BB44B2B6"/>
    <w:lvl w:ilvl="0" w:tplc="A380E5D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73597D"/>
    <w:multiLevelType w:val="hybridMultilevel"/>
    <w:tmpl w:val="E7A680B0"/>
    <w:lvl w:ilvl="0" w:tplc="C46C15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PWAFVersion" w:val="5.0"/>
  </w:docVars>
  <w:rsids>
    <w:rsidRoot w:val="00172A27"/>
    <w:rsid w:val="000129BA"/>
    <w:rsid w:val="00030E26"/>
    <w:rsid w:val="000505C8"/>
    <w:rsid w:val="00081090"/>
    <w:rsid w:val="000C4525"/>
    <w:rsid w:val="000D380D"/>
    <w:rsid w:val="000D4721"/>
    <w:rsid w:val="000D7247"/>
    <w:rsid w:val="000E7660"/>
    <w:rsid w:val="000F27A4"/>
    <w:rsid w:val="00111EA3"/>
    <w:rsid w:val="001178F3"/>
    <w:rsid w:val="0012468F"/>
    <w:rsid w:val="0014118F"/>
    <w:rsid w:val="00146626"/>
    <w:rsid w:val="00146C10"/>
    <w:rsid w:val="001522D7"/>
    <w:rsid w:val="00163D85"/>
    <w:rsid w:val="00164E7A"/>
    <w:rsid w:val="00171DD7"/>
    <w:rsid w:val="00172A27"/>
    <w:rsid w:val="001922DF"/>
    <w:rsid w:val="001A3FA7"/>
    <w:rsid w:val="001A44ED"/>
    <w:rsid w:val="001B0709"/>
    <w:rsid w:val="001B0814"/>
    <w:rsid w:val="001B534C"/>
    <w:rsid w:val="001C0858"/>
    <w:rsid w:val="001C625D"/>
    <w:rsid w:val="001D08D7"/>
    <w:rsid w:val="001E464F"/>
    <w:rsid w:val="001F321F"/>
    <w:rsid w:val="001F4E33"/>
    <w:rsid w:val="001F62D8"/>
    <w:rsid w:val="00200881"/>
    <w:rsid w:val="002107BA"/>
    <w:rsid w:val="00214C51"/>
    <w:rsid w:val="00221E59"/>
    <w:rsid w:val="00223902"/>
    <w:rsid w:val="00230B53"/>
    <w:rsid w:val="00234339"/>
    <w:rsid w:val="002366D7"/>
    <w:rsid w:val="00237B4C"/>
    <w:rsid w:val="00242639"/>
    <w:rsid w:val="002632CB"/>
    <w:rsid w:val="00287D8B"/>
    <w:rsid w:val="002965F4"/>
    <w:rsid w:val="002A046F"/>
    <w:rsid w:val="002B0AB0"/>
    <w:rsid w:val="002B7A31"/>
    <w:rsid w:val="002C18B8"/>
    <w:rsid w:val="002D5470"/>
    <w:rsid w:val="002E1927"/>
    <w:rsid w:val="002F2AE6"/>
    <w:rsid w:val="002F4B74"/>
    <w:rsid w:val="002F7F14"/>
    <w:rsid w:val="00342839"/>
    <w:rsid w:val="00346921"/>
    <w:rsid w:val="00350CFB"/>
    <w:rsid w:val="00360994"/>
    <w:rsid w:val="00394608"/>
    <w:rsid w:val="003A0B28"/>
    <w:rsid w:val="003A18A1"/>
    <w:rsid w:val="003A1E26"/>
    <w:rsid w:val="003D3274"/>
    <w:rsid w:val="003E2900"/>
    <w:rsid w:val="003E6158"/>
    <w:rsid w:val="003E7688"/>
    <w:rsid w:val="00412CB7"/>
    <w:rsid w:val="0041626E"/>
    <w:rsid w:val="00425160"/>
    <w:rsid w:val="00433D90"/>
    <w:rsid w:val="00434FEF"/>
    <w:rsid w:val="00435369"/>
    <w:rsid w:val="0044437C"/>
    <w:rsid w:val="004453A0"/>
    <w:rsid w:val="00460F64"/>
    <w:rsid w:val="00463AA4"/>
    <w:rsid w:val="00465081"/>
    <w:rsid w:val="00465765"/>
    <w:rsid w:val="00465F94"/>
    <w:rsid w:val="0047566B"/>
    <w:rsid w:val="0047710B"/>
    <w:rsid w:val="00483CD9"/>
    <w:rsid w:val="00485738"/>
    <w:rsid w:val="00490B65"/>
    <w:rsid w:val="00493BBA"/>
    <w:rsid w:val="004A3501"/>
    <w:rsid w:val="004B5C21"/>
    <w:rsid w:val="004C55CE"/>
    <w:rsid w:val="0050198B"/>
    <w:rsid w:val="00515189"/>
    <w:rsid w:val="005219FB"/>
    <w:rsid w:val="00523E00"/>
    <w:rsid w:val="00544CA4"/>
    <w:rsid w:val="00551891"/>
    <w:rsid w:val="0055440A"/>
    <w:rsid w:val="00585E9B"/>
    <w:rsid w:val="00595B7A"/>
    <w:rsid w:val="005B4D6A"/>
    <w:rsid w:val="005B505C"/>
    <w:rsid w:val="005C599D"/>
    <w:rsid w:val="00601445"/>
    <w:rsid w:val="00603313"/>
    <w:rsid w:val="006133C9"/>
    <w:rsid w:val="00630195"/>
    <w:rsid w:val="00635F59"/>
    <w:rsid w:val="00661B58"/>
    <w:rsid w:val="006760E2"/>
    <w:rsid w:val="006866CF"/>
    <w:rsid w:val="006B4E69"/>
    <w:rsid w:val="006B665E"/>
    <w:rsid w:val="006C04AD"/>
    <w:rsid w:val="006C1FCE"/>
    <w:rsid w:val="006C5B6F"/>
    <w:rsid w:val="006D20C3"/>
    <w:rsid w:val="006D3CCA"/>
    <w:rsid w:val="006E4D38"/>
    <w:rsid w:val="006E5051"/>
    <w:rsid w:val="006E5F64"/>
    <w:rsid w:val="006F1FF5"/>
    <w:rsid w:val="007051F5"/>
    <w:rsid w:val="00705C75"/>
    <w:rsid w:val="00710D82"/>
    <w:rsid w:val="00712757"/>
    <w:rsid w:val="007259FC"/>
    <w:rsid w:val="007365DA"/>
    <w:rsid w:val="00747D3E"/>
    <w:rsid w:val="00747F10"/>
    <w:rsid w:val="00751CA6"/>
    <w:rsid w:val="00752896"/>
    <w:rsid w:val="00766141"/>
    <w:rsid w:val="007678F0"/>
    <w:rsid w:val="00770CCF"/>
    <w:rsid w:val="0078463C"/>
    <w:rsid w:val="007878E6"/>
    <w:rsid w:val="007B4293"/>
    <w:rsid w:val="007B644F"/>
    <w:rsid w:val="007C5883"/>
    <w:rsid w:val="007C6264"/>
    <w:rsid w:val="007C70DA"/>
    <w:rsid w:val="007C7B3B"/>
    <w:rsid w:val="007E17C3"/>
    <w:rsid w:val="007E1818"/>
    <w:rsid w:val="007E5F9B"/>
    <w:rsid w:val="007E78AE"/>
    <w:rsid w:val="007F23CC"/>
    <w:rsid w:val="0081624C"/>
    <w:rsid w:val="008254B7"/>
    <w:rsid w:val="00825757"/>
    <w:rsid w:val="00837259"/>
    <w:rsid w:val="0084282D"/>
    <w:rsid w:val="00855A8B"/>
    <w:rsid w:val="0085674C"/>
    <w:rsid w:val="00871AFF"/>
    <w:rsid w:val="00873920"/>
    <w:rsid w:val="00894C49"/>
    <w:rsid w:val="008A0EEA"/>
    <w:rsid w:val="008A1229"/>
    <w:rsid w:val="008B164A"/>
    <w:rsid w:val="008B3B82"/>
    <w:rsid w:val="008B6097"/>
    <w:rsid w:val="008D0DB0"/>
    <w:rsid w:val="008E050D"/>
    <w:rsid w:val="008E37C3"/>
    <w:rsid w:val="008F2B09"/>
    <w:rsid w:val="0092790F"/>
    <w:rsid w:val="0093077D"/>
    <w:rsid w:val="00935B92"/>
    <w:rsid w:val="009362F6"/>
    <w:rsid w:val="009414DC"/>
    <w:rsid w:val="009423AF"/>
    <w:rsid w:val="00946751"/>
    <w:rsid w:val="009467FC"/>
    <w:rsid w:val="00950A11"/>
    <w:rsid w:val="00951A83"/>
    <w:rsid w:val="00951AB0"/>
    <w:rsid w:val="00955447"/>
    <w:rsid w:val="00955D21"/>
    <w:rsid w:val="00963B33"/>
    <w:rsid w:val="00971FC2"/>
    <w:rsid w:val="009771F5"/>
    <w:rsid w:val="00977CD0"/>
    <w:rsid w:val="009838A0"/>
    <w:rsid w:val="009903EA"/>
    <w:rsid w:val="009949F6"/>
    <w:rsid w:val="00997253"/>
    <w:rsid w:val="009A0CBE"/>
    <w:rsid w:val="009C172C"/>
    <w:rsid w:val="009D3DC2"/>
    <w:rsid w:val="009E0BD9"/>
    <w:rsid w:val="009F1CD7"/>
    <w:rsid w:val="00A03CF7"/>
    <w:rsid w:val="00A03DBD"/>
    <w:rsid w:val="00A115B5"/>
    <w:rsid w:val="00A15670"/>
    <w:rsid w:val="00A2354A"/>
    <w:rsid w:val="00A24DAC"/>
    <w:rsid w:val="00A2525F"/>
    <w:rsid w:val="00A37AD2"/>
    <w:rsid w:val="00A40442"/>
    <w:rsid w:val="00A42C0D"/>
    <w:rsid w:val="00A54735"/>
    <w:rsid w:val="00A746D7"/>
    <w:rsid w:val="00A82224"/>
    <w:rsid w:val="00A82C79"/>
    <w:rsid w:val="00A83507"/>
    <w:rsid w:val="00A83E75"/>
    <w:rsid w:val="00AA2313"/>
    <w:rsid w:val="00AA295B"/>
    <w:rsid w:val="00AA2B05"/>
    <w:rsid w:val="00AC2A6C"/>
    <w:rsid w:val="00AC7BB8"/>
    <w:rsid w:val="00AE5284"/>
    <w:rsid w:val="00AF5154"/>
    <w:rsid w:val="00AF5233"/>
    <w:rsid w:val="00AF68BC"/>
    <w:rsid w:val="00AF69E2"/>
    <w:rsid w:val="00B06FBD"/>
    <w:rsid w:val="00B10ED3"/>
    <w:rsid w:val="00B12C96"/>
    <w:rsid w:val="00B177E6"/>
    <w:rsid w:val="00B23CF3"/>
    <w:rsid w:val="00B2416B"/>
    <w:rsid w:val="00B27E58"/>
    <w:rsid w:val="00B335A3"/>
    <w:rsid w:val="00B50B12"/>
    <w:rsid w:val="00B514E9"/>
    <w:rsid w:val="00B51D54"/>
    <w:rsid w:val="00B6365C"/>
    <w:rsid w:val="00B732BB"/>
    <w:rsid w:val="00B814C5"/>
    <w:rsid w:val="00B81E29"/>
    <w:rsid w:val="00B84874"/>
    <w:rsid w:val="00B90D9F"/>
    <w:rsid w:val="00B97728"/>
    <w:rsid w:val="00BB13E2"/>
    <w:rsid w:val="00BC3D88"/>
    <w:rsid w:val="00BD0B3E"/>
    <w:rsid w:val="00BE1F87"/>
    <w:rsid w:val="00BE6639"/>
    <w:rsid w:val="00BE71C5"/>
    <w:rsid w:val="00C02019"/>
    <w:rsid w:val="00C11929"/>
    <w:rsid w:val="00C1369D"/>
    <w:rsid w:val="00C14996"/>
    <w:rsid w:val="00C22415"/>
    <w:rsid w:val="00C40BA8"/>
    <w:rsid w:val="00C45EF9"/>
    <w:rsid w:val="00C47B38"/>
    <w:rsid w:val="00C530E7"/>
    <w:rsid w:val="00C54999"/>
    <w:rsid w:val="00C56CDD"/>
    <w:rsid w:val="00C65EA7"/>
    <w:rsid w:val="00C70C6D"/>
    <w:rsid w:val="00C71BCB"/>
    <w:rsid w:val="00C74AF3"/>
    <w:rsid w:val="00C801AC"/>
    <w:rsid w:val="00C85033"/>
    <w:rsid w:val="00C96565"/>
    <w:rsid w:val="00C96E8F"/>
    <w:rsid w:val="00CA2A51"/>
    <w:rsid w:val="00CB1892"/>
    <w:rsid w:val="00CD18AD"/>
    <w:rsid w:val="00CD5206"/>
    <w:rsid w:val="00CD66A0"/>
    <w:rsid w:val="00CE50E1"/>
    <w:rsid w:val="00CE7F9D"/>
    <w:rsid w:val="00D002F6"/>
    <w:rsid w:val="00D12DF5"/>
    <w:rsid w:val="00D31978"/>
    <w:rsid w:val="00D34FF0"/>
    <w:rsid w:val="00D469D7"/>
    <w:rsid w:val="00D55366"/>
    <w:rsid w:val="00D675A6"/>
    <w:rsid w:val="00D678CE"/>
    <w:rsid w:val="00D9214C"/>
    <w:rsid w:val="00DA005F"/>
    <w:rsid w:val="00DA00EC"/>
    <w:rsid w:val="00DB5675"/>
    <w:rsid w:val="00DB6E0E"/>
    <w:rsid w:val="00DD104A"/>
    <w:rsid w:val="00DE2E94"/>
    <w:rsid w:val="00DF5A9B"/>
    <w:rsid w:val="00DF7BF9"/>
    <w:rsid w:val="00E00122"/>
    <w:rsid w:val="00E24074"/>
    <w:rsid w:val="00E342DC"/>
    <w:rsid w:val="00E348B1"/>
    <w:rsid w:val="00E4440E"/>
    <w:rsid w:val="00E51253"/>
    <w:rsid w:val="00E51CF2"/>
    <w:rsid w:val="00E52E8D"/>
    <w:rsid w:val="00E61131"/>
    <w:rsid w:val="00E6261F"/>
    <w:rsid w:val="00E62E28"/>
    <w:rsid w:val="00E67348"/>
    <w:rsid w:val="00E74588"/>
    <w:rsid w:val="00E83A06"/>
    <w:rsid w:val="00E9550A"/>
    <w:rsid w:val="00EA4D16"/>
    <w:rsid w:val="00EB1D07"/>
    <w:rsid w:val="00EC0D8C"/>
    <w:rsid w:val="00EC74B2"/>
    <w:rsid w:val="00EE6DD0"/>
    <w:rsid w:val="00EF000A"/>
    <w:rsid w:val="00EF4B4F"/>
    <w:rsid w:val="00F07B7A"/>
    <w:rsid w:val="00F278FF"/>
    <w:rsid w:val="00F35924"/>
    <w:rsid w:val="00F528DC"/>
    <w:rsid w:val="00F53712"/>
    <w:rsid w:val="00F5678C"/>
    <w:rsid w:val="00F5704E"/>
    <w:rsid w:val="00F5738B"/>
    <w:rsid w:val="00F605C3"/>
    <w:rsid w:val="00F72C03"/>
    <w:rsid w:val="00F829C8"/>
    <w:rsid w:val="00F83DB7"/>
    <w:rsid w:val="00F8449A"/>
    <w:rsid w:val="00F91117"/>
    <w:rsid w:val="00F93856"/>
    <w:rsid w:val="00FA6D0D"/>
    <w:rsid w:val="00FC33D8"/>
    <w:rsid w:val="00FF7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75"/>
    <w:pPr>
      <w:widowControl w:val="0"/>
      <w:jc w:val="both"/>
    </w:pPr>
    <w:rPr>
      <w:kern w:val="2"/>
      <w:sz w:val="21"/>
      <w:szCs w:val="22"/>
    </w:rPr>
  </w:style>
  <w:style w:type="paragraph" w:styleId="2">
    <w:name w:val="heading 2"/>
    <w:basedOn w:val="a"/>
    <w:next w:val="a"/>
    <w:link w:val="2Char"/>
    <w:qFormat/>
    <w:rsid w:val="00A83E75"/>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83E75"/>
    <w:rPr>
      <w:vertAlign w:val="superscript"/>
    </w:rPr>
  </w:style>
  <w:style w:type="character" w:customStyle="1" w:styleId="2Char">
    <w:name w:val="标题 2 Char"/>
    <w:link w:val="2"/>
    <w:rsid w:val="00A83E75"/>
    <w:rPr>
      <w:rFonts w:ascii="Arial" w:eastAsia="黑体" w:hAnsi="Arial"/>
      <w:b/>
      <w:kern w:val="2"/>
      <w:sz w:val="32"/>
    </w:rPr>
  </w:style>
  <w:style w:type="character" w:customStyle="1" w:styleId="Char">
    <w:name w:val="页脚 Char"/>
    <w:link w:val="a4"/>
    <w:rsid w:val="00A83E75"/>
    <w:rPr>
      <w:kern w:val="2"/>
      <w:sz w:val="18"/>
      <w:szCs w:val="18"/>
    </w:rPr>
  </w:style>
  <w:style w:type="character" w:customStyle="1" w:styleId="Char0">
    <w:name w:val="页眉 Char"/>
    <w:link w:val="a5"/>
    <w:rsid w:val="00A83E75"/>
    <w:rPr>
      <w:kern w:val="2"/>
      <w:sz w:val="18"/>
      <w:szCs w:val="18"/>
    </w:rPr>
  </w:style>
  <w:style w:type="character" w:customStyle="1" w:styleId="Char1">
    <w:name w:val="脚注文本 Char"/>
    <w:link w:val="a6"/>
    <w:rsid w:val="00A83E75"/>
    <w:rPr>
      <w:rFonts w:ascii="Times New Roman" w:hAnsi="Times New Roman"/>
      <w:kern w:val="2"/>
      <w:sz w:val="18"/>
    </w:rPr>
  </w:style>
  <w:style w:type="paragraph" w:styleId="a6">
    <w:name w:val="footnote text"/>
    <w:basedOn w:val="a"/>
    <w:link w:val="Char1"/>
    <w:rsid w:val="00A83E75"/>
    <w:pPr>
      <w:snapToGrid w:val="0"/>
      <w:jc w:val="left"/>
    </w:pPr>
    <w:rPr>
      <w:rFonts w:ascii="Times New Roman" w:hAnsi="Times New Roman"/>
      <w:sz w:val="18"/>
      <w:szCs w:val="20"/>
    </w:rPr>
  </w:style>
  <w:style w:type="paragraph" w:styleId="a5">
    <w:name w:val="header"/>
    <w:basedOn w:val="a"/>
    <w:link w:val="Char0"/>
    <w:rsid w:val="00A83E75"/>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rsid w:val="00A83E75"/>
    <w:rPr>
      <w:rFonts w:ascii="Times New Roman" w:hAnsi="Times New Roman"/>
      <w:szCs w:val="24"/>
    </w:rPr>
  </w:style>
  <w:style w:type="paragraph" w:styleId="a7">
    <w:name w:val="Document Map"/>
    <w:basedOn w:val="a"/>
    <w:rsid w:val="00A83E75"/>
    <w:pPr>
      <w:shd w:val="clear" w:color="auto" w:fill="000080"/>
    </w:pPr>
  </w:style>
  <w:style w:type="paragraph" w:styleId="a4">
    <w:name w:val="footer"/>
    <w:basedOn w:val="a"/>
    <w:link w:val="Char"/>
    <w:rsid w:val="00A83E75"/>
    <w:pPr>
      <w:tabs>
        <w:tab w:val="center" w:pos="4153"/>
        <w:tab w:val="right" w:pos="8306"/>
      </w:tabs>
      <w:snapToGrid w:val="0"/>
      <w:jc w:val="left"/>
    </w:pPr>
    <w:rPr>
      <w:sz w:val="18"/>
      <w:szCs w:val="18"/>
    </w:rPr>
  </w:style>
  <w:style w:type="paragraph" w:styleId="a8">
    <w:name w:val="Balloon Text"/>
    <w:basedOn w:val="a"/>
    <w:semiHidden/>
    <w:rsid w:val="008A0EEA"/>
    <w:rPr>
      <w:sz w:val="18"/>
      <w:szCs w:val="18"/>
    </w:rPr>
  </w:style>
  <w:style w:type="paragraph" w:customStyle="1" w:styleId="Default">
    <w:name w:val="Default"/>
    <w:rsid w:val="00CD5206"/>
    <w:pPr>
      <w:widowControl w:val="0"/>
      <w:autoSpaceDE w:val="0"/>
      <w:autoSpaceDN w:val="0"/>
      <w:adjustRightInd w:val="0"/>
    </w:pPr>
    <w:rPr>
      <w:rFonts w:ascii="宋体" w:hAnsi="宋体" w:cs="宋体"/>
      <w:color w:val="000000"/>
      <w:sz w:val="24"/>
      <w:szCs w:val="24"/>
    </w:rPr>
  </w:style>
  <w:style w:type="table" w:styleId="a9">
    <w:name w:val="Table Grid"/>
    <w:basedOn w:val="a1"/>
    <w:rsid w:val="002B7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B5C21"/>
    <w:pPr>
      <w:ind w:firstLineChars="200" w:firstLine="420"/>
    </w:pPr>
  </w:style>
</w:styles>
</file>

<file path=word/webSettings.xml><?xml version="1.0" encoding="utf-8"?>
<w:webSettings xmlns:r="http://schemas.openxmlformats.org/officeDocument/2006/relationships" xmlns:w="http://schemas.openxmlformats.org/wordprocessingml/2006/main">
  <w:divs>
    <w:div w:id="198055159">
      <w:bodyDiv w:val="1"/>
      <w:marLeft w:val="0"/>
      <w:marRight w:val="0"/>
      <w:marTop w:val="0"/>
      <w:marBottom w:val="0"/>
      <w:divBdr>
        <w:top w:val="none" w:sz="0" w:space="0" w:color="auto"/>
        <w:left w:val="none" w:sz="0" w:space="0" w:color="auto"/>
        <w:bottom w:val="none" w:sz="0" w:space="0" w:color="auto"/>
        <w:right w:val="none" w:sz="0" w:space="0" w:color="auto"/>
      </w:divBdr>
    </w:div>
    <w:div w:id="4703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6186-6C05-405D-BDB6-21FADBA5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1315</Characters>
  <Application>Microsoft Office Word</Application>
  <DocSecurity>4</DocSecurity>
  <PresentationFormat/>
  <Lines>10</Lines>
  <Paragraphs>3</Paragraphs>
  <Slides>0</Slides>
  <Notes>0</Notes>
  <HiddenSlides>0</HiddenSlides>
  <MMClips>0</MMClips>
  <ScaleCrop>false</ScaleCrop>
  <HeadingPairs>
    <vt:vector size="2" baseType="variant">
      <vt:variant>
        <vt:lpstr>Headings</vt:lpstr>
      </vt:variant>
      <vt:variant>
        <vt:i4>2</vt:i4>
      </vt:variant>
    </vt:vector>
  </HeadingPairs>
  <TitlesOfParts>
    <vt:vector size="2" baseType="lpstr">
      <vt:lpstr>    </vt:lpstr>
      <vt:lpstr>    其他需要提示的事项</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JonMMx 2000</cp:lastModifiedBy>
  <cp:revision>2</cp:revision>
  <cp:lastPrinted>2020-04-22T02:45:00Z</cp:lastPrinted>
  <dcterms:created xsi:type="dcterms:W3CDTF">2020-04-22T16:01:00Z</dcterms:created>
  <dcterms:modified xsi:type="dcterms:W3CDTF">2020-04-22T16:01:00Z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