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7F80" w:rsidP="00127F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27F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信达澳银红利回报混合型证券投资基金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信达澳银鑫安债券型证券投资基金(LOF) 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信达澳银新征程定期开放灵活配置混合型证券投资基金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信达澳银新起点定期开放灵活配置混合型证券投资基金</w:t>
      </w:r>
    </w:p>
    <w:p w:rsidR="00FA7F80" w:rsidRPr="00FA7F8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056EE0" w:rsidRDefault="00FA7F80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962F82" w:rsidRDefault="00962F82" w:rsidP="00FA7F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信达澳银</w:t>
      </w:r>
      <w:r w:rsidR="00725972">
        <w:rPr>
          <w:rFonts w:ascii="仿宋" w:eastAsia="仿宋" w:hAnsi="仿宋"/>
          <w:color w:val="000000" w:themeColor="text1"/>
          <w:sz w:val="32"/>
          <w:szCs w:val="32"/>
        </w:rPr>
        <w:t>核心科技混合型证券投资基金</w:t>
      </w:r>
    </w:p>
    <w:p w:rsidR="00724590" w:rsidRDefault="007245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4590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BB3501" w:rsidRPr="005A1AF7" w:rsidRDefault="007245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4590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62F82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</w:t>
      </w: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信达澳银基金管理有限公司</w:t>
      </w:r>
    </w:p>
    <w:p w:rsidR="00BB3501" w:rsidRPr="00A7247E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064A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2459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2459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FF" w:rsidRDefault="00EE1FFF" w:rsidP="009A149B">
      <w:r>
        <w:separator/>
      </w:r>
    </w:p>
  </w:endnote>
  <w:endnote w:type="continuationSeparator" w:id="1">
    <w:p w:rsidR="00EE1FFF" w:rsidRDefault="00EE1FF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29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7FC7" w:rsidRPr="00127FC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29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7FC7" w:rsidRPr="00127F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FF" w:rsidRDefault="00EE1FFF" w:rsidP="009A149B">
      <w:r>
        <w:separator/>
      </w:r>
    </w:p>
  </w:footnote>
  <w:footnote w:type="continuationSeparator" w:id="1">
    <w:p w:rsidR="00EE1FFF" w:rsidRDefault="00EE1FF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27FC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980"/>
    <w:rsid w:val="00F77F4B"/>
    <w:rsid w:val="00F9100C"/>
    <w:rsid w:val="00FA0934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E155-B6EF-4284-8D00-7974FBB6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