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1DC5" w:rsidP="00F22F1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22F1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131DC5" w:rsidP="00D00D2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先锋现金宝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先锋聚优灵活配置混合型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先锋聚利灵活配置混合型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 w:rsidRPr="00B2331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先锋精一灵活配置混合型发起式证券投资基金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先锋量化优选灵活配置混合型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、先锋汇盈纯债</w:t>
      </w:r>
      <w:r w:rsidR="00D00D26">
        <w:rPr>
          <w:rFonts w:ascii="仿宋" w:eastAsia="仿宋" w:hAnsi="仿宋"/>
          <w:color w:val="000000" w:themeColor="text1"/>
          <w:sz w:val="32"/>
          <w:szCs w:val="32"/>
        </w:rPr>
        <w:t>债券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D00D2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8837BD">
        <w:rPr>
          <w:rFonts w:ascii="仿宋" w:eastAsia="仿宋" w:hAnsi="仿宋" w:hint="eastAsia"/>
          <w:color w:val="000000" w:themeColor="text1"/>
          <w:sz w:val="32"/>
          <w:szCs w:val="32"/>
        </w:rPr>
        <w:t>、先锋博盈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F232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F232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400-815-9998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131DC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131DC5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131DC5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F232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232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58" w:rsidRDefault="005A1758" w:rsidP="009A149B">
      <w:r>
        <w:separator/>
      </w:r>
    </w:p>
  </w:endnote>
  <w:endnote w:type="continuationSeparator" w:id="1">
    <w:p w:rsidR="005A1758" w:rsidRDefault="005A17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B" w:rsidRDefault="00F22F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F45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F45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2F1B" w:rsidRPr="00F22F1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58" w:rsidRDefault="005A1758" w:rsidP="009A149B">
      <w:r>
        <w:separator/>
      </w:r>
    </w:p>
  </w:footnote>
  <w:footnote w:type="continuationSeparator" w:id="1">
    <w:p w:rsidR="005A1758" w:rsidRDefault="005A175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B" w:rsidRDefault="00F22F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B" w:rsidRDefault="00F22F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B" w:rsidRDefault="00F22F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32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57C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F1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151C-C00B-41D3-ABAB-7FAAF65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4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