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A0A" w:rsidRDefault="006F2B5B">
      <w:pPr>
        <w:jc w:val="center"/>
        <w:rPr>
          <w:rFonts w:ascii="Verdana" w:hAnsi="Verdana"/>
          <w:b/>
          <w:bCs/>
          <w:sz w:val="28"/>
          <w:szCs w:val="28"/>
        </w:rPr>
      </w:pPr>
      <w:r>
        <w:rPr>
          <w:rFonts w:ascii="Verdana" w:hAnsi="Verdana" w:hint="eastAsia"/>
          <w:b/>
          <w:bCs/>
          <w:sz w:val="28"/>
          <w:szCs w:val="28"/>
        </w:rPr>
        <w:t>银华基金管理股份有限公司</w:t>
      </w:r>
    </w:p>
    <w:p w:rsidR="00D23A0A" w:rsidRDefault="006F2B5B">
      <w:pPr>
        <w:jc w:val="center"/>
        <w:rPr>
          <w:rFonts w:ascii="Verdana" w:hAnsi="Verdana"/>
          <w:b/>
          <w:bCs/>
          <w:sz w:val="28"/>
          <w:szCs w:val="28"/>
        </w:rPr>
      </w:pPr>
      <w:r>
        <w:rPr>
          <w:rFonts w:ascii="Verdana" w:hAnsi="Verdana" w:hint="eastAsia"/>
          <w:b/>
          <w:bCs/>
          <w:sz w:val="28"/>
          <w:szCs w:val="28"/>
        </w:rPr>
        <w:t>关于</w:t>
      </w:r>
      <w:r w:rsidR="00DD5010">
        <w:rPr>
          <w:rFonts w:ascii="Verdana" w:hAnsi="Verdana" w:hint="eastAsia"/>
          <w:b/>
          <w:bCs/>
          <w:sz w:val="28"/>
          <w:szCs w:val="28"/>
        </w:rPr>
        <w:t>调整旗下</w:t>
      </w:r>
      <w:r w:rsidR="00286F1A">
        <w:rPr>
          <w:rFonts w:ascii="Verdana" w:hAnsi="Verdana" w:hint="eastAsia"/>
          <w:b/>
          <w:bCs/>
          <w:sz w:val="28"/>
          <w:szCs w:val="28"/>
        </w:rPr>
        <w:t>部分</w:t>
      </w:r>
      <w:r w:rsidR="00DD5010">
        <w:rPr>
          <w:rFonts w:ascii="Verdana" w:hAnsi="Verdana"/>
          <w:b/>
          <w:bCs/>
          <w:sz w:val="28"/>
          <w:szCs w:val="28"/>
        </w:rPr>
        <w:t>基金通过</w:t>
      </w:r>
      <w:r w:rsidR="00286F1A">
        <w:rPr>
          <w:rFonts w:ascii="Verdana" w:hAnsi="Verdana" w:hint="eastAsia"/>
          <w:b/>
          <w:bCs/>
          <w:sz w:val="28"/>
          <w:szCs w:val="28"/>
        </w:rPr>
        <w:t>平安证券股份</w:t>
      </w:r>
      <w:r w:rsidR="00DD5010">
        <w:rPr>
          <w:rFonts w:ascii="Verdana" w:hAnsi="Verdana"/>
          <w:b/>
          <w:bCs/>
          <w:sz w:val="28"/>
          <w:szCs w:val="28"/>
        </w:rPr>
        <w:t>有限公司办理</w:t>
      </w:r>
      <w:r w:rsidR="00E73F9A">
        <w:rPr>
          <w:rFonts w:ascii="Verdana" w:hAnsi="Verdana" w:hint="eastAsia"/>
          <w:b/>
          <w:bCs/>
          <w:sz w:val="28"/>
          <w:szCs w:val="28"/>
        </w:rPr>
        <w:t>场外</w:t>
      </w:r>
      <w:r w:rsidR="00DD5010">
        <w:rPr>
          <w:rFonts w:ascii="Verdana" w:hAnsi="Verdana"/>
          <w:b/>
          <w:bCs/>
          <w:sz w:val="28"/>
          <w:szCs w:val="28"/>
        </w:rPr>
        <w:t>定期定额投资起始金额</w:t>
      </w:r>
      <w:r>
        <w:rPr>
          <w:rFonts w:ascii="Verdana" w:hAnsi="Verdana" w:hint="eastAsia"/>
          <w:b/>
          <w:bCs/>
          <w:sz w:val="28"/>
          <w:szCs w:val="28"/>
        </w:rPr>
        <w:t>的</w:t>
      </w:r>
      <w:r>
        <w:rPr>
          <w:rFonts w:ascii="Verdana" w:hAnsi="Verdana"/>
          <w:b/>
          <w:bCs/>
          <w:sz w:val="28"/>
          <w:szCs w:val="28"/>
        </w:rPr>
        <w:t>公告</w:t>
      </w:r>
    </w:p>
    <w:p w:rsidR="00D23A0A" w:rsidRDefault="00D23A0A">
      <w:pPr>
        <w:spacing w:line="360" w:lineRule="auto"/>
        <w:rPr>
          <w:rFonts w:ascii="宋体" w:hAnsi="宋体"/>
          <w:sz w:val="24"/>
        </w:rPr>
      </w:pPr>
    </w:p>
    <w:p w:rsidR="00D23A0A" w:rsidRDefault="006F2B5B" w:rsidP="00DC28DD">
      <w:pPr>
        <w:spacing w:line="360" w:lineRule="auto"/>
        <w:ind w:firstLineChars="200" w:firstLine="480"/>
        <w:rPr>
          <w:rFonts w:ascii="宋体" w:hAnsi="宋体"/>
          <w:b/>
          <w:szCs w:val="21"/>
        </w:rPr>
      </w:pPr>
      <w:r>
        <w:rPr>
          <w:rFonts w:ascii="宋体" w:hAnsi="宋体" w:hint="eastAsia"/>
          <w:sz w:val="24"/>
        </w:rPr>
        <w:t>银华基金管理股份有限公司（以下简称“本公司”）与</w:t>
      </w:r>
      <w:r w:rsidR="008013E3">
        <w:rPr>
          <w:rFonts w:ascii="宋体" w:hAnsi="宋体" w:hint="eastAsia"/>
          <w:sz w:val="24"/>
        </w:rPr>
        <w:t>平安证券股份</w:t>
      </w:r>
      <w:r>
        <w:rPr>
          <w:rFonts w:ascii="宋体" w:hAnsi="宋体" w:hint="eastAsia"/>
          <w:sz w:val="24"/>
        </w:rPr>
        <w:t>有限公司（以下简称“</w:t>
      </w:r>
      <w:r w:rsidR="00286F1A">
        <w:rPr>
          <w:rFonts w:ascii="宋体" w:hAnsi="宋体" w:hint="eastAsia"/>
          <w:bCs/>
          <w:color w:val="000000"/>
          <w:sz w:val="24"/>
        </w:rPr>
        <w:t>平安证券</w:t>
      </w:r>
      <w:r>
        <w:rPr>
          <w:rFonts w:ascii="宋体" w:hAnsi="宋体" w:hint="eastAsia"/>
          <w:sz w:val="24"/>
        </w:rPr>
        <w:t>”）协商一致</w:t>
      </w:r>
      <w:r>
        <w:rPr>
          <w:rFonts w:ascii="宋体" w:hAnsi="宋体"/>
          <w:sz w:val="24"/>
        </w:rPr>
        <w:t>，决定</w:t>
      </w:r>
      <w:r>
        <w:rPr>
          <w:rFonts w:ascii="宋体" w:hAnsi="宋体" w:hint="eastAsia"/>
          <w:sz w:val="24"/>
        </w:rPr>
        <w:t>自20</w:t>
      </w:r>
      <w:r w:rsidR="00286F1A">
        <w:rPr>
          <w:rFonts w:ascii="宋体" w:hAnsi="宋体"/>
          <w:sz w:val="24"/>
        </w:rPr>
        <w:t>20</w:t>
      </w:r>
      <w:r>
        <w:rPr>
          <w:rFonts w:ascii="宋体" w:hAnsi="宋体" w:hint="eastAsia"/>
          <w:sz w:val="24"/>
        </w:rPr>
        <w:t>年</w:t>
      </w:r>
      <w:r w:rsidR="008013E3">
        <w:rPr>
          <w:rFonts w:ascii="宋体" w:hAnsi="宋体" w:hint="eastAsia"/>
          <w:sz w:val="24"/>
        </w:rPr>
        <w:t>4</w:t>
      </w:r>
      <w:r>
        <w:rPr>
          <w:rFonts w:ascii="宋体" w:hAnsi="宋体" w:hint="eastAsia"/>
          <w:sz w:val="24"/>
        </w:rPr>
        <w:t>月</w:t>
      </w:r>
      <w:r w:rsidR="00A4429D">
        <w:rPr>
          <w:rFonts w:ascii="宋体" w:hAnsi="宋体" w:hint="eastAsia"/>
          <w:sz w:val="24"/>
        </w:rPr>
        <w:t>2</w:t>
      </w:r>
      <w:r w:rsidR="006D3C1F">
        <w:rPr>
          <w:rFonts w:ascii="宋体" w:hAnsi="宋体"/>
          <w:sz w:val="24"/>
        </w:rPr>
        <w:t>3</w:t>
      </w:r>
      <w:r>
        <w:rPr>
          <w:rFonts w:ascii="宋体" w:hAnsi="宋体" w:hint="eastAsia"/>
          <w:sz w:val="24"/>
        </w:rPr>
        <w:t>日起，</w:t>
      </w:r>
      <w:r>
        <w:rPr>
          <w:rFonts w:ascii="宋体" w:hAnsi="宋体" w:hint="eastAsia"/>
          <w:bCs/>
          <w:color w:val="000000"/>
          <w:sz w:val="24"/>
        </w:rPr>
        <w:t>本公司旗下</w:t>
      </w:r>
      <w:r w:rsidR="008013E3">
        <w:rPr>
          <w:rFonts w:ascii="宋体" w:hAnsi="宋体" w:hint="eastAsia"/>
          <w:bCs/>
          <w:color w:val="000000"/>
          <w:sz w:val="24"/>
        </w:rPr>
        <w:t>部分</w:t>
      </w:r>
      <w:r w:rsidR="00A065A9">
        <w:rPr>
          <w:rFonts w:ascii="宋体" w:hAnsi="宋体" w:hint="eastAsia"/>
          <w:bCs/>
          <w:color w:val="000000"/>
          <w:sz w:val="24"/>
        </w:rPr>
        <w:t>基金</w:t>
      </w:r>
      <w:r w:rsidR="00A065A9">
        <w:rPr>
          <w:rFonts w:ascii="宋体" w:hAnsi="宋体"/>
          <w:bCs/>
          <w:color w:val="000000"/>
          <w:sz w:val="24"/>
        </w:rPr>
        <w:t>通过</w:t>
      </w:r>
      <w:r w:rsidR="008013E3">
        <w:rPr>
          <w:rFonts w:ascii="宋体" w:hAnsi="宋体" w:hint="eastAsia"/>
          <w:bCs/>
          <w:color w:val="000000"/>
          <w:sz w:val="24"/>
        </w:rPr>
        <w:t>平安证券</w:t>
      </w:r>
      <w:r w:rsidR="00A065A9">
        <w:rPr>
          <w:rFonts w:ascii="宋体" w:hAnsi="宋体" w:hint="eastAsia"/>
          <w:bCs/>
          <w:color w:val="000000"/>
          <w:sz w:val="24"/>
        </w:rPr>
        <w:t>办理</w:t>
      </w:r>
      <w:r w:rsidR="00A065A9">
        <w:rPr>
          <w:rFonts w:ascii="宋体" w:hAnsi="宋体"/>
          <w:bCs/>
          <w:color w:val="000000"/>
          <w:sz w:val="24"/>
        </w:rPr>
        <w:t>基金</w:t>
      </w:r>
      <w:r w:rsidR="00E73F9A">
        <w:rPr>
          <w:rFonts w:ascii="宋体" w:hAnsi="宋体" w:hint="eastAsia"/>
          <w:bCs/>
          <w:color w:val="000000"/>
          <w:sz w:val="24"/>
        </w:rPr>
        <w:t>场外</w:t>
      </w:r>
      <w:r w:rsidR="00A065A9">
        <w:rPr>
          <w:rFonts w:ascii="宋体" w:hAnsi="宋体"/>
          <w:bCs/>
          <w:color w:val="000000"/>
          <w:sz w:val="24"/>
        </w:rPr>
        <w:t>定期定额投资</w:t>
      </w:r>
      <w:r w:rsidR="00A065A9">
        <w:rPr>
          <w:rFonts w:ascii="宋体" w:hAnsi="宋体" w:hint="eastAsia"/>
          <w:bCs/>
          <w:color w:val="000000"/>
          <w:sz w:val="24"/>
        </w:rPr>
        <w:t>的</w:t>
      </w:r>
      <w:r w:rsidR="00266A61">
        <w:rPr>
          <w:rFonts w:ascii="宋体" w:hAnsi="宋体" w:hint="eastAsia"/>
          <w:bCs/>
          <w:color w:val="000000"/>
          <w:sz w:val="24"/>
        </w:rPr>
        <w:t>起始</w:t>
      </w:r>
      <w:r w:rsidR="00A065A9">
        <w:rPr>
          <w:rFonts w:ascii="宋体" w:hAnsi="宋体"/>
          <w:bCs/>
          <w:color w:val="000000"/>
          <w:sz w:val="24"/>
        </w:rPr>
        <w:t>金额</w:t>
      </w:r>
      <w:r w:rsidR="008013E3">
        <w:rPr>
          <w:rFonts w:ascii="宋体" w:hAnsi="宋体" w:hint="eastAsia"/>
          <w:bCs/>
          <w:color w:val="000000"/>
          <w:sz w:val="24"/>
        </w:rPr>
        <w:t>由1</w:t>
      </w:r>
      <w:r w:rsidR="008013E3">
        <w:rPr>
          <w:rFonts w:ascii="宋体" w:hAnsi="宋体"/>
          <w:bCs/>
          <w:color w:val="000000"/>
          <w:sz w:val="24"/>
        </w:rPr>
        <w:t>00</w:t>
      </w:r>
      <w:r w:rsidR="008013E3">
        <w:rPr>
          <w:rFonts w:ascii="宋体" w:hAnsi="宋体" w:hint="eastAsia"/>
          <w:bCs/>
          <w:color w:val="000000"/>
          <w:sz w:val="24"/>
        </w:rPr>
        <w:t>元调整至1</w:t>
      </w:r>
      <w:r w:rsidR="008013E3">
        <w:rPr>
          <w:rFonts w:ascii="宋体" w:hAnsi="宋体"/>
          <w:bCs/>
          <w:color w:val="000000"/>
          <w:sz w:val="24"/>
        </w:rPr>
        <w:t>0</w:t>
      </w:r>
      <w:r w:rsidR="008013E3">
        <w:rPr>
          <w:rFonts w:ascii="宋体" w:hAnsi="宋体" w:hint="eastAsia"/>
          <w:bCs/>
          <w:color w:val="000000"/>
          <w:sz w:val="24"/>
        </w:rPr>
        <w:t>元</w:t>
      </w:r>
      <w:r>
        <w:rPr>
          <w:rFonts w:ascii="宋体" w:hAnsi="宋体"/>
          <w:bCs/>
          <w:color w:val="000000"/>
          <w:sz w:val="24"/>
        </w:rPr>
        <w:t>。</w:t>
      </w:r>
    </w:p>
    <w:p w:rsidR="00296CA6" w:rsidRDefault="00296CA6" w:rsidP="00296CA6">
      <w:pPr>
        <w:autoSpaceDE w:val="0"/>
        <w:autoSpaceDN w:val="0"/>
        <w:adjustRightInd w:val="0"/>
        <w:spacing w:line="480" w:lineRule="exact"/>
        <w:ind w:firstLineChars="200" w:firstLine="482"/>
        <w:rPr>
          <w:rFonts w:ascii="宋体" w:hAnsi="宋体"/>
          <w:b/>
          <w:sz w:val="24"/>
        </w:rPr>
      </w:pPr>
    </w:p>
    <w:p w:rsidR="00296CA6" w:rsidRDefault="00296CA6" w:rsidP="00296CA6">
      <w:pPr>
        <w:autoSpaceDE w:val="0"/>
        <w:autoSpaceDN w:val="0"/>
        <w:adjustRightInd w:val="0"/>
        <w:spacing w:line="480" w:lineRule="exact"/>
        <w:ind w:firstLineChars="200" w:firstLine="482"/>
        <w:rPr>
          <w:rFonts w:ascii="宋体" w:hAnsi="宋体" w:cs="宋体"/>
          <w:b/>
          <w:color w:val="000000"/>
          <w:kern w:val="0"/>
          <w:sz w:val="24"/>
        </w:rPr>
      </w:pPr>
      <w:r>
        <w:rPr>
          <w:rFonts w:ascii="宋体" w:hAnsi="宋体" w:hint="eastAsia"/>
          <w:b/>
          <w:sz w:val="24"/>
        </w:rPr>
        <w:t>一</w:t>
      </w:r>
      <w:r>
        <w:rPr>
          <w:rFonts w:ascii="宋体" w:hAnsi="宋体"/>
          <w:b/>
          <w:sz w:val="24"/>
        </w:rPr>
        <w:t>、</w:t>
      </w:r>
      <w:r w:rsidR="00266A61">
        <w:rPr>
          <w:rFonts w:ascii="宋体" w:hAnsi="宋体" w:cs="宋体" w:hint="eastAsia"/>
          <w:b/>
          <w:color w:val="000000"/>
          <w:kern w:val="0"/>
          <w:sz w:val="24"/>
        </w:rPr>
        <w:t>本次调整场外定期定额投资起始金额的</w:t>
      </w:r>
      <w:r>
        <w:rPr>
          <w:rFonts w:ascii="宋体" w:hAnsi="宋体" w:cs="宋体" w:hint="eastAsia"/>
          <w:b/>
          <w:color w:val="000000"/>
          <w:kern w:val="0"/>
          <w:sz w:val="24"/>
        </w:rPr>
        <w:t>基金列表</w:t>
      </w:r>
    </w:p>
    <w:tbl>
      <w:tblPr>
        <w:tblW w:w="8500" w:type="dxa"/>
        <w:tblInd w:w="113" w:type="dxa"/>
        <w:tblLook w:val="04A0"/>
      </w:tblPr>
      <w:tblGrid>
        <w:gridCol w:w="1180"/>
        <w:gridCol w:w="5052"/>
        <w:gridCol w:w="2268"/>
      </w:tblGrid>
      <w:tr w:rsidR="00286F1A" w:rsidRPr="00833697" w:rsidTr="00E73F9A">
        <w:trPr>
          <w:trHeight w:val="270"/>
        </w:trPr>
        <w:tc>
          <w:tcPr>
            <w:tcW w:w="118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286F1A" w:rsidRPr="00833697" w:rsidRDefault="00286F1A" w:rsidP="00FF7E5C">
            <w:pPr>
              <w:widowControl/>
              <w:jc w:val="center"/>
              <w:rPr>
                <w:rFonts w:ascii="宋体" w:hAnsi="宋体" w:cs="宋体"/>
                <w:b/>
                <w:bCs/>
                <w:color w:val="000000"/>
                <w:kern w:val="0"/>
                <w:sz w:val="24"/>
              </w:rPr>
            </w:pPr>
            <w:r w:rsidRPr="00833697">
              <w:rPr>
                <w:rFonts w:ascii="宋体" w:hAnsi="宋体" w:cs="宋体" w:hint="eastAsia"/>
                <w:b/>
                <w:bCs/>
                <w:color w:val="000000"/>
                <w:kern w:val="0"/>
                <w:sz w:val="24"/>
              </w:rPr>
              <w:t>基金代码</w:t>
            </w:r>
          </w:p>
        </w:tc>
        <w:tc>
          <w:tcPr>
            <w:tcW w:w="5052" w:type="dxa"/>
            <w:tcBorders>
              <w:top w:val="single" w:sz="4" w:space="0" w:color="000000"/>
              <w:left w:val="nil"/>
              <w:bottom w:val="single" w:sz="4" w:space="0" w:color="000000"/>
              <w:right w:val="single" w:sz="4" w:space="0" w:color="000000"/>
            </w:tcBorders>
            <w:shd w:val="clear" w:color="000000" w:fill="FFFFFF"/>
            <w:noWrap/>
            <w:vAlign w:val="center"/>
            <w:hideMark/>
          </w:tcPr>
          <w:p w:rsidR="00286F1A" w:rsidRPr="00833697" w:rsidRDefault="00286F1A" w:rsidP="00FF7E5C">
            <w:pPr>
              <w:widowControl/>
              <w:jc w:val="center"/>
              <w:rPr>
                <w:rFonts w:ascii="宋体" w:hAnsi="宋体" w:cs="宋体"/>
                <w:b/>
                <w:bCs/>
                <w:color w:val="000000"/>
                <w:kern w:val="0"/>
                <w:sz w:val="24"/>
              </w:rPr>
            </w:pPr>
            <w:r w:rsidRPr="00833697">
              <w:rPr>
                <w:rFonts w:ascii="宋体" w:hAnsi="宋体" w:cs="宋体" w:hint="eastAsia"/>
                <w:b/>
                <w:bCs/>
                <w:color w:val="000000"/>
                <w:kern w:val="0"/>
                <w:sz w:val="24"/>
              </w:rPr>
              <w:t>基金名称</w:t>
            </w:r>
          </w:p>
        </w:tc>
        <w:tc>
          <w:tcPr>
            <w:tcW w:w="2268" w:type="dxa"/>
            <w:tcBorders>
              <w:top w:val="single" w:sz="4" w:space="0" w:color="000000"/>
              <w:left w:val="nil"/>
              <w:bottom w:val="single" w:sz="4" w:space="0" w:color="000000"/>
              <w:right w:val="single" w:sz="4" w:space="0" w:color="000000"/>
            </w:tcBorders>
            <w:shd w:val="clear" w:color="000000" w:fill="FFFFFF"/>
          </w:tcPr>
          <w:p w:rsidR="00286F1A" w:rsidRPr="00833697" w:rsidRDefault="00E73F9A" w:rsidP="00FF7E5C">
            <w:pPr>
              <w:widowControl/>
              <w:jc w:val="center"/>
              <w:rPr>
                <w:rFonts w:ascii="宋体" w:hAnsi="宋体" w:cs="宋体"/>
                <w:b/>
                <w:bCs/>
                <w:color w:val="000000"/>
                <w:kern w:val="0"/>
                <w:sz w:val="24"/>
              </w:rPr>
            </w:pPr>
            <w:r>
              <w:rPr>
                <w:rFonts w:ascii="宋体" w:hAnsi="宋体" w:cs="宋体" w:hint="eastAsia"/>
                <w:b/>
                <w:bCs/>
                <w:color w:val="000000"/>
                <w:kern w:val="0"/>
                <w:sz w:val="24"/>
              </w:rPr>
              <w:t>调整后</w:t>
            </w:r>
            <w:r w:rsidR="00286F1A">
              <w:rPr>
                <w:rFonts w:ascii="宋体" w:hAnsi="宋体" w:cs="宋体" w:hint="eastAsia"/>
                <w:b/>
                <w:bCs/>
                <w:color w:val="000000"/>
                <w:kern w:val="0"/>
                <w:sz w:val="24"/>
              </w:rPr>
              <w:t>场外定期定额投资起始金额</w:t>
            </w:r>
          </w:p>
        </w:tc>
      </w:tr>
      <w:tr w:rsidR="00286F1A" w:rsidRPr="00833697" w:rsidTr="00E73F9A">
        <w:trPr>
          <w:trHeight w:val="285"/>
        </w:trPr>
        <w:tc>
          <w:tcPr>
            <w:tcW w:w="1180" w:type="dxa"/>
            <w:tcBorders>
              <w:top w:val="nil"/>
              <w:left w:val="single" w:sz="4" w:space="0" w:color="000000"/>
              <w:bottom w:val="single" w:sz="4" w:space="0" w:color="000000"/>
              <w:right w:val="single" w:sz="4" w:space="0" w:color="000000"/>
            </w:tcBorders>
            <w:shd w:val="clear" w:color="auto" w:fill="auto"/>
            <w:noWrap/>
            <w:vAlign w:val="center"/>
            <w:hideMark/>
          </w:tcPr>
          <w:p w:rsidR="00286F1A" w:rsidRPr="00833697" w:rsidRDefault="00286F1A" w:rsidP="00FF7E5C">
            <w:pPr>
              <w:widowControl/>
              <w:jc w:val="center"/>
              <w:rPr>
                <w:rFonts w:ascii="宋体" w:hAnsi="宋体" w:cs="宋体"/>
                <w:color w:val="000000"/>
                <w:kern w:val="0"/>
                <w:sz w:val="24"/>
              </w:rPr>
            </w:pPr>
            <w:r w:rsidRPr="00833697">
              <w:rPr>
                <w:rFonts w:ascii="宋体" w:hAnsi="宋体" w:cs="宋体" w:hint="eastAsia"/>
                <w:color w:val="000000"/>
                <w:kern w:val="0"/>
                <w:sz w:val="24"/>
              </w:rPr>
              <w:t>161811</w:t>
            </w:r>
          </w:p>
        </w:tc>
        <w:tc>
          <w:tcPr>
            <w:tcW w:w="5052" w:type="dxa"/>
            <w:tcBorders>
              <w:top w:val="nil"/>
              <w:left w:val="nil"/>
              <w:bottom w:val="single" w:sz="4" w:space="0" w:color="000000"/>
              <w:right w:val="single" w:sz="4" w:space="0" w:color="000000"/>
            </w:tcBorders>
            <w:shd w:val="clear" w:color="auto" w:fill="auto"/>
            <w:noWrap/>
            <w:vAlign w:val="center"/>
            <w:hideMark/>
          </w:tcPr>
          <w:p w:rsidR="00286F1A" w:rsidRPr="00EE417E" w:rsidRDefault="00286F1A" w:rsidP="00FF7E5C">
            <w:pPr>
              <w:widowControl/>
              <w:jc w:val="center"/>
              <w:rPr>
                <w:rFonts w:ascii="宋体" w:hAnsi="宋体"/>
                <w:sz w:val="24"/>
              </w:rPr>
            </w:pPr>
            <w:r w:rsidRPr="00EE417E">
              <w:rPr>
                <w:rFonts w:ascii="宋体" w:hAnsi="宋体" w:hint="eastAsia"/>
                <w:sz w:val="24"/>
              </w:rPr>
              <w:t>银华沪深300指数分级证券投资基金</w:t>
            </w:r>
          </w:p>
        </w:tc>
        <w:tc>
          <w:tcPr>
            <w:tcW w:w="2268" w:type="dxa"/>
            <w:tcBorders>
              <w:top w:val="nil"/>
              <w:left w:val="nil"/>
              <w:bottom w:val="single" w:sz="4" w:space="0" w:color="000000"/>
              <w:right w:val="single" w:sz="4" w:space="0" w:color="000000"/>
            </w:tcBorders>
          </w:tcPr>
          <w:p w:rsidR="00286F1A" w:rsidRPr="00EE417E" w:rsidRDefault="00286F1A" w:rsidP="00FF7E5C">
            <w:pPr>
              <w:widowControl/>
              <w:jc w:val="center"/>
              <w:rPr>
                <w:rFonts w:ascii="宋体" w:hAnsi="宋体"/>
                <w:sz w:val="24"/>
              </w:rPr>
            </w:pPr>
            <w:r w:rsidRPr="00EE417E">
              <w:rPr>
                <w:rFonts w:ascii="宋体" w:hAnsi="宋体" w:hint="eastAsia"/>
                <w:sz w:val="24"/>
              </w:rPr>
              <w:t>1</w:t>
            </w:r>
            <w:r w:rsidRPr="00EE417E">
              <w:rPr>
                <w:rFonts w:ascii="宋体" w:hAnsi="宋体"/>
                <w:sz w:val="24"/>
              </w:rPr>
              <w:t>0</w:t>
            </w:r>
            <w:r w:rsidRPr="00EE417E">
              <w:rPr>
                <w:rFonts w:ascii="宋体" w:hAnsi="宋体" w:hint="eastAsia"/>
                <w:sz w:val="24"/>
              </w:rPr>
              <w:t>元</w:t>
            </w:r>
          </w:p>
        </w:tc>
      </w:tr>
      <w:tr w:rsidR="00286F1A" w:rsidRPr="00833697" w:rsidTr="00E73F9A">
        <w:trPr>
          <w:trHeight w:val="285"/>
        </w:trPr>
        <w:tc>
          <w:tcPr>
            <w:tcW w:w="1180" w:type="dxa"/>
            <w:tcBorders>
              <w:top w:val="nil"/>
              <w:left w:val="single" w:sz="4" w:space="0" w:color="000000"/>
              <w:bottom w:val="single" w:sz="4" w:space="0" w:color="000000"/>
              <w:right w:val="single" w:sz="4" w:space="0" w:color="000000"/>
            </w:tcBorders>
            <w:shd w:val="clear" w:color="auto" w:fill="auto"/>
            <w:noWrap/>
            <w:vAlign w:val="center"/>
            <w:hideMark/>
          </w:tcPr>
          <w:p w:rsidR="00286F1A" w:rsidRPr="00833697" w:rsidRDefault="00286F1A" w:rsidP="00FF7E5C">
            <w:pPr>
              <w:widowControl/>
              <w:jc w:val="center"/>
              <w:rPr>
                <w:rFonts w:ascii="宋体" w:hAnsi="宋体" w:cs="宋体"/>
                <w:color w:val="000000"/>
                <w:kern w:val="0"/>
                <w:sz w:val="24"/>
              </w:rPr>
            </w:pPr>
            <w:r w:rsidRPr="00833697">
              <w:rPr>
                <w:rFonts w:ascii="宋体" w:hAnsi="宋体" w:cs="宋体" w:hint="eastAsia"/>
                <w:color w:val="000000"/>
                <w:kern w:val="0"/>
                <w:sz w:val="24"/>
              </w:rPr>
              <w:t>161812</w:t>
            </w:r>
          </w:p>
        </w:tc>
        <w:tc>
          <w:tcPr>
            <w:tcW w:w="5052" w:type="dxa"/>
            <w:tcBorders>
              <w:top w:val="nil"/>
              <w:left w:val="nil"/>
              <w:bottom w:val="single" w:sz="4" w:space="0" w:color="000000"/>
              <w:right w:val="single" w:sz="4" w:space="0" w:color="000000"/>
            </w:tcBorders>
            <w:shd w:val="clear" w:color="auto" w:fill="auto"/>
            <w:noWrap/>
            <w:vAlign w:val="center"/>
            <w:hideMark/>
          </w:tcPr>
          <w:p w:rsidR="00286F1A" w:rsidRPr="00EE417E" w:rsidRDefault="00286F1A" w:rsidP="00FF7E5C">
            <w:pPr>
              <w:widowControl/>
              <w:jc w:val="center"/>
              <w:rPr>
                <w:rFonts w:ascii="宋体" w:hAnsi="宋体"/>
                <w:sz w:val="24"/>
              </w:rPr>
            </w:pPr>
            <w:r w:rsidRPr="00EE417E">
              <w:rPr>
                <w:rFonts w:ascii="宋体" w:hAnsi="宋体" w:hint="eastAsia"/>
                <w:sz w:val="24"/>
              </w:rPr>
              <w:t>银华深证100指数分级证券投资基金</w:t>
            </w:r>
          </w:p>
        </w:tc>
        <w:tc>
          <w:tcPr>
            <w:tcW w:w="2268" w:type="dxa"/>
            <w:tcBorders>
              <w:top w:val="nil"/>
              <w:left w:val="nil"/>
              <w:bottom w:val="single" w:sz="4" w:space="0" w:color="000000"/>
              <w:right w:val="single" w:sz="4" w:space="0" w:color="000000"/>
            </w:tcBorders>
          </w:tcPr>
          <w:p w:rsidR="00286F1A" w:rsidRPr="00EE417E" w:rsidRDefault="00286F1A" w:rsidP="00FF7E5C">
            <w:pPr>
              <w:widowControl/>
              <w:jc w:val="center"/>
              <w:rPr>
                <w:rFonts w:ascii="宋体" w:hAnsi="宋体"/>
                <w:sz w:val="24"/>
              </w:rPr>
            </w:pPr>
            <w:r w:rsidRPr="00EE417E">
              <w:rPr>
                <w:rFonts w:ascii="宋体" w:hAnsi="宋体" w:hint="eastAsia"/>
                <w:sz w:val="24"/>
              </w:rPr>
              <w:t>1</w:t>
            </w:r>
            <w:r w:rsidRPr="00EE417E">
              <w:rPr>
                <w:rFonts w:ascii="宋体" w:hAnsi="宋体"/>
                <w:sz w:val="24"/>
              </w:rPr>
              <w:t>0</w:t>
            </w:r>
            <w:r w:rsidRPr="00EE417E">
              <w:rPr>
                <w:rFonts w:ascii="宋体" w:hAnsi="宋体" w:hint="eastAsia"/>
                <w:sz w:val="24"/>
              </w:rPr>
              <w:t>元</w:t>
            </w:r>
          </w:p>
        </w:tc>
      </w:tr>
      <w:tr w:rsidR="00286F1A" w:rsidRPr="00833697" w:rsidTr="00E73F9A">
        <w:trPr>
          <w:trHeight w:val="285"/>
        </w:trPr>
        <w:tc>
          <w:tcPr>
            <w:tcW w:w="1180" w:type="dxa"/>
            <w:tcBorders>
              <w:top w:val="nil"/>
              <w:left w:val="single" w:sz="4" w:space="0" w:color="000000"/>
              <w:bottom w:val="single" w:sz="4" w:space="0" w:color="000000"/>
              <w:right w:val="single" w:sz="4" w:space="0" w:color="000000"/>
            </w:tcBorders>
            <w:shd w:val="clear" w:color="auto" w:fill="auto"/>
            <w:noWrap/>
            <w:vAlign w:val="center"/>
            <w:hideMark/>
          </w:tcPr>
          <w:p w:rsidR="00286F1A" w:rsidRPr="00833697" w:rsidRDefault="00286F1A" w:rsidP="00FF7E5C">
            <w:pPr>
              <w:widowControl/>
              <w:jc w:val="center"/>
              <w:rPr>
                <w:rFonts w:ascii="宋体" w:hAnsi="宋体" w:cs="宋体"/>
                <w:color w:val="000000"/>
                <w:kern w:val="0"/>
                <w:sz w:val="24"/>
              </w:rPr>
            </w:pPr>
            <w:r w:rsidRPr="00833697">
              <w:rPr>
                <w:rFonts w:ascii="宋体" w:hAnsi="宋体" w:cs="宋体" w:hint="eastAsia"/>
                <w:color w:val="000000"/>
                <w:kern w:val="0"/>
                <w:sz w:val="24"/>
              </w:rPr>
              <w:t>161816</w:t>
            </w:r>
          </w:p>
        </w:tc>
        <w:tc>
          <w:tcPr>
            <w:tcW w:w="5052" w:type="dxa"/>
            <w:tcBorders>
              <w:top w:val="nil"/>
              <w:left w:val="nil"/>
              <w:bottom w:val="single" w:sz="4" w:space="0" w:color="000000"/>
              <w:right w:val="single" w:sz="4" w:space="0" w:color="000000"/>
            </w:tcBorders>
            <w:shd w:val="clear" w:color="auto" w:fill="auto"/>
            <w:noWrap/>
            <w:vAlign w:val="center"/>
            <w:hideMark/>
          </w:tcPr>
          <w:p w:rsidR="00286F1A" w:rsidRPr="00EE417E" w:rsidRDefault="00286F1A" w:rsidP="00FF7E5C">
            <w:pPr>
              <w:widowControl/>
              <w:jc w:val="center"/>
              <w:rPr>
                <w:rFonts w:ascii="宋体" w:hAnsi="宋体"/>
                <w:sz w:val="24"/>
              </w:rPr>
            </w:pPr>
            <w:r w:rsidRPr="00EE417E">
              <w:rPr>
                <w:rFonts w:ascii="宋体" w:hAnsi="宋体" w:hint="eastAsia"/>
                <w:sz w:val="24"/>
              </w:rPr>
              <w:t>银华中证等权重90指数分级证券投资基金</w:t>
            </w:r>
          </w:p>
        </w:tc>
        <w:tc>
          <w:tcPr>
            <w:tcW w:w="2268" w:type="dxa"/>
            <w:tcBorders>
              <w:top w:val="nil"/>
              <w:left w:val="nil"/>
              <w:bottom w:val="single" w:sz="4" w:space="0" w:color="000000"/>
              <w:right w:val="single" w:sz="4" w:space="0" w:color="000000"/>
            </w:tcBorders>
          </w:tcPr>
          <w:p w:rsidR="00286F1A" w:rsidRPr="00EE417E" w:rsidRDefault="00286F1A" w:rsidP="00FF7E5C">
            <w:pPr>
              <w:widowControl/>
              <w:jc w:val="center"/>
              <w:rPr>
                <w:rFonts w:ascii="宋体" w:hAnsi="宋体"/>
                <w:sz w:val="24"/>
              </w:rPr>
            </w:pPr>
            <w:r w:rsidRPr="00EE417E">
              <w:rPr>
                <w:rFonts w:ascii="宋体" w:hAnsi="宋体" w:hint="eastAsia"/>
                <w:sz w:val="24"/>
              </w:rPr>
              <w:t>1</w:t>
            </w:r>
            <w:r w:rsidRPr="00EE417E">
              <w:rPr>
                <w:rFonts w:ascii="宋体" w:hAnsi="宋体"/>
                <w:sz w:val="24"/>
              </w:rPr>
              <w:t>0</w:t>
            </w:r>
            <w:r w:rsidRPr="00EE417E">
              <w:rPr>
                <w:rFonts w:ascii="宋体" w:hAnsi="宋体" w:hint="eastAsia"/>
                <w:sz w:val="24"/>
              </w:rPr>
              <w:t>元</w:t>
            </w:r>
          </w:p>
        </w:tc>
      </w:tr>
      <w:tr w:rsidR="00286F1A" w:rsidRPr="00833697" w:rsidTr="00E73F9A">
        <w:trPr>
          <w:trHeight w:val="285"/>
        </w:trPr>
        <w:tc>
          <w:tcPr>
            <w:tcW w:w="1180" w:type="dxa"/>
            <w:tcBorders>
              <w:top w:val="nil"/>
              <w:left w:val="single" w:sz="4" w:space="0" w:color="000000"/>
              <w:bottom w:val="single" w:sz="4" w:space="0" w:color="000000"/>
              <w:right w:val="single" w:sz="4" w:space="0" w:color="000000"/>
            </w:tcBorders>
            <w:shd w:val="clear" w:color="auto" w:fill="auto"/>
            <w:noWrap/>
            <w:vAlign w:val="center"/>
            <w:hideMark/>
          </w:tcPr>
          <w:p w:rsidR="00286F1A" w:rsidRPr="00833697" w:rsidRDefault="00286F1A" w:rsidP="00FF7E5C">
            <w:pPr>
              <w:widowControl/>
              <w:jc w:val="center"/>
              <w:rPr>
                <w:rFonts w:ascii="宋体" w:hAnsi="宋体" w:cs="宋体"/>
                <w:color w:val="000000"/>
                <w:kern w:val="0"/>
                <w:sz w:val="24"/>
              </w:rPr>
            </w:pPr>
            <w:r w:rsidRPr="00833697">
              <w:rPr>
                <w:rFonts w:ascii="宋体" w:hAnsi="宋体" w:cs="宋体" w:hint="eastAsia"/>
                <w:color w:val="000000"/>
                <w:kern w:val="0"/>
                <w:sz w:val="24"/>
              </w:rPr>
              <w:t>161819</w:t>
            </w:r>
          </w:p>
        </w:tc>
        <w:tc>
          <w:tcPr>
            <w:tcW w:w="5052" w:type="dxa"/>
            <w:tcBorders>
              <w:top w:val="nil"/>
              <w:left w:val="nil"/>
              <w:bottom w:val="single" w:sz="4" w:space="0" w:color="000000"/>
              <w:right w:val="single" w:sz="4" w:space="0" w:color="000000"/>
            </w:tcBorders>
            <w:shd w:val="clear" w:color="auto" w:fill="auto"/>
            <w:noWrap/>
            <w:vAlign w:val="center"/>
            <w:hideMark/>
          </w:tcPr>
          <w:p w:rsidR="00286F1A" w:rsidRPr="00EE417E" w:rsidRDefault="00286F1A" w:rsidP="00FF7E5C">
            <w:pPr>
              <w:widowControl/>
              <w:jc w:val="center"/>
              <w:rPr>
                <w:rFonts w:ascii="宋体" w:hAnsi="宋体"/>
                <w:sz w:val="24"/>
              </w:rPr>
            </w:pPr>
            <w:r w:rsidRPr="00EE417E">
              <w:rPr>
                <w:rFonts w:ascii="宋体" w:hAnsi="宋体" w:hint="eastAsia"/>
                <w:sz w:val="24"/>
              </w:rPr>
              <w:t>银华中证内地资源主题指数分级证券投资基金</w:t>
            </w:r>
          </w:p>
        </w:tc>
        <w:tc>
          <w:tcPr>
            <w:tcW w:w="2268" w:type="dxa"/>
            <w:tcBorders>
              <w:top w:val="nil"/>
              <w:left w:val="nil"/>
              <w:bottom w:val="single" w:sz="4" w:space="0" w:color="000000"/>
              <w:right w:val="single" w:sz="4" w:space="0" w:color="000000"/>
            </w:tcBorders>
          </w:tcPr>
          <w:p w:rsidR="00286F1A" w:rsidRPr="00EE417E" w:rsidRDefault="008013E3" w:rsidP="00FF7E5C">
            <w:pPr>
              <w:widowControl/>
              <w:jc w:val="center"/>
              <w:rPr>
                <w:rFonts w:ascii="宋体" w:hAnsi="宋体"/>
                <w:sz w:val="24"/>
              </w:rPr>
            </w:pPr>
            <w:r w:rsidRPr="00EE417E">
              <w:rPr>
                <w:rFonts w:ascii="宋体" w:hAnsi="宋体" w:hint="eastAsia"/>
                <w:sz w:val="24"/>
              </w:rPr>
              <w:t>1</w:t>
            </w:r>
            <w:r w:rsidRPr="00EE417E">
              <w:rPr>
                <w:rFonts w:ascii="宋体" w:hAnsi="宋体"/>
                <w:sz w:val="24"/>
              </w:rPr>
              <w:t>0</w:t>
            </w:r>
            <w:r w:rsidRPr="00EE417E">
              <w:rPr>
                <w:rFonts w:ascii="宋体" w:hAnsi="宋体" w:hint="eastAsia"/>
                <w:sz w:val="24"/>
              </w:rPr>
              <w:t>元</w:t>
            </w:r>
          </w:p>
        </w:tc>
      </w:tr>
      <w:tr w:rsidR="00286F1A" w:rsidRPr="00833697" w:rsidTr="00E73F9A">
        <w:trPr>
          <w:trHeight w:val="285"/>
        </w:trPr>
        <w:tc>
          <w:tcPr>
            <w:tcW w:w="1180" w:type="dxa"/>
            <w:tcBorders>
              <w:top w:val="nil"/>
              <w:left w:val="single" w:sz="4" w:space="0" w:color="000000"/>
              <w:bottom w:val="single" w:sz="4" w:space="0" w:color="000000"/>
              <w:right w:val="single" w:sz="4" w:space="0" w:color="000000"/>
            </w:tcBorders>
            <w:shd w:val="clear" w:color="auto" w:fill="auto"/>
            <w:noWrap/>
            <w:vAlign w:val="center"/>
            <w:hideMark/>
          </w:tcPr>
          <w:p w:rsidR="00286F1A" w:rsidRPr="00833697" w:rsidRDefault="00286F1A" w:rsidP="00FF7E5C">
            <w:pPr>
              <w:widowControl/>
              <w:jc w:val="center"/>
              <w:rPr>
                <w:rFonts w:ascii="宋体" w:hAnsi="宋体" w:cs="宋体"/>
                <w:color w:val="000000"/>
                <w:kern w:val="0"/>
                <w:sz w:val="24"/>
              </w:rPr>
            </w:pPr>
            <w:r w:rsidRPr="00833697">
              <w:rPr>
                <w:rFonts w:ascii="宋体" w:hAnsi="宋体" w:cs="宋体" w:hint="eastAsia"/>
                <w:color w:val="000000"/>
                <w:kern w:val="0"/>
                <w:sz w:val="24"/>
              </w:rPr>
              <w:t>161826</w:t>
            </w:r>
          </w:p>
        </w:tc>
        <w:tc>
          <w:tcPr>
            <w:tcW w:w="5052" w:type="dxa"/>
            <w:tcBorders>
              <w:top w:val="nil"/>
              <w:left w:val="nil"/>
              <w:bottom w:val="single" w:sz="4" w:space="0" w:color="000000"/>
              <w:right w:val="single" w:sz="4" w:space="0" w:color="000000"/>
            </w:tcBorders>
            <w:shd w:val="clear" w:color="auto" w:fill="auto"/>
            <w:noWrap/>
            <w:vAlign w:val="center"/>
            <w:hideMark/>
          </w:tcPr>
          <w:p w:rsidR="00286F1A" w:rsidRPr="00EE417E" w:rsidRDefault="00286F1A" w:rsidP="00FF7E5C">
            <w:pPr>
              <w:widowControl/>
              <w:jc w:val="center"/>
              <w:rPr>
                <w:rFonts w:ascii="宋体" w:hAnsi="宋体"/>
                <w:sz w:val="24"/>
              </w:rPr>
            </w:pPr>
            <w:r w:rsidRPr="00EE417E">
              <w:rPr>
                <w:rFonts w:ascii="宋体" w:hAnsi="宋体" w:hint="eastAsia"/>
                <w:sz w:val="24"/>
              </w:rPr>
              <w:t>银华中证转债指数增强分级证券投资基金</w:t>
            </w:r>
          </w:p>
        </w:tc>
        <w:tc>
          <w:tcPr>
            <w:tcW w:w="2268" w:type="dxa"/>
            <w:tcBorders>
              <w:top w:val="nil"/>
              <w:left w:val="nil"/>
              <w:bottom w:val="single" w:sz="4" w:space="0" w:color="000000"/>
              <w:right w:val="single" w:sz="4" w:space="0" w:color="000000"/>
            </w:tcBorders>
          </w:tcPr>
          <w:p w:rsidR="00286F1A" w:rsidRPr="00EE417E" w:rsidRDefault="008013E3" w:rsidP="00FF7E5C">
            <w:pPr>
              <w:widowControl/>
              <w:jc w:val="center"/>
              <w:rPr>
                <w:rFonts w:ascii="宋体" w:hAnsi="宋体"/>
                <w:sz w:val="24"/>
              </w:rPr>
            </w:pPr>
            <w:r w:rsidRPr="00EE417E">
              <w:rPr>
                <w:rFonts w:ascii="宋体" w:hAnsi="宋体" w:hint="eastAsia"/>
                <w:sz w:val="24"/>
              </w:rPr>
              <w:t>1</w:t>
            </w:r>
            <w:r w:rsidRPr="00EE417E">
              <w:rPr>
                <w:rFonts w:ascii="宋体" w:hAnsi="宋体"/>
                <w:sz w:val="24"/>
              </w:rPr>
              <w:t>0</w:t>
            </w:r>
            <w:r w:rsidRPr="00EE417E">
              <w:rPr>
                <w:rFonts w:ascii="宋体" w:hAnsi="宋体" w:hint="eastAsia"/>
                <w:sz w:val="24"/>
              </w:rPr>
              <w:t>元</w:t>
            </w:r>
          </w:p>
        </w:tc>
      </w:tr>
      <w:tr w:rsidR="00286F1A" w:rsidRPr="00833697" w:rsidTr="00E73F9A">
        <w:trPr>
          <w:trHeight w:val="285"/>
        </w:trPr>
        <w:tc>
          <w:tcPr>
            <w:tcW w:w="1180" w:type="dxa"/>
            <w:tcBorders>
              <w:top w:val="nil"/>
              <w:left w:val="single" w:sz="4" w:space="0" w:color="000000"/>
              <w:bottom w:val="single" w:sz="4" w:space="0" w:color="000000"/>
              <w:right w:val="single" w:sz="4" w:space="0" w:color="000000"/>
            </w:tcBorders>
            <w:shd w:val="clear" w:color="auto" w:fill="auto"/>
            <w:noWrap/>
            <w:vAlign w:val="center"/>
            <w:hideMark/>
          </w:tcPr>
          <w:p w:rsidR="00286F1A" w:rsidRPr="00833697" w:rsidRDefault="00286F1A" w:rsidP="00FF7E5C">
            <w:pPr>
              <w:widowControl/>
              <w:jc w:val="center"/>
              <w:rPr>
                <w:rFonts w:ascii="宋体" w:hAnsi="宋体" w:cs="宋体"/>
                <w:color w:val="000000"/>
                <w:kern w:val="0"/>
                <w:sz w:val="24"/>
              </w:rPr>
            </w:pPr>
            <w:r w:rsidRPr="00833697">
              <w:rPr>
                <w:rFonts w:ascii="宋体" w:hAnsi="宋体" w:cs="宋体" w:hint="eastAsia"/>
                <w:color w:val="000000"/>
                <w:kern w:val="0"/>
                <w:sz w:val="24"/>
              </w:rPr>
              <w:t>161831</w:t>
            </w:r>
          </w:p>
        </w:tc>
        <w:tc>
          <w:tcPr>
            <w:tcW w:w="5052" w:type="dxa"/>
            <w:tcBorders>
              <w:top w:val="nil"/>
              <w:left w:val="nil"/>
              <w:bottom w:val="single" w:sz="4" w:space="0" w:color="000000"/>
              <w:right w:val="single" w:sz="4" w:space="0" w:color="000000"/>
            </w:tcBorders>
            <w:shd w:val="clear" w:color="auto" w:fill="auto"/>
            <w:noWrap/>
            <w:vAlign w:val="center"/>
            <w:hideMark/>
          </w:tcPr>
          <w:p w:rsidR="00286F1A" w:rsidRPr="00EE417E" w:rsidRDefault="00286F1A" w:rsidP="00FF7E5C">
            <w:pPr>
              <w:widowControl/>
              <w:jc w:val="center"/>
              <w:rPr>
                <w:rFonts w:ascii="宋体" w:hAnsi="宋体"/>
                <w:sz w:val="24"/>
              </w:rPr>
            </w:pPr>
            <w:r w:rsidRPr="00EE417E">
              <w:rPr>
                <w:rFonts w:ascii="宋体" w:hAnsi="宋体" w:hint="eastAsia"/>
                <w:sz w:val="24"/>
              </w:rPr>
              <w:t>银华恒生中国企业指数分级证券投资基金</w:t>
            </w:r>
          </w:p>
        </w:tc>
        <w:tc>
          <w:tcPr>
            <w:tcW w:w="2268" w:type="dxa"/>
            <w:tcBorders>
              <w:top w:val="nil"/>
              <w:left w:val="nil"/>
              <w:bottom w:val="single" w:sz="4" w:space="0" w:color="000000"/>
              <w:right w:val="single" w:sz="4" w:space="0" w:color="000000"/>
            </w:tcBorders>
          </w:tcPr>
          <w:p w:rsidR="00286F1A" w:rsidRPr="00EE417E" w:rsidRDefault="008013E3" w:rsidP="00FF7E5C">
            <w:pPr>
              <w:widowControl/>
              <w:jc w:val="center"/>
              <w:rPr>
                <w:rFonts w:ascii="宋体" w:hAnsi="宋体"/>
                <w:sz w:val="24"/>
              </w:rPr>
            </w:pPr>
            <w:r w:rsidRPr="00EE417E">
              <w:rPr>
                <w:rFonts w:ascii="宋体" w:hAnsi="宋体" w:hint="eastAsia"/>
                <w:sz w:val="24"/>
              </w:rPr>
              <w:t>1</w:t>
            </w:r>
            <w:r w:rsidRPr="00EE417E">
              <w:rPr>
                <w:rFonts w:ascii="宋体" w:hAnsi="宋体"/>
                <w:sz w:val="24"/>
              </w:rPr>
              <w:t>0</w:t>
            </w:r>
            <w:r w:rsidRPr="00EE417E">
              <w:rPr>
                <w:rFonts w:ascii="宋体" w:hAnsi="宋体" w:hint="eastAsia"/>
                <w:sz w:val="24"/>
              </w:rPr>
              <w:t>元</w:t>
            </w:r>
          </w:p>
        </w:tc>
      </w:tr>
    </w:tbl>
    <w:p w:rsidR="00DC28DD" w:rsidRDefault="00EE417E" w:rsidP="00E04264">
      <w:pPr>
        <w:spacing w:line="360" w:lineRule="auto"/>
        <w:ind w:firstLineChars="200" w:firstLine="420"/>
        <w:rPr>
          <w:rFonts w:ascii="宋体" w:hAnsi="宋体"/>
          <w:bCs/>
          <w:szCs w:val="21"/>
        </w:rPr>
      </w:pPr>
      <w:r w:rsidRPr="00E04264">
        <w:rPr>
          <w:rFonts w:ascii="宋体" w:hAnsi="宋体" w:hint="eastAsia"/>
          <w:bCs/>
          <w:szCs w:val="21"/>
        </w:rPr>
        <w:t>注：</w:t>
      </w:r>
      <w:r>
        <w:rPr>
          <w:rFonts w:ascii="宋体" w:hAnsi="宋体" w:hint="eastAsia"/>
          <w:bCs/>
          <w:szCs w:val="21"/>
        </w:rPr>
        <w:t>1、根据</w:t>
      </w:r>
      <w:r w:rsidR="00E04264">
        <w:rPr>
          <w:rFonts w:ascii="宋体" w:hAnsi="宋体" w:hint="eastAsia"/>
          <w:bCs/>
          <w:szCs w:val="21"/>
        </w:rPr>
        <w:t>本公司</w:t>
      </w:r>
      <w:r>
        <w:rPr>
          <w:rFonts w:ascii="宋体" w:hAnsi="宋体" w:hint="eastAsia"/>
          <w:bCs/>
          <w:szCs w:val="21"/>
        </w:rPr>
        <w:t>于2</w:t>
      </w:r>
      <w:r>
        <w:rPr>
          <w:rFonts w:ascii="宋体" w:hAnsi="宋体"/>
          <w:bCs/>
          <w:szCs w:val="21"/>
        </w:rPr>
        <w:t>020</w:t>
      </w:r>
      <w:r>
        <w:rPr>
          <w:rFonts w:ascii="宋体" w:hAnsi="宋体" w:hint="eastAsia"/>
          <w:bCs/>
          <w:szCs w:val="21"/>
        </w:rPr>
        <w:t>年3月2</w:t>
      </w:r>
      <w:r>
        <w:rPr>
          <w:rFonts w:ascii="宋体" w:hAnsi="宋体"/>
          <w:bCs/>
          <w:szCs w:val="21"/>
        </w:rPr>
        <w:t>3</w:t>
      </w:r>
      <w:r>
        <w:rPr>
          <w:rFonts w:ascii="宋体" w:hAnsi="宋体" w:hint="eastAsia"/>
          <w:bCs/>
          <w:szCs w:val="21"/>
        </w:rPr>
        <w:t>日发布的公告，</w:t>
      </w:r>
      <w:r w:rsidRPr="00EE417E">
        <w:rPr>
          <w:rFonts w:ascii="宋体" w:hAnsi="宋体" w:hint="eastAsia"/>
          <w:bCs/>
          <w:szCs w:val="21"/>
        </w:rPr>
        <w:t>银华深证100指数分级证券投资基金</w:t>
      </w:r>
      <w:r>
        <w:rPr>
          <w:rFonts w:ascii="宋体" w:hAnsi="宋体" w:hint="eastAsia"/>
          <w:bCs/>
          <w:szCs w:val="21"/>
        </w:rPr>
        <w:t>（基金代码：</w:t>
      </w:r>
      <w:r>
        <w:rPr>
          <w:rFonts w:ascii="宋体" w:hAnsi="宋体"/>
          <w:bCs/>
          <w:szCs w:val="21"/>
        </w:rPr>
        <w:t>161812</w:t>
      </w:r>
      <w:r>
        <w:rPr>
          <w:rFonts w:ascii="宋体" w:hAnsi="宋体" w:hint="eastAsia"/>
          <w:bCs/>
          <w:szCs w:val="21"/>
        </w:rPr>
        <w:t>）</w:t>
      </w:r>
      <w:r w:rsidRPr="00EE417E">
        <w:rPr>
          <w:rFonts w:ascii="宋体" w:hAnsi="宋体" w:hint="eastAsia"/>
          <w:bCs/>
          <w:szCs w:val="21"/>
        </w:rPr>
        <w:t>、银华中证内地资源主题指数分级证券投资基金</w:t>
      </w:r>
      <w:r>
        <w:rPr>
          <w:rFonts w:ascii="宋体" w:hAnsi="宋体" w:hint="eastAsia"/>
          <w:bCs/>
          <w:szCs w:val="21"/>
        </w:rPr>
        <w:t>（基金代码：1</w:t>
      </w:r>
      <w:r>
        <w:rPr>
          <w:rFonts w:ascii="宋体" w:hAnsi="宋体"/>
          <w:bCs/>
          <w:szCs w:val="21"/>
        </w:rPr>
        <w:t>61819</w:t>
      </w:r>
      <w:r>
        <w:rPr>
          <w:rFonts w:ascii="宋体" w:hAnsi="宋体" w:hint="eastAsia"/>
          <w:bCs/>
          <w:szCs w:val="21"/>
        </w:rPr>
        <w:t>）</w:t>
      </w:r>
      <w:r w:rsidRPr="00EE417E">
        <w:rPr>
          <w:rFonts w:ascii="宋体" w:hAnsi="宋体" w:hint="eastAsia"/>
          <w:bCs/>
          <w:szCs w:val="21"/>
        </w:rPr>
        <w:t>、银华中证转债指数增强分级证券投资基金</w:t>
      </w:r>
      <w:r>
        <w:rPr>
          <w:rFonts w:ascii="宋体" w:hAnsi="宋体" w:hint="eastAsia"/>
          <w:bCs/>
          <w:szCs w:val="21"/>
        </w:rPr>
        <w:t>（基金代码：1</w:t>
      </w:r>
      <w:r>
        <w:rPr>
          <w:rFonts w:ascii="宋体" w:hAnsi="宋体"/>
          <w:bCs/>
          <w:szCs w:val="21"/>
        </w:rPr>
        <w:t>61826</w:t>
      </w:r>
      <w:r>
        <w:rPr>
          <w:rFonts w:ascii="宋体" w:hAnsi="宋体" w:hint="eastAsia"/>
          <w:bCs/>
          <w:szCs w:val="21"/>
        </w:rPr>
        <w:t>）</w:t>
      </w:r>
      <w:r w:rsidRPr="00EE417E">
        <w:rPr>
          <w:rFonts w:ascii="宋体" w:hAnsi="宋体" w:hint="eastAsia"/>
          <w:bCs/>
          <w:szCs w:val="21"/>
        </w:rPr>
        <w:t>、银华恒生中国企业指数分级证券投资基金</w:t>
      </w:r>
      <w:r>
        <w:rPr>
          <w:rFonts w:ascii="宋体" w:hAnsi="宋体" w:hint="eastAsia"/>
          <w:bCs/>
          <w:szCs w:val="21"/>
        </w:rPr>
        <w:t>（基金代码：1</w:t>
      </w:r>
      <w:r>
        <w:rPr>
          <w:rFonts w:ascii="宋体" w:hAnsi="宋体"/>
          <w:bCs/>
          <w:szCs w:val="21"/>
        </w:rPr>
        <w:t>61831</w:t>
      </w:r>
      <w:r>
        <w:rPr>
          <w:rFonts w:ascii="宋体" w:hAnsi="宋体" w:hint="eastAsia"/>
          <w:bCs/>
          <w:szCs w:val="21"/>
        </w:rPr>
        <w:t>）</w:t>
      </w:r>
      <w:r w:rsidRPr="00EE417E">
        <w:rPr>
          <w:rFonts w:ascii="宋体" w:hAnsi="宋体" w:hint="eastAsia"/>
          <w:bCs/>
          <w:szCs w:val="21"/>
        </w:rPr>
        <w:t>自2</w:t>
      </w:r>
      <w:r w:rsidRPr="00EE417E">
        <w:rPr>
          <w:rFonts w:ascii="宋体" w:hAnsi="宋体"/>
          <w:bCs/>
          <w:szCs w:val="21"/>
        </w:rPr>
        <w:t>020</w:t>
      </w:r>
      <w:r w:rsidRPr="00EE417E">
        <w:rPr>
          <w:rFonts w:ascii="宋体" w:hAnsi="宋体" w:hint="eastAsia"/>
          <w:bCs/>
          <w:szCs w:val="21"/>
        </w:rPr>
        <w:t>年3月2</w:t>
      </w:r>
      <w:r w:rsidRPr="00EE417E">
        <w:rPr>
          <w:rFonts w:ascii="宋体" w:hAnsi="宋体"/>
          <w:bCs/>
          <w:szCs w:val="21"/>
        </w:rPr>
        <w:t>3</w:t>
      </w:r>
      <w:r w:rsidRPr="00EE417E">
        <w:rPr>
          <w:rFonts w:ascii="宋体" w:hAnsi="宋体" w:hint="eastAsia"/>
          <w:bCs/>
          <w:szCs w:val="21"/>
        </w:rPr>
        <w:t>日起，</w:t>
      </w:r>
      <w:r w:rsidR="00E04264" w:rsidRPr="00E04264">
        <w:rPr>
          <w:rFonts w:ascii="宋体" w:hAnsi="宋体" w:hint="eastAsia"/>
          <w:bCs/>
          <w:szCs w:val="21"/>
        </w:rPr>
        <w:t>单日每个基金账户通过场外非直销销售机构累计申购本基金合计金额不超过1000元调整至10元，若超过10元，本基金管理人有权部分或全部拒绝本基金的申购申请。如单日某基金账户单笔申购本基金的金额超过10元，本基金有权确认该笔申购失败。针对单笔申购业务申请，仅有确认和不予确认两种处理方式，不存在对单笔申请的部分确认。本基金的赎回业务正常办理，敬请投资者留意</w:t>
      </w:r>
      <w:r w:rsidR="00E04264">
        <w:rPr>
          <w:rFonts w:ascii="宋体" w:hAnsi="宋体" w:hint="eastAsia"/>
          <w:bCs/>
          <w:szCs w:val="21"/>
        </w:rPr>
        <w:t>。</w:t>
      </w:r>
    </w:p>
    <w:p w:rsidR="00E04264" w:rsidRDefault="00E04264" w:rsidP="00E04264">
      <w:pPr>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、根据本公司于2</w:t>
      </w:r>
      <w:r>
        <w:rPr>
          <w:rFonts w:ascii="宋体" w:hAnsi="宋体"/>
          <w:bCs/>
          <w:szCs w:val="21"/>
        </w:rPr>
        <w:t>020</w:t>
      </w:r>
      <w:r>
        <w:rPr>
          <w:rFonts w:ascii="宋体" w:hAnsi="宋体" w:hint="eastAsia"/>
          <w:bCs/>
          <w:szCs w:val="21"/>
        </w:rPr>
        <w:t>年3月2</w:t>
      </w:r>
      <w:r>
        <w:rPr>
          <w:rFonts w:ascii="宋体" w:hAnsi="宋体"/>
          <w:bCs/>
          <w:szCs w:val="21"/>
        </w:rPr>
        <w:t>3</w:t>
      </w:r>
      <w:r>
        <w:rPr>
          <w:rFonts w:ascii="宋体" w:hAnsi="宋体" w:hint="eastAsia"/>
          <w:bCs/>
          <w:szCs w:val="21"/>
        </w:rPr>
        <w:t>日发布的公告，</w:t>
      </w:r>
      <w:r w:rsidRPr="00EE417E">
        <w:rPr>
          <w:rFonts w:ascii="宋体" w:hAnsi="宋体" w:hint="eastAsia"/>
          <w:bCs/>
          <w:szCs w:val="21"/>
        </w:rPr>
        <w:t>银华沪深300指数分级证券投资基金</w:t>
      </w:r>
      <w:r>
        <w:rPr>
          <w:rFonts w:ascii="宋体" w:hAnsi="宋体" w:hint="eastAsia"/>
          <w:bCs/>
          <w:szCs w:val="21"/>
        </w:rPr>
        <w:t>（基金代码：1</w:t>
      </w:r>
      <w:r>
        <w:rPr>
          <w:rFonts w:ascii="宋体" w:hAnsi="宋体"/>
          <w:bCs/>
          <w:szCs w:val="21"/>
        </w:rPr>
        <w:t>61811</w:t>
      </w:r>
      <w:r>
        <w:rPr>
          <w:rFonts w:ascii="宋体" w:hAnsi="宋体" w:hint="eastAsia"/>
          <w:bCs/>
          <w:szCs w:val="21"/>
        </w:rPr>
        <w:t>）</w:t>
      </w:r>
      <w:r w:rsidRPr="00EE417E">
        <w:rPr>
          <w:rFonts w:ascii="宋体" w:hAnsi="宋体" w:hint="eastAsia"/>
          <w:bCs/>
          <w:szCs w:val="21"/>
        </w:rPr>
        <w:t>、银华中证等权重90指数分级证券投资基金</w:t>
      </w:r>
      <w:r>
        <w:rPr>
          <w:rFonts w:ascii="宋体" w:hAnsi="宋体" w:hint="eastAsia"/>
          <w:bCs/>
          <w:szCs w:val="21"/>
        </w:rPr>
        <w:t>（基金代码：1</w:t>
      </w:r>
      <w:r>
        <w:rPr>
          <w:rFonts w:ascii="宋体" w:hAnsi="宋体"/>
          <w:bCs/>
          <w:szCs w:val="21"/>
        </w:rPr>
        <w:t>61816</w:t>
      </w:r>
      <w:r>
        <w:rPr>
          <w:rFonts w:ascii="宋体" w:hAnsi="宋体" w:hint="eastAsia"/>
          <w:bCs/>
          <w:szCs w:val="21"/>
        </w:rPr>
        <w:t>）</w:t>
      </w:r>
      <w:r w:rsidRPr="00EE417E">
        <w:rPr>
          <w:rFonts w:ascii="宋体" w:hAnsi="宋体" w:hint="eastAsia"/>
          <w:bCs/>
          <w:szCs w:val="21"/>
        </w:rPr>
        <w:t>自2</w:t>
      </w:r>
      <w:r w:rsidRPr="00EE417E">
        <w:rPr>
          <w:rFonts w:ascii="宋体" w:hAnsi="宋体"/>
          <w:bCs/>
          <w:szCs w:val="21"/>
        </w:rPr>
        <w:t>020</w:t>
      </w:r>
      <w:r w:rsidRPr="00EE417E">
        <w:rPr>
          <w:rFonts w:ascii="宋体" w:hAnsi="宋体" w:hint="eastAsia"/>
          <w:bCs/>
          <w:szCs w:val="21"/>
        </w:rPr>
        <w:t>年3月2</w:t>
      </w:r>
      <w:r w:rsidRPr="00EE417E">
        <w:rPr>
          <w:rFonts w:ascii="宋体" w:hAnsi="宋体"/>
          <w:bCs/>
          <w:szCs w:val="21"/>
        </w:rPr>
        <w:t>3</w:t>
      </w:r>
      <w:r w:rsidRPr="00EE417E">
        <w:rPr>
          <w:rFonts w:ascii="宋体" w:hAnsi="宋体" w:hint="eastAsia"/>
          <w:bCs/>
          <w:szCs w:val="21"/>
        </w:rPr>
        <w:t>日起，</w:t>
      </w:r>
      <w:r w:rsidRPr="00E04264">
        <w:rPr>
          <w:rFonts w:ascii="宋体" w:hAnsi="宋体" w:hint="eastAsia"/>
          <w:bCs/>
          <w:szCs w:val="21"/>
        </w:rPr>
        <w:t>单日每个基金账户通过场外累计申购本基金合计金额不超过1000元调整至10元，若超过10元，本基金管理人有权部分或全部拒绝本基金的申购申请。如单</w:t>
      </w:r>
      <w:r w:rsidRPr="00E04264">
        <w:rPr>
          <w:rFonts w:ascii="宋体" w:hAnsi="宋体" w:hint="eastAsia"/>
          <w:bCs/>
          <w:szCs w:val="21"/>
        </w:rPr>
        <w:lastRenderedPageBreak/>
        <w:t>日某基金账户单笔申购本基金的金额超过10元，本基金有权确认该笔申购失败。针对单笔申购业务申请，仅有确认和不予确认两种处理方式，不存在对单笔申请的部分确认。本基金的赎回业务正常办理，敬请投资者留意。</w:t>
      </w:r>
    </w:p>
    <w:p w:rsidR="00E04264" w:rsidRDefault="00E04264" w:rsidP="00E04264">
      <w:pPr>
        <w:spacing w:line="360" w:lineRule="auto"/>
        <w:ind w:firstLineChars="200" w:firstLine="420"/>
        <w:rPr>
          <w:rFonts w:ascii="宋体" w:hAnsi="宋体"/>
          <w:szCs w:val="21"/>
        </w:rPr>
      </w:pPr>
      <w:r>
        <w:rPr>
          <w:rFonts w:ascii="宋体" w:hAnsi="宋体" w:hint="eastAsia"/>
          <w:bCs/>
          <w:szCs w:val="21"/>
        </w:rPr>
        <w:t>3、根据本公司于2</w:t>
      </w:r>
      <w:r>
        <w:rPr>
          <w:rFonts w:ascii="宋体" w:hAnsi="宋体"/>
          <w:bCs/>
          <w:szCs w:val="21"/>
        </w:rPr>
        <w:t>020</w:t>
      </w:r>
      <w:r>
        <w:rPr>
          <w:rFonts w:ascii="宋体" w:hAnsi="宋体" w:hint="eastAsia"/>
          <w:bCs/>
          <w:szCs w:val="21"/>
        </w:rPr>
        <w:t>年3月1</w:t>
      </w:r>
      <w:r>
        <w:rPr>
          <w:rFonts w:ascii="宋体" w:hAnsi="宋体"/>
          <w:bCs/>
          <w:szCs w:val="21"/>
        </w:rPr>
        <w:t>7</w:t>
      </w:r>
      <w:r>
        <w:rPr>
          <w:rFonts w:ascii="宋体" w:hAnsi="宋体" w:hint="eastAsia"/>
          <w:bCs/>
          <w:szCs w:val="21"/>
        </w:rPr>
        <w:t>日发布的公告，</w:t>
      </w:r>
      <w:r w:rsidRPr="00EE417E">
        <w:rPr>
          <w:rFonts w:ascii="宋体" w:hAnsi="宋体" w:hint="eastAsia"/>
          <w:bCs/>
          <w:szCs w:val="21"/>
        </w:rPr>
        <w:t>银华沪深300指数分级证券投资基金</w:t>
      </w:r>
      <w:r>
        <w:rPr>
          <w:rFonts w:ascii="宋体" w:hAnsi="宋体" w:hint="eastAsia"/>
          <w:bCs/>
          <w:szCs w:val="21"/>
        </w:rPr>
        <w:t>（基金代码：1</w:t>
      </w:r>
      <w:r>
        <w:rPr>
          <w:rFonts w:ascii="宋体" w:hAnsi="宋体"/>
          <w:bCs/>
          <w:szCs w:val="21"/>
        </w:rPr>
        <w:t>61811</w:t>
      </w:r>
      <w:r>
        <w:rPr>
          <w:rFonts w:ascii="宋体" w:hAnsi="宋体" w:hint="eastAsia"/>
          <w:bCs/>
          <w:szCs w:val="21"/>
        </w:rPr>
        <w:t>）</w:t>
      </w:r>
      <w:r w:rsidRPr="00EE417E">
        <w:rPr>
          <w:rFonts w:ascii="宋体" w:hAnsi="宋体" w:hint="eastAsia"/>
          <w:bCs/>
          <w:szCs w:val="21"/>
        </w:rPr>
        <w:t>、</w:t>
      </w:r>
      <w:r w:rsidRPr="00E04264">
        <w:rPr>
          <w:rFonts w:ascii="宋体" w:hAnsi="宋体" w:hint="eastAsia"/>
          <w:bCs/>
          <w:szCs w:val="21"/>
        </w:rPr>
        <w:t>银华深证100指数分级证券投资基金（基金代码：161812）、</w:t>
      </w:r>
      <w:r w:rsidRPr="00EE417E">
        <w:rPr>
          <w:rFonts w:ascii="宋体" w:hAnsi="宋体" w:hint="eastAsia"/>
          <w:bCs/>
          <w:szCs w:val="21"/>
        </w:rPr>
        <w:t>银华中证等权重90指数分级证券投资基金</w:t>
      </w:r>
      <w:r>
        <w:rPr>
          <w:rFonts w:ascii="宋体" w:hAnsi="宋体" w:hint="eastAsia"/>
          <w:bCs/>
          <w:szCs w:val="21"/>
        </w:rPr>
        <w:t>（基金代码：1</w:t>
      </w:r>
      <w:r>
        <w:rPr>
          <w:rFonts w:ascii="宋体" w:hAnsi="宋体"/>
          <w:bCs/>
          <w:szCs w:val="21"/>
        </w:rPr>
        <w:t>61816</w:t>
      </w:r>
      <w:r>
        <w:rPr>
          <w:rFonts w:ascii="宋体" w:hAnsi="宋体" w:hint="eastAsia"/>
          <w:bCs/>
          <w:szCs w:val="21"/>
        </w:rPr>
        <w:t>）、</w:t>
      </w:r>
      <w:r w:rsidRPr="00E04264">
        <w:rPr>
          <w:rFonts w:ascii="宋体" w:hAnsi="宋体" w:hint="eastAsia"/>
          <w:bCs/>
          <w:szCs w:val="21"/>
        </w:rPr>
        <w:t>银华中证内地资源主题指数分级证券投资基金（基金代码：161819）、银华中证转债指数增强分级证券投资基金（基金代码：161826）、银华恒生中国企业指数分级证券投资基金（基金代码：161831）自2020年3月</w:t>
      </w:r>
      <w:r w:rsidR="00B24525">
        <w:rPr>
          <w:rFonts w:ascii="宋体" w:hAnsi="宋体" w:hint="eastAsia"/>
          <w:bCs/>
          <w:szCs w:val="21"/>
        </w:rPr>
        <w:t>1</w:t>
      </w:r>
      <w:r w:rsidR="00B24525">
        <w:rPr>
          <w:rFonts w:ascii="宋体" w:hAnsi="宋体"/>
          <w:bCs/>
          <w:szCs w:val="21"/>
        </w:rPr>
        <w:t>7</w:t>
      </w:r>
      <w:r w:rsidRPr="00E04264">
        <w:rPr>
          <w:rFonts w:ascii="宋体" w:hAnsi="宋体" w:hint="eastAsia"/>
          <w:bCs/>
          <w:szCs w:val="21"/>
        </w:rPr>
        <w:t>日起</w:t>
      </w:r>
      <w:r w:rsidR="00B24525">
        <w:rPr>
          <w:rFonts w:ascii="宋体" w:hAnsi="宋体" w:hint="eastAsia"/>
          <w:szCs w:val="21"/>
        </w:rPr>
        <w:t>（含2020年3月17日）已</w:t>
      </w:r>
      <w:r w:rsidR="00B24525" w:rsidRPr="0021281F">
        <w:rPr>
          <w:rFonts w:ascii="宋体" w:hAnsi="宋体" w:hint="eastAsia"/>
          <w:szCs w:val="21"/>
        </w:rPr>
        <w:t>暂停场内申购业务及跨系统转托管（场外转场内）业务。敬请投资者留意</w:t>
      </w:r>
      <w:r w:rsidR="00B24525">
        <w:rPr>
          <w:rFonts w:ascii="宋体" w:hAnsi="宋体" w:hint="eastAsia"/>
          <w:szCs w:val="21"/>
        </w:rPr>
        <w:t>。</w:t>
      </w:r>
    </w:p>
    <w:p w:rsidR="00F1761F" w:rsidRDefault="00F1761F" w:rsidP="00E04264">
      <w:pPr>
        <w:spacing w:line="360" w:lineRule="auto"/>
        <w:ind w:firstLineChars="200" w:firstLine="420"/>
        <w:rPr>
          <w:rFonts w:ascii="宋体" w:hAnsi="宋体"/>
          <w:szCs w:val="21"/>
        </w:rPr>
      </w:pPr>
      <w:r>
        <w:rPr>
          <w:rFonts w:ascii="宋体" w:hAnsi="宋体" w:hint="eastAsia"/>
          <w:szCs w:val="21"/>
        </w:rPr>
        <w:t>4、</w:t>
      </w:r>
      <w:r w:rsidR="00FF7E5C">
        <w:rPr>
          <w:rFonts w:ascii="宋体" w:hAnsi="宋体" w:hint="eastAsia"/>
          <w:szCs w:val="21"/>
        </w:rPr>
        <w:t>根据本公司于2</w:t>
      </w:r>
      <w:r w:rsidR="00FF7E5C">
        <w:rPr>
          <w:rFonts w:ascii="宋体" w:hAnsi="宋体"/>
          <w:szCs w:val="21"/>
        </w:rPr>
        <w:t>020</w:t>
      </w:r>
      <w:r w:rsidR="00FF7E5C">
        <w:rPr>
          <w:rFonts w:ascii="宋体" w:hAnsi="宋体" w:hint="eastAsia"/>
          <w:szCs w:val="21"/>
        </w:rPr>
        <w:t>年3月2</w:t>
      </w:r>
      <w:r w:rsidR="00FF7E5C">
        <w:rPr>
          <w:rFonts w:ascii="宋体" w:hAnsi="宋体"/>
          <w:szCs w:val="21"/>
        </w:rPr>
        <w:t>3</w:t>
      </w:r>
      <w:r w:rsidR="00FF7E5C">
        <w:rPr>
          <w:rFonts w:ascii="宋体" w:hAnsi="宋体" w:hint="eastAsia"/>
          <w:szCs w:val="21"/>
        </w:rPr>
        <w:t>日发布的公告，</w:t>
      </w:r>
      <w:r w:rsidR="00FF7E5C" w:rsidRPr="00FF7E5C">
        <w:rPr>
          <w:rFonts w:ascii="宋体" w:hAnsi="宋体" w:hint="eastAsia"/>
          <w:szCs w:val="21"/>
        </w:rPr>
        <w:t>银华沪深300指数分级证券投资基金（基金代码：161811）、银华深证100指数分级证券投资基金（基金代码：161812）、银华中证等权重90指数分级证券投资基金（基金代码：161816）、银华中证内地资源主题指数分级证券投资基金（基金代码：161819）、银华中证转债指数增强分级证券投资基金（基金代码：161826）、银华恒生中国企业指数分级证券投资基金（基金代码：161831）自2020年3月24日（含2020年3月24日）起</w:t>
      </w:r>
      <w:r w:rsidR="00FF7E5C">
        <w:rPr>
          <w:rFonts w:ascii="宋体" w:hAnsi="宋体" w:hint="eastAsia"/>
          <w:szCs w:val="21"/>
        </w:rPr>
        <w:t>已</w:t>
      </w:r>
      <w:r w:rsidR="00FF7E5C" w:rsidRPr="00FF7E5C">
        <w:rPr>
          <w:rFonts w:ascii="宋体" w:hAnsi="宋体" w:hint="eastAsia"/>
          <w:szCs w:val="21"/>
        </w:rPr>
        <w:t>暂停办理基础份额的场内分拆业务。敬请投资者留意</w:t>
      </w:r>
      <w:r w:rsidR="00FF7E5C">
        <w:rPr>
          <w:rFonts w:ascii="宋体" w:hAnsi="宋体" w:hint="eastAsia"/>
          <w:szCs w:val="21"/>
        </w:rPr>
        <w:t>。</w:t>
      </w:r>
    </w:p>
    <w:p w:rsidR="00FF7E5C" w:rsidRPr="00EE417E" w:rsidRDefault="00FF7E5C" w:rsidP="00E04264">
      <w:pPr>
        <w:spacing w:line="360" w:lineRule="auto"/>
        <w:ind w:firstLineChars="200" w:firstLine="420"/>
        <w:rPr>
          <w:rFonts w:ascii="宋体" w:hAnsi="宋体"/>
          <w:bCs/>
          <w:szCs w:val="21"/>
        </w:rPr>
      </w:pPr>
    </w:p>
    <w:p w:rsidR="00D23A0A" w:rsidRDefault="00296CA6">
      <w:pPr>
        <w:autoSpaceDE w:val="0"/>
        <w:autoSpaceDN w:val="0"/>
        <w:adjustRightInd w:val="0"/>
        <w:spacing w:line="480" w:lineRule="exact"/>
        <w:ind w:firstLineChars="200" w:firstLine="482"/>
        <w:rPr>
          <w:rFonts w:ascii="宋体" w:hAnsi="宋体" w:cs="宋体"/>
          <w:b/>
          <w:color w:val="000000"/>
          <w:kern w:val="0"/>
          <w:sz w:val="24"/>
        </w:rPr>
      </w:pPr>
      <w:r>
        <w:rPr>
          <w:rFonts w:ascii="宋体" w:hAnsi="宋体" w:hint="eastAsia"/>
          <w:b/>
          <w:sz w:val="24"/>
        </w:rPr>
        <w:t>二</w:t>
      </w:r>
      <w:r w:rsidR="006F2B5B">
        <w:rPr>
          <w:rFonts w:ascii="宋体" w:hAnsi="宋体"/>
          <w:b/>
          <w:sz w:val="24"/>
        </w:rPr>
        <w:t>、</w:t>
      </w:r>
      <w:r w:rsidR="006F2B5B">
        <w:rPr>
          <w:rFonts w:ascii="宋体" w:hAnsi="宋体" w:cs="宋体" w:hint="eastAsia"/>
          <w:b/>
          <w:color w:val="000000"/>
          <w:kern w:val="0"/>
          <w:sz w:val="24"/>
        </w:rPr>
        <w:t>投资者可通过以下途径了解或咨询相关情况</w:t>
      </w:r>
    </w:p>
    <w:p w:rsidR="00D23A0A" w:rsidRDefault="006F2B5B">
      <w:pPr>
        <w:autoSpaceDE w:val="0"/>
        <w:autoSpaceDN w:val="0"/>
        <w:adjustRightInd w:val="0"/>
        <w:spacing w:line="480" w:lineRule="exact"/>
        <w:ind w:firstLineChars="200" w:firstLine="480"/>
        <w:rPr>
          <w:rFonts w:ascii="宋体" w:hAnsi="宋体"/>
          <w:bCs/>
          <w:color w:val="000000"/>
          <w:sz w:val="24"/>
        </w:rPr>
      </w:pPr>
      <w:r>
        <w:rPr>
          <w:rFonts w:hint="eastAsia"/>
          <w:sz w:val="24"/>
        </w:rPr>
        <w:t>1</w:t>
      </w:r>
      <w:r>
        <w:rPr>
          <w:rFonts w:hint="eastAsia"/>
          <w:sz w:val="24"/>
        </w:rPr>
        <w:t>、</w:t>
      </w:r>
      <w:r w:rsidR="008013E3">
        <w:rPr>
          <w:rFonts w:hint="eastAsia"/>
          <w:sz w:val="24"/>
        </w:rPr>
        <w:t>平安证券股份</w:t>
      </w:r>
      <w:r>
        <w:rPr>
          <w:rFonts w:ascii="宋体" w:hAnsi="宋体" w:hint="eastAsia"/>
          <w:sz w:val="24"/>
        </w:rPr>
        <w:t>有限公司</w:t>
      </w:r>
    </w:p>
    <w:p w:rsidR="00D23A0A" w:rsidRDefault="008013E3">
      <w:pPr>
        <w:autoSpaceDE w:val="0"/>
        <w:autoSpaceDN w:val="0"/>
        <w:adjustRightInd w:val="0"/>
        <w:spacing w:line="480" w:lineRule="exact"/>
        <w:ind w:firstLineChars="177" w:firstLine="425"/>
        <w:rPr>
          <w:rFonts w:ascii="宋体" w:hAnsi="宋体"/>
          <w:bCs/>
          <w:color w:val="000000"/>
          <w:sz w:val="24"/>
        </w:rPr>
      </w:pPr>
      <w:r>
        <w:rPr>
          <w:rFonts w:hint="eastAsia"/>
          <w:sz w:val="24"/>
        </w:rPr>
        <w:t>注册</w:t>
      </w:r>
      <w:r w:rsidR="006F2B5B">
        <w:rPr>
          <w:rFonts w:hint="eastAsia"/>
          <w:sz w:val="24"/>
        </w:rPr>
        <w:t>地址：</w:t>
      </w:r>
      <w:r w:rsidR="00A4429D" w:rsidRPr="00A4429D">
        <w:rPr>
          <w:rFonts w:hint="eastAsia"/>
          <w:bCs/>
          <w:sz w:val="24"/>
        </w:rPr>
        <w:t>深圳市福田区福田街道益田路</w:t>
      </w:r>
      <w:r w:rsidR="00A4429D" w:rsidRPr="00A4429D">
        <w:rPr>
          <w:rFonts w:hint="eastAsia"/>
          <w:bCs/>
          <w:sz w:val="24"/>
        </w:rPr>
        <w:t>5023</w:t>
      </w:r>
      <w:r w:rsidR="00A4429D" w:rsidRPr="00A4429D">
        <w:rPr>
          <w:rFonts w:hint="eastAsia"/>
          <w:bCs/>
          <w:sz w:val="24"/>
        </w:rPr>
        <w:t>号平安金融中心</w:t>
      </w:r>
      <w:r w:rsidR="00A4429D" w:rsidRPr="00A4429D">
        <w:rPr>
          <w:rFonts w:hint="eastAsia"/>
          <w:bCs/>
          <w:sz w:val="24"/>
        </w:rPr>
        <w:t>B</w:t>
      </w:r>
      <w:r w:rsidR="00A4429D" w:rsidRPr="00A4429D">
        <w:rPr>
          <w:rFonts w:hint="eastAsia"/>
          <w:bCs/>
          <w:sz w:val="24"/>
        </w:rPr>
        <w:t>座第</w:t>
      </w:r>
      <w:r w:rsidR="00A4429D" w:rsidRPr="00A4429D">
        <w:rPr>
          <w:rFonts w:hint="eastAsia"/>
          <w:bCs/>
          <w:sz w:val="24"/>
        </w:rPr>
        <w:t>22-25</w:t>
      </w:r>
      <w:r w:rsidR="00A4429D" w:rsidRPr="00A4429D">
        <w:rPr>
          <w:rFonts w:hint="eastAsia"/>
          <w:bCs/>
          <w:sz w:val="24"/>
        </w:rPr>
        <w:t>层</w:t>
      </w:r>
    </w:p>
    <w:p w:rsidR="008013E3" w:rsidRDefault="008013E3">
      <w:pPr>
        <w:autoSpaceDE w:val="0"/>
        <w:autoSpaceDN w:val="0"/>
        <w:adjustRightInd w:val="0"/>
        <w:spacing w:line="480" w:lineRule="exact"/>
        <w:ind w:leftChars="200" w:left="420"/>
        <w:rPr>
          <w:sz w:val="24"/>
        </w:rPr>
      </w:pPr>
      <w:r>
        <w:rPr>
          <w:rFonts w:hint="eastAsia"/>
          <w:sz w:val="24"/>
        </w:rPr>
        <w:t>法定代表人：何之江</w:t>
      </w:r>
    </w:p>
    <w:p w:rsidR="00D23A0A" w:rsidRDefault="006F2B5B">
      <w:pPr>
        <w:autoSpaceDE w:val="0"/>
        <w:autoSpaceDN w:val="0"/>
        <w:adjustRightInd w:val="0"/>
        <w:spacing w:line="480" w:lineRule="exact"/>
        <w:ind w:leftChars="200" w:left="420"/>
        <w:rPr>
          <w:sz w:val="24"/>
        </w:rPr>
      </w:pPr>
      <w:r>
        <w:rPr>
          <w:rFonts w:hint="eastAsia"/>
          <w:sz w:val="24"/>
        </w:rPr>
        <w:t>客户服务热线：</w:t>
      </w:r>
      <w:r w:rsidR="008013E3" w:rsidRPr="008013E3">
        <w:rPr>
          <w:rFonts w:ascii="仿宋" w:eastAsia="仿宋" w:hAnsi="仿宋" w:cs="宋体"/>
          <w:bCs/>
          <w:kern w:val="0"/>
          <w:sz w:val="24"/>
          <w:szCs w:val="21"/>
        </w:rPr>
        <w:t>95511-8</w:t>
      </w:r>
    </w:p>
    <w:p w:rsidR="00D23A0A" w:rsidRDefault="006F2B5B">
      <w:pPr>
        <w:autoSpaceDE w:val="0"/>
        <w:autoSpaceDN w:val="0"/>
        <w:adjustRightInd w:val="0"/>
        <w:spacing w:line="480" w:lineRule="exact"/>
        <w:ind w:leftChars="200" w:left="420"/>
        <w:rPr>
          <w:b/>
          <w:color w:val="000000"/>
          <w:sz w:val="24"/>
        </w:rPr>
      </w:pPr>
      <w:r>
        <w:rPr>
          <w:rFonts w:hint="eastAsia"/>
          <w:sz w:val="24"/>
        </w:rPr>
        <w:t>公司网站：</w:t>
      </w:r>
      <w:r w:rsidR="008013E3" w:rsidRPr="008013E3">
        <w:rPr>
          <w:rFonts w:ascii="仿宋" w:eastAsia="仿宋" w:hAnsi="仿宋" w:cs="宋体"/>
          <w:bCs/>
          <w:kern w:val="0"/>
          <w:sz w:val="24"/>
          <w:szCs w:val="21"/>
        </w:rPr>
        <w:t>stock.pingan.com</w:t>
      </w:r>
    </w:p>
    <w:p w:rsidR="00D23A0A" w:rsidRDefault="006F2B5B">
      <w:pPr>
        <w:autoSpaceDE w:val="0"/>
        <w:autoSpaceDN w:val="0"/>
        <w:adjustRightInd w:val="0"/>
        <w:spacing w:line="480" w:lineRule="exact"/>
        <w:ind w:firstLineChars="200" w:firstLine="480"/>
        <w:rPr>
          <w:sz w:val="24"/>
        </w:rPr>
      </w:pPr>
      <w:r>
        <w:rPr>
          <w:rFonts w:hint="eastAsia"/>
          <w:sz w:val="24"/>
        </w:rPr>
        <w:t>2</w:t>
      </w:r>
      <w:r>
        <w:rPr>
          <w:rFonts w:hint="eastAsia"/>
          <w:sz w:val="24"/>
        </w:rPr>
        <w:t>、银华基金管理股份有限公司</w:t>
      </w:r>
    </w:p>
    <w:p w:rsidR="00D23A0A" w:rsidRDefault="006F2B5B">
      <w:pPr>
        <w:autoSpaceDE w:val="0"/>
        <w:autoSpaceDN w:val="0"/>
        <w:adjustRightInd w:val="0"/>
        <w:spacing w:line="480" w:lineRule="exact"/>
        <w:ind w:firstLineChars="200" w:firstLine="480"/>
        <w:rPr>
          <w:sz w:val="24"/>
        </w:rPr>
      </w:pPr>
      <w:r>
        <w:rPr>
          <w:rFonts w:hint="eastAsia"/>
          <w:sz w:val="24"/>
        </w:rPr>
        <w:t>客户服务电话：</w:t>
      </w:r>
      <w:r>
        <w:rPr>
          <w:sz w:val="24"/>
        </w:rPr>
        <w:t>010</w:t>
      </w:r>
      <w:r>
        <w:rPr>
          <w:rFonts w:hint="eastAsia"/>
          <w:sz w:val="24"/>
        </w:rPr>
        <w:t>-</w:t>
      </w:r>
      <w:r>
        <w:rPr>
          <w:sz w:val="24"/>
        </w:rPr>
        <w:t>85186558</w:t>
      </w:r>
      <w:r>
        <w:rPr>
          <w:rFonts w:hint="eastAsia"/>
          <w:sz w:val="24"/>
        </w:rPr>
        <w:t>、</w:t>
      </w:r>
      <w:r>
        <w:rPr>
          <w:rFonts w:hint="eastAsia"/>
          <w:sz w:val="24"/>
        </w:rPr>
        <w:t>400-678-3333</w:t>
      </w:r>
    </w:p>
    <w:p w:rsidR="00BC4499" w:rsidRDefault="006F2B5B" w:rsidP="00B24525">
      <w:pPr>
        <w:spacing w:line="360" w:lineRule="auto"/>
        <w:ind w:firstLineChars="200" w:firstLine="480"/>
        <w:rPr>
          <w:rFonts w:ascii="宋体" w:hAnsi="宋体"/>
          <w:b/>
          <w:sz w:val="24"/>
        </w:rPr>
      </w:pPr>
      <w:r>
        <w:rPr>
          <w:rFonts w:hint="eastAsia"/>
          <w:sz w:val="24"/>
        </w:rPr>
        <w:t>网址：</w:t>
      </w:r>
      <w:hyperlink r:id="rId8" w:history="1">
        <w:r>
          <w:rPr>
            <w:sz w:val="24"/>
          </w:rPr>
          <w:t>www.yhfund.com.cn</w:t>
        </w:r>
      </w:hyperlink>
    </w:p>
    <w:p w:rsidR="00B24525" w:rsidRDefault="00B24525">
      <w:pPr>
        <w:autoSpaceDE w:val="0"/>
        <w:autoSpaceDN w:val="0"/>
        <w:adjustRightInd w:val="0"/>
        <w:spacing w:line="480" w:lineRule="exact"/>
        <w:ind w:firstLineChars="200" w:firstLine="482"/>
        <w:rPr>
          <w:rFonts w:ascii="宋体" w:hAnsi="宋体" w:cs="宋体"/>
          <w:b/>
          <w:color w:val="000000"/>
          <w:kern w:val="0"/>
          <w:sz w:val="24"/>
        </w:rPr>
      </w:pPr>
    </w:p>
    <w:p w:rsidR="00FF7E5C" w:rsidRDefault="00FF7E5C">
      <w:pPr>
        <w:autoSpaceDE w:val="0"/>
        <w:autoSpaceDN w:val="0"/>
        <w:adjustRightInd w:val="0"/>
        <w:spacing w:line="480" w:lineRule="exact"/>
        <w:ind w:firstLineChars="200" w:firstLine="482"/>
        <w:rPr>
          <w:rFonts w:ascii="宋体" w:hAnsi="宋体" w:cs="宋体"/>
          <w:b/>
          <w:color w:val="000000"/>
          <w:kern w:val="0"/>
          <w:sz w:val="24"/>
        </w:rPr>
      </w:pPr>
    </w:p>
    <w:p w:rsidR="00D23A0A" w:rsidRDefault="00296CA6">
      <w:pPr>
        <w:autoSpaceDE w:val="0"/>
        <w:autoSpaceDN w:val="0"/>
        <w:adjustRightInd w:val="0"/>
        <w:spacing w:line="480" w:lineRule="exact"/>
        <w:ind w:firstLineChars="200" w:firstLine="482"/>
        <w:rPr>
          <w:rFonts w:ascii="宋体" w:hAnsi="宋体" w:cs="宋体"/>
          <w:b/>
          <w:color w:val="000000"/>
          <w:kern w:val="0"/>
          <w:sz w:val="24"/>
        </w:rPr>
      </w:pPr>
      <w:r>
        <w:rPr>
          <w:rFonts w:ascii="宋体" w:hAnsi="宋体" w:cs="宋体" w:hint="eastAsia"/>
          <w:b/>
          <w:color w:val="000000"/>
          <w:kern w:val="0"/>
          <w:sz w:val="24"/>
        </w:rPr>
        <w:lastRenderedPageBreak/>
        <w:t>三</w:t>
      </w:r>
      <w:r w:rsidR="006F2B5B">
        <w:rPr>
          <w:rFonts w:ascii="宋体" w:hAnsi="宋体" w:cs="宋体" w:hint="eastAsia"/>
          <w:b/>
          <w:color w:val="000000"/>
          <w:kern w:val="0"/>
          <w:sz w:val="24"/>
        </w:rPr>
        <w:t>、重要提示</w:t>
      </w:r>
    </w:p>
    <w:p w:rsidR="00D23A0A" w:rsidRDefault="006F2B5B">
      <w:pPr>
        <w:autoSpaceDE w:val="0"/>
        <w:autoSpaceDN w:val="0"/>
        <w:adjustRightInd w:val="0"/>
        <w:spacing w:line="480" w:lineRule="exact"/>
        <w:ind w:firstLineChars="200" w:firstLine="480"/>
        <w:rPr>
          <w:rFonts w:ascii="宋体" w:hAnsi="宋体" w:cs="宋体"/>
          <w:kern w:val="0"/>
          <w:sz w:val="24"/>
        </w:rPr>
      </w:pPr>
      <w:r>
        <w:rPr>
          <w:rFonts w:ascii="宋体" w:hAnsi="宋体" w:cs="宋体" w:hint="eastAsia"/>
          <w:kern w:val="0"/>
          <w:sz w:val="24"/>
        </w:rPr>
        <w:t>本公告的解释权归银华基金管理股份有限公司所有。</w:t>
      </w:r>
    </w:p>
    <w:p w:rsidR="00D23A0A" w:rsidRDefault="006F2B5B">
      <w:pPr>
        <w:spacing w:line="480" w:lineRule="exact"/>
        <w:ind w:firstLineChars="200" w:firstLine="480"/>
        <w:rPr>
          <w:rFonts w:ascii="宋体" w:hAnsi="宋体" w:cs="宋体"/>
          <w:color w:val="000000"/>
          <w:kern w:val="0"/>
          <w:sz w:val="24"/>
        </w:rPr>
      </w:pPr>
      <w:r>
        <w:rPr>
          <w:rFonts w:ascii="宋体" w:hAnsi="宋体" w:cs="宋体" w:hint="eastAsia"/>
          <w:color w:val="000000"/>
          <w:kern w:val="0"/>
          <w:sz w:val="24"/>
        </w:rPr>
        <w:t>风险提示：基金管理人承诺以诚实信用、勤勉尽责的原则管理和运用基金资产，但不保证基金一定盈利，也不保证最低收益。敬请投资者留意投资风险。</w:t>
      </w:r>
    </w:p>
    <w:p w:rsidR="00D23A0A" w:rsidRDefault="00D23A0A">
      <w:pPr>
        <w:spacing w:line="480" w:lineRule="exact"/>
        <w:rPr>
          <w:rFonts w:ascii="宋体" w:hAnsi="宋体" w:cs="宋体"/>
          <w:color w:val="000000"/>
          <w:kern w:val="0"/>
          <w:sz w:val="24"/>
        </w:rPr>
      </w:pPr>
    </w:p>
    <w:p w:rsidR="00D23A0A" w:rsidRDefault="006F2B5B">
      <w:pPr>
        <w:autoSpaceDE w:val="0"/>
        <w:autoSpaceDN w:val="0"/>
        <w:adjustRightInd w:val="0"/>
        <w:spacing w:line="480" w:lineRule="exact"/>
        <w:ind w:firstLineChars="200" w:firstLine="480"/>
        <w:rPr>
          <w:rFonts w:ascii="宋体" w:hAnsi="宋体" w:cs="宋体"/>
          <w:color w:val="000000"/>
          <w:kern w:val="0"/>
          <w:sz w:val="24"/>
        </w:rPr>
      </w:pPr>
      <w:r>
        <w:rPr>
          <w:rFonts w:ascii="宋体" w:hAnsi="宋体" w:cs="宋体" w:hint="eastAsia"/>
          <w:color w:val="000000"/>
          <w:kern w:val="0"/>
          <w:sz w:val="24"/>
        </w:rPr>
        <w:t>特此公告。</w:t>
      </w:r>
    </w:p>
    <w:p w:rsidR="00D23A0A" w:rsidRDefault="00D23A0A">
      <w:pPr>
        <w:autoSpaceDE w:val="0"/>
        <w:autoSpaceDN w:val="0"/>
        <w:adjustRightInd w:val="0"/>
        <w:spacing w:line="480" w:lineRule="exact"/>
        <w:ind w:firstLineChars="200" w:firstLine="480"/>
        <w:rPr>
          <w:rFonts w:ascii="宋体" w:hAnsi="宋体" w:cs="宋体"/>
          <w:color w:val="000000"/>
          <w:kern w:val="0"/>
          <w:sz w:val="24"/>
        </w:rPr>
      </w:pPr>
    </w:p>
    <w:p w:rsidR="00D23A0A" w:rsidRDefault="006F2B5B">
      <w:pPr>
        <w:spacing w:line="480" w:lineRule="exact"/>
        <w:ind w:firstLineChars="200" w:firstLine="480"/>
        <w:jc w:val="right"/>
        <w:rPr>
          <w:rFonts w:ascii="宋体" w:hAnsi="宋体" w:cs="宋体"/>
          <w:color w:val="000000"/>
          <w:kern w:val="0"/>
          <w:sz w:val="24"/>
        </w:rPr>
      </w:pPr>
      <w:r>
        <w:rPr>
          <w:rFonts w:ascii="宋体" w:hAnsi="宋体" w:cs="宋体" w:hint="eastAsia"/>
          <w:color w:val="000000"/>
          <w:kern w:val="0"/>
          <w:sz w:val="24"/>
        </w:rPr>
        <w:t>银华基金管理股份有限公司</w:t>
      </w:r>
    </w:p>
    <w:p w:rsidR="00D23A0A" w:rsidRDefault="006F2B5B">
      <w:pPr>
        <w:spacing w:line="480" w:lineRule="exact"/>
        <w:ind w:right="240" w:firstLineChars="200" w:firstLine="480"/>
        <w:jc w:val="right"/>
      </w:pPr>
      <w:r>
        <w:rPr>
          <w:rFonts w:ascii="宋体" w:hAnsi="宋体" w:cs="宋体"/>
          <w:kern w:val="0"/>
          <w:sz w:val="24"/>
        </w:rPr>
        <w:t>20</w:t>
      </w:r>
      <w:r w:rsidR="008013E3">
        <w:rPr>
          <w:rFonts w:ascii="宋体" w:hAnsi="宋体" w:cs="宋体"/>
          <w:kern w:val="0"/>
          <w:sz w:val="24"/>
        </w:rPr>
        <w:t>20</w:t>
      </w:r>
      <w:r>
        <w:rPr>
          <w:rFonts w:ascii="宋体" w:hAnsi="宋体" w:cs="宋体" w:hint="eastAsia"/>
          <w:kern w:val="0"/>
          <w:sz w:val="24"/>
        </w:rPr>
        <w:t>年</w:t>
      </w:r>
      <w:r w:rsidR="008013E3">
        <w:rPr>
          <w:rFonts w:ascii="宋体" w:hAnsi="宋体" w:cs="宋体"/>
          <w:kern w:val="0"/>
          <w:sz w:val="24"/>
        </w:rPr>
        <w:t>4</w:t>
      </w:r>
      <w:r>
        <w:rPr>
          <w:rFonts w:ascii="宋体" w:hAnsi="宋体" w:cs="宋体" w:hint="eastAsia"/>
          <w:kern w:val="0"/>
          <w:sz w:val="24"/>
        </w:rPr>
        <w:t>月</w:t>
      </w:r>
      <w:r w:rsidR="00A4429D">
        <w:rPr>
          <w:rFonts w:ascii="宋体" w:hAnsi="宋体" w:cs="宋体"/>
          <w:kern w:val="0"/>
          <w:sz w:val="24"/>
        </w:rPr>
        <w:t>2</w:t>
      </w:r>
      <w:r w:rsidR="00AE6A35">
        <w:rPr>
          <w:rFonts w:ascii="宋体" w:hAnsi="宋体" w:cs="宋体"/>
          <w:kern w:val="0"/>
          <w:sz w:val="24"/>
        </w:rPr>
        <w:t>2</w:t>
      </w:r>
      <w:bookmarkStart w:id="0" w:name="_GoBack"/>
      <w:bookmarkEnd w:id="0"/>
      <w:r>
        <w:rPr>
          <w:rFonts w:ascii="宋体" w:hAnsi="宋体" w:cs="宋体" w:hint="eastAsia"/>
          <w:kern w:val="0"/>
          <w:sz w:val="24"/>
        </w:rPr>
        <w:t>日</w:t>
      </w:r>
    </w:p>
    <w:sectPr w:rsidR="00D23A0A" w:rsidSect="0026408D">
      <w:headerReference w:type="default" r:id="rId9"/>
      <w:footerReference w:type="even" r:id="rId10"/>
      <w:footerReference w:type="default" r:id="rId11"/>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3075" w:rsidRDefault="001E3075">
      <w:r>
        <w:separator/>
      </w:r>
    </w:p>
  </w:endnote>
  <w:endnote w:type="continuationSeparator" w:id="1">
    <w:p w:rsidR="001E3075" w:rsidRDefault="001E30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方正仿宋简体">
    <w:altName w:val="宋体"/>
    <w:charset w:val="86"/>
    <w:family w:val="auto"/>
    <w:pitch w:val="default"/>
    <w:sig w:usb0="00000000" w:usb1="0000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61F" w:rsidRDefault="0026408D">
    <w:pPr>
      <w:pStyle w:val="a6"/>
      <w:framePr w:wrap="around" w:vAnchor="text" w:hAnchor="margin" w:xAlign="center" w:y="1"/>
      <w:rPr>
        <w:rStyle w:val="aa"/>
      </w:rPr>
    </w:pPr>
    <w:r>
      <w:fldChar w:fldCharType="begin"/>
    </w:r>
    <w:r w:rsidR="00F1761F">
      <w:rPr>
        <w:rStyle w:val="aa"/>
      </w:rPr>
      <w:instrText xml:space="preserve">PAGE  </w:instrText>
    </w:r>
    <w:r>
      <w:fldChar w:fldCharType="end"/>
    </w:r>
  </w:p>
  <w:p w:rsidR="00F1761F" w:rsidRDefault="00F1761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61F" w:rsidRDefault="0026408D">
    <w:pPr>
      <w:pStyle w:val="a6"/>
      <w:framePr w:wrap="around" w:vAnchor="text" w:hAnchor="margin" w:xAlign="center" w:y="1"/>
      <w:rPr>
        <w:rStyle w:val="aa"/>
      </w:rPr>
    </w:pPr>
    <w:r>
      <w:fldChar w:fldCharType="begin"/>
    </w:r>
    <w:r w:rsidR="00F1761F">
      <w:rPr>
        <w:rStyle w:val="aa"/>
      </w:rPr>
      <w:instrText xml:space="preserve">PAGE  </w:instrText>
    </w:r>
    <w:r>
      <w:fldChar w:fldCharType="separate"/>
    </w:r>
    <w:r w:rsidR="00BA1AAF">
      <w:rPr>
        <w:rStyle w:val="aa"/>
        <w:noProof/>
      </w:rPr>
      <w:t>1</w:t>
    </w:r>
    <w:r>
      <w:fldChar w:fldCharType="end"/>
    </w:r>
  </w:p>
  <w:p w:rsidR="00F1761F" w:rsidRDefault="00F1761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3075" w:rsidRDefault="001E3075">
      <w:r>
        <w:separator/>
      </w:r>
    </w:p>
  </w:footnote>
  <w:footnote w:type="continuationSeparator" w:id="1">
    <w:p w:rsidR="001E3075" w:rsidRDefault="001E30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61F" w:rsidRDefault="00F1761F">
    <w:pPr>
      <w:pStyle w:val="a7"/>
      <w:jc w:val="both"/>
    </w:pPr>
    <w:r>
      <w:rPr>
        <w:noProof/>
      </w:rPr>
      <w:drawing>
        <wp:inline distT="0" distB="0" distL="0" distR="0">
          <wp:extent cx="1857375" cy="401320"/>
          <wp:effectExtent l="0" t="0" r="0" b="0"/>
          <wp:docPr id="2" name="图片 2" descr="D:\A工作\公司文件\银华中英文全称logo（股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A工作\公司文件\银华中英文全称logo（股份）.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883978" cy="407447"/>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29B8"/>
    <w:rsid w:val="0001087E"/>
    <w:rsid w:val="00011E3C"/>
    <w:rsid w:val="0001394D"/>
    <w:rsid w:val="00013DE2"/>
    <w:rsid w:val="00017E42"/>
    <w:rsid w:val="00020691"/>
    <w:rsid w:val="00021498"/>
    <w:rsid w:val="000278EC"/>
    <w:rsid w:val="00034BDA"/>
    <w:rsid w:val="00040207"/>
    <w:rsid w:val="00043E73"/>
    <w:rsid w:val="00046949"/>
    <w:rsid w:val="00052BE9"/>
    <w:rsid w:val="0005351C"/>
    <w:rsid w:val="00055CEC"/>
    <w:rsid w:val="000577E1"/>
    <w:rsid w:val="00063EE9"/>
    <w:rsid w:val="000649EB"/>
    <w:rsid w:val="00065069"/>
    <w:rsid w:val="0007102A"/>
    <w:rsid w:val="000764DA"/>
    <w:rsid w:val="00076D2D"/>
    <w:rsid w:val="00080AB0"/>
    <w:rsid w:val="00081762"/>
    <w:rsid w:val="00085F17"/>
    <w:rsid w:val="00086517"/>
    <w:rsid w:val="000900E7"/>
    <w:rsid w:val="000910C3"/>
    <w:rsid w:val="000912F2"/>
    <w:rsid w:val="000A1DAC"/>
    <w:rsid w:val="000A270F"/>
    <w:rsid w:val="000A49A4"/>
    <w:rsid w:val="000A7746"/>
    <w:rsid w:val="000B5A0A"/>
    <w:rsid w:val="000B5F89"/>
    <w:rsid w:val="000C30CF"/>
    <w:rsid w:val="000C517E"/>
    <w:rsid w:val="000C5F47"/>
    <w:rsid w:val="000C7965"/>
    <w:rsid w:val="000D507C"/>
    <w:rsid w:val="000D532F"/>
    <w:rsid w:val="000D5842"/>
    <w:rsid w:val="000E0EF9"/>
    <w:rsid w:val="000E60C8"/>
    <w:rsid w:val="000F1155"/>
    <w:rsid w:val="000F7FF6"/>
    <w:rsid w:val="00101406"/>
    <w:rsid w:val="001024E9"/>
    <w:rsid w:val="00102E74"/>
    <w:rsid w:val="00114DEE"/>
    <w:rsid w:val="001211A6"/>
    <w:rsid w:val="001211B1"/>
    <w:rsid w:val="00125EC4"/>
    <w:rsid w:val="001263EE"/>
    <w:rsid w:val="001305EF"/>
    <w:rsid w:val="0013500D"/>
    <w:rsid w:val="00137F11"/>
    <w:rsid w:val="0014059E"/>
    <w:rsid w:val="00141191"/>
    <w:rsid w:val="00145152"/>
    <w:rsid w:val="00147ED5"/>
    <w:rsid w:val="00153446"/>
    <w:rsid w:val="00153AF6"/>
    <w:rsid w:val="00154133"/>
    <w:rsid w:val="00157D8D"/>
    <w:rsid w:val="00160B7D"/>
    <w:rsid w:val="00163DFE"/>
    <w:rsid w:val="00172A27"/>
    <w:rsid w:val="001751C0"/>
    <w:rsid w:val="00176B3E"/>
    <w:rsid w:val="00187D1D"/>
    <w:rsid w:val="00195358"/>
    <w:rsid w:val="001953CD"/>
    <w:rsid w:val="001968B9"/>
    <w:rsid w:val="00196AEF"/>
    <w:rsid w:val="001A2026"/>
    <w:rsid w:val="001B1E2E"/>
    <w:rsid w:val="001B3425"/>
    <w:rsid w:val="001C0431"/>
    <w:rsid w:val="001C04F4"/>
    <w:rsid w:val="001C7652"/>
    <w:rsid w:val="001D15ED"/>
    <w:rsid w:val="001D4E40"/>
    <w:rsid w:val="001D62CB"/>
    <w:rsid w:val="001E026A"/>
    <w:rsid w:val="001E3075"/>
    <w:rsid w:val="001E31F4"/>
    <w:rsid w:val="001E3D9B"/>
    <w:rsid w:val="001E5D71"/>
    <w:rsid w:val="00204D42"/>
    <w:rsid w:val="002062E8"/>
    <w:rsid w:val="00212573"/>
    <w:rsid w:val="00214D8E"/>
    <w:rsid w:val="00233B75"/>
    <w:rsid w:val="00237AE7"/>
    <w:rsid w:val="00246A69"/>
    <w:rsid w:val="00246BFB"/>
    <w:rsid w:val="00250D7E"/>
    <w:rsid w:val="0025279C"/>
    <w:rsid w:val="00260BE4"/>
    <w:rsid w:val="002611FB"/>
    <w:rsid w:val="0026408D"/>
    <w:rsid w:val="002661DD"/>
    <w:rsid w:val="00266A61"/>
    <w:rsid w:val="00266F58"/>
    <w:rsid w:val="00272B3E"/>
    <w:rsid w:val="0027441D"/>
    <w:rsid w:val="00286F1A"/>
    <w:rsid w:val="00296CA6"/>
    <w:rsid w:val="002A32E2"/>
    <w:rsid w:val="002B3D53"/>
    <w:rsid w:val="002C4FA5"/>
    <w:rsid w:val="002C61AF"/>
    <w:rsid w:val="002C62DD"/>
    <w:rsid w:val="002C6A67"/>
    <w:rsid w:val="002D20B7"/>
    <w:rsid w:val="002E4618"/>
    <w:rsid w:val="002E6273"/>
    <w:rsid w:val="002F07FC"/>
    <w:rsid w:val="0030551B"/>
    <w:rsid w:val="00305FE2"/>
    <w:rsid w:val="00313DD0"/>
    <w:rsid w:val="00316090"/>
    <w:rsid w:val="00321F5E"/>
    <w:rsid w:val="00327E39"/>
    <w:rsid w:val="003310D3"/>
    <w:rsid w:val="0033576C"/>
    <w:rsid w:val="00337650"/>
    <w:rsid w:val="00345CA3"/>
    <w:rsid w:val="003479C1"/>
    <w:rsid w:val="0036547A"/>
    <w:rsid w:val="00366CC7"/>
    <w:rsid w:val="003740BD"/>
    <w:rsid w:val="00374837"/>
    <w:rsid w:val="003763DA"/>
    <w:rsid w:val="00377629"/>
    <w:rsid w:val="00383AA8"/>
    <w:rsid w:val="00385F04"/>
    <w:rsid w:val="003863F8"/>
    <w:rsid w:val="00391EA1"/>
    <w:rsid w:val="00397136"/>
    <w:rsid w:val="003A776F"/>
    <w:rsid w:val="003A7F8A"/>
    <w:rsid w:val="003C4527"/>
    <w:rsid w:val="003D0187"/>
    <w:rsid w:val="003D20F1"/>
    <w:rsid w:val="003E21EA"/>
    <w:rsid w:val="003E4E0F"/>
    <w:rsid w:val="003F58EB"/>
    <w:rsid w:val="00402A6C"/>
    <w:rsid w:val="00414CD9"/>
    <w:rsid w:val="004240C1"/>
    <w:rsid w:val="004432E7"/>
    <w:rsid w:val="0044353A"/>
    <w:rsid w:val="00444121"/>
    <w:rsid w:val="00454B6D"/>
    <w:rsid w:val="00456988"/>
    <w:rsid w:val="004577D0"/>
    <w:rsid w:val="004679B0"/>
    <w:rsid w:val="0047376C"/>
    <w:rsid w:val="00474290"/>
    <w:rsid w:val="00474ED2"/>
    <w:rsid w:val="004759C2"/>
    <w:rsid w:val="004772BB"/>
    <w:rsid w:val="00482FA9"/>
    <w:rsid w:val="00483054"/>
    <w:rsid w:val="0049420C"/>
    <w:rsid w:val="004A1425"/>
    <w:rsid w:val="004A4271"/>
    <w:rsid w:val="004A43E7"/>
    <w:rsid w:val="004A705B"/>
    <w:rsid w:val="004B0772"/>
    <w:rsid w:val="004B242B"/>
    <w:rsid w:val="004B6575"/>
    <w:rsid w:val="004B7780"/>
    <w:rsid w:val="004C592A"/>
    <w:rsid w:val="004D6490"/>
    <w:rsid w:val="004E04D4"/>
    <w:rsid w:val="004E348D"/>
    <w:rsid w:val="004E7298"/>
    <w:rsid w:val="004F0173"/>
    <w:rsid w:val="004F2CCA"/>
    <w:rsid w:val="004F3F6D"/>
    <w:rsid w:val="0050253F"/>
    <w:rsid w:val="00507154"/>
    <w:rsid w:val="005106D8"/>
    <w:rsid w:val="00523DD0"/>
    <w:rsid w:val="00525EF2"/>
    <w:rsid w:val="00531C68"/>
    <w:rsid w:val="005523C0"/>
    <w:rsid w:val="00554D82"/>
    <w:rsid w:val="00560768"/>
    <w:rsid w:val="00561A7C"/>
    <w:rsid w:val="0057002E"/>
    <w:rsid w:val="00571238"/>
    <w:rsid w:val="005738AD"/>
    <w:rsid w:val="00580606"/>
    <w:rsid w:val="005819DA"/>
    <w:rsid w:val="0058430E"/>
    <w:rsid w:val="005929EC"/>
    <w:rsid w:val="005934B3"/>
    <w:rsid w:val="005969EF"/>
    <w:rsid w:val="005A4C21"/>
    <w:rsid w:val="005A524C"/>
    <w:rsid w:val="005B68A5"/>
    <w:rsid w:val="005B6EAF"/>
    <w:rsid w:val="005C1DEB"/>
    <w:rsid w:val="005C2862"/>
    <w:rsid w:val="005C75A0"/>
    <w:rsid w:val="005D2500"/>
    <w:rsid w:val="005D7764"/>
    <w:rsid w:val="005E57BF"/>
    <w:rsid w:val="005E58F9"/>
    <w:rsid w:val="005E6BA5"/>
    <w:rsid w:val="005F0B1D"/>
    <w:rsid w:val="005F42F3"/>
    <w:rsid w:val="00605B88"/>
    <w:rsid w:val="00606D7C"/>
    <w:rsid w:val="00612092"/>
    <w:rsid w:val="00612FA3"/>
    <w:rsid w:val="006211BB"/>
    <w:rsid w:val="00623F32"/>
    <w:rsid w:val="00624140"/>
    <w:rsid w:val="0062530D"/>
    <w:rsid w:val="0062608F"/>
    <w:rsid w:val="00630301"/>
    <w:rsid w:val="00631773"/>
    <w:rsid w:val="00632C1A"/>
    <w:rsid w:val="00633989"/>
    <w:rsid w:val="00640D3B"/>
    <w:rsid w:val="006424B8"/>
    <w:rsid w:val="0064553F"/>
    <w:rsid w:val="006456F8"/>
    <w:rsid w:val="006544E2"/>
    <w:rsid w:val="00674C02"/>
    <w:rsid w:val="00677390"/>
    <w:rsid w:val="006774B3"/>
    <w:rsid w:val="00684871"/>
    <w:rsid w:val="006864D9"/>
    <w:rsid w:val="00695CCA"/>
    <w:rsid w:val="006A5A2E"/>
    <w:rsid w:val="006A6320"/>
    <w:rsid w:val="006C75C7"/>
    <w:rsid w:val="006D1DCD"/>
    <w:rsid w:val="006D37CB"/>
    <w:rsid w:val="006D3C1F"/>
    <w:rsid w:val="006D73D6"/>
    <w:rsid w:val="006E0740"/>
    <w:rsid w:val="006E3389"/>
    <w:rsid w:val="006E35C4"/>
    <w:rsid w:val="006E53A8"/>
    <w:rsid w:val="006E5929"/>
    <w:rsid w:val="006E6983"/>
    <w:rsid w:val="006E6A04"/>
    <w:rsid w:val="006E70AA"/>
    <w:rsid w:val="006E72BF"/>
    <w:rsid w:val="006E7763"/>
    <w:rsid w:val="006F2B5B"/>
    <w:rsid w:val="006F4D10"/>
    <w:rsid w:val="007110C8"/>
    <w:rsid w:val="00717B04"/>
    <w:rsid w:val="00721FE0"/>
    <w:rsid w:val="0072495F"/>
    <w:rsid w:val="00725E83"/>
    <w:rsid w:val="007261FC"/>
    <w:rsid w:val="007268DE"/>
    <w:rsid w:val="007300E2"/>
    <w:rsid w:val="007453BC"/>
    <w:rsid w:val="00745FC8"/>
    <w:rsid w:val="007511F1"/>
    <w:rsid w:val="0075212A"/>
    <w:rsid w:val="007539E4"/>
    <w:rsid w:val="00754A13"/>
    <w:rsid w:val="00755D83"/>
    <w:rsid w:val="00756CF2"/>
    <w:rsid w:val="00760317"/>
    <w:rsid w:val="007626D6"/>
    <w:rsid w:val="00763921"/>
    <w:rsid w:val="00770246"/>
    <w:rsid w:val="00775765"/>
    <w:rsid w:val="00782E88"/>
    <w:rsid w:val="00782F72"/>
    <w:rsid w:val="007837A7"/>
    <w:rsid w:val="0078502C"/>
    <w:rsid w:val="007869B3"/>
    <w:rsid w:val="00794FCC"/>
    <w:rsid w:val="0079654E"/>
    <w:rsid w:val="00796CB5"/>
    <w:rsid w:val="00797A6F"/>
    <w:rsid w:val="007B2AFA"/>
    <w:rsid w:val="007B329F"/>
    <w:rsid w:val="007C01FE"/>
    <w:rsid w:val="007C1F1B"/>
    <w:rsid w:val="007C50AD"/>
    <w:rsid w:val="007C78E2"/>
    <w:rsid w:val="007D0A35"/>
    <w:rsid w:val="007D67BA"/>
    <w:rsid w:val="007E176B"/>
    <w:rsid w:val="007E3846"/>
    <w:rsid w:val="007F1A80"/>
    <w:rsid w:val="007F1E41"/>
    <w:rsid w:val="007F2AF0"/>
    <w:rsid w:val="007F3E6F"/>
    <w:rsid w:val="007F628F"/>
    <w:rsid w:val="007F669F"/>
    <w:rsid w:val="007F783B"/>
    <w:rsid w:val="00800A19"/>
    <w:rsid w:val="00801102"/>
    <w:rsid w:val="008013E3"/>
    <w:rsid w:val="0080270F"/>
    <w:rsid w:val="00802B91"/>
    <w:rsid w:val="008032DD"/>
    <w:rsid w:val="00805902"/>
    <w:rsid w:val="00811621"/>
    <w:rsid w:val="008132F5"/>
    <w:rsid w:val="00814FE5"/>
    <w:rsid w:val="0082167C"/>
    <w:rsid w:val="00824020"/>
    <w:rsid w:val="00824CB8"/>
    <w:rsid w:val="00825833"/>
    <w:rsid w:val="008306EE"/>
    <w:rsid w:val="008306F8"/>
    <w:rsid w:val="008322B4"/>
    <w:rsid w:val="00833697"/>
    <w:rsid w:val="00833B25"/>
    <w:rsid w:val="008351CB"/>
    <w:rsid w:val="00837412"/>
    <w:rsid w:val="0084158E"/>
    <w:rsid w:val="00841F8D"/>
    <w:rsid w:val="0084780E"/>
    <w:rsid w:val="00850375"/>
    <w:rsid w:val="008541ED"/>
    <w:rsid w:val="00862180"/>
    <w:rsid w:val="008658FC"/>
    <w:rsid w:val="00865DC8"/>
    <w:rsid w:val="0087242D"/>
    <w:rsid w:val="00875991"/>
    <w:rsid w:val="0088007E"/>
    <w:rsid w:val="00887260"/>
    <w:rsid w:val="00887629"/>
    <w:rsid w:val="008A29F7"/>
    <w:rsid w:val="008A60CE"/>
    <w:rsid w:val="008B1991"/>
    <w:rsid w:val="008B42EB"/>
    <w:rsid w:val="008B5AA7"/>
    <w:rsid w:val="008B6FB1"/>
    <w:rsid w:val="008D425F"/>
    <w:rsid w:val="008D724A"/>
    <w:rsid w:val="008E494A"/>
    <w:rsid w:val="008F184A"/>
    <w:rsid w:val="008F1A2A"/>
    <w:rsid w:val="008F586A"/>
    <w:rsid w:val="008F7432"/>
    <w:rsid w:val="00901895"/>
    <w:rsid w:val="0090757E"/>
    <w:rsid w:val="00920BA8"/>
    <w:rsid w:val="009218D0"/>
    <w:rsid w:val="00925007"/>
    <w:rsid w:val="00926EE4"/>
    <w:rsid w:val="00931AF0"/>
    <w:rsid w:val="00933B01"/>
    <w:rsid w:val="00941B0E"/>
    <w:rsid w:val="00942B37"/>
    <w:rsid w:val="00943961"/>
    <w:rsid w:val="00943BBA"/>
    <w:rsid w:val="00943E4E"/>
    <w:rsid w:val="00945216"/>
    <w:rsid w:val="00962071"/>
    <w:rsid w:val="00963662"/>
    <w:rsid w:val="00970813"/>
    <w:rsid w:val="00974DD1"/>
    <w:rsid w:val="009803C5"/>
    <w:rsid w:val="00980A05"/>
    <w:rsid w:val="00981C71"/>
    <w:rsid w:val="00981F4E"/>
    <w:rsid w:val="0099036A"/>
    <w:rsid w:val="0099135A"/>
    <w:rsid w:val="00997C52"/>
    <w:rsid w:val="009A1F12"/>
    <w:rsid w:val="009A4C3E"/>
    <w:rsid w:val="009A6697"/>
    <w:rsid w:val="009C0E97"/>
    <w:rsid w:val="009C1085"/>
    <w:rsid w:val="009C4840"/>
    <w:rsid w:val="009D1234"/>
    <w:rsid w:val="009D7395"/>
    <w:rsid w:val="009E01B5"/>
    <w:rsid w:val="009E61F5"/>
    <w:rsid w:val="009E7C15"/>
    <w:rsid w:val="009F4485"/>
    <w:rsid w:val="009F7F2E"/>
    <w:rsid w:val="00A00AC2"/>
    <w:rsid w:val="00A02277"/>
    <w:rsid w:val="00A02BA9"/>
    <w:rsid w:val="00A0303F"/>
    <w:rsid w:val="00A0384D"/>
    <w:rsid w:val="00A04C5B"/>
    <w:rsid w:val="00A065A9"/>
    <w:rsid w:val="00A12873"/>
    <w:rsid w:val="00A1703C"/>
    <w:rsid w:val="00A2169C"/>
    <w:rsid w:val="00A22CF4"/>
    <w:rsid w:val="00A25EF3"/>
    <w:rsid w:val="00A31F54"/>
    <w:rsid w:val="00A34A75"/>
    <w:rsid w:val="00A36571"/>
    <w:rsid w:val="00A37D86"/>
    <w:rsid w:val="00A4429D"/>
    <w:rsid w:val="00A514A6"/>
    <w:rsid w:val="00A52E23"/>
    <w:rsid w:val="00A620B8"/>
    <w:rsid w:val="00A633D0"/>
    <w:rsid w:val="00A63C13"/>
    <w:rsid w:val="00A702B5"/>
    <w:rsid w:val="00A72181"/>
    <w:rsid w:val="00A74185"/>
    <w:rsid w:val="00A74975"/>
    <w:rsid w:val="00A74B04"/>
    <w:rsid w:val="00A8517E"/>
    <w:rsid w:val="00AA00F4"/>
    <w:rsid w:val="00AA0627"/>
    <w:rsid w:val="00AA3AD6"/>
    <w:rsid w:val="00AB3FB2"/>
    <w:rsid w:val="00AB5EFA"/>
    <w:rsid w:val="00AB7148"/>
    <w:rsid w:val="00AB7705"/>
    <w:rsid w:val="00AC313F"/>
    <w:rsid w:val="00AC421C"/>
    <w:rsid w:val="00AC71B4"/>
    <w:rsid w:val="00AD1850"/>
    <w:rsid w:val="00AD31F8"/>
    <w:rsid w:val="00AE244B"/>
    <w:rsid w:val="00AE5B8A"/>
    <w:rsid w:val="00AE6A35"/>
    <w:rsid w:val="00AE7807"/>
    <w:rsid w:val="00AF29EF"/>
    <w:rsid w:val="00AF358B"/>
    <w:rsid w:val="00B014DE"/>
    <w:rsid w:val="00B03A68"/>
    <w:rsid w:val="00B065A6"/>
    <w:rsid w:val="00B10133"/>
    <w:rsid w:val="00B13688"/>
    <w:rsid w:val="00B138F1"/>
    <w:rsid w:val="00B17DD0"/>
    <w:rsid w:val="00B22C62"/>
    <w:rsid w:val="00B24525"/>
    <w:rsid w:val="00B25E05"/>
    <w:rsid w:val="00B25E32"/>
    <w:rsid w:val="00B34994"/>
    <w:rsid w:val="00B354D6"/>
    <w:rsid w:val="00B41820"/>
    <w:rsid w:val="00B41DB1"/>
    <w:rsid w:val="00B41E40"/>
    <w:rsid w:val="00B5220F"/>
    <w:rsid w:val="00B529BE"/>
    <w:rsid w:val="00B62418"/>
    <w:rsid w:val="00B6332C"/>
    <w:rsid w:val="00B63DC8"/>
    <w:rsid w:val="00B6405D"/>
    <w:rsid w:val="00B7672D"/>
    <w:rsid w:val="00B77C9A"/>
    <w:rsid w:val="00B93F38"/>
    <w:rsid w:val="00B95254"/>
    <w:rsid w:val="00B97C36"/>
    <w:rsid w:val="00BA1AAF"/>
    <w:rsid w:val="00BA674A"/>
    <w:rsid w:val="00BB00BE"/>
    <w:rsid w:val="00BB1416"/>
    <w:rsid w:val="00BB153D"/>
    <w:rsid w:val="00BB24F5"/>
    <w:rsid w:val="00BB2DE7"/>
    <w:rsid w:val="00BB3213"/>
    <w:rsid w:val="00BB4237"/>
    <w:rsid w:val="00BB5A0F"/>
    <w:rsid w:val="00BB75FE"/>
    <w:rsid w:val="00BC4499"/>
    <w:rsid w:val="00BD312A"/>
    <w:rsid w:val="00BD4FDC"/>
    <w:rsid w:val="00BD7E6E"/>
    <w:rsid w:val="00BE00DC"/>
    <w:rsid w:val="00BE0DBE"/>
    <w:rsid w:val="00BE19F0"/>
    <w:rsid w:val="00BF1F07"/>
    <w:rsid w:val="00BF60B5"/>
    <w:rsid w:val="00BF764B"/>
    <w:rsid w:val="00C0075E"/>
    <w:rsid w:val="00C049D4"/>
    <w:rsid w:val="00C06285"/>
    <w:rsid w:val="00C100B5"/>
    <w:rsid w:val="00C15062"/>
    <w:rsid w:val="00C161EF"/>
    <w:rsid w:val="00C21AAD"/>
    <w:rsid w:val="00C22E98"/>
    <w:rsid w:val="00C41E7F"/>
    <w:rsid w:val="00C42449"/>
    <w:rsid w:val="00C438C8"/>
    <w:rsid w:val="00C51A26"/>
    <w:rsid w:val="00C56E63"/>
    <w:rsid w:val="00C63C41"/>
    <w:rsid w:val="00C677C5"/>
    <w:rsid w:val="00C73668"/>
    <w:rsid w:val="00C768CB"/>
    <w:rsid w:val="00C87F77"/>
    <w:rsid w:val="00C9426B"/>
    <w:rsid w:val="00CA55E8"/>
    <w:rsid w:val="00CA6E4F"/>
    <w:rsid w:val="00CB3E85"/>
    <w:rsid w:val="00CB6ED5"/>
    <w:rsid w:val="00CC30B7"/>
    <w:rsid w:val="00CD120B"/>
    <w:rsid w:val="00CD3521"/>
    <w:rsid w:val="00CE73A3"/>
    <w:rsid w:val="00CE7AF7"/>
    <w:rsid w:val="00CF0957"/>
    <w:rsid w:val="00CF2330"/>
    <w:rsid w:val="00CF5903"/>
    <w:rsid w:val="00CF62EE"/>
    <w:rsid w:val="00D00B84"/>
    <w:rsid w:val="00D05F00"/>
    <w:rsid w:val="00D07D84"/>
    <w:rsid w:val="00D23A0A"/>
    <w:rsid w:val="00D24389"/>
    <w:rsid w:val="00D36884"/>
    <w:rsid w:val="00D36FC9"/>
    <w:rsid w:val="00D42016"/>
    <w:rsid w:val="00D44208"/>
    <w:rsid w:val="00D45F50"/>
    <w:rsid w:val="00D601D3"/>
    <w:rsid w:val="00D60378"/>
    <w:rsid w:val="00D742D7"/>
    <w:rsid w:val="00D8232A"/>
    <w:rsid w:val="00D83486"/>
    <w:rsid w:val="00D84A71"/>
    <w:rsid w:val="00D84AC5"/>
    <w:rsid w:val="00D906CB"/>
    <w:rsid w:val="00D936D9"/>
    <w:rsid w:val="00D96AF8"/>
    <w:rsid w:val="00D96C3E"/>
    <w:rsid w:val="00D96F76"/>
    <w:rsid w:val="00D97EA2"/>
    <w:rsid w:val="00DA0378"/>
    <w:rsid w:val="00DA19CD"/>
    <w:rsid w:val="00DA2F65"/>
    <w:rsid w:val="00DA4D33"/>
    <w:rsid w:val="00DA4E75"/>
    <w:rsid w:val="00DB1D9B"/>
    <w:rsid w:val="00DB4D7E"/>
    <w:rsid w:val="00DC28DD"/>
    <w:rsid w:val="00DD0BD6"/>
    <w:rsid w:val="00DD5010"/>
    <w:rsid w:val="00DD5C6C"/>
    <w:rsid w:val="00DE0571"/>
    <w:rsid w:val="00DF4A95"/>
    <w:rsid w:val="00E01962"/>
    <w:rsid w:val="00E04264"/>
    <w:rsid w:val="00E0546C"/>
    <w:rsid w:val="00E06F03"/>
    <w:rsid w:val="00E131B0"/>
    <w:rsid w:val="00E15266"/>
    <w:rsid w:val="00E24F3B"/>
    <w:rsid w:val="00E260EA"/>
    <w:rsid w:val="00E32720"/>
    <w:rsid w:val="00E3771F"/>
    <w:rsid w:val="00E41DD3"/>
    <w:rsid w:val="00E438CE"/>
    <w:rsid w:val="00E44A3E"/>
    <w:rsid w:val="00E45D79"/>
    <w:rsid w:val="00E51B49"/>
    <w:rsid w:val="00E5357F"/>
    <w:rsid w:val="00E54749"/>
    <w:rsid w:val="00E57298"/>
    <w:rsid w:val="00E619D2"/>
    <w:rsid w:val="00E62901"/>
    <w:rsid w:val="00E73F9A"/>
    <w:rsid w:val="00E76DB0"/>
    <w:rsid w:val="00E859CD"/>
    <w:rsid w:val="00E91435"/>
    <w:rsid w:val="00E94C47"/>
    <w:rsid w:val="00E95949"/>
    <w:rsid w:val="00E97E7D"/>
    <w:rsid w:val="00EA04C2"/>
    <w:rsid w:val="00EA2120"/>
    <w:rsid w:val="00EA7029"/>
    <w:rsid w:val="00EB051A"/>
    <w:rsid w:val="00EB09CA"/>
    <w:rsid w:val="00EB3095"/>
    <w:rsid w:val="00EC27C5"/>
    <w:rsid w:val="00EC6324"/>
    <w:rsid w:val="00EC6F39"/>
    <w:rsid w:val="00ED7557"/>
    <w:rsid w:val="00EE2465"/>
    <w:rsid w:val="00EE4142"/>
    <w:rsid w:val="00EE417E"/>
    <w:rsid w:val="00EE4C54"/>
    <w:rsid w:val="00EE68C1"/>
    <w:rsid w:val="00EF30CB"/>
    <w:rsid w:val="00EF6F6F"/>
    <w:rsid w:val="00EF7923"/>
    <w:rsid w:val="00F01FE6"/>
    <w:rsid w:val="00F02F67"/>
    <w:rsid w:val="00F07312"/>
    <w:rsid w:val="00F1636F"/>
    <w:rsid w:val="00F1686C"/>
    <w:rsid w:val="00F1761F"/>
    <w:rsid w:val="00F20813"/>
    <w:rsid w:val="00F20BAD"/>
    <w:rsid w:val="00F21EF4"/>
    <w:rsid w:val="00F26BB1"/>
    <w:rsid w:val="00F33B93"/>
    <w:rsid w:val="00F403B2"/>
    <w:rsid w:val="00F416D0"/>
    <w:rsid w:val="00F4491D"/>
    <w:rsid w:val="00F45E58"/>
    <w:rsid w:val="00F519B7"/>
    <w:rsid w:val="00F51E85"/>
    <w:rsid w:val="00F560D8"/>
    <w:rsid w:val="00F560F8"/>
    <w:rsid w:val="00F57959"/>
    <w:rsid w:val="00F62E09"/>
    <w:rsid w:val="00F63A60"/>
    <w:rsid w:val="00F65E06"/>
    <w:rsid w:val="00F72452"/>
    <w:rsid w:val="00F77EF1"/>
    <w:rsid w:val="00F81AE9"/>
    <w:rsid w:val="00F86FE9"/>
    <w:rsid w:val="00F93109"/>
    <w:rsid w:val="00F96D34"/>
    <w:rsid w:val="00FA03E7"/>
    <w:rsid w:val="00FA2D66"/>
    <w:rsid w:val="00FA3CE3"/>
    <w:rsid w:val="00FA532F"/>
    <w:rsid w:val="00FB0B3F"/>
    <w:rsid w:val="00FB2166"/>
    <w:rsid w:val="00FB23FC"/>
    <w:rsid w:val="00FB649B"/>
    <w:rsid w:val="00FB7848"/>
    <w:rsid w:val="00FC6494"/>
    <w:rsid w:val="00FD0BED"/>
    <w:rsid w:val="00FF0CBA"/>
    <w:rsid w:val="00FF3576"/>
    <w:rsid w:val="00FF5DF0"/>
    <w:rsid w:val="00FF7E5C"/>
    <w:rsid w:val="02EB783C"/>
    <w:rsid w:val="04FA53CC"/>
    <w:rsid w:val="084B18BB"/>
    <w:rsid w:val="09024E2A"/>
    <w:rsid w:val="0DA95114"/>
    <w:rsid w:val="0DB81C52"/>
    <w:rsid w:val="0FB22330"/>
    <w:rsid w:val="10EF6EF9"/>
    <w:rsid w:val="161D6F0E"/>
    <w:rsid w:val="171F1A66"/>
    <w:rsid w:val="17551C27"/>
    <w:rsid w:val="17AB7E51"/>
    <w:rsid w:val="1B8129DC"/>
    <w:rsid w:val="1C495FDF"/>
    <w:rsid w:val="20A86616"/>
    <w:rsid w:val="21664A8C"/>
    <w:rsid w:val="219B6A2E"/>
    <w:rsid w:val="23744E26"/>
    <w:rsid w:val="262B257C"/>
    <w:rsid w:val="266D3492"/>
    <w:rsid w:val="26A548A2"/>
    <w:rsid w:val="28571459"/>
    <w:rsid w:val="2A5A5686"/>
    <w:rsid w:val="2EF87249"/>
    <w:rsid w:val="2F8B0EF4"/>
    <w:rsid w:val="3281009F"/>
    <w:rsid w:val="337964B2"/>
    <w:rsid w:val="365C118D"/>
    <w:rsid w:val="36CE3464"/>
    <w:rsid w:val="3A4D76F5"/>
    <w:rsid w:val="3E061E9B"/>
    <w:rsid w:val="3EC637D9"/>
    <w:rsid w:val="404033B1"/>
    <w:rsid w:val="408665F9"/>
    <w:rsid w:val="42451FEC"/>
    <w:rsid w:val="42845235"/>
    <w:rsid w:val="428D6891"/>
    <w:rsid w:val="42CC0B53"/>
    <w:rsid w:val="43A629C3"/>
    <w:rsid w:val="452E3AF7"/>
    <w:rsid w:val="45EA5092"/>
    <w:rsid w:val="47223BA1"/>
    <w:rsid w:val="4851274E"/>
    <w:rsid w:val="4B081D51"/>
    <w:rsid w:val="4BA1254A"/>
    <w:rsid w:val="4EBE0F41"/>
    <w:rsid w:val="5251543B"/>
    <w:rsid w:val="57CD63A2"/>
    <w:rsid w:val="596A65C7"/>
    <w:rsid w:val="597C41B8"/>
    <w:rsid w:val="5BF809D2"/>
    <w:rsid w:val="5DB60C7C"/>
    <w:rsid w:val="61A87FD0"/>
    <w:rsid w:val="66BB4F65"/>
    <w:rsid w:val="67953176"/>
    <w:rsid w:val="69CA2B86"/>
    <w:rsid w:val="6A2F70A7"/>
    <w:rsid w:val="6A490BC2"/>
    <w:rsid w:val="6F771931"/>
    <w:rsid w:val="71594732"/>
    <w:rsid w:val="71870AA9"/>
    <w:rsid w:val="727F771B"/>
    <w:rsid w:val="73DB5E82"/>
    <w:rsid w:val="75E06A23"/>
    <w:rsid w:val="773B7C33"/>
    <w:rsid w:val="78174053"/>
    <w:rsid w:val="7E3424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uiPriority="0" w:unhideWhenUsed="0" w:qFormat="1"/>
    <w:lsdException w:name="footer" w:semiHidden="0" w:uiPriority="0" w:unhideWhenUsed="0" w:qFormat="1"/>
    <w:lsdException w:name="caption" w:uiPriority="35" w:qFormat="1"/>
    <w:lsdException w:name="annotation reference" w:semiHidden="0" w:uiPriority="0" w:unhideWhenUsed="0"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uiPriority="0" w:unhideWhenUsed="0"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08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26408D"/>
    <w:pPr>
      <w:jc w:val="left"/>
    </w:pPr>
  </w:style>
  <w:style w:type="paragraph" w:styleId="a4">
    <w:name w:val="Date"/>
    <w:basedOn w:val="a"/>
    <w:next w:val="a"/>
    <w:link w:val="Char0"/>
    <w:uiPriority w:val="99"/>
    <w:semiHidden/>
    <w:unhideWhenUsed/>
    <w:qFormat/>
    <w:rsid w:val="0026408D"/>
    <w:pPr>
      <w:ind w:leftChars="2500" w:left="100"/>
    </w:pPr>
  </w:style>
  <w:style w:type="paragraph" w:styleId="a5">
    <w:name w:val="Balloon Text"/>
    <w:basedOn w:val="a"/>
    <w:link w:val="Char1"/>
    <w:qFormat/>
    <w:rsid w:val="0026408D"/>
    <w:rPr>
      <w:sz w:val="18"/>
      <w:szCs w:val="18"/>
    </w:rPr>
  </w:style>
  <w:style w:type="paragraph" w:styleId="a6">
    <w:name w:val="footer"/>
    <w:basedOn w:val="a"/>
    <w:qFormat/>
    <w:rsid w:val="0026408D"/>
    <w:pPr>
      <w:tabs>
        <w:tab w:val="center" w:pos="4153"/>
        <w:tab w:val="right" w:pos="8306"/>
      </w:tabs>
      <w:snapToGrid w:val="0"/>
      <w:jc w:val="left"/>
    </w:pPr>
    <w:rPr>
      <w:sz w:val="18"/>
      <w:szCs w:val="18"/>
    </w:rPr>
  </w:style>
  <w:style w:type="paragraph" w:styleId="a7">
    <w:name w:val="header"/>
    <w:basedOn w:val="a"/>
    <w:qFormat/>
    <w:rsid w:val="0026408D"/>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2"/>
    <w:qFormat/>
    <w:rsid w:val="0026408D"/>
    <w:rPr>
      <w:b/>
      <w:bCs/>
    </w:rPr>
  </w:style>
  <w:style w:type="character" w:styleId="a9">
    <w:name w:val="Strong"/>
    <w:uiPriority w:val="22"/>
    <w:qFormat/>
    <w:rsid w:val="0026408D"/>
    <w:rPr>
      <w:b/>
      <w:bCs/>
    </w:rPr>
  </w:style>
  <w:style w:type="character" w:styleId="aa">
    <w:name w:val="page number"/>
    <w:basedOn w:val="a0"/>
    <w:qFormat/>
    <w:rsid w:val="0026408D"/>
  </w:style>
  <w:style w:type="character" w:styleId="ab">
    <w:name w:val="FollowedHyperlink"/>
    <w:basedOn w:val="a0"/>
    <w:uiPriority w:val="99"/>
    <w:semiHidden/>
    <w:unhideWhenUsed/>
    <w:qFormat/>
    <w:rsid w:val="0026408D"/>
    <w:rPr>
      <w:color w:val="800080"/>
      <w:u w:val="single"/>
    </w:rPr>
  </w:style>
  <w:style w:type="character" w:styleId="ac">
    <w:name w:val="Hyperlink"/>
    <w:qFormat/>
    <w:rsid w:val="0026408D"/>
    <w:rPr>
      <w:color w:val="0000FF"/>
      <w:u w:val="single"/>
    </w:rPr>
  </w:style>
  <w:style w:type="character" w:styleId="ad">
    <w:name w:val="annotation reference"/>
    <w:qFormat/>
    <w:rsid w:val="0026408D"/>
    <w:rPr>
      <w:sz w:val="21"/>
      <w:szCs w:val="21"/>
    </w:rPr>
  </w:style>
  <w:style w:type="character" w:customStyle="1" w:styleId="Char2">
    <w:name w:val="批注主题 Char"/>
    <w:link w:val="a8"/>
    <w:qFormat/>
    <w:rsid w:val="0026408D"/>
    <w:rPr>
      <w:b/>
      <w:bCs/>
      <w:kern w:val="2"/>
      <w:sz w:val="21"/>
      <w:szCs w:val="24"/>
    </w:rPr>
  </w:style>
  <w:style w:type="character" w:customStyle="1" w:styleId="Char">
    <w:name w:val="批注文字 Char"/>
    <w:link w:val="a3"/>
    <w:qFormat/>
    <w:rsid w:val="0026408D"/>
    <w:rPr>
      <w:kern w:val="2"/>
      <w:sz w:val="21"/>
      <w:szCs w:val="24"/>
    </w:rPr>
  </w:style>
  <w:style w:type="character" w:customStyle="1" w:styleId="Char1">
    <w:name w:val="批注框文本 Char"/>
    <w:link w:val="a5"/>
    <w:qFormat/>
    <w:rsid w:val="0026408D"/>
    <w:rPr>
      <w:kern w:val="2"/>
      <w:sz w:val="18"/>
      <w:szCs w:val="18"/>
    </w:rPr>
  </w:style>
  <w:style w:type="paragraph" w:customStyle="1" w:styleId="CharCharCharCharCharChar1CharCharChar">
    <w:name w:val="Char Char Char Char Char Char1 Char Char Char"/>
    <w:basedOn w:val="a"/>
    <w:qFormat/>
    <w:rsid w:val="0026408D"/>
    <w:pPr>
      <w:autoSpaceDE w:val="0"/>
      <w:autoSpaceDN w:val="0"/>
      <w:adjustRightInd w:val="0"/>
      <w:jc w:val="left"/>
      <w:textAlignment w:val="baseline"/>
    </w:pPr>
    <w:rPr>
      <w:rFonts w:eastAsia="方正仿宋简体"/>
      <w:sz w:val="32"/>
      <w:szCs w:val="20"/>
    </w:rPr>
  </w:style>
  <w:style w:type="paragraph" w:customStyle="1" w:styleId="Char3">
    <w:name w:val="Char"/>
    <w:basedOn w:val="a"/>
    <w:qFormat/>
    <w:rsid w:val="0026408D"/>
  </w:style>
  <w:style w:type="character" w:customStyle="1" w:styleId="Char0">
    <w:name w:val="日期 Char"/>
    <w:basedOn w:val="a0"/>
    <w:link w:val="a4"/>
    <w:uiPriority w:val="99"/>
    <w:semiHidden/>
    <w:qFormat/>
    <w:rsid w:val="0026408D"/>
    <w:rPr>
      <w:kern w:val="2"/>
      <w:sz w:val="21"/>
      <w:szCs w:val="24"/>
    </w:rPr>
  </w:style>
  <w:style w:type="character" w:customStyle="1" w:styleId="awspan1">
    <w:name w:val="awspan1"/>
    <w:basedOn w:val="a0"/>
    <w:qFormat/>
    <w:rsid w:val="0026408D"/>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43351423">
      <w:bodyDiv w:val="1"/>
      <w:marLeft w:val="0"/>
      <w:marRight w:val="0"/>
      <w:marTop w:val="0"/>
      <w:marBottom w:val="0"/>
      <w:divBdr>
        <w:top w:val="none" w:sz="0" w:space="0" w:color="auto"/>
        <w:left w:val="none" w:sz="0" w:space="0" w:color="auto"/>
        <w:bottom w:val="none" w:sz="0" w:space="0" w:color="auto"/>
        <w:right w:val="none" w:sz="0" w:space="0" w:color="auto"/>
      </w:divBdr>
    </w:div>
    <w:div w:id="233704646">
      <w:bodyDiv w:val="1"/>
      <w:marLeft w:val="0"/>
      <w:marRight w:val="0"/>
      <w:marTop w:val="0"/>
      <w:marBottom w:val="0"/>
      <w:divBdr>
        <w:top w:val="none" w:sz="0" w:space="0" w:color="auto"/>
        <w:left w:val="none" w:sz="0" w:space="0" w:color="auto"/>
        <w:bottom w:val="none" w:sz="0" w:space="0" w:color="auto"/>
        <w:right w:val="none" w:sz="0" w:space="0" w:color="auto"/>
      </w:divBdr>
    </w:div>
    <w:div w:id="267395146">
      <w:bodyDiv w:val="1"/>
      <w:marLeft w:val="0"/>
      <w:marRight w:val="0"/>
      <w:marTop w:val="0"/>
      <w:marBottom w:val="0"/>
      <w:divBdr>
        <w:top w:val="none" w:sz="0" w:space="0" w:color="auto"/>
        <w:left w:val="none" w:sz="0" w:space="0" w:color="auto"/>
        <w:bottom w:val="none" w:sz="0" w:space="0" w:color="auto"/>
        <w:right w:val="none" w:sz="0" w:space="0" w:color="auto"/>
      </w:divBdr>
    </w:div>
    <w:div w:id="754088282">
      <w:bodyDiv w:val="1"/>
      <w:marLeft w:val="0"/>
      <w:marRight w:val="0"/>
      <w:marTop w:val="0"/>
      <w:marBottom w:val="0"/>
      <w:divBdr>
        <w:top w:val="none" w:sz="0" w:space="0" w:color="auto"/>
        <w:left w:val="none" w:sz="0" w:space="0" w:color="auto"/>
        <w:bottom w:val="none" w:sz="0" w:space="0" w:color="auto"/>
        <w:right w:val="none" w:sz="0" w:space="0" w:color="auto"/>
      </w:divBdr>
    </w:div>
    <w:div w:id="891112554">
      <w:bodyDiv w:val="1"/>
      <w:marLeft w:val="0"/>
      <w:marRight w:val="0"/>
      <w:marTop w:val="0"/>
      <w:marBottom w:val="0"/>
      <w:divBdr>
        <w:top w:val="none" w:sz="0" w:space="0" w:color="auto"/>
        <w:left w:val="none" w:sz="0" w:space="0" w:color="auto"/>
        <w:bottom w:val="none" w:sz="0" w:space="0" w:color="auto"/>
        <w:right w:val="none" w:sz="0" w:space="0" w:color="auto"/>
      </w:divBdr>
    </w:div>
    <w:div w:id="1320231724">
      <w:bodyDiv w:val="1"/>
      <w:marLeft w:val="0"/>
      <w:marRight w:val="0"/>
      <w:marTop w:val="0"/>
      <w:marBottom w:val="0"/>
      <w:divBdr>
        <w:top w:val="none" w:sz="0" w:space="0" w:color="auto"/>
        <w:left w:val="none" w:sz="0" w:space="0" w:color="auto"/>
        <w:bottom w:val="none" w:sz="0" w:space="0" w:color="auto"/>
        <w:right w:val="none" w:sz="0" w:space="0" w:color="auto"/>
      </w:divBdr>
    </w:div>
    <w:div w:id="1794790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yhfund.com.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629818C-AAE6-4ECA-9644-4EE86942478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287</Words>
  <Characters>1637</Characters>
  <Application>Microsoft Office Word</Application>
  <DocSecurity>4</DocSecurity>
  <Lines>13</Lines>
  <Paragraphs>3</Paragraphs>
  <ScaleCrop>false</ScaleCrop>
  <Company>yhfund</Company>
  <LinksUpToDate>false</LinksUpToDate>
  <CharactersWithSpaces>1921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银华基金管理有限公司</dc:title>
  <dc:creator>张俊杰</dc:creator>
  <cp:lastModifiedBy>JonMMx 2000</cp:lastModifiedBy>
  <cp:revision>2</cp:revision>
  <cp:lastPrinted>2019-09-19T06:10:00Z</cp:lastPrinted>
  <dcterms:created xsi:type="dcterms:W3CDTF">2020-04-21T16:02:00Z</dcterms:created>
  <dcterms:modified xsi:type="dcterms:W3CDTF">2020-04-21T16:02:00Z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