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CB" w:rsidRPr="00A9481F" w:rsidRDefault="00E33BCB" w:rsidP="0001676E">
      <w:pPr>
        <w:spacing w:line="360" w:lineRule="auto"/>
        <w:jc w:val="center"/>
        <w:rPr>
          <w:rFonts w:ascii="宋体" w:hAnsi="宋体"/>
          <w:b/>
          <w:sz w:val="28"/>
          <w:szCs w:val="28"/>
        </w:rPr>
      </w:pPr>
      <w:r w:rsidRPr="00A9481F">
        <w:rPr>
          <w:rFonts w:ascii="宋体" w:hAnsi="宋体" w:hint="eastAsia"/>
          <w:b/>
          <w:sz w:val="28"/>
          <w:szCs w:val="28"/>
        </w:rPr>
        <w:t>易方达基金管理有限公司</w:t>
      </w:r>
      <w:r w:rsidR="00277526" w:rsidRPr="00A9481F">
        <w:rPr>
          <w:rFonts w:ascii="宋体" w:hAnsi="宋体" w:hint="eastAsia"/>
          <w:b/>
          <w:sz w:val="28"/>
          <w:szCs w:val="28"/>
        </w:rPr>
        <w:t>旗下部分开放式基金</w:t>
      </w:r>
      <w:r w:rsidRPr="00A9481F">
        <w:rPr>
          <w:rFonts w:ascii="宋体" w:hAnsi="宋体" w:hint="eastAsia"/>
          <w:b/>
          <w:sz w:val="28"/>
          <w:szCs w:val="28"/>
        </w:rPr>
        <w:t>参加</w:t>
      </w:r>
      <w:r w:rsidR="008A5C96" w:rsidRPr="00A9481F">
        <w:rPr>
          <w:rFonts w:ascii="宋体" w:hAnsi="宋体" w:hint="eastAsia"/>
          <w:b/>
          <w:sz w:val="28"/>
          <w:szCs w:val="28"/>
        </w:rPr>
        <w:t>国联证券</w:t>
      </w:r>
      <w:r w:rsidRPr="00A9481F">
        <w:rPr>
          <w:rFonts w:ascii="宋体" w:hAnsi="宋体" w:hint="eastAsia"/>
          <w:b/>
          <w:sz w:val="28"/>
          <w:szCs w:val="28"/>
        </w:rPr>
        <w:t>费率优惠活动的公告</w:t>
      </w:r>
    </w:p>
    <w:p w:rsidR="006A37C0" w:rsidRPr="00A9481F" w:rsidRDefault="005105CD" w:rsidP="00907DF1">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为满足</w:t>
      </w:r>
      <w:r w:rsidR="007D2D96" w:rsidRPr="001C58A5">
        <w:rPr>
          <w:rStyle w:val="HTML"/>
          <w:rFonts w:cs="Arial Unicode MS" w:hint="eastAsia"/>
          <w:sz w:val="21"/>
          <w:szCs w:val="21"/>
        </w:rPr>
        <w:t>广大</w:t>
      </w:r>
      <w:r w:rsidRPr="00A9481F">
        <w:rPr>
          <w:rStyle w:val="HTML"/>
          <w:rFonts w:cs="Arial Unicode MS" w:hint="eastAsia"/>
          <w:sz w:val="21"/>
          <w:szCs w:val="21"/>
        </w:rPr>
        <w:t>投资者的理财需求</w:t>
      </w:r>
      <w:r w:rsidR="00E33BCB" w:rsidRPr="00A9481F">
        <w:rPr>
          <w:rStyle w:val="HTML"/>
          <w:rFonts w:cs="Arial Unicode MS" w:hint="eastAsia"/>
          <w:sz w:val="21"/>
          <w:szCs w:val="21"/>
        </w:rPr>
        <w:t>，经</w:t>
      </w:r>
      <w:r w:rsidR="007D2D96" w:rsidRPr="006B54CE">
        <w:rPr>
          <w:rStyle w:val="HTML"/>
          <w:rFonts w:cs="Arial Unicode MS" w:hint="eastAsia"/>
          <w:sz w:val="21"/>
          <w:szCs w:val="21"/>
        </w:rPr>
        <w:t>易方达基金管理有限公司（以下简称“本公司”）</w:t>
      </w:r>
      <w:r w:rsidR="00E33BCB" w:rsidRPr="00A9481F">
        <w:rPr>
          <w:rStyle w:val="HTML"/>
          <w:rFonts w:cs="Arial Unicode MS" w:hint="eastAsia"/>
          <w:sz w:val="21"/>
          <w:szCs w:val="21"/>
        </w:rPr>
        <w:t>与</w:t>
      </w:r>
      <w:r w:rsidR="008A5C96" w:rsidRPr="00A9481F">
        <w:rPr>
          <w:rStyle w:val="HTML"/>
          <w:rFonts w:cs="Arial Unicode MS" w:hint="eastAsia"/>
          <w:sz w:val="21"/>
          <w:szCs w:val="21"/>
        </w:rPr>
        <w:t>国联证券股份</w:t>
      </w:r>
      <w:bookmarkStart w:id="0" w:name="_GoBack"/>
      <w:bookmarkEnd w:id="0"/>
      <w:r w:rsidR="008A5C96" w:rsidRPr="00A9481F">
        <w:rPr>
          <w:rStyle w:val="HTML"/>
          <w:rFonts w:cs="Arial Unicode MS" w:hint="eastAsia"/>
          <w:sz w:val="21"/>
          <w:szCs w:val="21"/>
        </w:rPr>
        <w:t>有限公司</w:t>
      </w:r>
      <w:r w:rsidR="006A37C0" w:rsidRPr="00A9481F">
        <w:rPr>
          <w:rStyle w:val="HTML"/>
          <w:rFonts w:cs="Arial Unicode MS" w:hint="eastAsia"/>
          <w:sz w:val="21"/>
          <w:szCs w:val="21"/>
        </w:rPr>
        <w:t>（以下简称“</w:t>
      </w:r>
      <w:r w:rsidR="008A5C96" w:rsidRPr="00A9481F">
        <w:rPr>
          <w:rStyle w:val="HTML"/>
          <w:rFonts w:cs="Arial Unicode MS" w:hint="eastAsia"/>
          <w:sz w:val="21"/>
          <w:szCs w:val="21"/>
        </w:rPr>
        <w:t>国联证券</w:t>
      </w:r>
      <w:r w:rsidR="006A37C0" w:rsidRPr="00A9481F">
        <w:rPr>
          <w:rStyle w:val="HTML"/>
          <w:rFonts w:cs="Arial Unicode MS" w:hint="eastAsia"/>
          <w:sz w:val="21"/>
          <w:szCs w:val="21"/>
        </w:rPr>
        <w:t>”）</w:t>
      </w:r>
      <w:r w:rsidR="00E33BCB" w:rsidRPr="00A9481F">
        <w:rPr>
          <w:rStyle w:val="HTML"/>
          <w:rFonts w:cs="Arial Unicode MS" w:hint="eastAsia"/>
          <w:sz w:val="21"/>
          <w:szCs w:val="21"/>
        </w:rPr>
        <w:t>协商一致</w:t>
      </w:r>
      <w:r w:rsidR="00E33BCB" w:rsidRPr="00A9481F">
        <w:rPr>
          <w:rStyle w:val="HTML"/>
          <w:rFonts w:cs="Arial Unicode MS"/>
          <w:sz w:val="21"/>
          <w:szCs w:val="21"/>
        </w:rPr>
        <w:t>，</w:t>
      </w:r>
      <w:r w:rsidR="007D2D96" w:rsidRPr="006B54CE">
        <w:rPr>
          <w:rStyle w:val="HTML"/>
          <w:rFonts w:cs="Arial Unicode MS" w:hint="eastAsia"/>
          <w:sz w:val="21"/>
          <w:szCs w:val="21"/>
        </w:rPr>
        <w:t>自</w:t>
      </w:r>
      <w:r w:rsidR="007D2D96" w:rsidRPr="006B54CE">
        <w:rPr>
          <w:rStyle w:val="HTML"/>
          <w:rFonts w:cs="Arial Unicode MS"/>
          <w:sz w:val="21"/>
          <w:szCs w:val="21"/>
        </w:rPr>
        <w:t>2020年4月2</w:t>
      </w:r>
      <w:r w:rsidR="007723A8">
        <w:rPr>
          <w:rStyle w:val="HTML"/>
          <w:rFonts w:cs="Arial Unicode MS"/>
          <w:sz w:val="21"/>
          <w:szCs w:val="21"/>
        </w:rPr>
        <w:t>2</w:t>
      </w:r>
      <w:r w:rsidR="007D2D96" w:rsidRPr="006B54CE">
        <w:rPr>
          <w:rStyle w:val="HTML"/>
          <w:rFonts w:cs="Arial Unicode MS" w:hint="eastAsia"/>
          <w:sz w:val="21"/>
          <w:szCs w:val="21"/>
        </w:rPr>
        <w:t>日起，</w:t>
      </w:r>
      <w:r w:rsidR="00E33BCB" w:rsidRPr="00A9481F">
        <w:rPr>
          <w:rStyle w:val="HTML"/>
          <w:rFonts w:cs="Arial Unicode MS" w:hint="eastAsia"/>
          <w:sz w:val="21"/>
          <w:szCs w:val="21"/>
        </w:rPr>
        <w:t>本公司旗下部分开放式基金参加</w:t>
      </w:r>
      <w:r w:rsidR="008A5C96" w:rsidRPr="00A9481F">
        <w:rPr>
          <w:rStyle w:val="HTML"/>
          <w:rFonts w:cs="Arial Unicode MS" w:hint="eastAsia"/>
          <w:sz w:val="21"/>
          <w:szCs w:val="21"/>
        </w:rPr>
        <w:t>国联证券</w:t>
      </w:r>
      <w:r w:rsidR="00E33BCB" w:rsidRPr="00A9481F">
        <w:rPr>
          <w:rStyle w:val="HTML"/>
          <w:rFonts w:cs="Arial Unicode MS" w:hint="eastAsia"/>
          <w:sz w:val="21"/>
          <w:szCs w:val="21"/>
        </w:rPr>
        <w:t>的费率优惠活动。</w:t>
      </w:r>
    </w:p>
    <w:p w:rsidR="006A37C0" w:rsidRPr="00A9481F" w:rsidRDefault="006A37C0" w:rsidP="006A37C0">
      <w:pPr>
        <w:spacing w:line="360" w:lineRule="auto"/>
        <w:ind w:firstLineChars="200" w:firstLine="420"/>
        <w:jc w:val="left"/>
        <w:rPr>
          <w:rStyle w:val="HTML"/>
          <w:rFonts w:cs="Arial Unicode MS"/>
          <w:sz w:val="21"/>
          <w:szCs w:val="21"/>
        </w:rPr>
      </w:pPr>
      <w:r w:rsidRPr="00A9481F">
        <w:rPr>
          <w:rStyle w:val="HTML"/>
          <w:rFonts w:cs="Arial Unicode MS"/>
          <w:sz w:val="21"/>
          <w:szCs w:val="21"/>
        </w:rPr>
        <w:t>现将有关事项公告如下：</w:t>
      </w:r>
    </w:p>
    <w:p w:rsidR="006A37C0" w:rsidRPr="00A9481F" w:rsidRDefault="006A37C0" w:rsidP="006A37C0">
      <w:pPr>
        <w:spacing w:line="360" w:lineRule="auto"/>
        <w:ind w:firstLineChars="200" w:firstLine="422"/>
        <w:jc w:val="left"/>
        <w:rPr>
          <w:rFonts w:ascii="宋体" w:hAnsi="宋体"/>
          <w:b/>
          <w:szCs w:val="21"/>
        </w:rPr>
      </w:pPr>
      <w:r w:rsidRPr="00A9481F">
        <w:rPr>
          <w:rStyle w:val="HTML"/>
          <w:rFonts w:cs="Arial Unicode MS" w:hint="eastAsia"/>
          <w:b/>
          <w:sz w:val="21"/>
          <w:szCs w:val="21"/>
        </w:rPr>
        <w:t>一、</w:t>
      </w:r>
      <w:r w:rsidRPr="00A9481F">
        <w:rPr>
          <w:rFonts w:ascii="宋体" w:hAnsi="宋体" w:hint="eastAsia"/>
          <w:b/>
          <w:szCs w:val="21"/>
        </w:rPr>
        <w:t>适用基金</w:t>
      </w:r>
    </w:p>
    <w:tbl>
      <w:tblPr>
        <w:tblW w:w="8222" w:type="dxa"/>
        <w:tblInd w:w="-5" w:type="dxa"/>
        <w:tblLook w:val="04A0"/>
      </w:tblPr>
      <w:tblGrid>
        <w:gridCol w:w="709"/>
        <w:gridCol w:w="1134"/>
        <w:gridCol w:w="6379"/>
      </w:tblGrid>
      <w:tr w:rsidR="00A9481F" w:rsidRPr="00A9481F" w:rsidTr="008A5C96">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基金代码</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基金名称</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000032</w:t>
            </w:r>
          </w:p>
        </w:tc>
        <w:tc>
          <w:tcPr>
            <w:tcW w:w="6379" w:type="dxa"/>
            <w:tcBorders>
              <w:top w:val="nil"/>
              <w:left w:val="nil"/>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易方达信用债债券型基金A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w:t>
            </w:r>
          </w:p>
        </w:tc>
        <w:tc>
          <w:tcPr>
            <w:tcW w:w="1134" w:type="dxa"/>
            <w:tcBorders>
              <w:top w:val="nil"/>
              <w:left w:val="nil"/>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000111</w:t>
            </w:r>
          </w:p>
        </w:tc>
        <w:tc>
          <w:tcPr>
            <w:tcW w:w="6379" w:type="dxa"/>
            <w:tcBorders>
              <w:top w:val="nil"/>
              <w:left w:val="nil"/>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易方达纯债1年定期开放债券型基金A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000147</w:t>
            </w:r>
          </w:p>
        </w:tc>
        <w:tc>
          <w:tcPr>
            <w:tcW w:w="6379" w:type="dxa"/>
            <w:tcBorders>
              <w:top w:val="nil"/>
              <w:left w:val="nil"/>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易方达高等级信用债债券型基金A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000171</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易方达裕丰回报债券型基金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000189</w:t>
            </w:r>
          </w:p>
        </w:tc>
        <w:tc>
          <w:tcPr>
            <w:tcW w:w="6379"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hint="eastAsia"/>
                <w:kern w:val="0"/>
                <w:szCs w:val="21"/>
              </w:rPr>
              <w:t>易方达丰华债券型基金</w:t>
            </w:r>
            <w:r w:rsidRPr="006B54CE">
              <w:rPr>
                <w:rFonts w:ascii="宋体" w:hAnsi="宋体" w:cs="宋体"/>
                <w:kern w:val="0"/>
                <w:szCs w:val="21"/>
              </w:rPr>
              <w:t>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6</w:t>
            </w:r>
          </w:p>
        </w:tc>
        <w:tc>
          <w:tcPr>
            <w:tcW w:w="1134" w:type="dxa"/>
            <w:tcBorders>
              <w:top w:val="nil"/>
              <w:left w:val="nil"/>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000205</w:t>
            </w:r>
          </w:p>
        </w:tc>
        <w:tc>
          <w:tcPr>
            <w:tcW w:w="6379" w:type="dxa"/>
            <w:tcBorders>
              <w:top w:val="nil"/>
              <w:left w:val="nil"/>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易方达投资级信用债债券型基金A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000307</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易方达黄金交易型开放式基金联接基金A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000404</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易方达新兴成长灵活配置混合型基金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9</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000603</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易方达创新驱动灵活配置混合型基金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10</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000950</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易方达沪深300非银行金融交易型开放式指数基金联接基金A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001018</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易方达新经济灵活配置混合型基金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12</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001076</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易方达改革红利混合型基金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13</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001184</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易方达新常态灵活配置混合型基金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14</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001373</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易方达新丝路灵活配置混合型基金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15</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001382</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易方达国企改革混合型基金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001475</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易方达国防军工混合型基金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17</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001513</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易方达信息产业混合型基金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18</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001603</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易方达安盈回报混合型基金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19</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001832</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易方达瑞恒灵活配置混合型基金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20</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001857</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易方达现代服务业灵活配置混合型基金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21</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001898</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易方达大健康主题灵活配置混合型基金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22</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002216</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易方达量化策略精选灵活配置混合型基金A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23</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002602</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易方达丰惠混合型基金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24</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002910</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易方达供给改革灵活配置混合型基金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25</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002969</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易方达丰和债券型基金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26</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003293</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易方达科瑞灵活配置混合型基金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27</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005437</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易方达易百智能量化策略灵活配置混合型基金A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28</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005583</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易方达港股通红利灵活配置混合型基金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29</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005827</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易方达蓝筹精选混合型基金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30</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006319</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易方达安瑞短债债券型基金A</w:t>
            </w:r>
          </w:p>
        </w:tc>
      </w:tr>
      <w:tr w:rsidR="00A9481F" w:rsidRPr="00A9481F" w:rsidTr="008A5C96">
        <w:trPr>
          <w:trHeight w:val="5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lastRenderedPageBreak/>
              <w:t>31</w:t>
            </w:r>
          </w:p>
        </w:tc>
        <w:tc>
          <w:tcPr>
            <w:tcW w:w="1134"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kern w:val="0"/>
                <w:szCs w:val="21"/>
              </w:rPr>
              <w:t>006327</w:t>
            </w:r>
          </w:p>
        </w:tc>
        <w:tc>
          <w:tcPr>
            <w:tcW w:w="6379"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hint="eastAsia"/>
                <w:kern w:val="0"/>
                <w:szCs w:val="21"/>
              </w:rPr>
              <w:t>易方达中证海外中国互联网</w:t>
            </w:r>
            <w:r w:rsidRPr="006B54CE">
              <w:rPr>
                <w:rFonts w:ascii="宋体" w:hAnsi="宋体" w:cs="宋体"/>
                <w:kern w:val="0"/>
                <w:szCs w:val="21"/>
              </w:rPr>
              <w:t>50交易型开放式指数基金联接基金A类人民币份额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32</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006662</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易方达安悦超短债债券型基金A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33</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006704</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易方达MSCI中国A股国际通交易型开放式指数基金发起式联接基金A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34</w:t>
            </w:r>
          </w:p>
        </w:tc>
        <w:tc>
          <w:tcPr>
            <w:tcW w:w="1134" w:type="dxa"/>
            <w:tcBorders>
              <w:top w:val="nil"/>
              <w:left w:val="nil"/>
              <w:bottom w:val="single" w:sz="4" w:space="0" w:color="auto"/>
              <w:right w:val="single" w:sz="4" w:space="0" w:color="auto"/>
            </w:tcBorders>
            <w:shd w:val="clear" w:color="auto" w:fill="auto"/>
            <w:noWrap/>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kern w:val="0"/>
                <w:szCs w:val="21"/>
              </w:rPr>
              <w:t>006859</w:t>
            </w:r>
          </w:p>
        </w:tc>
        <w:tc>
          <w:tcPr>
            <w:tcW w:w="6379" w:type="dxa"/>
            <w:tcBorders>
              <w:top w:val="nil"/>
              <w:left w:val="nil"/>
              <w:bottom w:val="single" w:sz="4" w:space="0" w:color="auto"/>
              <w:right w:val="single" w:sz="4" w:space="0" w:color="auto"/>
            </w:tcBorders>
            <w:shd w:val="clear" w:color="auto" w:fill="auto"/>
            <w:noWrap/>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hint="eastAsia"/>
                <w:kern w:val="0"/>
                <w:szCs w:val="21"/>
              </w:rPr>
              <w:t>易方达汇诚养老目标日期</w:t>
            </w:r>
            <w:r w:rsidRPr="006B54CE">
              <w:rPr>
                <w:rFonts w:ascii="宋体" w:hAnsi="宋体" w:cs="宋体"/>
                <w:kern w:val="0"/>
                <w:szCs w:val="21"/>
              </w:rPr>
              <w:t>2033三年持有期混合型发起式基金中基金（FOF）</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35</w:t>
            </w:r>
          </w:p>
        </w:tc>
        <w:tc>
          <w:tcPr>
            <w:tcW w:w="1134" w:type="dxa"/>
            <w:tcBorders>
              <w:top w:val="nil"/>
              <w:left w:val="nil"/>
              <w:bottom w:val="single" w:sz="4" w:space="0" w:color="auto"/>
              <w:right w:val="single" w:sz="4" w:space="0" w:color="auto"/>
            </w:tcBorders>
            <w:shd w:val="clear" w:color="auto" w:fill="auto"/>
            <w:noWrap/>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kern w:val="0"/>
                <w:szCs w:val="21"/>
              </w:rPr>
              <w:t>006860</w:t>
            </w:r>
          </w:p>
        </w:tc>
        <w:tc>
          <w:tcPr>
            <w:tcW w:w="6379" w:type="dxa"/>
            <w:tcBorders>
              <w:top w:val="nil"/>
              <w:left w:val="nil"/>
              <w:bottom w:val="single" w:sz="4" w:space="0" w:color="auto"/>
              <w:right w:val="single" w:sz="4" w:space="0" w:color="auto"/>
            </w:tcBorders>
            <w:shd w:val="clear" w:color="auto" w:fill="auto"/>
            <w:noWrap/>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hint="eastAsia"/>
                <w:kern w:val="0"/>
                <w:szCs w:val="21"/>
              </w:rPr>
              <w:t>易方达汇诚养老目标日期</w:t>
            </w:r>
            <w:r w:rsidRPr="006B54CE">
              <w:rPr>
                <w:rFonts w:ascii="宋体" w:hAnsi="宋体" w:cs="宋体"/>
                <w:kern w:val="0"/>
                <w:szCs w:val="21"/>
              </w:rPr>
              <w:t>2038三年持有期混合型发起式基金中基金（FOF）</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36</w:t>
            </w:r>
          </w:p>
        </w:tc>
        <w:tc>
          <w:tcPr>
            <w:tcW w:w="1134"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kern w:val="0"/>
                <w:szCs w:val="21"/>
              </w:rPr>
              <w:t>007028</w:t>
            </w:r>
          </w:p>
        </w:tc>
        <w:tc>
          <w:tcPr>
            <w:tcW w:w="6379"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hint="eastAsia"/>
                <w:kern w:val="0"/>
                <w:szCs w:val="21"/>
              </w:rPr>
              <w:t>易方达中证</w:t>
            </w:r>
            <w:r w:rsidRPr="006B54CE">
              <w:rPr>
                <w:rFonts w:ascii="宋体" w:hAnsi="宋体" w:cs="宋体"/>
                <w:kern w:val="0"/>
                <w:szCs w:val="21"/>
              </w:rPr>
              <w:t>500交易型开放式指数基金发起式联接基金A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3</w:t>
            </w:r>
            <w:r w:rsidR="007723A8">
              <w:rPr>
                <w:rFonts w:ascii="宋体" w:hAnsi="宋体"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kern w:val="0"/>
                <w:szCs w:val="21"/>
              </w:rPr>
              <w:t>007856</w:t>
            </w:r>
          </w:p>
        </w:tc>
        <w:tc>
          <w:tcPr>
            <w:tcW w:w="6379"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hint="eastAsia"/>
                <w:kern w:val="0"/>
                <w:szCs w:val="21"/>
              </w:rPr>
              <w:t>易方达中证</w:t>
            </w:r>
            <w:r w:rsidRPr="006B54CE">
              <w:rPr>
                <w:rFonts w:ascii="宋体" w:hAnsi="宋体" w:cs="宋体"/>
                <w:kern w:val="0"/>
                <w:szCs w:val="21"/>
              </w:rPr>
              <w:t>800交易型开放式指数基金发起式联接基金A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3</w:t>
            </w:r>
            <w:r w:rsidR="007723A8">
              <w:rPr>
                <w:rFonts w:ascii="宋体" w:hAnsi="宋体"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kern w:val="0"/>
                <w:szCs w:val="21"/>
              </w:rPr>
              <w:t>008283</w:t>
            </w:r>
          </w:p>
        </w:tc>
        <w:tc>
          <w:tcPr>
            <w:tcW w:w="6379"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hint="eastAsia"/>
                <w:kern w:val="0"/>
                <w:szCs w:val="21"/>
              </w:rPr>
              <w:t>易方达金融行业股票型发起式基金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7723A8" w:rsidP="008A5C96">
            <w:pPr>
              <w:widowControl/>
              <w:jc w:val="center"/>
              <w:rPr>
                <w:rFonts w:ascii="宋体" w:hAnsi="宋体" w:cs="宋体"/>
                <w:kern w:val="0"/>
                <w:szCs w:val="21"/>
              </w:rPr>
            </w:pPr>
            <w:r>
              <w:rPr>
                <w:rFonts w:ascii="宋体" w:hAnsi="宋体" w:cs="宋体" w:hint="eastAsia"/>
                <w:kern w:val="0"/>
                <w:szCs w:val="21"/>
              </w:rPr>
              <w:t>39</w:t>
            </w:r>
          </w:p>
        </w:tc>
        <w:tc>
          <w:tcPr>
            <w:tcW w:w="1134"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kern w:val="0"/>
                <w:szCs w:val="21"/>
              </w:rPr>
              <w:t>008284</w:t>
            </w:r>
          </w:p>
        </w:tc>
        <w:tc>
          <w:tcPr>
            <w:tcW w:w="6379"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8A5C96">
            <w:pPr>
              <w:widowControl/>
              <w:jc w:val="center"/>
              <w:rPr>
                <w:rFonts w:ascii="宋体" w:hAnsi="宋体" w:cs="宋体"/>
                <w:kern w:val="0"/>
                <w:szCs w:val="21"/>
              </w:rPr>
            </w:pPr>
            <w:r w:rsidRPr="006B54CE">
              <w:rPr>
                <w:rFonts w:ascii="宋体" w:hAnsi="宋体" w:cs="宋体" w:hint="eastAsia"/>
                <w:kern w:val="0"/>
                <w:szCs w:val="21"/>
              </w:rPr>
              <w:t>易方达全球医药行业混合型发起式基金人民币</w:t>
            </w:r>
            <w:r w:rsidR="00A9481F" w:rsidRPr="006B54CE">
              <w:rPr>
                <w:rFonts w:ascii="宋体" w:hAnsi="宋体" w:cs="宋体" w:hint="eastAsia"/>
                <w:kern w:val="0"/>
                <w:szCs w:val="21"/>
              </w:rPr>
              <w:t>基金</w:t>
            </w:r>
            <w:r w:rsidRPr="006B54CE">
              <w:rPr>
                <w:rFonts w:ascii="宋体" w:hAnsi="宋体" w:cs="宋体" w:hint="eastAsia"/>
                <w:kern w:val="0"/>
                <w:szCs w:val="21"/>
              </w:rPr>
              <w:t>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4</w:t>
            </w:r>
            <w:r w:rsidR="007723A8">
              <w:rPr>
                <w:rFonts w:ascii="宋体" w:hAnsi="宋体" w:cs="宋体" w:hint="eastAsia"/>
                <w:kern w:val="0"/>
                <w:szCs w:val="21"/>
              </w:rPr>
              <w:t>0</w:t>
            </w:r>
          </w:p>
        </w:tc>
        <w:tc>
          <w:tcPr>
            <w:tcW w:w="1134" w:type="dxa"/>
            <w:tcBorders>
              <w:top w:val="nil"/>
              <w:left w:val="nil"/>
              <w:bottom w:val="single" w:sz="4" w:space="0" w:color="auto"/>
              <w:right w:val="single" w:sz="4" w:space="0" w:color="auto"/>
            </w:tcBorders>
            <w:shd w:val="clear" w:color="000000" w:fill="FFFFFF"/>
            <w:vAlign w:val="bottom"/>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009049</w:t>
            </w:r>
          </w:p>
        </w:tc>
        <w:tc>
          <w:tcPr>
            <w:tcW w:w="6379" w:type="dxa"/>
            <w:tcBorders>
              <w:top w:val="nil"/>
              <w:left w:val="nil"/>
              <w:bottom w:val="single" w:sz="4" w:space="0" w:color="auto"/>
              <w:right w:val="single" w:sz="4" w:space="0" w:color="auto"/>
            </w:tcBorders>
            <w:shd w:val="clear" w:color="auto" w:fill="auto"/>
            <w:vAlign w:val="center"/>
            <w:hideMark/>
          </w:tcPr>
          <w:p w:rsidR="008A5C96" w:rsidRPr="006B54CE" w:rsidRDefault="008A5C96" w:rsidP="00A9481F">
            <w:pPr>
              <w:widowControl/>
              <w:jc w:val="center"/>
              <w:rPr>
                <w:rFonts w:ascii="宋体" w:hAnsi="宋体" w:cs="宋体"/>
                <w:kern w:val="0"/>
                <w:szCs w:val="21"/>
              </w:rPr>
            </w:pPr>
            <w:r w:rsidRPr="006B54CE">
              <w:rPr>
                <w:rFonts w:ascii="宋体" w:hAnsi="宋体" w:cs="宋体" w:hint="eastAsia"/>
                <w:kern w:val="0"/>
                <w:szCs w:val="21"/>
              </w:rPr>
              <w:t>易方达高端制造混合型发起式基金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4</w:t>
            </w:r>
            <w:r w:rsidR="007723A8">
              <w:rPr>
                <w:rFonts w:ascii="宋体" w:hAnsi="宋体"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110001</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易方达平稳增长基金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4</w:t>
            </w:r>
            <w:r w:rsidR="007723A8">
              <w:rPr>
                <w:rFonts w:ascii="宋体" w:hAnsi="宋体"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110002</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易方达策略成长基金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4</w:t>
            </w:r>
            <w:r w:rsidR="007723A8">
              <w:rPr>
                <w:rFonts w:ascii="宋体"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110003</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易方达50指数基金A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4</w:t>
            </w:r>
            <w:r w:rsidR="007723A8">
              <w:rPr>
                <w:rFonts w:ascii="宋体" w:hAnsi="宋体"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110005</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易方达积极成长基金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4</w:t>
            </w:r>
            <w:r w:rsidR="007723A8">
              <w:rPr>
                <w:rFonts w:ascii="宋体" w:hAnsi="宋体"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110008</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易方达稳健收益债券型基金B</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4</w:t>
            </w:r>
            <w:r w:rsidR="007723A8">
              <w:rPr>
                <w:rFonts w:ascii="宋体" w:hAnsi="宋体"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110009</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易方达价值精选混合型基金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4</w:t>
            </w:r>
            <w:r w:rsidR="007723A8">
              <w:rPr>
                <w:rFonts w:ascii="宋体" w:hAnsi="宋体"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110010</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易方达价值成长混合型基金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A9481F" w:rsidP="008A5C96">
            <w:pPr>
              <w:widowControl/>
              <w:jc w:val="center"/>
              <w:rPr>
                <w:rFonts w:ascii="宋体" w:hAnsi="宋体" w:cs="宋体"/>
                <w:kern w:val="0"/>
                <w:szCs w:val="21"/>
              </w:rPr>
            </w:pPr>
            <w:r w:rsidRPr="00A9481F">
              <w:rPr>
                <w:rFonts w:ascii="宋体" w:hAnsi="宋体" w:cs="宋体" w:hint="eastAsia"/>
                <w:kern w:val="0"/>
                <w:szCs w:val="21"/>
              </w:rPr>
              <w:t>4</w:t>
            </w:r>
            <w:r w:rsidR="007723A8">
              <w:rPr>
                <w:rFonts w:ascii="宋体" w:hAnsi="宋体"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110011</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易方达中小盘混合型基金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7723A8" w:rsidP="008A5C96">
            <w:pPr>
              <w:widowControl/>
              <w:jc w:val="center"/>
              <w:rPr>
                <w:rFonts w:ascii="宋体" w:hAnsi="宋体" w:cs="宋体"/>
                <w:kern w:val="0"/>
                <w:szCs w:val="21"/>
              </w:rPr>
            </w:pPr>
            <w:r>
              <w:rPr>
                <w:rFonts w:ascii="宋体" w:hAnsi="宋体" w:cs="宋体" w:hint="eastAsia"/>
                <w:kern w:val="0"/>
                <w:szCs w:val="21"/>
              </w:rPr>
              <w:t>49</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110012</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易方达科汇灵活配置混合型基金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5</w:t>
            </w:r>
            <w:r w:rsidR="007723A8">
              <w:rPr>
                <w:rFonts w:ascii="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110013</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易方达科翔混合型基金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5</w:t>
            </w:r>
            <w:r w:rsidR="007723A8">
              <w:rPr>
                <w:rFonts w:ascii="宋体" w:hAnsi="宋体"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110015</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易方达行业领先企业混合型基金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5</w:t>
            </w:r>
            <w:r w:rsidR="007723A8">
              <w:rPr>
                <w:rFonts w:ascii="宋体" w:hAnsi="宋体"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110017</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易方达增强回报债券型基金A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5</w:t>
            </w:r>
            <w:r w:rsidR="007723A8">
              <w:rPr>
                <w:rFonts w:ascii="宋体"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110019</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易方达深证100交易型开放式指数基金联接基金A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5</w:t>
            </w:r>
            <w:r w:rsidR="007723A8">
              <w:rPr>
                <w:rFonts w:ascii="宋体" w:hAnsi="宋体"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110020</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易方达沪深300交易型开放式指数发起式基金联接基金A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5</w:t>
            </w:r>
            <w:r w:rsidR="007723A8">
              <w:rPr>
                <w:rFonts w:ascii="宋体" w:hAnsi="宋体"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110021</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易方达上证中盘交易型开放式指数基金联接基金A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5</w:t>
            </w:r>
            <w:r w:rsidR="007723A8">
              <w:rPr>
                <w:rFonts w:ascii="宋体" w:hAnsi="宋体"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110022</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易方达消费行业股票型基金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5</w:t>
            </w:r>
            <w:r w:rsidR="007723A8">
              <w:rPr>
                <w:rFonts w:ascii="宋体" w:hAnsi="宋体"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110025</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易方达资源行业混合型基金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A9481F" w:rsidP="008A5C96">
            <w:pPr>
              <w:widowControl/>
              <w:jc w:val="center"/>
              <w:rPr>
                <w:rFonts w:ascii="宋体" w:hAnsi="宋体" w:cs="宋体"/>
                <w:kern w:val="0"/>
                <w:szCs w:val="21"/>
              </w:rPr>
            </w:pPr>
            <w:r w:rsidRPr="00A9481F">
              <w:rPr>
                <w:rFonts w:ascii="宋体" w:hAnsi="宋体" w:cs="宋体" w:hint="eastAsia"/>
                <w:kern w:val="0"/>
                <w:szCs w:val="21"/>
              </w:rPr>
              <w:t>5</w:t>
            </w:r>
            <w:r w:rsidR="007723A8">
              <w:rPr>
                <w:rFonts w:ascii="宋体" w:hAnsi="宋体"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110027</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易方达安心回报债券型基金A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7723A8" w:rsidP="008A5C96">
            <w:pPr>
              <w:widowControl/>
              <w:jc w:val="center"/>
              <w:rPr>
                <w:rFonts w:ascii="宋体" w:hAnsi="宋体" w:cs="宋体"/>
                <w:kern w:val="0"/>
                <w:szCs w:val="21"/>
              </w:rPr>
            </w:pPr>
            <w:r>
              <w:rPr>
                <w:rFonts w:ascii="宋体" w:hAnsi="宋体" w:cs="宋体" w:hint="eastAsia"/>
                <w:kern w:val="0"/>
                <w:szCs w:val="21"/>
              </w:rPr>
              <w:t>59</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110029</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易方达科讯混合型基金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6</w:t>
            </w:r>
            <w:r w:rsidR="007723A8">
              <w:rPr>
                <w:rFonts w:ascii="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110030</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易方达沪深300量化增强基金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7723A8" w:rsidP="008A5C96">
            <w:pPr>
              <w:widowControl/>
              <w:jc w:val="center"/>
              <w:rPr>
                <w:rFonts w:ascii="宋体" w:hAnsi="宋体" w:cs="宋体"/>
                <w:kern w:val="0"/>
                <w:szCs w:val="21"/>
              </w:rPr>
            </w:pPr>
            <w:r>
              <w:rPr>
                <w:rFonts w:ascii="宋体" w:hAnsi="宋体" w:cs="宋体" w:hint="eastAsia"/>
                <w:kern w:val="0"/>
                <w:szCs w:val="21"/>
              </w:rPr>
              <w:t>61</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110031</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易方达恒生中国企业交易型开放式指数基金联接基金A类人民币基金份额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6</w:t>
            </w:r>
            <w:r w:rsidR="007723A8">
              <w:rPr>
                <w:rFonts w:ascii="宋体" w:hAnsi="宋体"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110035</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易方达双债增强债券型基金A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6</w:t>
            </w:r>
            <w:r w:rsidR="007723A8">
              <w:rPr>
                <w:rFonts w:ascii="宋体"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110037</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易方达纯债债券型基金A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6</w:t>
            </w:r>
            <w:r w:rsidR="007723A8">
              <w:rPr>
                <w:rFonts w:ascii="宋体" w:hAnsi="宋体"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110053</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 xml:space="preserve">  易方达安源中短债债券型基金A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6</w:t>
            </w:r>
            <w:r w:rsidR="007723A8">
              <w:rPr>
                <w:rFonts w:ascii="宋体" w:hAnsi="宋体"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112002</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易方达策略成长二号混合型基金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6</w:t>
            </w:r>
            <w:r w:rsidR="007723A8">
              <w:rPr>
                <w:rFonts w:ascii="宋体" w:hAnsi="宋体"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118001</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易方达亚洲精选股票型基金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6</w:t>
            </w:r>
            <w:r w:rsidR="007723A8">
              <w:rPr>
                <w:rFonts w:ascii="宋体" w:hAnsi="宋体"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118002</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易方达标普全球高端消费品指数增强型基金A类人民币基金份额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A9481F" w:rsidP="008A5C96">
            <w:pPr>
              <w:widowControl/>
              <w:jc w:val="center"/>
              <w:rPr>
                <w:rFonts w:ascii="宋体" w:hAnsi="宋体" w:cs="宋体"/>
                <w:kern w:val="0"/>
                <w:szCs w:val="21"/>
              </w:rPr>
            </w:pPr>
            <w:r w:rsidRPr="00A9481F">
              <w:rPr>
                <w:rFonts w:ascii="宋体" w:hAnsi="宋体" w:cs="宋体" w:hint="eastAsia"/>
                <w:kern w:val="0"/>
                <w:szCs w:val="21"/>
              </w:rPr>
              <w:t>6</w:t>
            </w:r>
            <w:r w:rsidR="007723A8">
              <w:rPr>
                <w:rFonts w:ascii="宋体" w:hAnsi="宋体"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161116</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易方达黄金主题基金（LOF）A类人民币份额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7723A8" w:rsidP="008A5C96">
            <w:pPr>
              <w:widowControl/>
              <w:jc w:val="center"/>
              <w:rPr>
                <w:rFonts w:ascii="宋体" w:hAnsi="宋体" w:cs="宋体"/>
                <w:kern w:val="0"/>
                <w:szCs w:val="21"/>
              </w:rPr>
            </w:pPr>
            <w:r>
              <w:rPr>
                <w:rFonts w:ascii="宋体" w:hAnsi="宋体" w:cs="宋体" w:hint="eastAsia"/>
                <w:kern w:val="0"/>
                <w:szCs w:val="21"/>
              </w:rPr>
              <w:lastRenderedPageBreak/>
              <w:t>69</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161117</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易方达永旭添利定期开放债券型基金</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7</w:t>
            </w:r>
            <w:r w:rsidR="007723A8">
              <w:rPr>
                <w:rFonts w:ascii="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161118</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易方达中小板指数基金（LOF）</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7</w:t>
            </w:r>
            <w:r w:rsidR="007723A8">
              <w:rPr>
                <w:rFonts w:ascii="宋体" w:hAnsi="宋体"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161119</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 xml:space="preserve">易方达中债新综合债券指数发起式基金（LOF）A </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7</w:t>
            </w:r>
            <w:r w:rsidR="007723A8">
              <w:rPr>
                <w:rFonts w:ascii="宋体" w:hAnsi="宋体"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161124</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易方达香港恒生综合小型股指数基金（LOF）A</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7</w:t>
            </w:r>
            <w:r w:rsidR="007723A8">
              <w:rPr>
                <w:rFonts w:ascii="宋体"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161125</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易方达标普500指数基金（LOF）人民币基金份额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7</w:t>
            </w:r>
            <w:r w:rsidR="007723A8">
              <w:rPr>
                <w:rFonts w:ascii="宋体" w:hAnsi="宋体"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161126</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易方达标普医疗保健指数基金（LOF）人民币基金份额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7</w:t>
            </w:r>
            <w:r w:rsidR="007723A8">
              <w:rPr>
                <w:rFonts w:ascii="宋体" w:hAnsi="宋体"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161127</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易方达标普生物科技指数基金（LOF）人民币基金份额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7</w:t>
            </w:r>
            <w:r w:rsidR="007723A8">
              <w:rPr>
                <w:rFonts w:ascii="宋体" w:hAnsi="宋体"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161128</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易方达标普信息科技指数基金（LOF）人民币基金份额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7</w:t>
            </w:r>
            <w:r w:rsidR="007723A8">
              <w:rPr>
                <w:rFonts w:ascii="宋体" w:hAnsi="宋体"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161129</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易方达原油基金（QDII）A类人民币份额</w:t>
            </w:r>
          </w:p>
        </w:tc>
      </w:tr>
      <w:tr w:rsidR="00A9481F" w:rsidRPr="00A9481F" w:rsidTr="008A5C9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5C96" w:rsidRPr="00A9481F" w:rsidRDefault="00A9481F" w:rsidP="008A5C96">
            <w:pPr>
              <w:widowControl/>
              <w:jc w:val="center"/>
              <w:rPr>
                <w:rFonts w:ascii="宋体" w:hAnsi="宋体" w:cs="宋体"/>
                <w:kern w:val="0"/>
                <w:szCs w:val="21"/>
              </w:rPr>
            </w:pPr>
            <w:r w:rsidRPr="00A9481F">
              <w:rPr>
                <w:rFonts w:ascii="宋体" w:hAnsi="宋体" w:cs="宋体" w:hint="eastAsia"/>
                <w:kern w:val="0"/>
                <w:szCs w:val="21"/>
              </w:rPr>
              <w:t>7</w:t>
            </w:r>
            <w:r w:rsidR="007723A8">
              <w:rPr>
                <w:rFonts w:ascii="宋体" w:hAnsi="宋体"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161130</w:t>
            </w:r>
          </w:p>
        </w:tc>
        <w:tc>
          <w:tcPr>
            <w:tcW w:w="6379" w:type="dxa"/>
            <w:tcBorders>
              <w:top w:val="nil"/>
              <w:left w:val="nil"/>
              <w:bottom w:val="single" w:sz="4" w:space="0" w:color="auto"/>
              <w:right w:val="single" w:sz="4" w:space="0" w:color="auto"/>
            </w:tcBorders>
            <w:shd w:val="clear" w:color="auto" w:fill="auto"/>
            <w:vAlign w:val="center"/>
            <w:hideMark/>
          </w:tcPr>
          <w:p w:rsidR="008A5C96" w:rsidRPr="00A9481F" w:rsidRDefault="008A5C96" w:rsidP="008A5C96">
            <w:pPr>
              <w:widowControl/>
              <w:jc w:val="center"/>
              <w:rPr>
                <w:rFonts w:ascii="宋体" w:hAnsi="宋体" w:cs="宋体"/>
                <w:kern w:val="0"/>
                <w:szCs w:val="21"/>
              </w:rPr>
            </w:pPr>
            <w:r w:rsidRPr="00A9481F">
              <w:rPr>
                <w:rFonts w:ascii="宋体" w:hAnsi="宋体" w:cs="宋体" w:hint="eastAsia"/>
                <w:kern w:val="0"/>
                <w:szCs w:val="21"/>
              </w:rPr>
              <w:t>易方达纳斯达克100指数基金（LOF）人民币基金份额</w:t>
            </w:r>
          </w:p>
        </w:tc>
      </w:tr>
    </w:tbl>
    <w:p w:rsidR="000D5D0E" w:rsidRPr="00A9481F" w:rsidRDefault="00277526" w:rsidP="008A5C96">
      <w:pPr>
        <w:spacing w:line="360" w:lineRule="auto"/>
        <w:ind w:firstLineChars="200" w:firstLine="420"/>
        <w:jc w:val="left"/>
        <w:rPr>
          <w:rStyle w:val="HTML"/>
          <w:rFonts w:cs="Arial Unicode MS"/>
          <w:sz w:val="21"/>
          <w:szCs w:val="21"/>
        </w:rPr>
      </w:pPr>
      <w:r w:rsidRPr="00A9481F">
        <w:rPr>
          <w:rStyle w:val="HTML"/>
          <w:rFonts w:cs="Arial Unicode MS"/>
          <w:sz w:val="21"/>
          <w:szCs w:val="21"/>
        </w:rPr>
        <w:t>注：</w:t>
      </w:r>
    </w:p>
    <w:p w:rsidR="00A9481F" w:rsidRPr="00A9481F" w:rsidRDefault="00B424ED" w:rsidP="009438A1">
      <w:pPr>
        <w:spacing w:line="360" w:lineRule="auto"/>
        <w:ind w:firstLineChars="200" w:firstLine="420"/>
        <w:jc w:val="left"/>
        <w:rPr>
          <w:rStyle w:val="HTML"/>
          <w:rFonts w:cs="Arial Unicode MS"/>
          <w:sz w:val="21"/>
          <w:szCs w:val="21"/>
        </w:rPr>
      </w:pPr>
      <w:r w:rsidRPr="00A9481F">
        <w:rPr>
          <w:rStyle w:val="HTML"/>
          <w:rFonts w:cs="Arial Unicode MS"/>
          <w:sz w:val="21"/>
          <w:szCs w:val="21"/>
        </w:rPr>
        <w:t>1.</w:t>
      </w:r>
      <w:r w:rsidR="00277526" w:rsidRPr="00A9481F">
        <w:rPr>
          <w:rStyle w:val="HTML"/>
          <w:rFonts w:cs="Arial Unicode MS" w:hint="eastAsia"/>
          <w:sz w:val="21"/>
          <w:szCs w:val="21"/>
        </w:rPr>
        <w:t>费率优惠活动</w:t>
      </w:r>
      <w:r w:rsidR="005105CD" w:rsidRPr="00A9481F">
        <w:rPr>
          <w:rStyle w:val="HTML"/>
          <w:rFonts w:cs="Arial Unicode MS" w:hint="eastAsia"/>
          <w:sz w:val="21"/>
          <w:szCs w:val="21"/>
        </w:rPr>
        <w:t>期间</w:t>
      </w:r>
      <w:r w:rsidR="00277526" w:rsidRPr="00A9481F">
        <w:rPr>
          <w:rStyle w:val="HTML"/>
          <w:rFonts w:cs="Arial Unicode MS" w:hint="eastAsia"/>
          <w:sz w:val="21"/>
          <w:szCs w:val="21"/>
        </w:rPr>
        <w:t>，如本公司新增通过</w:t>
      </w:r>
      <w:r w:rsidR="008A5C96" w:rsidRPr="00A9481F">
        <w:rPr>
          <w:rStyle w:val="HTML"/>
          <w:rFonts w:cs="Arial Unicode MS" w:hint="eastAsia"/>
          <w:sz w:val="21"/>
          <w:szCs w:val="21"/>
        </w:rPr>
        <w:t>国联证券</w:t>
      </w:r>
      <w:r w:rsidR="00277526" w:rsidRPr="00A9481F">
        <w:rPr>
          <w:rStyle w:val="HTML"/>
          <w:rFonts w:cs="Arial Unicode MS" w:hint="eastAsia"/>
          <w:sz w:val="21"/>
          <w:szCs w:val="21"/>
        </w:rPr>
        <w:t>销售的基金产品，则该基金产品自开放相关业务当日起，将同时参与本费率优惠活动</w:t>
      </w:r>
      <w:r w:rsidR="000A2600" w:rsidRPr="00A9481F">
        <w:rPr>
          <w:rStyle w:val="HTML"/>
          <w:rFonts w:cs="Arial Unicode MS" w:hint="eastAsia"/>
          <w:sz w:val="21"/>
          <w:szCs w:val="21"/>
        </w:rPr>
        <w:t>；</w:t>
      </w:r>
    </w:p>
    <w:p w:rsidR="00A9481F" w:rsidRPr="00A9481F" w:rsidRDefault="00A9481F" w:rsidP="006B54CE">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2.</w:t>
      </w:r>
      <w:r w:rsidRPr="006B54CE">
        <w:rPr>
          <w:rFonts w:ascii="宋体" w:hAnsi="宋体"/>
          <w:szCs w:val="21"/>
        </w:rPr>
        <w:t>2020</w:t>
      </w:r>
      <w:r w:rsidRPr="006B54CE">
        <w:rPr>
          <w:rFonts w:ascii="宋体" w:hAnsi="宋体" w:hint="eastAsia"/>
          <w:szCs w:val="21"/>
        </w:rPr>
        <w:t>年</w:t>
      </w:r>
      <w:r w:rsidRPr="006B54CE">
        <w:rPr>
          <w:rFonts w:ascii="宋体" w:hAnsi="宋体"/>
          <w:szCs w:val="21"/>
        </w:rPr>
        <w:t>3</w:t>
      </w:r>
      <w:r w:rsidRPr="006B54CE">
        <w:rPr>
          <w:rFonts w:ascii="宋体" w:hAnsi="宋体" w:hint="eastAsia"/>
          <w:szCs w:val="21"/>
        </w:rPr>
        <w:t>月</w:t>
      </w:r>
      <w:r w:rsidRPr="006B54CE">
        <w:rPr>
          <w:rFonts w:ascii="宋体" w:hAnsi="宋体"/>
          <w:szCs w:val="21"/>
        </w:rPr>
        <w:t>30</w:t>
      </w:r>
      <w:r w:rsidRPr="006B54CE">
        <w:rPr>
          <w:rFonts w:ascii="宋体" w:hAnsi="宋体" w:hint="eastAsia"/>
          <w:szCs w:val="21"/>
        </w:rPr>
        <w:t>日至</w:t>
      </w:r>
      <w:r w:rsidRPr="006B54CE">
        <w:rPr>
          <w:rFonts w:ascii="宋体" w:hAnsi="宋体"/>
          <w:szCs w:val="21"/>
        </w:rPr>
        <w:t>2020</w:t>
      </w:r>
      <w:r w:rsidRPr="006B54CE">
        <w:rPr>
          <w:rFonts w:ascii="宋体" w:hAnsi="宋体" w:hint="eastAsia"/>
          <w:szCs w:val="21"/>
        </w:rPr>
        <w:t>年</w:t>
      </w:r>
      <w:r w:rsidRPr="006B54CE">
        <w:rPr>
          <w:rFonts w:ascii="宋体" w:hAnsi="宋体"/>
          <w:szCs w:val="21"/>
        </w:rPr>
        <w:t>4</w:t>
      </w:r>
      <w:r w:rsidRPr="006B54CE">
        <w:rPr>
          <w:rFonts w:ascii="宋体" w:hAnsi="宋体" w:hint="eastAsia"/>
          <w:szCs w:val="21"/>
        </w:rPr>
        <w:t>月</w:t>
      </w:r>
      <w:r w:rsidRPr="006B54CE">
        <w:rPr>
          <w:rFonts w:ascii="宋体" w:hAnsi="宋体"/>
          <w:szCs w:val="21"/>
        </w:rPr>
        <w:t>30</w:t>
      </w:r>
      <w:r w:rsidRPr="006B54CE">
        <w:rPr>
          <w:rFonts w:ascii="宋体" w:hAnsi="宋体" w:hint="eastAsia"/>
          <w:szCs w:val="21"/>
        </w:rPr>
        <w:t>日为易方达金融行业股票型发起式证券投资基金的认购期；</w:t>
      </w:r>
    </w:p>
    <w:p w:rsidR="00277526" w:rsidRPr="00A9481F" w:rsidRDefault="00A9481F" w:rsidP="006B54CE">
      <w:pPr>
        <w:spacing w:line="360" w:lineRule="auto"/>
        <w:ind w:firstLineChars="200" w:firstLine="420"/>
        <w:jc w:val="left"/>
        <w:rPr>
          <w:rStyle w:val="HTML"/>
          <w:rFonts w:cs="Arial Unicode MS"/>
          <w:sz w:val="21"/>
          <w:szCs w:val="21"/>
        </w:rPr>
      </w:pPr>
      <w:r w:rsidRPr="00A9481F">
        <w:rPr>
          <w:rStyle w:val="HTML"/>
          <w:rFonts w:cs="Arial Unicode MS"/>
          <w:sz w:val="21"/>
          <w:szCs w:val="21"/>
        </w:rPr>
        <w:t>3</w:t>
      </w:r>
      <w:r w:rsidR="00B424ED" w:rsidRPr="00A9481F">
        <w:rPr>
          <w:rStyle w:val="HTML"/>
          <w:rFonts w:cs="Arial Unicode MS"/>
          <w:sz w:val="21"/>
          <w:szCs w:val="21"/>
        </w:rPr>
        <w:t>.上表中部分基金名称中包含“养老”字样，但并不代表收益保障或其他任何形式的收益承诺</w:t>
      </w:r>
      <w:r w:rsidRPr="00A9481F">
        <w:rPr>
          <w:rStyle w:val="HTML"/>
          <w:rFonts w:cs="Arial Unicode MS"/>
          <w:sz w:val="21"/>
          <w:szCs w:val="21"/>
        </w:rPr>
        <w:t>；</w:t>
      </w:r>
    </w:p>
    <w:p w:rsidR="007D2D96" w:rsidRPr="006B54CE" w:rsidRDefault="00A9481F" w:rsidP="006B54CE">
      <w:pPr>
        <w:spacing w:line="360" w:lineRule="auto"/>
        <w:ind w:firstLineChars="200" w:firstLine="420"/>
        <w:jc w:val="left"/>
        <w:rPr>
          <w:rStyle w:val="HTML"/>
          <w:rFonts w:cs="Arial Unicode MS"/>
          <w:sz w:val="21"/>
          <w:szCs w:val="21"/>
        </w:rPr>
      </w:pPr>
      <w:r w:rsidRPr="00A9481F">
        <w:rPr>
          <w:rStyle w:val="HTML"/>
          <w:rFonts w:cs="Arial Unicode MS"/>
          <w:sz w:val="21"/>
          <w:szCs w:val="21"/>
        </w:rPr>
        <w:t>4</w:t>
      </w:r>
      <w:r w:rsidR="007D2D96" w:rsidRPr="006B54CE">
        <w:rPr>
          <w:rStyle w:val="HTML"/>
          <w:rFonts w:cs="Arial Unicode MS"/>
          <w:sz w:val="21"/>
          <w:szCs w:val="21"/>
        </w:rPr>
        <w:t>.</w:t>
      </w:r>
      <w:r w:rsidR="007D2D96" w:rsidRPr="00A9481F">
        <w:rPr>
          <w:rFonts w:ascii="宋体" w:hAnsi="宋体" w:cs="宋体" w:hint="eastAsia"/>
          <w:kern w:val="0"/>
          <w:szCs w:val="21"/>
        </w:rPr>
        <w:t>易方达原油证券投资基金（</w:t>
      </w:r>
      <w:r w:rsidR="007D2D96" w:rsidRPr="00A9481F">
        <w:rPr>
          <w:rFonts w:ascii="宋体" w:hAnsi="宋体" w:cs="宋体"/>
          <w:kern w:val="0"/>
          <w:szCs w:val="21"/>
        </w:rPr>
        <w:t>QDII）</w:t>
      </w:r>
      <w:r w:rsidR="007D2D96" w:rsidRPr="006B54CE">
        <w:rPr>
          <w:rFonts w:ascii="宋体" w:hAnsi="宋体" w:hint="eastAsia"/>
          <w:szCs w:val="21"/>
        </w:rPr>
        <w:t>已于</w:t>
      </w:r>
      <w:r w:rsidR="007D2D96" w:rsidRPr="006B54CE">
        <w:rPr>
          <w:rFonts w:ascii="宋体" w:hAnsi="宋体"/>
          <w:szCs w:val="21"/>
        </w:rPr>
        <w:t>2020</w:t>
      </w:r>
      <w:r w:rsidR="007D2D96" w:rsidRPr="006B54CE">
        <w:rPr>
          <w:rFonts w:ascii="宋体" w:hAnsi="宋体" w:hint="eastAsia"/>
          <w:szCs w:val="21"/>
        </w:rPr>
        <w:t>年</w:t>
      </w:r>
      <w:r w:rsidR="007D2D96" w:rsidRPr="006B54CE">
        <w:rPr>
          <w:rFonts w:ascii="宋体" w:hAnsi="宋体"/>
          <w:szCs w:val="21"/>
        </w:rPr>
        <w:t>3</w:t>
      </w:r>
      <w:r w:rsidR="007D2D96" w:rsidRPr="006B54CE">
        <w:rPr>
          <w:rFonts w:ascii="宋体" w:hAnsi="宋体" w:hint="eastAsia"/>
          <w:szCs w:val="21"/>
        </w:rPr>
        <w:t>月</w:t>
      </w:r>
      <w:r w:rsidR="007D2D96" w:rsidRPr="006B54CE">
        <w:rPr>
          <w:rFonts w:ascii="宋体" w:hAnsi="宋体"/>
          <w:szCs w:val="21"/>
        </w:rPr>
        <w:t>25</w:t>
      </w:r>
      <w:r w:rsidR="007D2D96" w:rsidRPr="006B54CE">
        <w:rPr>
          <w:rFonts w:ascii="宋体" w:hAnsi="宋体" w:hint="eastAsia"/>
          <w:szCs w:val="21"/>
        </w:rPr>
        <w:t>日起暂停申购及定期定额投资业务，恢复办理申购及定期定额投资业务的时间将另行公告。</w:t>
      </w:r>
    </w:p>
    <w:p w:rsidR="00E33BCB" w:rsidRPr="00A9481F" w:rsidRDefault="006A37C0" w:rsidP="006A37C0">
      <w:pPr>
        <w:spacing w:line="360" w:lineRule="auto"/>
        <w:ind w:firstLineChars="200" w:firstLine="422"/>
        <w:jc w:val="left"/>
        <w:rPr>
          <w:rStyle w:val="HTML"/>
          <w:rFonts w:cs="Arial Unicode MS"/>
          <w:b/>
          <w:sz w:val="21"/>
          <w:szCs w:val="21"/>
        </w:rPr>
      </w:pPr>
      <w:r w:rsidRPr="00A9481F">
        <w:rPr>
          <w:rStyle w:val="HTML"/>
          <w:rFonts w:cs="Arial Unicode MS" w:hint="eastAsia"/>
          <w:b/>
          <w:sz w:val="21"/>
          <w:szCs w:val="21"/>
        </w:rPr>
        <w:t>二、</w:t>
      </w:r>
      <w:r w:rsidR="00E33BCB" w:rsidRPr="00A9481F">
        <w:rPr>
          <w:rStyle w:val="HTML"/>
          <w:rFonts w:cs="Arial Unicode MS" w:hint="eastAsia"/>
          <w:b/>
          <w:sz w:val="21"/>
          <w:szCs w:val="21"/>
        </w:rPr>
        <w:t>活动</w:t>
      </w:r>
      <w:r w:rsidR="00E33BCB" w:rsidRPr="00A9481F">
        <w:rPr>
          <w:rStyle w:val="HTML"/>
          <w:rFonts w:cs="Arial Unicode MS"/>
          <w:b/>
          <w:sz w:val="21"/>
          <w:szCs w:val="21"/>
        </w:rPr>
        <w:t>时间</w:t>
      </w:r>
    </w:p>
    <w:p w:rsidR="00E33BCB" w:rsidRPr="00A9481F" w:rsidRDefault="00E33BCB" w:rsidP="006A37C0">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费率优惠活动自</w:t>
      </w:r>
      <w:r w:rsidRPr="00A9481F">
        <w:rPr>
          <w:rStyle w:val="HTML"/>
          <w:rFonts w:cs="Arial Unicode MS"/>
          <w:sz w:val="21"/>
          <w:szCs w:val="21"/>
        </w:rPr>
        <w:t>2020</w:t>
      </w:r>
      <w:r w:rsidRPr="00A9481F">
        <w:rPr>
          <w:rStyle w:val="HTML"/>
          <w:rFonts w:cs="Arial Unicode MS" w:hint="eastAsia"/>
          <w:sz w:val="21"/>
          <w:szCs w:val="21"/>
        </w:rPr>
        <w:t>年</w:t>
      </w:r>
      <w:r w:rsidR="008A5C96" w:rsidRPr="00A9481F">
        <w:rPr>
          <w:rStyle w:val="HTML"/>
          <w:rFonts w:cs="Arial Unicode MS"/>
          <w:sz w:val="21"/>
          <w:szCs w:val="21"/>
        </w:rPr>
        <w:t>4</w:t>
      </w:r>
      <w:r w:rsidRPr="00A9481F">
        <w:rPr>
          <w:rStyle w:val="HTML"/>
          <w:rFonts w:cs="Arial Unicode MS" w:hint="eastAsia"/>
          <w:sz w:val="21"/>
          <w:szCs w:val="21"/>
        </w:rPr>
        <w:t>月</w:t>
      </w:r>
      <w:r w:rsidR="008A5C96" w:rsidRPr="00A9481F">
        <w:rPr>
          <w:rStyle w:val="HTML"/>
          <w:rFonts w:cs="Arial Unicode MS"/>
          <w:sz w:val="21"/>
          <w:szCs w:val="21"/>
        </w:rPr>
        <w:t>2</w:t>
      </w:r>
      <w:r w:rsidR="007723A8">
        <w:rPr>
          <w:rStyle w:val="HTML"/>
          <w:rFonts w:cs="Arial Unicode MS"/>
          <w:sz w:val="21"/>
          <w:szCs w:val="21"/>
        </w:rPr>
        <w:t>2</w:t>
      </w:r>
      <w:r w:rsidRPr="00A9481F">
        <w:rPr>
          <w:rStyle w:val="HTML"/>
          <w:rFonts w:cs="Arial Unicode MS" w:hint="eastAsia"/>
          <w:sz w:val="21"/>
          <w:szCs w:val="21"/>
        </w:rPr>
        <w:t>日起开展，</w:t>
      </w:r>
      <w:r w:rsidR="00277526" w:rsidRPr="00A9481F">
        <w:rPr>
          <w:rStyle w:val="HTML"/>
          <w:rFonts w:cs="Arial Unicode MS" w:hint="eastAsia"/>
          <w:sz w:val="21"/>
          <w:szCs w:val="21"/>
        </w:rPr>
        <w:t>暂不设截止日期。若有变动，</w:t>
      </w:r>
      <w:r w:rsidRPr="00A9481F">
        <w:rPr>
          <w:rStyle w:val="HTML"/>
          <w:rFonts w:cs="Arial Unicode MS" w:hint="eastAsia"/>
          <w:sz w:val="21"/>
          <w:szCs w:val="21"/>
        </w:rPr>
        <w:t>以</w:t>
      </w:r>
      <w:r w:rsidR="008A5C96" w:rsidRPr="00A9481F">
        <w:rPr>
          <w:rStyle w:val="HTML"/>
          <w:rFonts w:cs="Arial Unicode MS" w:hint="eastAsia"/>
          <w:sz w:val="21"/>
          <w:szCs w:val="21"/>
        </w:rPr>
        <w:t>国联证券</w:t>
      </w:r>
      <w:r w:rsidR="00F42461" w:rsidRPr="00A9481F">
        <w:rPr>
          <w:rStyle w:val="HTML"/>
          <w:rFonts w:cs="Arial Unicode MS" w:hint="eastAsia"/>
          <w:sz w:val="21"/>
          <w:szCs w:val="21"/>
        </w:rPr>
        <w:t>相</w:t>
      </w:r>
      <w:r w:rsidRPr="00A9481F">
        <w:rPr>
          <w:rStyle w:val="HTML"/>
          <w:rFonts w:cs="Arial Unicode MS" w:hint="eastAsia"/>
          <w:sz w:val="21"/>
          <w:szCs w:val="21"/>
        </w:rPr>
        <w:t>关</w:t>
      </w:r>
      <w:r w:rsidR="00AF1D03" w:rsidRPr="00A9481F">
        <w:rPr>
          <w:rStyle w:val="HTML"/>
          <w:rFonts w:cs="Arial Unicode MS" w:hint="eastAsia"/>
          <w:sz w:val="21"/>
          <w:szCs w:val="21"/>
        </w:rPr>
        <w:t>公告</w:t>
      </w:r>
      <w:r w:rsidRPr="00A9481F">
        <w:rPr>
          <w:rStyle w:val="HTML"/>
          <w:rFonts w:cs="Arial Unicode MS" w:hint="eastAsia"/>
          <w:sz w:val="21"/>
          <w:szCs w:val="21"/>
        </w:rPr>
        <w:t>为准。</w:t>
      </w:r>
    </w:p>
    <w:p w:rsidR="00E33BCB" w:rsidRPr="00A9481F" w:rsidRDefault="00E33BCB">
      <w:pPr>
        <w:spacing w:line="360" w:lineRule="auto"/>
        <w:ind w:firstLineChars="200" w:firstLine="422"/>
        <w:jc w:val="left"/>
        <w:rPr>
          <w:rStyle w:val="HTML"/>
          <w:rFonts w:cs="Arial Unicode MS"/>
          <w:b/>
          <w:sz w:val="21"/>
          <w:szCs w:val="21"/>
        </w:rPr>
      </w:pPr>
      <w:r w:rsidRPr="00A9481F">
        <w:rPr>
          <w:rStyle w:val="HTML"/>
          <w:rFonts w:cs="Arial Unicode MS" w:hint="eastAsia"/>
          <w:b/>
          <w:sz w:val="21"/>
          <w:szCs w:val="21"/>
        </w:rPr>
        <w:t>三</w:t>
      </w:r>
      <w:r w:rsidRPr="00A9481F">
        <w:rPr>
          <w:rStyle w:val="HTML"/>
          <w:rFonts w:cs="Arial Unicode MS"/>
          <w:b/>
          <w:sz w:val="21"/>
          <w:szCs w:val="21"/>
        </w:rPr>
        <w:t>、活动内容</w:t>
      </w:r>
    </w:p>
    <w:p w:rsidR="00E33BCB" w:rsidRPr="00A9481F" w:rsidRDefault="00E33BCB" w:rsidP="00E33BCB">
      <w:pPr>
        <w:spacing w:line="360" w:lineRule="auto"/>
        <w:ind w:firstLineChars="200" w:firstLine="420"/>
        <w:jc w:val="left"/>
        <w:rPr>
          <w:rStyle w:val="HTML"/>
          <w:rFonts w:cs="Arial Unicode MS"/>
          <w:sz w:val="21"/>
          <w:szCs w:val="21"/>
        </w:rPr>
      </w:pPr>
      <w:r w:rsidRPr="00A9481F">
        <w:rPr>
          <w:rStyle w:val="HTML"/>
          <w:rFonts w:cs="Arial Unicode MS"/>
          <w:sz w:val="21"/>
          <w:szCs w:val="21"/>
        </w:rPr>
        <w:t>1.</w:t>
      </w:r>
      <w:r w:rsidR="0072799F" w:rsidRPr="00A9481F">
        <w:rPr>
          <w:rStyle w:val="HTML"/>
          <w:rFonts w:cs="Arial Unicode MS" w:hint="eastAsia"/>
          <w:sz w:val="21"/>
          <w:szCs w:val="21"/>
        </w:rPr>
        <w:t>费率优惠活动期间，</w:t>
      </w:r>
      <w:r w:rsidRPr="00A9481F">
        <w:rPr>
          <w:rStyle w:val="HTML"/>
          <w:rFonts w:cs="Arial Unicode MS"/>
          <w:sz w:val="21"/>
          <w:szCs w:val="21"/>
        </w:rPr>
        <w:t>投资者通过</w:t>
      </w:r>
      <w:r w:rsidR="008A5C96" w:rsidRPr="00A9481F">
        <w:rPr>
          <w:rStyle w:val="HTML"/>
          <w:rFonts w:cs="Arial Unicode MS"/>
          <w:sz w:val="21"/>
          <w:szCs w:val="21"/>
        </w:rPr>
        <w:t>国联证券</w:t>
      </w:r>
      <w:r w:rsidR="00CF35AA" w:rsidRPr="00A9481F">
        <w:rPr>
          <w:rFonts w:ascii="宋体" w:hAnsi="宋体" w:cs="宋体" w:hint="eastAsia"/>
          <w:kern w:val="0"/>
          <w:szCs w:val="21"/>
        </w:rPr>
        <w:t>申（</w:t>
      </w:r>
      <w:r w:rsidR="00CF35AA" w:rsidRPr="006B54CE">
        <w:rPr>
          <w:rFonts w:ascii="宋体" w:hAnsi="宋体" w:cs="宋体" w:hint="eastAsia"/>
          <w:kern w:val="0"/>
          <w:szCs w:val="21"/>
        </w:rPr>
        <w:t>认）</w:t>
      </w:r>
      <w:r w:rsidRPr="00A9481F">
        <w:rPr>
          <w:rStyle w:val="HTML"/>
          <w:rFonts w:cs="Arial Unicode MS"/>
          <w:sz w:val="21"/>
          <w:szCs w:val="21"/>
        </w:rPr>
        <w:t>购</w:t>
      </w:r>
      <w:r w:rsidR="008348AB" w:rsidRPr="00A9481F">
        <w:rPr>
          <w:rStyle w:val="HTML"/>
          <w:rFonts w:cs="Arial Unicode MS" w:hint="eastAsia"/>
          <w:sz w:val="21"/>
          <w:szCs w:val="21"/>
        </w:rPr>
        <w:t>或</w:t>
      </w:r>
      <w:r w:rsidR="008348AB" w:rsidRPr="00A9481F">
        <w:rPr>
          <w:rStyle w:val="HTML"/>
          <w:rFonts w:cs="Arial Unicode MS"/>
          <w:sz w:val="21"/>
          <w:szCs w:val="21"/>
        </w:rPr>
        <w:t>定期定额</w:t>
      </w:r>
      <w:r w:rsidR="00F42461" w:rsidRPr="00A9481F">
        <w:rPr>
          <w:rStyle w:val="HTML"/>
          <w:rFonts w:cs="Arial Unicode MS" w:hint="eastAsia"/>
          <w:sz w:val="21"/>
          <w:szCs w:val="21"/>
        </w:rPr>
        <w:t>投资</w:t>
      </w:r>
      <w:r w:rsidRPr="00A9481F">
        <w:rPr>
          <w:rStyle w:val="HTML"/>
          <w:rFonts w:cs="Arial Unicode MS" w:hint="eastAsia"/>
          <w:sz w:val="21"/>
          <w:szCs w:val="21"/>
        </w:rPr>
        <w:t>上述适用基金</w:t>
      </w:r>
      <w:r w:rsidR="000A6A2D" w:rsidRPr="00A9481F">
        <w:rPr>
          <w:rStyle w:val="HTML"/>
          <w:rFonts w:cs="Arial Unicode MS" w:hint="eastAsia"/>
          <w:sz w:val="21"/>
          <w:szCs w:val="21"/>
        </w:rPr>
        <w:t>的</w:t>
      </w:r>
      <w:r w:rsidRPr="00A9481F">
        <w:rPr>
          <w:rStyle w:val="HTML"/>
          <w:rFonts w:cs="Arial Unicode MS" w:hint="eastAsia"/>
          <w:sz w:val="21"/>
          <w:szCs w:val="21"/>
        </w:rPr>
        <w:t>具体</w:t>
      </w:r>
      <w:r w:rsidR="000A6A2D" w:rsidRPr="00A9481F">
        <w:rPr>
          <w:rStyle w:val="HTML"/>
          <w:rFonts w:cs="Arial Unicode MS"/>
          <w:sz w:val="21"/>
          <w:szCs w:val="21"/>
        </w:rPr>
        <w:t>优惠方案</w:t>
      </w:r>
      <w:r w:rsidRPr="00A9481F">
        <w:rPr>
          <w:rStyle w:val="HTML"/>
          <w:rFonts w:cs="Arial Unicode MS" w:hint="eastAsia"/>
          <w:sz w:val="21"/>
          <w:szCs w:val="21"/>
        </w:rPr>
        <w:t>以</w:t>
      </w:r>
      <w:r w:rsidR="008A5C96" w:rsidRPr="00A9481F">
        <w:rPr>
          <w:rStyle w:val="HTML"/>
          <w:rFonts w:cs="Arial Unicode MS" w:hint="eastAsia"/>
          <w:sz w:val="21"/>
          <w:szCs w:val="21"/>
        </w:rPr>
        <w:t>国联证券</w:t>
      </w:r>
      <w:r w:rsidR="00F42461" w:rsidRPr="00A9481F">
        <w:rPr>
          <w:rStyle w:val="HTML"/>
          <w:rFonts w:cs="Arial Unicode MS" w:hint="eastAsia"/>
          <w:sz w:val="21"/>
          <w:szCs w:val="21"/>
        </w:rPr>
        <w:t>相</w:t>
      </w:r>
      <w:r w:rsidRPr="00A9481F">
        <w:rPr>
          <w:rStyle w:val="HTML"/>
          <w:rFonts w:cs="Arial Unicode MS" w:hint="eastAsia"/>
          <w:sz w:val="21"/>
          <w:szCs w:val="21"/>
        </w:rPr>
        <w:t>关</w:t>
      </w:r>
      <w:r w:rsidR="00AF1D03" w:rsidRPr="00A9481F">
        <w:rPr>
          <w:rStyle w:val="HTML"/>
          <w:rFonts w:cs="Arial Unicode MS" w:hint="eastAsia"/>
          <w:sz w:val="21"/>
          <w:szCs w:val="21"/>
        </w:rPr>
        <w:t>公告</w:t>
      </w:r>
      <w:r w:rsidRPr="00A9481F">
        <w:rPr>
          <w:rStyle w:val="HTML"/>
          <w:rFonts w:cs="Arial Unicode MS" w:hint="eastAsia"/>
          <w:sz w:val="21"/>
          <w:szCs w:val="21"/>
        </w:rPr>
        <w:t>为准。基金原</w:t>
      </w:r>
      <w:r w:rsidR="00CF35AA" w:rsidRPr="00A9481F">
        <w:rPr>
          <w:rFonts w:ascii="宋体" w:hAnsi="宋体" w:cs="宋体" w:hint="eastAsia"/>
          <w:kern w:val="0"/>
          <w:szCs w:val="21"/>
        </w:rPr>
        <w:t>申（</w:t>
      </w:r>
      <w:r w:rsidR="00CF35AA" w:rsidRPr="006B54CE">
        <w:rPr>
          <w:rFonts w:ascii="宋体" w:hAnsi="宋体" w:cs="宋体" w:hint="eastAsia"/>
          <w:kern w:val="0"/>
          <w:szCs w:val="21"/>
        </w:rPr>
        <w:t>认）</w:t>
      </w:r>
      <w:r w:rsidRPr="00A9481F">
        <w:rPr>
          <w:rStyle w:val="HTML"/>
          <w:rFonts w:cs="Arial Unicode MS" w:hint="eastAsia"/>
          <w:sz w:val="21"/>
          <w:szCs w:val="21"/>
        </w:rPr>
        <w:t>购费率为固定费用的，则按原</w:t>
      </w:r>
      <w:r w:rsidR="00CF35AA" w:rsidRPr="00A9481F">
        <w:rPr>
          <w:rFonts w:ascii="宋体" w:hAnsi="宋体" w:cs="宋体" w:hint="eastAsia"/>
          <w:kern w:val="0"/>
          <w:szCs w:val="21"/>
        </w:rPr>
        <w:t>申（</w:t>
      </w:r>
      <w:r w:rsidR="00CF35AA" w:rsidRPr="006B54CE">
        <w:rPr>
          <w:rFonts w:ascii="宋体" w:hAnsi="宋体" w:cs="宋体" w:hint="eastAsia"/>
          <w:kern w:val="0"/>
          <w:szCs w:val="21"/>
        </w:rPr>
        <w:t>认）</w:t>
      </w:r>
      <w:r w:rsidRPr="00A9481F">
        <w:rPr>
          <w:rStyle w:val="HTML"/>
          <w:rFonts w:cs="Arial Unicode MS" w:hint="eastAsia"/>
          <w:sz w:val="21"/>
          <w:szCs w:val="21"/>
        </w:rPr>
        <w:t>购费率执行，不享有费率折扣。</w:t>
      </w:r>
      <w:r w:rsidR="00663769" w:rsidRPr="00A9481F">
        <w:rPr>
          <w:rStyle w:val="HTML"/>
          <w:rFonts w:cs="Arial Unicode MS" w:hint="eastAsia"/>
          <w:sz w:val="21"/>
          <w:szCs w:val="21"/>
        </w:rPr>
        <w:t>除另有公告外，定期定额</w:t>
      </w:r>
      <w:r w:rsidR="00F21A12" w:rsidRPr="00A9481F">
        <w:rPr>
          <w:rStyle w:val="HTML"/>
          <w:rFonts w:cs="Arial Unicode MS" w:hint="eastAsia"/>
          <w:sz w:val="21"/>
          <w:szCs w:val="21"/>
        </w:rPr>
        <w:t>投资</w:t>
      </w:r>
      <w:r w:rsidR="00663769" w:rsidRPr="00A9481F">
        <w:rPr>
          <w:rStyle w:val="HTML"/>
          <w:rFonts w:cs="Arial Unicode MS" w:hint="eastAsia"/>
          <w:sz w:val="21"/>
          <w:szCs w:val="21"/>
        </w:rPr>
        <w:t>费率与日常申购费率相同。</w:t>
      </w:r>
    </w:p>
    <w:p w:rsidR="00271F37" w:rsidRPr="00A9481F" w:rsidRDefault="00E33BCB">
      <w:pPr>
        <w:spacing w:line="360" w:lineRule="auto"/>
        <w:ind w:firstLineChars="200" w:firstLine="420"/>
        <w:jc w:val="left"/>
        <w:rPr>
          <w:rStyle w:val="HTML"/>
          <w:rFonts w:cs="Arial Unicode MS"/>
          <w:sz w:val="21"/>
          <w:szCs w:val="21"/>
        </w:rPr>
      </w:pPr>
      <w:r w:rsidRPr="00A9481F">
        <w:rPr>
          <w:rStyle w:val="HTML"/>
          <w:rFonts w:cs="Arial Unicode MS"/>
          <w:sz w:val="21"/>
          <w:szCs w:val="21"/>
        </w:rPr>
        <w:t>2</w:t>
      </w:r>
      <w:r w:rsidR="00277526" w:rsidRPr="00A9481F">
        <w:rPr>
          <w:rStyle w:val="HTML"/>
          <w:rFonts w:cs="Arial Unicode MS"/>
          <w:sz w:val="21"/>
          <w:szCs w:val="21"/>
        </w:rPr>
        <w:t>.</w:t>
      </w:r>
      <w:r w:rsidR="00BB241C" w:rsidRPr="00A9481F">
        <w:rPr>
          <w:rStyle w:val="HTML"/>
          <w:rFonts w:cs="Arial Unicode MS" w:hint="eastAsia"/>
          <w:sz w:val="21"/>
          <w:szCs w:val="21"/>
        </w:rPr>
        <w:t>投资者通过</w:t>
      </w:r>
      <w:r w:rsidR="008A5C96" w:rsidRPr="00A9481F">
        <w:rPr>
          <w:rStyle w:val="HTML"/>
          <w:rFonts w:cs="Arial Unicode MS" w:hint="eastAsia"/>
          <w:sz w:val="21"/>
          <w:szCs w:val="21"/>
        </w:rPr>
        <w:t>国联证券</w:t>
      </w:r>
      <w:r w:rsidR="00BB241C" w:rsidRPr="00A9481F">
        <w:rPr>
          <w:rStyle w:val="HTML"/>
          <w:rFonts w:cs="Arial Unicode MS" w:hint="eastAsia"/>
          <w:sz w:val="21"/>
          <w:szCs w:val="21"/>
        </w:rPr>
        <w:t>赎回上述适用基金</w:t>
      </w:r>
      <w:r w:rsidR="000A6A2D" w:rsidRPr="00A9481F">
        <w:rPr>
          <w:rStyle w:val="HTML"/>
          <w:rFonts w:cs="Arial Unicode MS" w:hint="eastAsia"/>
          <w:sz w:val="21"/>
          <w:szCs w:val="21"/>
        </w:rPr>
        <w:t>的</w:t>
      </w:r>
      <w:r w:rsidR="00D30A6B" w:rsidRPr="00A9481F">
        <w:rPr>
          <w:rStyle w:val="HTML"/>
          <w:rFonts w:cs="Arial Unicode MS" w:hint="eastAsia"/>
          <w:sz w:val="21"/>
          <w:szCs w:val="21"/>
        </w:rPr>
        <w:t>具体</w:t>
      </w:r>
      <w:r w:rsidR="000A6A2D" w:rsidRPr="00A9481F">
        <w:rPr>
          <w:rStyle w:val="HTML"/>
          <w:rFonts w:cs="Arial Unicode MS"/>
          <w:sz w:val="21"/>
          <w:szCs w:val="21"/>
        </w:rPr>
        <w:t>优惠方案</w:t>
      </w:r>
      <w:r w:rsidR="00D30A6B" w:rsidRPr="00A9481F">
        <w:rPr>
          <w:rStyle w:val="HTML"/>
          <w:rFonts w:cs="Arial Unicode MS" w:hint="eastAsia"/>
          <w:sz w:val="21"/>
          <w:szCs w:val="21"/>
        </w:rPr>
        <w:t>以</w:t>
      </w:r>
      <w:r w:rsidR="008A5C96" w:rsidRPr="00A9481F">
        <w:rPr>
          <w:rStyle w:val="HTML"/>
          <w:rFonts w:cs="Arial Unicode MS" w:hint="eastAsia"/>
          <w:sz w:val="21"/>
          <w:szCs w:val="21"/>
        </w:rPr>
        <w:t>国联证券</w:t>
      </w:r>
      <w:r w:rsidR="00277526" w:rsidRPr="00A9481F">
        <w:rPr>
          <w:rStyle w:val="HTML"/>
          <w:rFonts w:cs="Arial Unicode MS" w:hint="eastAsia"/>
          <w:sz w:val="21"/>
          <w:szCs w:val="21"/>
        </w:rPr>
        <w:t>相关</w:t>
      </w:r>
      <w:r w:rsidR="00AF1D03" w:rsidRPr="00A9481F">
        <w:rPr>
          <w:rStyle w:val="HTML"/>
          <w:rFonts w:cs="Arial Unicode MS" w:hint="eastAsia"/>
          <w:sz w:val="21"/>
          <w:szCs w:val="21"/>
        </w:rPr>
        <w:t>公告</w:t>
      </w:r>
      <w:r w:rsidR="00D30A6B" w:rsidRPr="00A9481F">
        <w:rPr>
          <w:rStyle w:val="HTML"/>
          <w:rFonts w:cs="Arial Unicode MS" w:hint="eastAsia"/>
          <w:sz w:val="21"/>
          <w:szCs w:val="21"/>
        </w:rPr>
        <w:t>为准</w:t>
      </w:r>
      <w:r w:rsidR="000A6A2D" w:rsidRPr="00A9481F">
        <w:rPr>
          <w:rStyle w:val="HTML"/>
          <w:rFonts w:cs="Arial Unicode MS" w:hint="eastAsia"/>
          <w:sz w:val="21"/>
          <w:szCs w:val="21"/>
        </w:rPr>
        <w:t>，</w:t>
      </w:r>
      <w:r w:rsidR="006E1211" w:rsidRPr="00A9481F">
        <w:rPr>
          <w:rStyle w:val="HTML"/>
          <w:rFonts w:cs="Arial Unicode MS" w:hint="eastAsia"/>
          <w:sz w:val="21"/>
          <w:szCs w:val="21"/>
        </w:rPr>
        <w:t>赎回费中</w:t>
      </w:r>
      <w:r w:rsidR="00F21A12" w:rsidRPr="00A9481F">
        <w:rPr>
          <w:rStyle w:val="HTML"/>
          <w:rFonts w:cs="Arial Unicode MS" w:hint="eastAsia"/>
          <w:sz w:val="21"/>
          <w:szCs w:val="21"/>
        </w:rPr>
        <w:t>根据</w:t>
      </w:r>
      <w:r w:rsidR="005105CD" w:rsidRPr="00A9481F">
        <w:rPr>
          <w:rStyle w:val="HTML"/>
          <w:rFonts w:cs="Arial Unicode MS"/>
          <w:sz w:val="21"/>
          <w:szCs w:val="21"/>
        </w:rPr>
        <w:t>法律法规及</w:t>
      </w:r>
      <w:r w:rsidR="00F21A12" w:rsidRPr="00A9481F">
        <w:rPr>
          <w:rStyle w:val="HTML"/>
          <w:rFonts w:cs="Arial Unicode MS" w:hint="eastAsia"/>
          <w:sz w:val="21"/>
          <w:szCs w:val="21"/>
        </w:rPr>
        <w:t>基金法律文件</w:t>
      </w:r>
      <w:r w:rsidR="006E1211" w:rsidRPr="00A9481F">
        <w:rPr>
          <w:rStyle w:val="HTML"/>
          <w:rFonts w:cs="Arial Unicode MS" w:hint="eastAsia"/>
          <w:sz w:val="21"/>
          <w:szCs w:val="21"/>
        </w:rPr>
        <w:t>归入基金资产的部分不参与</w:t>
      </w:r>
      <w:r w:rsidR="006E1211" w:rsidRPr="00A9481F">
        <w:rPr>
          <w:rStyle w:val="HTML"/>
          <w:rFonts w:cs="Arial Unicode MS"/>
          <w:sz w:val="21"/>
          <w:szCs w:val="21"/>
        </w:rPr>
        <w:t>优惠</w:t>
      </w:r>
      <w:r w:rsidR="00BB241C" w:rsidRPr="00A9481F">
        <w:rPr>
          <w:rStyle w:val="HTML"/>
          <w:rFonts w:cs="Arial Unicode MS" w:hint="eastAsia"/>
          <w:sz w:val="21"/>
          <w:szCs w:val="21"/>
        </w:rPr>
        <w:t>。</w:t>
      </w:r>
    </w:p>
    <w:p w:rsidR="00E33BCB" w:rsidRPr="00A9481F" w:rsidRDefault="00271F37" w:rsidP="00277526">
      <w:pPr>
        <w:spacing w:line="360" w:lineRule="auto"/>
        <w:ind w:firstLineChars="200" w:firstLine="420"/>
        <w:jc w:val="left"/>
        <w:rPr>
          <w:rStyle w:val="HTML"/>
          <w:rFonts w:cs="Arial Unicode MS"/>
          <w:sz w:val="21"/>
          <w:szCs w:val="21"/>
        </w:rPr>
      </w:pPr>
      <w:r w:rsidRPr="00A9481F">
        <w:rPr>
          <w:rStyle w:val="HTML"/>
          <w:rFonts w:cs="Arial Unicode MS"/>
          <w:sz w:val="21"/>
          <w:szCs w:val="21"/>
        </w:rPr>
        <w:t>3.</w:t>
      </w:r>
      <w:r w:rsidR="0072799F" w:rsidRPr="00A9481F">
        <w:rPr>
          <w:rStyle w:val="HTML"/>
          <w:rFonts w:cs="Arial Unicode MS" w:hint="eastAsia"/>
          <w:sz w:val="21"/>
          <w:szCs w:val="21"/>
        </w:rPr>
        <w:t>上述适用基金的</w:t>
      </w:r>
      <w:r w:rsidRPr="00A9481F">
        <w:rPr>
          <w:rStyle w:val="HTML"/>
          <w:rFonts w:cs="Arial Unicode MS"/>
          <w:sz w:val="21"/>
          <w:szCs w:val="21"/>
        </w:rPr>
        <w:t>原</w:t>
      </w:r>
      <w:r w:rsidR="00CF35AA" w:rsidRPr="00A9481F">
        <w:rPr>
          <w:rFonts w:ascii="宋体" w:hAnsi="宋体" w:cs="宋体" w:hint="eastAsia"/>
          <w:kern w:val="0"/>
          <w:szCs w:val="21"/>
        </w:rPr>
        <w:t>申（</w:t>
      </w:r>
      <w:r w:rsidR="00CF35AA" w:rsidRPr="006B54CE">
        <w:rPr>
          <w:rFonts w:ascii="宋体" w:hAnsi="宋体" w:cs="宋体" w:hint="eastAsia"/>
          <w:kern w:val="0"/>
          <w:szCs w:val="21"/>
        </w:rPr>
        <w:t>认）</w:t>
      </w:r>
      <w:r w:rsidRPr="00A9481F">
        <w:rPr>
          <w:rStyle w:val="HTML"/>
          <w:rFonts w:cs="Arial Unicode MS"/>
          <w:sz w:val="21"/>
          <w:szCs w:val="21"/>
        </w:rPr>
        <w:t>购费率、赎回费率参见各基金的相关法律文件及本公司发布的最新相关公告。</w:t>
      </w:r>
    </w:p>
    <w:p w:rsidR="006A37C0" w:rsidRPr="00A9481F" w:rsidRDefault="00277526" w:rsidP="006A37C0">
      <w:pPr>
        <w:spacing w:line="360" w:lineRule="auto"/>
        <w:ind w:firstLineChars="200" w:firstLine="422"/>
        <w:jc w:val="left"/>
        <w:rPr>
          <w:rStyle w:val="HTML"/>
          <w:rFonts w:cs="Arial Unicode MS"/>
          <w:b/>
          <w:sz w:val="21"/>
          <w:szCs w:val="21"/>
        </w:rPr>
      </w:pPr>
      <w:r w:rsidRPr="00A9481F">
        <w:rPr>
          <w:rStyle w:val="HTML"/>
          <w:rFonts w:cs="Arial Unicode MS"/>
          <w:b/>
          <w:sz w:val="21"/>
          <w:szCs w:val="21"/>
        </w:rPr>
        <w:t>四</w:t>
      </w:r>
      <w:r w:rsidR="006A37C0" w:rsidRPr="00A9481F">
        <w:rPr>
          <w:rStyle w:val="HTML"/>
          <w:rFonts w:cs="Arial Unicode MS" w:hint="eastAsia"/>
          <w:b/>
          <w:sz w:val="21"/>
          <w:szCs w:val="21"/>
        </w:rPr>
        <w:t>、重要提示</w:t>
      </w:r>
    </w:p>
    <w:p w:rsidR="00CF35AA" w:rsidRPr="006B54CE" w:rsidRDefault="00CF35AA" w:rsidP="006B54CE">
      <w:pPr>
        <w:spacing w:line="360" w:lineRule="auto"/>
        <w:ind w:firstLineChars="200" w:firstLine="420"/>
        <w:jc w:val="left"/>
        <w:rPr>
          <w:rStyle w:val="HTML"/>
          <w:rFonts w:cs="Arial Unicode MS"/>
          <w:sz w:val="21"/>
          <w:szCs w:val="21"/>
        </w:rPr>
      </w:pPr>
      <w:r w:rsidRPr="006B54CE">
        <w:rPr>
          <w:rStyle w:val="HTML"/>
          <w:rFonts w:cs="Arial Unicode MS"/>
          <w:sz w:val="21"/>
          <w:szCs w:val="21"/>
        </w:rPr>
        <w:t>1.</w:t>
      </w:r>
      <w:r w:rsidRPr="006B54CE">
        <w:rPr>
          <w:rStyle w:val="HTML"/>
          <w:rFonts w:cs="Arial Unicode MS" w:hint="eastAsia"/>
          <w:sz w:val="21"/>
          <w:szCs w:val="21"/>
        </w:rPr>
        <w:t>本优惠活动的规则以国联证券</w:t>
      </w:r>
      <w:r w:rsidRPr="006B54CE">
        <w:rPr>
          <w:rStyle w:val="HTML"/>
          <w:rFonts w:cs="Arial Unicode MS"/>
          <w:sz w:val="21"/>
          <w:szCs w:val="21"/>
        </w:rPr>
        <w:t>的规定为准。投资者欲了解基金产品的详细情况，请仔细阅读各基金的基金合同、招募说明书</w:t>
      </w:r>
      <w:r w:rsidRPr="006B54CE">
        <w:rPr>
          <w:rStyle w:val="HTML"/>
          <w:rFonts w:cs="Arial Unicode MS" w:hint="eastAsia"/>
          <w:sz w:val="21"/>
          <w:szCs w:val="21"/>
        </w:rPr>
        <w:t>（</w:t>
      </w:r>
      <w:r w:rsidRPr="006B54CE">
        <w:rPr>
          <w:rStyle w:val="HTML"/>
          <w:rFonts w:cs="Arial Unicode MS"/>
          <w:sz w:val="21"/>
          <w:szCs w:val="21"/>
        </w:rPr>
        <w:t>更新）等法律文件。</w:t>
      </w:r>
    </w:p>
    <w:p w:rsidR="00CF35AA" w:rsidRPr="006B54CE" w:rsidRDefault="00CF35AA" w:rsidP="00CF35AA">
      <w:pPr>
        <w:spacing w:line="360" w:lineRule="auto"/>
        <w:ind w:firstLineChars="200" w:firstLine="420"/>
        <w:jc w:val="left"/>
        <w:rPr>
          <w:rFonts w:ascii="宋体" w:hAnsi="宋体" w:cs="宋体"/>
          <w:kern w:val="0"/>
          <w:szCs w:val="21"/>
        </w:rPr>
      </w:pPr>
      <w:r w:rsidRPr="006B54CE">
        <w:rPr>
          <w:rFonts w:ascii="宋体" w:hAnsi="宋体" w:cs="宋体"/>
          <w:kern w:val="0"/>
          <w:szCs w:val="21"/>
        </w:rPr>
        <w:t>2.</w:t>
      </w:r>
      <w:r w:rsidRPr="00A9481F">
        <w:rPr>
          <w:rFonts w:ascii="宋体" w:hAnsi="宋体" w:cs="宋体" w:hint="eastAsia"/>
          <w:kern w:val="0"/>
          <w:szCs w:val="21"/>
        </w:rPr>
        <w:t>本优惠活动仅适用于处于正常申（</w:t>
      </w:r>
      <w:r w:rsidRPr="006B54CE">
        <w:rPr>
          <w:rFonts w:ascii="宋体" w:hAnsi="宋体" w:cs="宋体" w:hint="eastAsia"/>
          <w:kern w:val="0"/>
          <w:szCs w:val="21"/>
        </w:rPr>
        <w:t>认）</w:t>
      </w:r>
      <w:r w:rsidRPr="00A9481F">
        <w:rPr>
          <w:rFonts w:ascii="宋体" w:hAnsi="宋体" w:cs="宋体" w:hint="eastAsia"/>
          <w:kern w:val="0"/>
          <w:szCs w:val="21"/>
        </w:rPr>
        <w:t>购期的基金产品</w:t>
      </w:r>
      <w:r w:rsidR="00DB207A">
        <w:rPr>
          <w:rFonts w:ascii="宋体" w:hAnsi="宋体" w:cs="宋体" w:hint="eastAsia"/>
          <w:kern w:val="0"/>
          <w:szCs w:val="21"/>
        </w:rPr>
        <w:t>场外份额</w:t>
      </w:r>
      <w:r w:rsidRPr="00A9481F">
        <w:rPr>
          <w:rFonts w:ascii="宋体" w:hAnsi="宋体" w:cs="宋体" w:hint="eastAsia"/>
          <w:kern w:val="0"/>
          <w:szCs w:val="21"/>
        </w:rPr>
        <w:t>日常申（认）</w:t>
      </w:r>
      <w:r w:rsidR="0072799F" w:rsidRPr="00A9481F">
        <w:rPr>
          <w:rFonts w:ascii="宋体" w:hAnsi="宋体" w:cs="宋体" w:hint="eastAsia"/>
          <w:kern w:val="0"/>
          <w:szCs w:val="21"/>
        </w:rPr>
        <w:t>购</w:t>
      </w:r>
      <w:r w:rsidRPr="00A9481F">
        <w:rPr>
          <w:rFonts w:ascii="宋体" w:hAnsi="宋体" w:cs="宋体" w:hint="eastAsia"/>
          <w:kern w:val="0"/>
          <w:szCs w:val="21"/>
        </w:rPr>
        <w:t>手续费</w:t>
      </w:r>
      <w:r w:rsidR="008175C3">
        <w:rPr>
          <w:rFonts w:ascii="宋体" w:hAnsi="宋体" w:cs="宋体" w:hint="eastAsia"/>
          <w:kern w:val="0"/>
          <w:szCs w:val="21"/>
        </w:rPr>
        <w:t>、</w:t>
      </w:r>
      <w:r w:rsidRPr="00A9481F">
        <w:rPr>
          <w:rFonts w:ascii="宋体" w:hAnsi="宋体" w:cs="宋体" w:hint="eastAsia"/>
          <w:kern w:val="0"/>
          <w:szCs w:val="21"/>
        </w:rPr>
        <w:t>定期定额投资手续费</w:t>
      </w:r>
      <w:r w:rsidR="008175C3" w:rsidRPr="00A9481F">
        <w:rPr>
          <w:rFonts w:ascii="宋体" w:hAnsi="宋体" w:cs="宋体" w:hint="eastAsia"/>
          <w:kern w:val="0"/>
          <w:szCs w:val="21"/>
        </w:rPr>
        <w:t>或</w:t>
      </w:r>
      <w:r w:rsidR="008175C3">
        <w:rPr>
          <w:rFonts w:ascii="宋体" w:hAnsi="宋体" w:cs="宋体" w:hint="eastAsia"/>
          <w:kern w:val="0"/>
          <w:szCs w:val="21"/>
        </w:rPr>
        <w:t>赎回手续费</w:t>
      </w:r>
      <w:r w:rsidRPr="00A9481F">
        <w:rPr>
          <w:rFonts w:ascii="宋体" w:hAnsi="宋体" w:cs="宋体" w:hint="eastAsia"/>
          <w:kern w:val="0"/>
          <w:szCs w:val="21"/>
        </w:rPr>
        <w:t>，不包括基金转换业务等其他业务的基金手续费。</w:t>
      </w:r>
      <w:r w:rsidRPr="006B54CE">
        <w:rPr>
          <w:rFonts w:ascii="宋体" w:hAnsi="宋体" w:cs="宋体" w:hint="eastAsia"/>
          <w:kern w:val="0"/>
          <w:szCs w:val="21"/>
        </w:rPr>
        <w:t>费率优惠活动期间，通过国联证券办理定期定额投资业务的投资者仅享有定期定额投资费率优惠，不同时享有申购费率优惠。</w:t>
      </w:r>
    </w:p>
    <w:p w:rsidR="00CF35AA" w:rsidRPr="006B54CE" w:rsidRDefault="00CF35AA" w:rsidP="00CF35AA">
      <w:pPr>
        <w:spacing w:line="360" w:lineRule="auto"/>
        <w:ind w:firstLineChars="200" w:firstLine="420"/>
        <w:jc w:val="left"/>
        <w:rPr>
          <w:rFonts w:ascii="宋体" w:hAnsi="宋体" w:cs="宋体"/>
          <w:kern w:val="0"/>
          <w:szCs w:val="21"/>
        </w:rPr>
      </w:pPr>
      <w:r w:rsidRPr="006B54CE">
        <w:rPr>
          <w:rFonts w:ascii="宋体" w:hAnsi="宋体" w:cs="宋体"/>
          <w:kern w:val="0"/>
          <w:szCs w:val="21"/>
        </w:rPr>
        <w:t>3.</w:t>
      </w:r>
      <w:r w:rsidRPr="00A9481F">
        <w:rPr>
          <w:rFonts w:ascii="宋体" w:hAnsi="宋体" w:cs="宋体" w:hint="eastAsia"/>
          <w:kern w:val="0"/>
          <w:szCs w:val="21"/>
        </w:rPr>
        <w:t>上述基金最新交易状态请关注本公司相关公告</w:t>
      </w:r>
      <w:r w:rsidR="000A2600" w:rsidRPr="00A9481F">
        <w:rPr>
          <w:rFonts w:ascii="宋体" w:hAnsi="宋体" w:cs="宋体" w:hint="eastAsia"/>
          <w:kern w:val="0"/>
          <w:szCs w:val="21"/>
        </w:rPr>
        <w:t>。</w:t>
      </w:r>
    </w:p>
    <w:p w:rsidR="00CF35AA" w:rsidRPr="006B54CE" w:rsidRDefault="00CF35AA" w:rsidP="00CF35AA">
      <w:pPr>
        <w:spacing w:line="360" w:lineRule="auto"/>
        <w:ind w:firstLineChars="200" w:firstLine="420"/>
        <w:jc w:val="left"/>
        <w:rPr>
          <w:rFonts w:ascii="宋体" w:hAnsi="宋体" w:cs="宋体"/>
          <w:kern w:val="0"/>
          <w:szCs w:val="21"/>
        </w:rPr>
      </w:pPr>
      <w:r w:rsidRPr="006B54CE">
        <w:rPr>
          <w:rFonts w:ascii="宋体" w:hAnsi="宋体" w:cs="宋体"/>
          <w:kern w:val="0"/>
          <w:szCs w:val="21"/>
        </w:rPr>
        <w:t>4.</w:t>
      </w:r>
      <w:r w:rsidRPr="006B54CE">
        <w:rPr>
          <w:rFonts w:ascii="宋体" w:hAnsi="宋体" w:cs="宋体" w:hint="eastAsia"/>
          <w:kern w:val="0"/>
          <w:szCs w:val="21"/>
        </w:rPr>
        <w:t>本公告的解释权归易方达基金管理有限公司所有。</w:t>
      </w:r>
    </w:p>
    <w:p w:rsidR="006A37C0" w:rsidRPr="00A9481F" w:rsidRDefault="000D5D0E" w:rsidP="009438A1">
      <w:pPr>
        <w:spacing w:line="360" w:lineRule="auto"/>
        <w:ind w:firstLineChars="200" w:firstLine="422"/>
        <w:jc w:val="left"/>
        <w:rPr>
          <w:rStyle w:val="HTML"/>
          <w:rFonts w:cs="Arial Unicode MS"/>
          <w:b/>
          <w:sz w:val="21"/>
          <w:szCs w:val="21"/>
        </w:rPr>
      </w:pPr>
      <w:r w:rsidRPr="00A9481F">
        <w:rPr>
          <w:rStyle w:val="HTML"/>
          <w:rFonts w:cs="Arial Unicode MS" w:hint="eastAsia"/>
          <w:b/>
          <w:sz w:val="21"/>
          <w:szCs w:val="21"/>
        </w:rPr>
        <w:t>五</w:t>
      </w:r>
      <w:r w:rsidRPr="00A9481F">
        <w:rPr>
          <w:rStyle w:val="HTML"/>
          <w:rFonts w:cs="Arial Unicode MS"/>
          <w:b/>
          <w:sz w:val="21"/>
          <w:szCs w:val="21"/>
        </w:rPr>
        <w:t>、</w:t>
      </w:r>
      <w:r w:rsidR="006A37C0" w:rsidRPr="00A9481F">
        <w:rPr>
          <w:rStyle w:val="HTML"/>
          <w:rFonts w:cs="Arial Unicode MS"/>
          <w:b/>
          <w:sz w:val="21"/>
          <w:szCs w:val="21"/>
        </w:rPr>
        <w:t>投资者可通过以下途径咨询有关详情</w:t>
      </w:r>
    </w:p>
    <w:p w:rsidR="006A37C0" w:rsidRPr="00A9481F" w:rsidRDefault="00647350" w:rsidP="001523F6">
      <w:pPr>
        <w:tabs>
          <w:tab w:val="left" w:pos="824"/>
        </w:tabs>
        <w:spacing w:line="360" w:lineRule="auto"/>
        <w:ind w:firstLineChars="200" w:firstLine="420"/>
        <w:jc w:val="left"/>
        <w:rPr>
          <w:rFonts w:ascii="宋体" w:hAnsi="宋体" w:cs="Arial Unicode MS"/>
          <w:szCs w:val="21"/>
        </w:rPr>
      </w:pPr>
      <w:r w:rsidRPr="00A9481F">
        <w:rPr>
          <w:rStyle w:val="HTML"/>
          <w:rFonts w:cs="Arial Unicode MS"/>
          <w:sz w:val="21"/>
          <w:szCs w:val="21"/>
        </w:rPr>
        <w:t>1.</w:t>
      </w:r>
      <w:r w:rsidR="00B82EFD" w:rsidRPr="00A9481F">
        <w:rPr>
          <w:rStyle w:val="HTML"/>
          <w:rFonts w:cs="Arial Unicode MS" w:hint="eastAsia"/>
          <w:sz w:val="21"/>
          <w:szCs w:val="21"/>
        </w:rPr>
        <w:t>国联证券</w:t>
      </w:r>
    </w:p>
    <w:p w:rsidR="00B82EFD" w:rsidRPr="00A9481F" w:rsidRDefault="00B82EFD" w:rsidP="00B82EFD">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注册地址：江苏省无锡市太湖新城金融一街8号</w:t>
      </w:r>
    </w:p>
    <w:p w:rsidR="00B82EFD" w:rsidRPr="00A9481F" w:rsidRDefault="00B82EFD" w:rsidP="00B82EFD">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办公地址：江苏省无锡市太湖新城金融一街8号国联金融大厦</w:t>
      </w:r>
    </w:p>
    <w:p w:rsidR="00B82EFD" w:rsidRPr="00A9481F" w:rsidRDefault="00B82EFD" w:rsidP="00B82EFD">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法定代表人：姚志勇</w:t>
      </w:r>
    </w:p>
    <w:p w:rsidR="00B82EFD" w:rsidRPr="00A9481F" w:rsidRDefault="00B82EFD" w:rsidP="00B82EFD">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联系人：祁昊</w:t>
      </w:r>
    </w:p>
    <w:p w:rsidR="00B82EFD" w:rsidRPr="00A9481F" w:rsidRDefault="00B82EFD" w:rsidP="00B82EFD">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联系电话：</w:t>
      </w:r>
      <w:r w:rsidRPr="00A9481F">
        <w:rPr>
          <w:rStyle w:val="HTML"/>
          <w:rFonts w:cs="Arial Unicode MS"/>
          <w:sz w:val="21"/>
          <w:szCs w:val="21"/>
        </w:rPr>
        <w:t>0510-82831662</w:t>
      </w:r>
    </w:p>
    <w:p w:rsidR="00B82EFD" w:rsidRPr="00A9481F" w:rsidRDefault="00B82EFD" w:rsidP="00B82EFD">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客户服务电话：</w:t>
      </w:r>
      <w:r w:rsidRPr="00A9481F">
        <w:rPr>
          <w:rStyle w:val="HTML"/>
          <w:rFonts w:cs="Arial Unicode MS"/>
          <w:sz w:val="21"/>
          <w:szCs w:val="21"/>
        </w:rPr>
        <w:t>95570</w:t>
      </w:r>
    </w:p>
    <w:p w:rsidR="00B82EFD" w:rsidRPr="00A9481F" w:rsidRDefault="00B82EFD" w:rsidP="00B82EFD">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传真：</w:t>
      </w:r>
      <w:r w:rsidRPr="00A9481F">
        <w:rPr>
          <w:rStyle w:val="HTML"/>
          <w:rFonts w:cs="Arial Unicode MS"/>
          <w:sz w:val="21"/>
          <w:szCs w:val="21"/>
        </w:rPr>
        <w:t>0510-82830162</w:t>
      </w:r>
    </w:p>
    <w:p w:rsidR="00B82EFD" w:rsidRPr="00A9481F" w:rsidRDefault="00B82EFD" w:rsidP="00B82EFD">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网址：</w:t>
      </w:r>
      <w:hyperlink r:id="rId8" w:history="1">
        <w:r w:rsidRPr="006B54CE">
          <w:rPr>
            <w:rStyle w:val="a5"/>
            <w:rFonts w:ascii="宋体" w:hAnsi="宋体" w:cs="Arial Unicode MS"/>
            <w:color w:val="auto"/>
            <w:szCs w:val="21"/>
          </w:rPr>
          <w:t>www.glsc.com.cn</w:t>
        </w:r>
      </w:hyperlink>
    </w:p>
    <w:p w:rsidR="006A37C0" w:rsidRPr="00A9481F" w:rsidRDefault="006A37C0" w:rsidP="00B82EFD">
      <w:pPr>
        <w:spacing w:line="360" w:lineRule="auto"/>
        <w:ind w:firstLineChars="200" w:firstLine="420"/>
        <w:jc w:val="left"/>
        <w:rPr>
          <w:rStyle w:val="HTML"/>
          <w:rFonts w:cs="Arial Unicode MS"/>
          <w:sz w:val="21"/>
          <w:szCs w:val="21"/>
        </w:rPr>
      </w:pPr>
      <w:r w:rsidRPr="00A9481F">
        <w:rPr>
          <w:rStyle w:val="HTML"/>
          <w:rFonts w:cs="Arial Unicode MS"/>
          <w:sz w:val="21"/>
          <w:szCs w:val="21"/>
        </w:rPr>
        <w:t>2.易方达基金管理有限公司</w:t>
      </w:r>
    </w:p>
    <w:p w:rsidR="006A37C0" w:rsidRPr="00A9481F" w:rsidRDefault="006A37C0" w:rsidP="006A37C0">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客户服务电话：</w:t>
      </w:r>
      <w:r w:rsidRPr="00A9481F">
        <w:rPr>
          <w:rStyle w:val="HTML"/>
          <w:rFonts w:cs="Arial Unicode MS"/>
          <w:sz w:val="21"/>
          <w:szCs w:val="21"/>
        </w:rPr>
        <w:t>400-881-8088</w:t>
      </w:r>
    </w:p>
    <w:p w:rsidR="006A37C0" w:rsidRPr="00A9481F" w:rsidRDefault="006A37C0" w:rsidP="006A37C0">
      <w:pPr>
        <w:spacing w:line="360" w:lineRule="auto"/>
        <w:ind w:firstLineChars="200" w:firstLine="420"/>
        <w:jc w:val="left"/>
        <w:rPr>
          <w:rStyle w:val="HTML"/>
          <w:rFonts w:cs="Arial Unicode MS"/>
          <w:sz w:val="21"/>
          <w:szCs w:val="21"/>
        </w:rPr>
      </w:pPr>
      <w:r w:rsidRPr="00A9481F">
        <w:rPr>
          <w:rStyle w:val="HTML"/>
          <w:rFonts w:cs="Arial Unicode MS" w:hint="eastAsia"/>
          <w:sz w:val="21"/>
          <w:szCs w:val="21"/>
        </w:rPr>
        <w:t>网址：</w:t>
      </w:r>
      <w:r w:rsidRPr="00A9481F">
        <w:rPr>
          <w:rStyle w:val="HTML"/>
          <w:rFonts w:cs="Arial Unicode MS"/>
          <w:sz w:val="21"/>
          <w:szCs w:val="21"/>
        </w:rPr>
        <w:t>www.efunds.com.cn</w:t>
      </w:r>
    </w:p>
    <w:p w:rsidR="006A37C0" w:rsidRPr="00A9481F" w:rsidRDefault="006D3160" w:rsidP="00F42461">
      <w:pPr>
        <w:spacing w:line="360" w:lineRule="auto"/>
        <w:ind w:firstLineChars="200" w:firstLine="420"/>
        <w:jc w:val="left"/>
        <w:rPr>
          <w:rStyle w:val="HTML"/>
          <w:rFonts w:cs="Arial Unicode MS"/>
          <w:sz w:val="21"/>
          <w:szCs w:val="21"/>
        </w:rPr>
      </w:pPr>
      <w:r w:rsidRPr="00A9481F">
        <w:rPr>
          <w:rStyle w:val="HTML"/>
          <w:rFonts w:cs="Arial Unicode MS"/>
          <w:sz w:val="21"/>
          <w:szCs w:val="21"/>
        </w:rPr>
        <w:t>风险提示：</w:t>
      </w:r>
      <w:r w:rsidR="008A5C96" w:rsidRPr="00A9481F">
        <w:rPr>
          <w:rStyle w:val="HTML"/>
          <w:rFonts w:cs="Arial Unicode MS"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等基金法律文件，全面认识基金产品的风险收益特征，在了解产品情况及听取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6A37C0" w:rsidRPr="00A9481F" w:rsidRDefault="006A37C0" w:rsidP="006A37C0">
      <w:pPr>
        <w:spacing w:line="360" w:lineRule="auto"/>
        <w:ind w:firstLineChars="200" w:firstLine="420"/>
        <w:jc w:val="left"/>
        <w:rPr>
          <w:rStyle w:val="HTML"/>
          <w:rFonts w:cs="Arial Unicode MS"/>
          <w:sz w:val="21"/>
          <w:szCs w:val="21"/>
        </w:rPr>
      </w:pPr>
      <w:r w:rsidRPr="00A9481F">
        <w:rPr>
          <w:rStyle w:val="HTML"/>
          <w:rFonts w:cs="Arial Unicode MS"/>
          <w:sz w:val="21"/>
          <w:szCs w:val="21"/>
        </w:rPr>
        <w:t>特此公告。</w:t>
      </w:r>
    </w:p>
    <w:p w:rsidR="006A37C0" w:rsidRPr="00A9481F" w:rsidRDefault="006A37C0" w:rsidP="0072799F">
      <w:pPr>
        <w:spacing w:line="360" w:lineRule="auto"/>
        <w:ind w:firstLineChars="200" w:firstLine="420"/>
        <w:jc w:val="right"/>
        <w:rPr>
          <w:rStyle w:val="HTML"/>
          <w:rFonts w:cs="Arial Unicode MS"/>
          <w:sz w:val="21"/>
          <w:szCs w:val="21"/>
        </w:rPr>
      </w:pPr>
      <w:r w:rsidRPr="00A9481F">
        <w:rPr>
          <w:rStyle w:val="HTML"/>
          <w:rFonts w:cs="Arial Unicode MS"/>
          <w:sz w:val="21"/>
          <w:szCs w:val="21"/>
        </w:rPr>
        <w:t xml:space="preserve">                                             易方达基金管理有限公司</w:t>
      </w:r>
    </w:p>
    <w:p w:rsidR="00806AAE" w:rsidRPr="00A9481F" w:rsidRDefault="006D3160" w:rsidP="0072799F">
      <w:pPr>
        <w:spacing w:line="360" w:lineRule="auto"/>
        <w:ind w:firstLineChars="200" w:firstLine="420"/>
        <w:jc w:val="right"/>
        <w:rPr>
          <w:rFonts w:ascii="宋体" w:hAnsi="宋体"/>
          <w:szCs w:val="21"/>
        </w:rPr>
      </w:pPr>
      <w:r w:rsidRPr="00A9481F">
        <w:rPr>
          <w:rStyle w:val="HTML"/>
          <w:rFonts w:cs="Arial Unicode MS"/>
          <w:sz w:val="21"/>
          <w:szCs w:val="21"/>
        </w:rPr>
        <w:t>2020</w:t>
      </w:r>
      <w:r w:rsidR="000C7FDF" w:rsidRPr="00A9481F">
        <w:rPr>
          <w:rStyle w:val="HTML"/>
          <w:rFonts w:cs="Arial Unicode MS"/>
          <w:sz w:val="21"/>
          <w:szCs w:val="21"/>
        </w:rPr>
        <w:t>年</w:t>
      </w:r>
      <w:r w:rsidR="008A5C96" w:rsidRPr="00A9481F">
        <w:rPr>
          <w:rStyle w:val="HTML"/>
          <w:rFonts w:cs="Arial Unicode MS"/>
          <w:sz w:val="21"/>
          <w:szCs w:val="21"/>
        </w:rPr>
        <w:t>4</w:t>
      </w:r>
      <w:r w:rsidR="000C7FDF" w:rsidRPr="00A9481F">
        <w:rPr>
          <w:rStyle w:val="HTML"/>
          <w:rFonts w:cs="Arial Unicode MS"/>
          <w:sz w:val="21"/>
          <w:szCs w:val="21"/>
        </w:rPr>
        <w:t>月</w:t>
      </w:r>
      <w:r w:rsidR="008A5C96" w:rsidRPr="00A9481F">
        <w:rPr>
          <w:rStyle w:val="HTML"/>
          <w:rFonts w:cs="Arial Unicode MS"/>
          <w:sz w:val="21"/>
          <w:szCs w:val="21"/>
        </w:rPr>
        <w:t>2</w:t>
      </w:r>
      <w:r w:rsidR="007723A8">
        <w:rPr>
          <w:rStyle w:val="HTML"/>
          <w:rFonts w:cs="Arial Unicode MS"/>
          <w:sz w:val="21"/>
          <w:szCs w:val="21"/>
        </w:rPr>
        <w:t>2</w:t>
      </w:r>
      <w:r w:rsidR="000C7FDF" w:rsidRPr="00A9481F">
        <w:rPr>
          <w:rStyle w:val="HTML"/>
          <w:rFonts w:cs="Arial Unicode MS"/>
          <w:sz w:val="21"/>
          <w:szCs w:val="21"/>
        </w:rPr>
        <w:t>日</w:t>
      </w:r>
    </w:p>
    <w:sectPr w:rsidR="00806AAE" w:rsidRPr="00A9481F" w:rsidSect="00241C62">
      <w:headerReference w:type="default" r:id="rId9"/>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A8A" w:rsidRDefault="00706A8A" w:rsidP="006A37C0">
      <w:r>
        <w:separator/>
      </w:r>
    </w:p>
  </w:endnote>
  <w:endnote w:type="continuationSeparator" w:id="1">
    <w:p w:rsidR="00706A8A" w:rsidRDefault="00706A8A" w:rsidP="006A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A8A" w:rsidRDefault="00706A8A" w:rsidP="006A37C0">
      <w:r>
        <w:separator/>
      </w:r>
    </w:p>
  </w:footnote>
  <w:footnote w:type="continuationSeparator" w:id="1">
    <w:p w:rsidR="00706A8A" w:rsidRDefault="00706A8A" w:rsidP="006A3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64" w:rsidRDefault="00B13CDF" w:rsidP="009D7C6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824"/>
        </w:tabs>
        <w:ind w:left="824" w:hanging="360"/>
      </w:pPr>
      <w:rPr>
        <w:color w:val="auto"/>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2A773F37"/>
    <w:multiLevelType w:val="hybridMultilevel"/>
    <w:tmpl w:val="E3BE81F6"/>
    <w:lvl w:ilvl="0" w:tplc="9BCC6388">
      <w:start w:val="4"/>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72AB5E81"/>
    <w:multiLevelType w:val="hybridMultilevel"/>
    <w:tmpl w:val="FACADC10"/>
    <w:lvl w:ilvl="0" w:tplc="E536DD1C">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BDE"/>
    <w:rsid w:val="0001676E"/>
    <w:rsid w:val="0005070A"/>
    <w:rsid w:val="00074248"/>
    <w:rsid w:val="000A2600"/>
    <w:rsid w:val="000A6A2D"/>
    <w:rsid w:val="000B69CD"/>
    <w:rsid w:val="000C7FDF"/>
    <w:rsid w:val="000D5D0E"/>
    <w:rsid w:val="000E62EA"/>
    <w:rsid w:val="000F3FB6"/>
    <w:rsid w:val="0012449D"/>
    <w:rsid w:val="00131CE1"/>
    <w:rsid w:val="00144401"/>
    <w:rsid w:val="001523F6"/>
    <w:rsid w:val="001916A2"/>
    <w:rsid w:val="001A134C"/>
    <w:rsid w:val="001B06AD"/>
    <w:rsid w:val="001B1202"/>
    <w:rsid w:val="001E541F"/>
    <w:rsid w:val="002137A2"/>
    <w:rsid w:val="0023179E"/>
    <w:rsid w:val="00271F37"/>
    <w:rsid w:val="00273A83"/>
    <w:rsid w:val="00277526"/>
    <w:rsid w:val="00332A6F"/>
    <w:rsid w:val="00354ADE"/>
    <w:rsid w:val="00367884"/>
    <w:rsid w:val="003723DF"/>
    <w:rsid w:val="00397CBB"/>
    <w:rsid w:val="003B662C"/>
    <w:rsid w:val="003C2C4C"/>
    <w:rsid w:val="00400B70"/>
    <w:rsid w:val="00406B74"/>
    <w:rsid w:val="00445273"/>
    <w:rsid w:val="00454178"/>
    <w:rsid w:val="00462AB1"/>
    <w:rsid w:val="00487D4D"/>
    <w:rsid w:val="004C2F14"/>
    <w:rsid w:val="004E0BDA"/>
    <w:rsid w:val="004E3D96"/>
    <w:rsid w:val="00507780"/>
    <w:rsid w:val="005105CD"/>
    <w:rsid w:val="00516742"/>
    <w:rsid w:val="00534BFB"/>
    <w:rsid w:val="00570458"/>
    <w:rsid w:val="00594C3C"/>
    <w:rsid w:val="005D1EBA"/>
    <w:rsid w:val="005E0507"/>
    <w:rsid w:val="006222BC"/>
    <w:rsid w:val="00647350"/>
    <w:rsid w:val="00652383"/>
    <w:rsid w:val="00663769"/>
    <w:rsid w:val="006801F9"/>
    <w:rsid w:val="00687F53"/>
    <w:rsid w:val="006A2723"/>
    <w:rsid w:val="006A37C0"/>
    <w:rsid w:val="006A501F"/>
    <w:rsid w:val="006A5F8F"/>
    <w:rsid w:val="006B54CE"/>
    <w:rsid w:val="006D3160"/>
    <w:rsid w:val="006E1211"/>
    <w:rsid w:val="00706A8A"/>
    <w:rsid w:val="0072371D"/>
    <w:rsid w:val="0072799F"/>
    <w:rsid w:val="00727AF4"/>
    <w:rsid w:val="007421F6"/>
    <w:rsid w:val="00746D56"/>
    <w:rsid w:val="0075739D"/>
    <w:rsid w:val="007723A8"/>
    <w:rsid w:val="00780EAE"/>
    <w:rsid w:val="007B7F97"/>
    <w:rsid w:val="007D2D96"/>
    <w:rsid w:val="007D71C8"/>
    <w:rsid w:val="008175C3"/>
    <w:rsid w:val="008348AB"/>
    <w:rsid w:val="00840647"/>
    <w:rsid w:val="008472C9"/>
    <w:rsid w:val="008A5C96"/>
    <w:rsid w:val="008B5BB7"/>
    <w:rsid w:val="008D2239"/>
    <w:rsid w:val="00907DF1"/>
    <w:rsid w:val="00913BEC"/>
    <w:rsid w:val="00924EC4"/>
    <w:rsid w:val="00932E58"/>
    <w:rsid w:val="00940BDE"/>
    <w:rsid w:val="009438A1"/>
    <w:rsid w:val="00961D20"/>
    <w:rsid w:val="00967087"/>
    <w:rsid w:val="009726D2"/>
    <w:rsid w:val="009915D8"/>
    <w:rsid w:val="009B58BE"/>
    <w:rsid w:val="009F07F4"/>
    <w:rsid w:val="00A03C77"/>
    <w:rsid w:val="00A514A7"/>
    <w:rsid w:val="00A75CC3"/>
    <w:rsid w:val="00A9481F"/>
    <w:rsid w:val="00AF1D03"/>
    <w:rsid w:val="00B13CDF"/>
    <w:rsid w:val="00B424ED"/>
    <w:rsid w:val="00B47FC0"/>
    <w:rsid w:val="00B73ACF"/>
    <w:rsid w:val="00B82EFD"/>
    <w:rsid w:val="00BA31C0"/>
    <w:rsid w:val="00BB241C"/>
    <w:rsid w:val="00BC7AD8"/>
    <w:rsid w:val="00BD1EC9"/>
    <w:rsid w:val="00BD4D5A"/>
    <w:rsid w:val="00BF5B4D"/>
    <w:rsid w:val="00C03805"/>
    <w:rsid w:val="00C07F52"/>
    <w:rsid w:val="00C243F4"/>
    <w:rsid w:val="00C57BDD"/>
    <w:rsid w:val="00C83DAB"/>
    <w:rsid w:val="00CA79BF"/>
    <w:rsid w:val="00CE3FE1"/>
    <w:rsid w:val="00CE61E3"/>
    <w:rsid w:val="00CF35AA"/>
    <w:rsid w:val="00D15F5D"/>
    <w:rsid w:val="00D30A6B"/>
    <w:rsid w:val="00D31490"/>
    <w:rsid w:val="00D33AB9"/>
    <w:rsid w:val="00DB207A"/>
    <w:rsid w:val="00DF059A"/>
    <w:rsid w:val="00E03453"/>
    <w:rsid w:val="00E2591E"/>
    <w:rsid w:val="00E277ED"/>
    <w:rsid w:val="00E33BCB"/>
    <w:rsid w:val="00E3439B"/>
    <w:rsid w:val="00E60ECB"/>
    <w:rsid w:val="00E93F40"/>
    <w:rsid w:val="00EF0B1E"/>
    <w:rsid w:val="00F21A12"/>
    <w:rsid w:val="00F30264"/>
    <w:rsid w:val="00F42461"/>
    <w:rsid w:val="00F7502F"/>
    <w:rsid w:val="00FA0519"/>
    <w:rsid w:val="00FA2496"/>
    <w:rsid w:val="00FF3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A3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A37C0"/>
    <w:rPr>
      <w:sz w:val="18"/>
      <w:szCs w:val="18"/>
    </w:rPr>
  </w:style>
  <w:style w:type="paragraph" w:styleId="a4">
    <w:name w:val="footer"/>
    <w:basedOn w:val="a"/>
    <w:link w:val="Char0"/>
    <w:uiPriority w:val="99"/>
    <w:unhideWhenUsed/>
    <w:rsid w:val="006A37C0"/>
    <w:pPr>
      <w:tabs>
        <w:tab w:val="center" w:pos="4153"/>
        <w:tab w:val="right" w:pos="8306"/>
      </w:tabs>
      <w:snapToGrid w:val="0"/>
      <w:jc w:val="left"/>
    </w:pPr>
    <w:rPr>
      <w:sz w:val="18"/>
      <w:szCs w:val="18"/>
    </w:rPr>
  </w:style>
  <w:style w:type="character" w:customStyle="1" w:styleId="Char0">
    <w:name w:val="页脚 Char"/>
    <w:basedOn w:val="a0"/>
    <w:link w:val="a4"/>
    <w:uiPriority w:val="99"/>
    <w:rsid w:val="006A37C0"/>
    <w:rPr>
      <w:sz w:val="18"/>
      <w:szCs w:val="18"/>
    </w:rPr>
  </w:style>
  <w:style w:type="character" w:styleId="HTML">
    <w:name w:val="HTML Typewriter"/>
    <w:uiPriority w:val="99"/>
    <w:qFormat/>
    <w:rsid w:val="006A37C0"/>
    <w:rPr>
      <w:rFonts w:ascii="宋体" w:eastAsia="宋体" w:hAnsi="宋体" w:cs="宋体"/>
      <w:sz w:val="24"/>
      <w:szCs w:val="24"/>
    </w:rPr>
  </w:style>
  <w:style w:type="character" w:styleId="a5">
    <w:name w:val="Hyperlink"/>
    <w:rsid w:val="006A37C0"/>
    <w:rPr>
      <w:color w:val="000000"/>
      <w:u w:val="none"/>
    </w:rPr>
  </w:style>
  <w:style w:type="character" w:styleId="a6">
    <w:name w:val="annotation reference"/>
    <w:rsid w:val="006A37C0"/>
    <w:rPr>
      <w:sz w:val="21"/>
      <w:szCs w:val="21"/>
    </w:rPr>
  </w:style>
  <w:style w:type="paragraph" w:styleId="a7">
    <w:name w:val="Balloon Text"/>
    <w:basedOn w:val="a"/>
    <w:link w:val="Char1"/>
    <w:uiPriority w:val="99"/>
    <w:semiHidden/>
    <w:unhideWhenUsed/>
    <w:rsid w:val="00907DF1"/>
    <w:rPr>
      <w:sz w:val="18"/>
      <w:szCs w:val="18"/>
    </w:rPr>
  </w:style>
  <w:style w:type="character" w:customStyle="1" w:styleId="Char1">
    <w:name w:val="批注框文本 Char"/>
    <w:basedOn w:val="a0"/>
    <w:link w:val="a7"/>
    <w:uiPriority w:val="99"/>
    <w:semiHidden/>
    <w:rsid w:val="00907DF1"/>
    <w:rPr>
      <w:rFonts w:ascii="Times New Roman" w:eastAsia="宋体" w:hAnsi="Times New Roman" w:cs="Times New Roman"/>
      <w:sz w:val="18"/>
      <w:szCs w:val="18"/>
    </w:rPr>
  </w:style>
  <w:style w:type="paragraph" w:styleId="a8">
    <w:name w:val="annotation text"/>
    <w:basedOn w:val="a"/>
    <w:link w:val="Char2"/>
    <w:uiPriority w:val="99"/>
    <w:semiHidden/>
    <w:unhideWhenUsed/>
    <w:rsid w:val="00647350"/>
    <w:pPr>
      <w:jc w:val="left"/>
    </w:pPr>
  </w:style>
  <w:style w:type="character" w:customStyle="1" w:styleId="Char2">
    <w:name w:val="批注文字 Char"/>
    <w:basedOn w:val="a0"/>
    <w:link w:val="a8"/>
    <w:uiPriority w:val="99"/>
    <w:semiHidden/>
    <w:rsid w:val="00647350"/>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647350"/>
    <w:rPr>
      <w:b/>
      <w:bCs/>
    </w:rPr>
  </w:style>
  <w:style w:type="character" w:customStyle="1" w:styleId="Char3">
    <w:name w:val="批注主题 Char"/>
    <w:basedOn w:val="Char2"/>
    <w:link w:val="a9"/>
    <w:uiPriority w:val="99"/>
    <w:semiHidden/>
    <w:rsid w:val="00647350"/>
    <w:rPr>
      <w:rFonts w:ascii="Times New Roman" w:eastAsia="宋体" w:hAnsi="Times New Roman" w:cs="Times New Roman"/>
      <w:b/>
      <w:bCs/>
      <w:szCs w:val="24"/>
    </w:rPr>
  </w:style>
  <w:style w:type="paragraph" w:styleId="aa">
    <w:name w:val="List Paragraph"/>
    <w:basedOn w:val="a"/>
    <w:uiPriority w:val="34"/>
    <w:qFormat/>
    <w:rsid w:val="00647350"/>
    <w:pPr>
      <w:ind w:firstLineChars="200" w:firstLine="420"/>
    </w:pPr>
  </w:style>
  <w:style w:type="paragraph" w:styleId="ab">
    <w:name w:val="Revision"/>
    <w:hidden/>
    <w:uiPriority w:val="99"/>
    <w:semiHidden/>
    <w:rsid w:val="00462AB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2777386">
      <w:bodyDiv w:val="1"/>
      <w:marLeft w:val="0"/>
      <w:marRight w:val="0"/>
      <w:marTop w:val="0"/>
      <w:marBottom w:val="0"/>
      <w:divBdr>
        <w:top w:val="none" w:sz="0" w:space="0" w:color="auto"/>
        <w:left w:val="none" w:sz="0" w:space="0" w:color="auto"/>
        <w:bottom w:val="none" w:sz="0" w:space="0" w:color="auto"/>
        <w:right w:val="none" w:sz="0" w:space="0" w:color="auto"/>
      </w:divBdr>
    </w:div>
    <w:div w:id="104925483">
      <w:bodyDiv w:val="1"/>
      <w:marLeft w:val="0"/>
      <w:marRight w:val="0"/>
      <w:marTop w:val="0"/>
      <w:marBottom w:val="0"/>
      <w:divBdr>
        <w:top w:val="none" w:sz="0" w:space="0" w:color="auto"/>
        <w:left w:val="none" w:sz="0" w:space="0" w:color="auto"/>
        <w:bottom w:val="none" w:sz="0" w:space="0" w:color="auto"/>
        <w:right w:val="none" w:sz="0" w:space="0" w:color="auto"/>
      </w:divBdr>
    </w:div>
    <w:div w:id="352808365">
      <w:bodyDiv w:val="1"/>
      <w:marLeft w:val="0"/>
      <w:marRight w:val="0"/>
      <w:marTop w:val="0"/>
      <w:marBottom w:val="0"/>
      <w:divBdr>
        <w:top w:val="none" w:sz="0" w:space="0" w:color="auto"/>
        <w:left w:val="none" w:sz="0" w:space="0" w:color="auto"/>
        <w:bottom w:val="none" w:sz="0" w:space="0" w:color="auto"/>
        <w:right w:val="none" w:sz="0" w:space="0" w:color="auto"/>
      </w:divBdr>
    </w:div>
    <w:div w:id="376659654">
      <w:bodyDiv w:val="1"/>
      <w:marLeft w:val="0"/>
      <w:marRight w:val="0"/>
      <w:marTop w:val="0"/>
      <w:marBottom w:val="0"/>
      <w:divBdr>
        <w:top w:val="none" w:sz="0" w:space="0" w:color="auto"/>
        <w:left w:val="none" w:sz="0" w:space="0" w:color="auto"/>
        <w:bottom w:val="none" w:sz="0" w:space="0" w:color="auto"/>
        <w:right w:val="none" w:sz="0" w:space="0" w:color="auto"/>
      </w:divBdr>
    </w:div>
    <w:div w:id="807940529">
      <w:bodyDiv w:val="1"/>
      <w:marLeft w:val="0"/>
      <w:marRight w:val="0"/>
      <w:marTop w:val="0"/>
      <w:marBottom w:val="0"/>
      <w:divBdr>
        <w:top w:val="none" w:sz="0" w:space="0" w:color="auto"/>
        <w:left w:val="none" w:sz="0" w:space="0" w:color="auto"/>
        <w:bottom w:val="none" w:sz="0" w:space="0" w:color="auto"/>
        <w:right w:val="none" w:sz="0" w:space="0" w:color="auto"/>
      </w:divBdr>
    </w:div>
    <w:div w:id="1078751774">
      <w:bodyDiv w:val="1"/>
      <w:marLeft w:val="0"/>
      <w:marRight w:val="0"/>
      <w:marTop w:val="0"/>
      <w:marBottom w:val="0"/>
      <w:divBdr>
        <w:top w:val="none" w:sz="0" w:space="0" w:color="auto"/>
        <w:left w:val="none" w:sz="0" w:space="0" w:color="auto"/>
        <w:bottom w:val="none" w:sz="0" w:space="0" w:color="auto"/>
        <w:right w:val="none" w:sz="0" w:space="0" w:color="auto"/>
      </w:divBdr>
    </w:div>
    <w:div w:id="1278947769">
      <w:bodyDiv w:val="1"/>
      <w:marLeft w:val="0"/>
      <w:marRight w:val="0"/>
      <w:marTop w:val="0"/>
      <w:marBottom w:val="0"/>
      <w:divBdr>
        <w:top w:val="none" w:sz="0" w:space="0" w:color="auto"/>
        <w:left w:val="none" w:sz="0" w:space="0" w:color="auto"/>
        <w:bottom w:val="none" w:sz="0" w:space="0" w:color="auto"/>
        <w:right w:val="none" w:sz="0" w:space="0" w:color="auto"/>
      </w:divBdr>
    </w:div>
    <w:div w:id="1390882655">
      <w:bodyDiv w:val="1"/>
      <w:marLeft w:val="0"/>
      <w:marRight w:val="0"/>
      <w:marTop w:val="0"/>
      <w:marBottom w:val="0"/>
      <w:divBdr>
        <w:top w:val="none" w:sz="0" w:space="0" w:color="auto"/>
        <w:left w:val="none" w:sz="0" w:space="0" w:color="auto"/>
        <w:bottom w:val="none" w:sz="0" w:space="0" w:color="auto"/>
        <w:right w:val="none" w:sz="0" w:space="0" w:color="auto"/>
      </w:divBdr>
    </w:div>
    <w:div w:id="1489395022">
      <w:bodyDiv w:val="1"/>
      <w:marLeft w:val="0"/>
      <w:marRight w:val="0"/>
      <w:marTop w:val="0"/>
      <w:marBottom w:val="0"/>
      <w:divBdr>
        <w:top w:val="none" w:sz="0" w:space="0" w:color="auto"/>
        <w:left w:val="none" w:sz="0" w:space="0" w:color="auto"/>
        <w:bottom w:val="none" w:sz="0" w:space="0" w:color="auto"/>
        <w:right w:val="none" w:sz="0" w:space="0" w:color="auto"/>
      </w:divBdr>
    </w:div>
    <w:div w:id="1718623634">
      <w:bodyDiv w:val="1"/>
      <w:marLeft w:val="0"/>
      <w:marRight w:val="0"/>
      <w:marTop w:val="0"/>
      <w:marBottom w:val="0"/>
      <w:divBdr>
        <w:top w:val="none" w:sz="0" w:space="0" w:color="auto"/>
        <w:left w:val="none" w:sz="0" w:space="0" w:color="auto"/>
        <w:bottom w:val="none" w:sz="0" w:space="0" w:color="auto"/>
        <w:right w:val="none" w:sz="0" w:space="0" w:color="auto"/>
      </w:divBdr>
    </w:div>
    <w:div w:id="1962807248">
      <w:bodyDiv w:val="1"/>
      <w:marLeft w:val="0"/>
      <w:marRight w:val="0"/>
      <w:marTop w:val="0"/>
      <w:marBottom w:val="0"/>
      <w:divBdr>
        <w:top w:val="none" w:sz="0" w:space="0" w:color="auto"/>
        <w:left w:val="none" w:sz="0" w:space="0" w:color="auto"/>
        <w:bottom w:val="none" w:sz="0" w:space="0" w:color="auto"/>
        <w:right w:val="none" w:sz="0" w:space="0" w:color="auto"/>
      </w:divBdr>
    </w:div>
    <w:div w:id="2009555237">
      <w:bodyDiv w:val="1"/>
      <w:marLeft w:val="0"/>
      <w:marRight w:val="0"/>
      <w:marTop w:val="0"/>
      <w:marBottom w:val="0"/>
      <w:divBdr>
        <w:top w:val="none" w:sz="0" w:space="0" w:color="auto"/>
        <w:left w:val="none" w:sz="0" w:space="0" w:color="auto"/>
        <w:bottom w:val="none" w:sz="0" w:space="0" w:color="auto"/>
        <w:right w:val="none" w:sz="0" w:space="0" w:color="auto"/>
      </w:divBdr>
    </w:div>
    <w:div w:id="20880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glsc.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3272</Characters>
  <Application>Microsoft Office Word</Application>
  <DocSecurity>4</DocSecurity>
  <Lines>27</Lines>
  <Paragraphs>7</Paragraphs>
  <ScaleCrop>false</ScaleCrop>
  <Company>E FUND</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JonMMx 2000</cp:lastModifiedBy>
  <cp:revision>2</cp:revision>
  <dcterms:created xsi:type="dcterms:W3CDTF">2020-04-21T16:03:00Z</dcterms:created>
  <dcterms:modified xsi:type="dcterms:W3CDTF">2020-04-21T16:03:00Z</dcterms:modified>
</cp:coreProperties>
</file>