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F00F60" w:rsidRDefault="002C4CBA" w:rsidP="00F00F60">
      <w:pPr>
        <w:spacing w:line="360" w:lineRule="auto"/>
        <w:ind w:firstLineChars="50" w:firstLine="161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上投摩根基金管理有限公司</w:t>
      </w:r>
      <w:r w:rsidR="005E088E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旗下</w:t>
      </w:r>
      <w:r w:rsidR="005E088E" w:rsidRPr="00F00F60">
        <w:rPr>
          <w:rFonts w:ascii="Times New Roman" w:eastAsia="宋体" w:hAnsi="Times New Roman"/>
          <w:b/>
          <w:color w:val="000000" w:themeColor="text1"/>
          <w:sz w:val="32"/>
          <w:szCs w:val="32"/>
        </w:rPr>
        <w:t>部分</w:t>
      </w:r>
      <w:r w:rsidR="005E088E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基金</w:t>
      </w:r>
    </w:p>
    <w:p w:rsidR="00BB3501" w:rsidRPr="00F00F60" w:rsidRDefault="002C4CBA" w:rsidP="00F00F60">
      <w:pPr>
        <w:spacing w:line="360" w:lineRule="auto"/>
        <w:ind w:firstLineChars="50" w:firstLine="161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2</w:t>
      </w:r>
      <w:r w:rsidRPr="00F00F60">
        <w:rPr>
          <w:rFonts w:ascii="Times New Roman" w:eastAsia="宋体" w:hAnsi="Times New Roman"/>
          <w:b/>
          <w:color w:val="000000" w:themeColor="text1"/>
          <w:sz w:val="32"/>
          <w:szCs w:val="32"/>
        </w:rPr>
        <w:t>0</w:t>
      </w:r>
      <w:r w:rsidR="00431516">
        <w:rPr>
          <w:rFonts w:ascii="Times New Roman" w:eastAsia="宋体" w:hAnsi="Times New Roman"/>
          <w:b/>
          <w:color w:val="000000" w:themeColor="text1"/>
          <w:sz w:val="32"/>
          <w:szCs w:val="32"/>
        </w:rPr>
        <w:t>20</w:t>
      </w: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年第</w:t>
      </w:r>
      <w:r w:rsidR="00431516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一</w:t>
      </w:r>
      <w:r w:rsidR="00BB3501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431516" w:rsidRDefault="00B16987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/>
          <w:b/>
          <w:color w:val="000000" w:themeColor="text1"/>
          <w:sz w:val="24"/>
          <w:szCs w:val="32"/>
        </w:rPr>
      </w:pPr>
    </w:p>
    <w:p w:rsidR="00BB3501" w:rsidRPr="00F00F60" w:rsidRDefault="00B16987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本公司董事会及董事保证基金</w:t>
      </w:r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20</w:t>
      </w:r>
      <w:r w:rsidR="00431516">
        <w:rPr>
          <w:rFonts w:ascii="Times New Roman" w:eastAsia="宋体" w:hAnsi="Times New Roman"/>
          <w:color w:val="000000" w:themeColor="text1"/>
          <w:sz w:val="24"/>
          <w:szCs w:val="32"/>
        </w:rPr>
        <w:t>20</w:t>
      </w:r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年第</w:t>
      </w:r>
      <w:r w:rsidR="00431516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一</w:t>
      </w:r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季度报告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Pr="00F00F60" w:rsidRDefault="002C4CBA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上投摩根基金管理有限公司</w:t>
      </w:r>
      <w:r w:rsidR="00056EE0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旗下</w:t>
      </w:r>
      <w:r w:rsidR="00E46DC8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：</w:t>
      </w:r>
    </w:p>
    <w:tbl>
      <w:tblPr>
        <w:tblStyle w:val="ad"/>
        <w:tblW w:w="8784" w:type="dxa"/>
        <w:jc w:val="center"/>
        <w:tblLook w:val="04A0"/>
      </w:tblPr>
      <w:tblGrid>
        <w:gridCol w:w="988"/>
        <w:gridCol w:w="7796"/>
      </w:tblGrid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上投摩根中国优势证券投资基金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上投摩根阿尔法混合型证券投资基金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上投摩根双息平衡混合型证券投资基金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上投摩根成长先锋混合型证券投资基金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上投摩根内需动力混合型证券投资基金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上投摩根亚太优势混合型证券投资基金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上投摩根双核平衡混合型证券投资基金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上投摩根中小盘混合型证券投资基金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上投摩根行业轮动混合型证券投资基金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上投摩根大盘蓝筹股票型证券投资基金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上投摩根全球新兴市场混合型证券投资基金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上投摩根新兴动力混合型证券投资基金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上投摩根强化回报债券型证券投资基金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上投摩根健康品质生活混合型证券投资基金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上投摩根全球天然资源混合型证券投资基金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上投摩根分红添利债券型证券投资基金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上投摩根中证消费服务领先指数证券投资基金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上投摩根核心优选混合型证券投资基金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lastRenderedPageBreak/>
              <w:t>21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上投摩根智选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30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上投摩根成长动力混合型证券投资基金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上投摩根红利回报混合型证券投资基金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上投摩根转型动力灵活配置混合型证券投资基金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上投摩根双债增利债券型证券投资基金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上投摩根核心成长股票型证券投资基金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上投摩根民生需求股票型证券投资基金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上投摩根优信增利债券型证券投资基金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上投摩根纯债丰利债券型证券投资基金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上投摩根天添盈货币市场基金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上投摩根天添宝货币市场基金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上投摩根纯债添利债券型证券投资基金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上投摩根稳进回报混合型证券投资基金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上投摩根安全战略股票型证券投资基金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上投摩根卓越制造股票型证券投资基金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上投摩根整合驱动灵活配置混合型证券投资基金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上投摩根动态多因子策略灵活配置混合型证券投资基金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上投摩根智慧互联股票型证券投资基金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上投摩根科技前沿灵活配置混合型证券投资基金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上投摩根新兴服务股票型证券投资基金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上投摩根医疗健康股票型证券投资基金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上投摩根文体休闲灵活配置混合型证券投资基金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上投摩根中国生物医药混合型证券投资基金（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上投摩根策略精选灵活配置混合型证券投资基金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上投摩根安鑫回报混合型证券投资基金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上投摩根中国世纪灵活配置混合型证券投资基金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上投摩根全球多元配置证券投资基金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上投摩根安丰回报混合型证券投资基金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lastRenderedPageBreak/>
              <w:t>49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上投摩根安通回报混合型证券投资基金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上投摩根优选多因子股票型证券投资基金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上投摩根丰瑞债券型证券投资基金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上投摩根标普港股通低波红利指数型证券投资基金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上投摩根量化多因子灵活配置混合型证券投资基金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上投摩根岁岁益定期开放债券型证券投资基金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上投摩根安隆回报混合型证券投资基金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上投摩根创新商业模式灵活配置混合型证券投资基金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上投摩根富时发达市场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REITs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指数型证券投资基金（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上投摩根香港精选港股通混合型证券投资基金基金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上投摩根尚睿混合型基金中基金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(FOF)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上投摩根安裕回报混合型证券投资基金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上投摩根欧洲动力策略股票型证券投资基金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上投摩根核心精选股票型证券投资基金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上投摩根动力精选混合型证券投资基金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上投摩根领先优选混合型证券投资基金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上投摩根日本精选股票型证券投资基金（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2D074B" w:rsidRPr="00F00F60" w:rsidTr="00F00F60">
        <w:trPr>
          <w:jc w:val="center"/>
        </w:trPr>
        <w:tc>
          <w:tcPr>
            <w:tcW w:w="988" w:type="dxa"/>
          </w:tcPr>
          <w:p w:rsidR="002D074B" w:rsidRPr="00F00F60" w:rsidRDefault="002D074B" w:rsidP="00F00F60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/>
                <w:sz w:val="24"/>
              </w:rPr>
              <w:t>6</w:t>
            </w:r>
          </w:p>
        </w:tc>
        <w:tc>
          <w:tcPr>
            <w:tcW w:w="7796" w:type="dxa"/>
          </w:tcPr>
          <w:p w:rsidR="002D074B" w:rsidRPr="002D074B" w:rsidRDefault="002D074B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上投摩根瑞利纯债债券型证券投资基金</w:t>
            </w:r>
          </w:p>
        </w:tc>
      </w:tr>
      <w:tr w:rsidR="002D074B" w:rsidRPr="00F00F60" w:rsidTr="00F00F60">
        <w:trPr>
          <w:jc w:val="center"/>
        </w:trPr>
        <w:tc>
          <w:tcPr>
            <w:tcW w:w="988" w:type="dxa"/>
          </w:tcPr>
          <w:p w:rsidR="002D074B" w:rsidRPr="00F00F60" w:rsidRDefault="002D074B" w:rsidP="00F00F60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7796" w:type="dxa"/>
          </w:tcPr>
          <w:p w:rsidR="002D074B" w:rsidRPr="002D074B" w:rsidRDefault="002D074B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上投摩根锦程均衡养老目标三年持有期混合型基金中基金（</w:t>
            </w: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FOF</w:t>
            </w: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30733B" w:rsidRPr="00F00F60" w:rsidTr="00F00F60">
        <w:trPr>
          <w:jc w:val="center"/>
        </w:trPr>
        <w:tc>
          <w:tcPr>
            <w:tcW w:w="988" w:type="dxa"/>
          </w:tcPr>
          <w:p w:rsidR="0030733B" w:rsidRDefault="0030733B" w:rsidP="00F00F60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/>
                <w:sz w:val="24"/>
              </w:rPr>
              <w:t>8</w:t>
            </w:r>
          </w:p>
        </w:tc>
        <w:tc>
          <w:tcPr>
            <w:tcW w:w="7796" w:type="dxa"/>
          </w:tcPr>
          <w:p w:rsidR="0030733B" w:rsidRPr="002D074B" w:rsidRDefault="0030733B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30733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上投摩根瑞益纯债债券型证券投资基金</w:t>
            </w:r>
          </w:p>
        </w:tc>
      </w:tr>
      <w:tr w:rsidR="0030733B" w:rsidRPr="00F00F60" w:rsidTr="00F00F60">
        <w:trPr>
          <w:jc w:val="center"/>
        </w:trPr>
        <w:tc>
          <w:tcPr>
            <w:tcW w:w="988" w:type="dxa"/>
          </w:tcPr>
          <w:p w:rsidR="0030733B" w:rsidRDefault="0030733B" w:rsidP="00F00F60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/>
                <w:sz w:val="24"/>
              </w:rPr>
              <w:t>9</w:t>
            </w:r>
          </w:p>
        </w:tc>
        <w:tc>
          <w:tcPr>
            <w:tcW w:w="7796" w:type="dxa"/>
          </w:tcPr>
          <w:p w:rsidR="0030733B" w:rsidRPr="002D074B" w:rsidRDefault="0030733B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30733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上投摩根慧选成长股票型证券投资基金</w:t>
            </w:r>
            <w:bookmarkStart w:id="0" w:name="_GoBack"/>
            <w:bookmarkEnd w:id="0"/>
          </w:p>
        </w:tc>
      </w:tr>
    </w:tbl>
    <w:p w:rsidR="00F00F60" w:rsidRPr="00F00F60" w:rsidRDefault="00F00F60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</w:p>
    <w:p w:rsidR="00BB3501" w:rsidRPr="00F00F60" w:rsidRDefault="00E46DC8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上述基金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的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20</w:t>
      </w:r>
      <w:r w:rsidR="00431516">
        <w:rPr>
          <w:rFonts w:ascii="Times New Roman" w:eastAsia="宋体" w:hAnsi="Times New Roman"/>
          <w:color w:val="000000" w:themeColor="text1"/>
          <w:sz w:val="24"/>
          <w:szCs w:val="32"/>
        </w:rPr>
        <w:t>20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年第</w:t>
      </w:r>
      <w:r w:rsidR="00431516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一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季度报告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全文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于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4B1AE7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2D074B">
        <w:rPr>
          <w:rFonts w:ascii="Times New Roman" w:eastAsia="宋体" w:hAnsi="Times New Roman"/>
          <w:color w:val="000000" w:themeColor="text1"/>
          <w:sz w:val="24"/>
          <w:szCs w:val="32"/>
        </w:rPr>
        <w:t>20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</w:t>
      </w:r>
      <w:r w:rsidR="00431516">
        <w:rPr>
          <w:rFonts w:ascii="Times New Roman" w:eastAsia="宋体" w:hAnsi="Times New Roman" w:hint="eastAsia"/>
          <w:color w:val="000000" w:themeColor="text1"/>
          <w:sz w:val="24"/>
          <w:szCs w:val="32"/>
        </w:rPr>
        <w:t>4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月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431516">
        <w:rPr>
          <w:rFonts w:ascii="Times New Roman" w:eastAsia="宋体" w:hAnsi="Times New Roman"/>
          <w:color w:val="000000" w:themeColor="text1"/>
          <w:sz w:val="24"/>
          <w:szCs w:val="32"/>
        </w:rPr>
        <w:t>2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日在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本公司网站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（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www.cifm.com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和中国证监会</w:t>
      </w:r>
      <w:r w:rsidR="00191702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电子披露网站</w:t>
      </w:r>
      <w:r w:rsidR="000F07E6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（</w:t>
      </w:r>
      <w:hyperlink r:id="rId8" w:history="1">
        <w:r w:rsidR="000F07E6" w:rsidRPr="00F00F60">
          <w:rPr>
            <w:rStyle w:val="a7"/>
            <w:rFonts w:ascii="Times New Roman" w:eastAsia="宋体" w:hAnsi="Times New Roman" w:hint="eastAsia"/>
            <w:sz w:val="24"/>
            <w:szCs w:val="32"/>
          </w:rPr>
          <w:t>http://eid.csrc.gov.cn/fund</w:t>
        </w:r>
      </w:hyperlink>
      <w:r w:rsidR="000F07E6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披露，供投资者查阅。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如有疑问可拨打本公司客服电话（</w:t>
      </w:r>
      <w:r w:rsidR="006A09B5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4</w:t>
      </w:r>
      <w:r w:rsidR="006A09B5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00-889-4888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）咨询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。</w:t>
      </w:r>
    </w:p>
    <w:p w:rsidR="00BB3501" w:rsidRPr="00F00F60" w:rsidRDefault="00BB3501" w:rsidP="00F00F60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本基金管</w:t>
      </w:r>
      <w:r w:rsidR="000C1032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理人承诺以诚实信用、勤勉尽责的原则管理和运用基金资产，但不保证</w:t>
      </w:r>
      <w:r w:rsidR="005A77E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基金一定盈利，也不保证最低收益。请充分了解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基金的风险收益特征，审慎做出投资决定。</w:t>
      </w:r>
    </w:p>
    <w:p w:rsidR="00BB3501" w:rsidRPr="00F00F60" w:rsidRDefault="00BB3501" w:rsidP="00F00F60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lastRenderedPageBreak/>
        <w:t>特此公告。</w:t>
      </w:r>
    </w:p>
    <w:p w:rsidR="00BB3501" w:rsidRPr="00F00F60" w:rsidRDefault="006A09B5" w:rsidP="00F00F60">
      <w:pPr>
        <w:spacing w:line="360" w:lineRule="auto"/>
        <w:ind w:firstLineChars="250" w:firstLine="600"/>
        <w:jc w:val="right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上投摩根基金管理有限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公司</w:t>
      </w:r>
    </w:p>
    <w:p w:rsidR="00BB3501" w:rsidRPr="00F00F60" w:rsidRDefault="006A09B5" w:rsidP="00F00F60">
      <w:pPr>
        <w:spacing w:line="360" w:lineRule="auto"/>
        <w:ind w:firstLineChars="250" w:firstLine="600"/>
        <w:jc w:val="right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2D074B">
        <w:rPr>
          <w:rFonts w:ascii="Times New Roman" w:eastAsia="宋体" w:hAnsi="Times New Roman"/>
          <w:color w:val="000000" w:themeColor="text1"/>
          <w:sz w:val="24"/>
          <w:szCs w:val="32"/>
        </w:rPr>
        <w:t>20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年</w:t>
      </w:r>
      <w:r w:rsidR="00431516">
        <w:rPr>
          <w:rFonts w:ascii="Times New Roman" w:eastAsia="宋体" w:hAnsi="Times New Roman"/>
          <w:color w:val="000000" w:themeColor="text1"/>
          <w:sz w:val="24"/>
          <w:szCs w:val="32"/>
        </w:rPr>
        <w:t>4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月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431516">
        <w:rPr>
          <w:rFonts w:ascii="Times New Roman" w:eastAsia="宋体" w:hAnsi="Times New Roman"/>
          <w:color w:val="000000" w:themeColor="text1"/>
          <w:sz w:val="24"/>
          <w:szCs w:val="32"/>
        </w:rPr>
        <w:t>2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日</w:t>
      </w:r>
    </w:p>
    <w:sectPr w:rsidR="00BB3501" w:rsidRPr="00F00F6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B3C4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707D" w:rsidRPr="00AD707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B3C4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707D" w:rsidRPr="00AD707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0733B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1516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1AE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9B5"/>
    <w:rsid w:val="006A0BB0"/>
    <w:rsid w:val="006A72B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07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3C4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B665-153B-46A1-A0EF-7796DD1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1721</Characters>
  <Application>Microsoft Office Word</Application>
  <DocSecurity>4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