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6F57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F57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F57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1、汇安嘉裕纯债债券型证券投资基金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2、汇安丰华灵活配置混合型证券投资基金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3、汇安丰恒灵活配置混合型证券投资基金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4、汇安多策略灵活配置混合型证券投资基金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5、汇安稳裕债券型证券投资基金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6、汇安裕阳三年定期开放混合型证券投资基金</w:t>
      </w:r>
    </w:p>
    <w:p w:rsidR="007B1CF0" w:rsidRPr="007B1CF0" w:rsidRDefault="007B1CF0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7、富时中国A50交易型开放式指数证券投资基金</w:t>
      </w:r>
    </w:p>
    <w:p w:rsidR="007B1CF0" w:rsidRDefault="007B1CF0" w:rsidP="00343A0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CF0">
        <w:rPr>
          <w:rFonts w:ascii="仿宋" w:eastAsia="仿宋" w:hAnsi="仿宋" w:hint="eastAsia"/>
          <w:color w:val="000000" w:themeColor="text1"/>
          <w:sz w:val="32"/>
          <w:szCs w:val="32"/>
        </w:rPr>
        <w:t>8、汇安多因子混合型证券投资基金</w:t>
      </w:r>
    </w:p>
    <w:p w:rsidR="00D955C2" w:rsidRDefault="00D955C2" w:rsidP="00343A0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55C2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6E6A84" w:rsidRPr="00D955C2" w:rsidRDefault="006E6A84" w:rsidP="00343A0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E6A84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BB3501" w:rsidRPr="005A1AF7" w:rsidRDefault="000D5665" w:rsidP="007B1C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9018F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018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D566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955C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018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55C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F3" w:rsidRDefault="004F31F3" w:rsidP="009A149B">
      <w:r>
        <w:separator/>
      </w:r>
    </w:p>
  </w:endnote>
  <w:endnote w:type="continuationSeparator" w:id="1">
    <w:p w:rsidR="004F31F3" w:rsidRDefault="004F31F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39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F5799" w:rsidRPr="006F57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39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F5799" w:rsidRPr="006F57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F3" w:rsidRDefault="004F31F3" w:rsidP="009A149B">
      <w:r>
        <w:separator/>
      </w:r>
    </w:p>
  </w:footnote>
  <w:footnote w:type="continuationSeparator" w:id="1">
    <w:p w:rsidR="004F31F3" w:rsidRDefault="004F31F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41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579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98C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C295-EF21-47A3-AD0B-8BD4D61D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