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96C" w:rsidRDefault="0011696C" w:rsidP="00535D47">
      <w:pPr>
        <w:spacing w:line="540" w:lineRule="exact"/>
        <w:ind w:firstLineChars="50" w:firstLine="160"/>
        <w:jc w:val="center"/>
        <w:rPr>
          <w:rFonts w:ascii="仿宋" w:eastAsia="仿宋" w:hAnsi="仿宋"/>
          <w:b/>
          <w:color w:val="000000" w:themeColor="text1"/>
          <w:sz w:val="32"/>
          <w:szCs w:val="32"/>
        </w:rPr>
      </w:pPr>
      <w:r w:rsidRPr="004358E2">
        <w:rPr>
          <w:rFonts w:ascii="仿宋" w:eastAsia="仿宋" w:hAnsi="仿宋" w:hint="eastAsia"/>
          <w:b/>
          <w:color w:val="000000" w:themeColor="text1"/>
          <w:sz w:val="32"/>
          <w:szCs w:val="32"/>
        </w:rPr>
        <w:t>南方基金</w:t>
      </w:r>
      <w:r w:rsidRPr="004358E2">
        <w:rPr>
          <w:rFonts w:ascii="仿宋" w:eastAsia="仿宋" w:hAnsi="仿宋"/>
          <w:b/>
          <w:color w:val="000000" w:themeColor="text1"/>
          <w:sz w:val="32"/>
          <w:szCs w:val="32"/>
        </w:rPr>
        <w:t>管理股份有限公司</w:t>
      </w:r>
      <w:r>
        <w:rPr>
          <w:rFonts w:ascii="仿宋" w:eastAsia="仿宋" w:hAnsi="仿宋" w:hint="eastAsia"/>
          <w:b/>
          <w:color w:val="000000" w:themeColor="text1"/>
          <w:sz w:val="32"/>
          <w:szCs w:val="32"/>
        </w:rPr>
        <w:t>旗下全部基金</w:t>
      </w:r>
    </w:p>
    <w:p w:rsidR="00BB3501" w:rsidRDefault="00CA7068" w:rsidP="00535D47">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季度</w:t>
      </w:r>
      <w:r w:rsidR="0011696C">
        <w:rPr>
          <w:rFonts w:ascii="仿宋" w:eastAsia="仿宋" w:hAnsi="仿宋" w:hint="eastAsia"/>
          <w:b/>
          <w:color w:val="000000" w:themeColor="text1"/>
          <w:sz w:val="32"/>
          <w:szCs w:val="32"/>
        </w:rPr>
        <w:t>报告</w:t>
      </w:r>
      <w:r w:rsidR="0011696C" w:rsidRPr="00025BDA">
        <w:rPr>
          <w:rFonts w:ascii="仿宋" w:eastAsia="仿宋" w:hAnsi="仿宋" w:hint="eastAsia"/>
          <w:b/>
          <w:color w:val="000000" w:themeColor="text1"/>
          <w:sz w:val="32"/>
          <w:szCs w:val="32"/>
        </w:rPr>
        <w:t>提示性公告</w:t>
      </w:r>
    </w:p>
    <w:p w:rsidR="00BB3501" w:rsidRPr="00B16987" w:rsidRDefault="00CA7068" w:rsidP="0043655D">
      <w:pPr>
        <w:spacing w:line="540" w:lineRule="exact"/>
        <w:ind w:firstLineChars="250" w:firstLine="800"/>
        <w:rPr>
          <w:rFonts w:ascii="仿宋" w:eastAsia="仿宋" w:hAnsi="仿宋"/>
          <w:color w:val="000000" w:themeColor="text1"/>
          <w:sz w:val="32"/>
          <w:szCs w:val="32"/>
        </w:rPr>
      </w:pPr>
      <w:bookmarkStart w:id="0" w:name="_GoBack"/>
      <w:bookmarkEnd w:id="0"/>
      <w:r w:rsidRPr="0043655D">
        <w:rPr>
          <w:rFonts w:ascii="仿宋" w:eastAsia="仿宋" w:hAnsi="仿宋" w:hint="eastAsia"/>
          <w:color w:val="000000" w:themeColor="text1"/>
          <w:sz w:val="32"/>
          <w:szCs w:val="32"/>
        </w:rPr>
        <w:t>本公司董事会及董事保证</w:t>
      </w:r>
      <w:r w:rsidRPr="00B16987">
        <w:rPr>
          <w:rFonts w:ascii="仿宋" w:eastAsia="仿宋" w:hAnsi="仿宋" w:hint="eastAsia"/>
          <w:color w:val="000000" w:themeColor="text1"/>
          <w:sz w:val="32"/>
          <w:szCs w:val="32"/>
        </w:rPr>
        <w:t>基金季度报告所载资料不存在虚假记载、误导性陈述或</w:t>
      </w:r>
      <w:r>
        <w:rPr>
          <w:rFonts w:ascii="仿宋" w:eastAsia="仿宋" w:hAnsi="仿宋" w:hint="eastAsia"/>
          <w:color w:val="000000" w:themeColor="text1"/>
          <w:sz w:val="32"/>
          <w:szCs w:val="32"/>
        </w:rPr>
        <w:t>重大遗漏，并对其内容的真实性、准确性和完整性承担个别及连带责任</w:t>
      </w:r>
      <w:r w:rsidR="00B16987" w:rsidRPr="00B16987">
        <w:rPr>
          <w:rFonts w:ascii="仿宋" w:eastAsia="仿宋" w:hAnsi="仿宋" w:hint="eastAsia"/>
          <w:color w:val="000000" w:themeColor="text1"/>
          <w:sz w:val="32"/>
          <w:szCs w:val="32"/>
        </w:rPr>
        <w:t>。</w:t>
      </w:r>
    </w:p>
    <w:p w:rsidR="0011696C" w:rsidRDefault="0011696C"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南方基金</w:t>
      </w:r>
      <w:r>
        <w:rPr>
          <w:rFonts w:ascii="仿宋" w:eastAsia="仿宋" w:hAnsi="仿宋"/>
          <w:color w:val="000000" w:themeColor="text1"/>
          <w:sz w:val="32"/>
          <w:szCs w:val="32"/>
        </w:rPr>
        <w:t>管理股份有限</w:t>
      </w:r>
      <w:r w:rsidRPr="00B17C02">
        <w:rPr>
          <w:rFonts w:ascii="仿宋" w:eastAsia="仿宋" w:hAnsi="仿宋"/>
          <w:color w:val="000000" w:themeColor="text1"/>
          <w:sz w:val="32"/>
          <w:szCs w:val="32"/>
        </w:rPr>
        <w:t>公司</w:t>
      </w:r>
      <w:r>
        <w:rPr>
          <w:rFonts w:ascii="仿宋" w:eastAsia="仿宋" w:hAnsi="仿宋" w:hint="eastAsia"/>
          <w:color w:val="000000" w:themeColor="text1"/>
          <w:sz w:val="32"/>
          <w:szCs w:val="32"/>
        </w:rPr>
        <w:t>旗下</w:t>
      </w:r>
      <w:r w:rsidR="00913D58">
        <w:rPr>
          <w:rFonts w:ascii="仿宋" w:eastAsia="仿宋" w:hAnsi="仿宋" w:hint="eastAsia"/>
          <w:color w:val="000000" w:themeColor="text1"/>
          <w:sz w:val="32"/>
          <w:szCs w:val="32"/>
        </w:rPr>
        <w:t>:</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南方稳健成长证券投资基金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南方宝元债券型基金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南方现金增利基金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中证南方小康产业交易型开放式指数证券投资基金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南方积极配置混合型证券投资基金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南方高增长混合型证券投资基金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南方多利增强债券型证券投资基金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南方稳健成长贰号证券投资基金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南方绩优成长混合型证券投资基金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南方成份精选混合型证券投资基金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南方全球精选配置证券投资基金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南方隆元产业主题混合型证券投资基金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南方盛元红利混合型证券投资基金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南方优选价值混合型证券投资基金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南方中证100指数证券投资基金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南方沪深300交易型开放式指数证券投资基金联接基金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南方中证500交易型开放式指数证券投资基金联接基金(LOF)</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lastRenderedPageBreak/>
        <w:t>深证成份交易型开放式指数证券投资基金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南方深证成份交易型开放式指数证券投资基金联接基金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南方策略优化混合型证券投资基金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中证南方小康产业交易型开放式指数证券投资基金联接基金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南方广利回报债券型证券投资基金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南方金砖四国指数证券投资基金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南方优选成长混合型证券投资基金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南方中债10年期国债指数证券投资基金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南方平衡配置混合型证券投资基金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上证380交易型开放式指数证券投资基金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南方上证380交易型开放式指数证券投资基金联接基金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南方香港优选股票型证券投资基金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南方新兴消费增长分级股票型证券投资基金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南方金利定期开放债券型证券投资基金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南方润元纯债债券型证券投资基金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南方理财14天债券型证券投资基金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南方理财60天债券型证券投资基金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南方核心竞争混合型证券投资基金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南方收益宝货币市场基金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中证500交易型开放式指数证券投资基金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南方沪深300交易型开放式指数证券投资基金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南方永利1年定期开放债券型证券投资基金（LOF）</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南方稳利1年定期开放债券型证券投资基金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lastRenderedPageBreak/>
        <w:t>南方丰元信用增强债券型证券投资基金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南方聚利1年定期开放债券型证券投资基金（LOF）</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南方现金通货币市场基金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南方医药保健灵活配置混合型证券投资基金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南方新优享灵活配置混合型证券投资基金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南方通利债券型证券投资基金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中国梦灵活配置混合型证券投资基金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南方薪金宝货币市场基金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南方天元新产业股票型证券投资基金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南方高端装备灵活配置混合型证券投资基金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南方启元债券型证券投资基金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中证500医药卫生指数交易型开放式指数证券投资基金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南方绝对收益策略定期开放混合型发起式证券投资基金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南方理财金交易型货币市场基金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南方恒生交易型开放式指数证券投资基金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南方产业活力股票型证券投资基金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南方双元债券型证券投资基金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南方创新经济灵活配置混合型证券投资基金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中证500工业指数交易型开放式指数证券投资基金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中证500原材料指数交易型开放式指数证券投资基金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南方利淘灵活配置混合型证券投资基金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南方大数据100指数证券投资基金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南方改革机遇灵活配置混合型证券投资基金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南方利鑫灵活配置混合型证券投资基金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南方利众灵活配置混合型证券投资基金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南方潜力新蓝筹混合型证券投资基金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南方中证国有企业改革指数分级证券投资基金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南方中证高铁产业指数分级证券投资基金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南方大数据300指数证券投资基金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南方量化成长股票型证券投资基金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中证500信息技术指数交易型开放式指数证券投资基金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南方中证互联网指数分级证券投资基金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南方利达灵活配置混合型证券投资基金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南方国策动力股票型证券投资基金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南方香港成长灵活配置混合型证券投资基金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南方中小盘成长股票型证券投资基金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南方利安灵活配置混合型证券投资基金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南方荣光灵活配置混合型证券投资基金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南方顺康灵活配置混合型证券投资基金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南方弘利定期开放债券型发起式证券投资基金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南方沪港深价值主题灵活配置混合型证券投资基金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南方瑞利灵活配置混合型证券投资基金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南方益和灵活配置混合型证券投资基金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南方君选灵活配置混合型证券投资基金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南方日添益货币市场基金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南方亚洲美元收益债券型证券投资基金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南方转型驱动灵活配置混合型证券投资基金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南方安享绝对收益策略定期开放混合型发起式证券投资基金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南方新兴龙头灵活配置混合型证券投资基金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南方卓享绝对收益策略定期开放混合型发起式证券投资基金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南方创业板交易型开放式指数证券投资基金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南方创业板交易型开放式指数证券投资基金联接基金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南方原油证券投资基金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南方甑智混合型发起式证券投资基金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南方品质优选灵活配置混合型证券投资基金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南方荣欢定期开放混合型发起式证券投资基金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南方荣冠定期开放混合型证券投资基金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南方转型增长灵活配置混合型证券投资基金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南方中证500信息技术指数交易型开放式指数证券投资基金发起式联接基金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南方安泰混合型证券投资基金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南方颐元定期开放债券型发起式证券投资基金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南方多元定期开放债券型发起式证券投资基金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南方中证1000交易型开放式指数证券投资基金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南方天天利货币市场基金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南方荣发定期开放混合型发起式证券投资基金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南方卓元债券型证券投资基金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南方安裕混合型证券投资基金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南方中证500量化增强股票型发起式证券投资基金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南方荣安定期开放混合型证券投资基金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南方宣利定期开放债券型证券投资基金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南方安颐混合型证券投资基金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南方宏元定期开放债券型发起式证券投资基金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南方现代教育股票型证券投资基金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南方中证全指证券公司交易型开放式指数证券投资基金联接基金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南方军工改革灵活配置混合型证券投资基金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南方中证全指证券公司交易型开放式指数证券投资基金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南方智慧精选灵活配置混合型证券投资基金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南方和元债券型证券投资基金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南方荣尊定期开放混合型证券投资基金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南方纯元债券型证券投资基金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南方安康混合型证券投资基金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南方高元债券型发起式证券投资基金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南方中证银行交易型开放式指数证券投资基金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南方中证银行交易型开放式指数证券投资基金发起式联接基金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南方荣年定期开放混合型证券投资基金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南方安睿混合型证券投资基金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南方恒生交易型开放式指数证券投资基金联接基金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南方智造未来股票型证券投资基金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南方金融主题灵活配置混合型证券投资基金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南方祥元债券型证券投资基金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南方中证申万有色金属交易型开放式指数证券投资基金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南方天天宝货币市场基金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南方量化灵活配置混合型证券投资基金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南方中证全指房地产交易型开放式指数证券投资基金发起式联接基金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南方中证全指房地产交易型开放式指数证券投资基金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南方中证申万有色金属交易型开放式指数证券投资基金发起式联接基金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南方兴利半年定期开放债券型发起式证券投资基金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南方兴盛先锋灵活配置混合型证券投资基金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南方全天候策略混合型基金中基金(FOF)</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南方道琼斯美国精选REIT指数证券投资基金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南方安福混合型证券投资基金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南方互联网+灵活配置混合型证券投资基金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南方优享分红灵活配置混合型证券投资基金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南方卓利3个月定期开放债券型发起式证券投资基金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南方融尚再融资主题精选灵活配置混合型证券投资基金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南方安养混合型证券投资基金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南方恒生中国企业交易型开放式指数证券投资基金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南方恒生中国企业交易型开放式指数证券投资基金联接基金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南方浙利定期开放债券型发起式证券投资基金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南方乾利定期开放债券型发起式证券投资基金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南方希元可转债债券型证券投资基金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MSCI中国A股国际通交易型开放式指数证券投资基金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南方涪利定期开放债券型发起式证券投资基金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南方成安优选灵活配置混合型证券投资基金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南方瑞祥一年定期开放灵活配置混合型证券投资基金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南方君信灵活配置混合型证券投资基金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MSCI中国A股国际通交易型开放式指数证券投资基金发起式联接基金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南方3年封闭运作战略配售灵活配置混合型证券投资基金(LOF)</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南方共享经济灵活配置混合型证券投资基金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南方瑞合三年定期开放混合型发起式证券投资基金(LOF)</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南方泽元债券型证券投资基金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南方赢元债券型证券投资基金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南方人工智能主题混合型证券投资基金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南方固胜定期开放混合型证券投资基金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南方养老目标日期2035三年持有期混合型基金中基金(FOF)</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南方中债1-3年国开行债券指数证券投资基金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南方吉元短债债券型证券投资基金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南方中债3-5年农发行债券指数证券投资基金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南方交元债券型证券投资基金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南方畅利定期开放债券型发起式证券投资基金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南方昌元可转债债券型证券投资基金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南方国利6个月定期开放债券型发起式证券投资基金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南方合顺多资产配置混合型基金中基金(FOF)</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南方华元债券型证券投资基金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南方臻元债券型证券投资基金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南方亨元债券型发起式证券投资基金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南方智诚混合型证券投资基金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南方中债7-10年国开行债券指数证券投资基金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南方鑫利3个月定期开放债券型发起式证券投资基金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南方惠利6个月定期开放债券型证券投资基金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南方科技创新混合型证券投资基金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南方富元稳健养老目标一年持有期混合型基金中基金（FOF）</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南方恒庆一年定期开放债券型证券投资基金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南方致远混合型证券投资基金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南方顶峰TOPIX交易型开放式指数证券投资基金(QDII)</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南方初元中短债债券型发起式证券投资基金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南方信息创新混合型证券投资基金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南方旭元债券型发起式证券投资基金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南方泰元债券型发起式证券投资基金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南方恒新39个月定期开放债券型证券投资基金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南方全球精选债券型发起式证券投资基金(QDII)</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南方贺元利率债债券型证券投资基金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南方聪元债券型发起式证券投资基金</w:t>
      </w:r>
    </w:p>
    <w:p w:rsidR="00056EE0"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南方智锐混合型证券投资基金</w:t>
      </w:r>
    </w:p>
    <w:p w:rsidR="00CA7068" w:rsidRDefault="00CA7068" w:rsidP="004C158E">
      <w:pPr>
        <w:spacing w:line="540" w:lineRule="exact"/>
        <w:ind w:firstLineChars="250" w:firstLine="800"/>
        <w:rPr>
          <w:rFonts w:ascii="仿宋" w:eastAsia="仿宋" w:hAnsi="仿宋"/>
          <w:color w:val="000000" w:themeColor="text1"/>
          <w:sz w:val="32"/>
          <w:szCs w:val="32"/>
        </w:rPr>
      </w:pPr>
      <w:r w:rsidRPr="00CA7068">
        <w:rPr>
          <w:rFonts w:ascii="仿宋" w:eastAsia="仿宋" w:hAnsi="仿宋" w:hint="eastAsia"/>
          <w:color w:val="000000" w:themeColor="text1"/>
          <w:sz w:val="32"/>
          <w:szCs w:val="32"/>
        </w:rPr>
        <w:t>南方梦元短债债券型证券投资基金</w:t>
      </w:r>
    </w:p>
    <w:p w:rsidR="00CA7068" w:rsidRDefault="00CA7068" w:rsidP="004C158E">
      <w:pPr>
        <w:spacing w:line="540" w:lineRule="exact"/>
        <w:ind w:firstLineChars="250" w:firstLine="800"/>
        <w:rPr>
          <w:rFonts w:ascii="仿宋" w:eastAsia="仿宋" w:hAnsi="仿宋"/>
          <w:color w:val="000000" w:themeColor="text1"/>
          <w:sz w:val="32"/>
          <w:szCs w:val="32"/>
        </w:rPr>
      </w:pPr>
      <w:r w:rsidRPr="00CA7068">
        <w:rPr>
          <w:rFonts w:ascii="仿宋" w:eastAsia="仿宋" w:hAnsi="仿宋" w:hint="eastAsia"/>
          <w:color w:val="000000" w:themeColor="text1"/>
          <w:sz w:val="32"/>
          <w:szCs w:val="32"/>
        </w:rPr>
        <w:t>南方定元中短债债券型证券投资基金</w:t>
      </w:r>
    </w:p>
    <w:p w:rsidR="00CA7068" w:rsidRDefault="00CA7068" w:rsidP="004C158E">
      <w:pPr>
        <w:spacing w:line="540" w:lineRule="exact"/>
        <w:ind w:firstLineChars="250" w:firstLine="800"/>
        <w:rPr>
          <w:rFonts w:ascii="仿宋" w:eastAsia="仿宋" w:hAnsi="仿宋"/>
          <w:color w:val="000000" w:themeColor="text1"/>
          <w:sz w:val="32"/>
          <w:szCs w:val="32"/>
        </w:rPr>
      </w:pPr>
      <w:r w:rsidRPr="00CA7068">
        <w:rPr>
          <w:rFonts w:ascii="仿宋" w:eastAsia="仿宋" w:hAnsi="仿宋" w:hint="eastAsia"/>
          <w:color w:val="000000" w:themeColor="text1"/>
          <w:sz w:val="32"/>
          <w:szCs w:val="32"/>
        </w:rPr>
        <w:t>南方皓元短债债券型证券投资基金</w:t>
      </w:r>
    </w:p>
    <w:p w:rsidR="00CA7068" w:rsidRDefault="00CA7068" w:rsidP="004C158E">
      <w:pPr>
        <w:spacing w:line="540" w:lineRule="exact"/>
        <w:ind w:firstLineChars="250" w:firstLine="800"/>
        <w:rPr>
          <w:rFonts w:ascii="仿宋" w:eastAsia="仿宋" w:hAnsi="仿宋"/>
          <w:color w:val="000000" w:themeColor="text1"/>
          <w:sz w:val="32"/>
          <w:szCs w:val="32"/>
        </w:rPr>
      </w:pPr>
      <w:r w:rsidRPr="00CA7068">
        <w:rPr>
          <w:rFonts w:ascii="仿宋" w:eastAsia="仿宋" w:hAnsi="仿宋" w:hint="eastAsia"/>
          <w:color w:val="000000" w:themeColor="text1"/>
          <w:sz w:val="32"/>
          <w:szCs w:val="32"/>
        </w:rPr>
        <w:t>南方粤港澳大湾区创新100交易型开放式指数证券投资基金</w:t>
      </w:r>
    </w:p>
    <w:p w:rsidR="00CA7068" w:rsidRDefault="00CA7068" w:rsidP="004C158E">
      <w:pPr>
        <w:spacing w:line="540" w:lineRule="exact"/>
        <w:ind w:firstLineChars="250" w:firstLine="800"/>
        <w:rPr>
          <w:rFonts w:ascii="仿宋" w:eastAsia="仿宋" w:hAnsi="仿宋"/>
          <w:color w:val="000000" w:themeColor="text1"/>
          <w:sz w:val="32"/>
          <w:szCs w:val="32"/>
        </w:rPr>
      </w:pPr>
      <w:r w:rsidRPr="00CA7068">
        <w:rPr>
          <w:rFonts w:ascii="仿宋" w:eastAsia="仿宋" w:hAnsi="仿宋" w:hint="eastAsia"/>
          <w:color w:val="000000" w:themeColor="text1"/>
          <w:sz w:val="32"/>
          <w:szCs w:val="32"/>
        </w:rPr>
        <w:t>南方养老目标日期2030三年持有期混合型发起式基金中基金(FOF)</w:t>
      </w:r>
    </w:p>
    <w:p w:rsidR="00CA7068" w:rsidRDefault="00CA7068" w:rsidP="004C158E">
      <w:pPr>
        <w:spacing w:line="540" w:lineRule="exact"/>
        <w:ind w:firstLineChars="250" w:firstLine="800"/>
        <w:rPr>
          <w:rFonts w:ascii="仿宋" w:eastAsia="仿宋" w:hAnsi="仿宋"/>
          <w:color w:val="000000" w:themeColor="text1"/>
          <w:sz w:val="32"/>
          <w:szCs w:val="32"/>
        </w:rPr>
      </w:pPr>
      <w:r w:rsidRPr="00CA7068">
        <w:rPr>
          <w:rFonts w:ascii="仿宋" w:eastAsia="仿宋" w:hAnsi="仿宋" w:hint="eastAsia"/>
          <w:color w:val="000000" w:themeColor="text1"/>
          <w:sz w:val="32"/>
          <w:szCs w:val="32"/>
        </w:rPr>
        <w:t>南方ESG主题股票型证券投资基金</w:t>
      </w:r>
    </w:p>
    <w:p w:rsidR="00CA7068" w:rsidRDefault="00CA7068" w:rsidP="004C158E">
      <w:pPr>
        <w:spacing w:line="540" w:lineRule="exact"/>
        <w:ind w:firstLineChars="250" w:firstLine="800"/>
        <w:rPr>
          <w:rFonts w:ascii="仿宋" w:eastAsia="仿宋" w:hAnsi="仿宋"/>
          <w:color w:val="000000" w:themeColor="text1"/>
          <w:sz w:val="32"/>
          <w:szCs w:val="32"/>
        </w:rPr>
      </w:pPr>
      <w:r w:rsidRPr="00CA7068">
        <w:rPr>
          <w:rFonts w:ascii="仿宋" w:eastAsia="仿宋" w:hAnsi="仿宋" w:hint="eastAsia"/>
          <w:color w:val="000000" w:themeColor="text1"/>
          <w:sz w:val="32"/>
          <w:szCs w:val="32"/>
        </w:rPr>
        <w:t>南方远利3个月定期开放债券型发起式证券投资基金</w:t>
      </w:r>
    </w:p>
    <w:p w:rsidR="00CA7068" w:rsidRDefault="00CA7068" w:rsidP="004C158E">
      <w:pPr>
        <w:spacing w:line="540" w:lineRule="exact"/>
        <w:ind w:firstLineChars="250" w:firstLine="800"/>
        <w:rPr>
          <w:rFonts w:ascii="仿宋" w:eastAsia="仿宋" w:hAnsi="仿宋"/>
          <w:color w:val="000000" w:themeColor="text1"/>
          <w:sz w:val="32"/>
          <w:szCs w:val="32"/>
        </w:rPr>
      </w:pPr>
      <w:r w:rsidRPr="00CA7068">
        <w:rPr>
          <w:rFonts w:ascii="仿宋" w:eastAsia="仿宋" w:hAnsi="仿宋" w:hint="eastAsia"/>
          <w:color w:val="000000" w:themeColor="text1"/>
          <w:sz w:val="32"/>
          <w:szCs w:val="32"/>
        </w:rPr>
        <w:t>南方宝泰一年持有期混合型证券投资基金</w:t>
      </w:r>
    </w:p>
    <w:p w:rsidR="00CA7068" w:rsidRDefault="00CA7068" w:rsidP="004C158E">
      <w:pPr>
        <w:spacing w:line="540" w:lineRule="exact"/>
        <w:ind w:firstLineChars="250" w:firstLine="800"/>
        <w:rPr>
          <w:rFonts w:ascii="仿宋" w:eastAsia="仿宋" w:hAnsi="仿宋"/>
          <w:color w:val="000000" w:themeColor="text1"/>
          <w:sz w:val="32"/>
          <w:szCs w:val="32"/>
        </w:rPr>
      </w:pPr>
      <w:r w:rsidRPr="00CA7068">
        <w:rPr>
          <w:rFonts w:ascii="仿宋" w:eastAsia="仿宋" w:hAnsi="仿宋" w:hint="eastAsia"/>
          <w:color w:val="000000" w:themeColor="text1"/>
          <w:sz w:val="32"/>
          <w:szCs w:val="32"/>
        </w:rPr>
        <w:t>南方创利3个月定期开放债券型发起式证券投资基金</w:t>
      </w:r>
    </w:p>
    <w:p w:rsidR="00CA7068" w:rsidRDefault="00CA7068" w:rsidP="004C158E">
      <w:pPr>
        <w:spacing w:line="540" w:lineRule="exact"/>
        <w:ind w:firstLineChars="250" w:firstLine="800"/>
        <w:rPr>
          <w:rFonts w:ascii="仿宋" w:eastAsia="仿宋" w:hAnsi="仿宋"/>
          <w:color w:val="000000" w:themeColor="text1"/>
          <w:sz w:val="32"/>
          <w:szCs w:val="32"/>
        </w:rPr>
      </w:pPr>
      <w:r w:rsidRPr="00CA7068">
        <w:rPr>
          <w:rFonts w:ascii="仿宋" w:eastAsia="仿宋" w:hAnsi="仿宋" w:hint="eastAsia"/>
          <w:color w:val="000000" w:themeColor="text1"/>
          <w:sz w:val="32"/>
          <w:szCs w:val="32"/>
        </w:rPr>
        <w:t>南方宁利一年定期开放债券型发起式证券投资基金</w:t>
      </w:r>
    </w:p>
    <w:p w:rsidR="00CA7068" w:rsidRDefault="00CA7068" w:rsidP="004C158E">
      <w:pPr>
        <w:spacing w:line="540" w:lineRule="exact"/>
        <w:ind w:firstLineChars="250" w:firstLine="800"/>
        <w:rPr>
          <w:rFonts w:ascii="仿宋" w:eastAsia="仿宋" w:hAnsi="仿宋"/>
          <w:color w:val="000000" w:themeColor="text1"/>
          <w:sz w:val="32"/>
          <w:szCs w:val="32"/>
        </w:rPr>
      </w:pPr>
      <w:r w:rsidRPr="00CA7068">
        <w:rPr>
          <w:rFonts w:ascii="仿宋" w:eastAsia="仿宋" w:hAnsi="仿宋" w:hint="eastAsia"/>
          <w:color w:val="000000" w:themeColor="text1"/>
          <w:sz w:val="32"/>
          <w:szCs w:val="32"/>
        </w:rPr>
        <w:t>南方标普中国A股大盘红利低波50交易型开放式指数证券投资基金</w:t>
      </w:r>
    </w:p>
    <w:p w:rsidR="00CA7068" w:rsidRDefault="00CA7068" w:rsidP="004C158E">
      <w:pPr>
        <w:spacing w:line="540" w:lineRule="exact"/>
        <w:ind w:firstLineChars="250" w:firstLine="800"/>
        <w:rPr>
          <w:rFonts w:ascii="仿宋" w:eastAsia="仿宋" w:hAnsi="仿宋"/>
          <w:color w:val="000000" w:themeColor="text1"/>
          <w:sz w:val="32"/>
          <w:szCs w:val="32"/>
        </w:rPr>
      </w:pPr>
      <w:r w:rsidRPr="00CA7068">
        <w:rPr>
          <w:rFonts w:ascii="仿宋" w:eastAsia="仿宋" w:hAnsi="仿宋" w:hint="eastAsia"/>
          <w:color w:val="000000" w:themeColor="text1"/>
          <w:sz w:val="32"/>
          <w:szCs w:val="32"/>
        </w:rPr>
        <w:t>南方标普中国A股大盘红利低波50交易型开放式指数证券投资基金联接基金</w:t>
      </w:r>
    </w:p>
    <w:p w:rsidR="00CA7068" w:rsidRPr="005A1AF7" w:rsidRDefault="00CA7068" w:rsidP="00CA706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的季度</w:t>
      </w:r>
      <w:r>
        <w:rPr>
          <w:rFonts w:ascii="仿宋" w:eastAsia="仿宋" w:hAnsi="仿宋"/>
          <w:color w:val="000000" w:themeColor="text1"/>
          <w:sz w:val="32"/>
          <w:szCs w:val="32"/>
        </w:rPr>
        <w:t>报告</w:t>
      </w:r>
      <w:r w:rsidRPr="005A1AF7">
        <w:rPr>
          <w:rFonts w:ascii="仿宋" w:eastAsia="仿宋" w:hAnsi="仿宋"/>
          <w:color w:val="000000" w:themeColor="text1"/>
          <w:sz w:val="32"/>
          <w:szCs w:val="32"/>
        </w:rPr>
        <w:t>全文</w:t>
      </w:r>
      <w:r w:rsidRPr="000076CF">
        <w:rPr>
          <w:rFonts w:ascii="仿宋" w:eastAsia="仿宋" w:hAnsi="仿宋" w:hint="eastAsia"/>
          <w:color w:val="000000" w:themeColor="text1"/>
          <w:sz w:val="32"/>
          <w:szCs w:val="32"/>
        </w:rPr>
        <w:t>于</w:t>
      </w:r>
      <w:r>
        <w:rPr>
          <w:rFonts w:ascii="仿宋" w:eastAsia="仿宋" w:hAnsi="仿宋" w:hint="eastAsia"/>
          <w:color w:val="000000" w:themeColor="text1"/>
          <w:sz w:val="32"/>
          <w:szCs w:val="32"/>
        </w:rPr>
        <w:t>2020</w:t>
      </w:r>
      <w:r w:rsidRPr="000076CF">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4</w:t>
      </w:r>
      <w:r w:rsidRPr="000076CF">
        <w:rPr>
          <w:rFonts w:ascii="仿宋" w:eastAsia="仿宋" w:hAnsi="仿宋" w:hint="eastAsia"/>
          <w:color w:val="000000" w:themeColor="text1"/>
          <w:sz w:val="32"/>
          <w:szCs w:val="32"/>
        </w:rPr>
        <w:t>月</w:t>
      </w:r>
      <w:r>
        <w:rPr>
          <w:rFonts w:ascii="仿宋" w:eastAsia="仿宋" w:hAnsi="仿宋" w:hint="eastAsia"/>
          <w:color w:val="000000" w:themeColor="text1"/>
          <w:sz w:val="32"/>
          <w:szCs w:val="32"/>
        </w:rPr>
        <w:t>21</w:t>
      </w:r>
      <w:r w:rsidRPr="000076CF">
        <w:rPr>
          <w:rFonts w:ascii="仿宋" w:eastAsia="仿宋" w:hAnsi="仿宋" w:hint="eastAsia"/>
          <w:color w:val="000000" w:themeColor="text1"/>
          <w:sz w:val="32"/>
          <w:szCs w:val="32"/>
        </w:rPr>
        <w:t>日</w:t>
      </w:r>
      <w:r>
        <w:rPr>
          <w:rFonts w:ascii="仿宋" w:eastAsia="仿宋" w:hAnsi="仿宋" w:hint="eastAsia"/>
          <w:color w:val="000000" w:themeColor="text1"/>
          <w:sz w:val="32"/>
          <w:szCs w:val="32"/>
        </w:rPr>
        <w:t>在</w:t>
      </w:r>
      <w:r w:rsidRPr="005A1AF7">
        <w:rPr>
          <w:rFonts w:ascii="仿宋" w:eastAsia="仿宋" w:hAnsi="仿宋"/>
          <w:color w:val="000000" w:themeColor="text1"/>
          <w:sz w:val="32"/>
          <w:szCs w:val="32"/>
        </w:rPr>
        <w:t>本公司网站</w:t>
      </w:r>
      <w:r w:rsidRPr="000F07E6">
        <w:rPr>
          <w:rFonts w:ascii="仿宋" w:eastAsia="仿宋" w:hAnsi="仿宋" w:hint="eastAsia"/>
          <w:color w:val="000000" w:themeColor="text1"/>
          <w:sz w:val="32"/>
          <w:szCs w:val="32"/>
        </w:rPr>
        <w:t>（</w:t>
      </w:r>
      <w:r w:rsidRPr="00BD0EB5">
        <w:rPr>
          <w:rFonts w:ascii="仿宋" w:eastAsia="仿宋" w:hAnsi="仿宋"/>
          <w:color w:val="000000" w:themeColor="text1"/>
          <w:sz w:val="32"/>
          <w:szCs w:val="32"/>
          <w:u w:val="single"/>
        </w:rPr>
        <w:t>www.nffund.com</w:t>
      </w:r>
      <w:r w:rsidRPr="000F07E6">
        <w:rPr>
          <w:rFonts w:ascii="仿宋" w:eastAsia="仿宋" w:hAnsi="仿宋" w:hint="eastAsia"/>
          <w:color w:val="000000" w:themeColor="text1"/>
          <w:sz w:val="32"/>
          <w:szCs w:val="32"/>
        </w:rPr>
        <w:t>）</w:t>
      </w:r>
      <w:r w:rsidRPr="005A1AF7">
        <w:rPr>
          <w:rFonts w:ascii="仿宋" w:eastAsia="仿宋" w:hAnsi="仿宋"/>
          <w:color w:val="000000" w:themeColor="text1"/>
          <w:sz w:val="32"/>
          <w:szCs w:val="32"/>
        </w:rPr>
        <w:t>和中国证监会</w:t>
      </w:r>
      <w:r>
        <w:rPr>
          <w:rFonts w:ascii="仿宋" w:eastAsia="仿宋" w:hAnsi="仿宋" w:hint="eastAsia"/>
          <w:color w:val="000000" w:themeColor="text1"/>
          <w:sz w:val="32"/>
          <w:szCs w:val="32"/>
        </w:rPr>
        <w:t>基金</w:t>
      </w:r>
      <w:r w:rsidRPr="005A1AF7">
        <w:rPr>
          <w:rFonts w:ascii="仿宋" w:eastAsia="仿宋" w:hAnsi="仿宋"/>
          <w:color w:val="000000" w:themeColor="text1"/>
          <w:sz w:val="32"/>
          <w:szCs w:val="32"/>
        </w:rPr>
        <w:t>电子披露网站</w:t>
      </w:r>
      <w:r w:rsidRPr="000F07E6">
        <w:rPr>
          <w:rFonts w:ascii="仿宋" w:eastAsia="仿宋" w:hAnsi="仿宋" w:hint="eastAsia"/>
          <w:color w:val="000000" w:themeColor="text1"/>
          <w:sz w:val="32"/>
          <w:szCs w:val="32"/>
        </w:rPr>
        <w:t>（</w:t>
      </w:r>
      <w:hyperlink r:id="rId8" w:history="1">
        <w:r w:rsidRPr="0083285D">
          <w:rPr>
            <w:rStyle w:val="a7"/>
            <w:rFonts w:ascii="仿宋" w:eastAsia="仿宋" w:hAnsi="仿宋" w:hint="eastAsia"/>
            <w:sz w:val="32"/>
            <w:szCs w:val="32"/>
          </w:rPr>
          <w:t>http://eid.csrc.gov.cn/fund</w:t>
        </w:r>
      </w:hyperlink>
      <w:r w:rsidRPr="000F07E6">
        <w:rPr>
          <w:rFonts w:ascii="仿宋" w:eastAsia="仿宋" w:hAnsi="仿宋" w:hint="eastAsia"/>
          <w:color w:val="000000" w:themeColor="text1"/>
          <w:sz w:val="32"/>
          <w:szCs w:val="32"/>
        </w:rPr>
        <w:t>）</w:t>
      </w:r>
      <w:r>
        <w:rPr>
          <w:rFonts w:ascii="仿宋" w:eastAsia="仿宋" w:hAnsi="仿宋"/>
          <w:color w:val="000000" w:themeColor="text1"/>
          <w:sz w:val="32"/>
          <w:szCs w:val="32"/>
        </w:rPr>
        <w:t>披露</w:t>
      </w:r>
      <w:r w:rsidRPr="005A1AF7">
        <w:rPr>
          <w:rFonts w:ascii="仿宋" w:eastAsia="仿宋" w:hAnsi="仿宋"/>
          <w:color w:val="000000" w:themeColor="text1"/>
          <w:sz w:val="32"/>
          <w:szCs w:val="32"/>
        </w:rPr>
        <w:t>，供投资者查阅。</w:t>
      </w:r>
      <w:r>
        <w:rPr>
          <w:rFonts w:ascii="仿宋" w:eastAsia="仿宋" w:hAnsi="仿宋" w:hint="eastAsia"/>
          <w:color w:val="000000" w:themeColor="text1"/>
          <w:sz w:val="32"/>
          <w:szCs w:val="32"/>
        </w:rPr>
        <w:t>如有疑问可拨打本公司</w:t>
      </w:r>
      <w:r w:rsidRPr="00AE5554">
        <w:rPr>
          <w:rFonts w:ascii="仿宋" w:eastAsia="仿宋" w:hAnsi="仿宋" w:hint="eastAsia"/>
          <w:color w:val="000000" w:themeColor="text1"/>
          <w:sz w:val="32"/>
          <w:szCs w:val="32"/>
        </w:rPr>
        <w:t>客</w:t>
      </w:r>
      <w:r>
        <w:rPr>
          <w:rFonts w:ascii="仿宋" w:eastAsia="仿宋" w:hAnsi="仿宋" w:hint="eastAsia"/>
          <w:color w:val="000000" w:themeColor="text1"/>
          <w:sz w:val="32"/>
          <w:szCs w:val="32"/>
        </w:rPr>
        <w:t>服</w:t>
      </w:r>
      <w:r w:rsidRPr="00AE5554">
        <w:rPr>
          <w:rFonts w:ascii="仿宋" w:eastAsia="仿宋" w:hAnsi="仿宋" w:hint="eastAsia"/>
          <w:color w:val="000000" w:themeColor="text1"/>
          <w:sz w:val="32"/>
          <w:szCs w:val="32"/>
        </w:rPr>
        <w:t>电话</w:t>
      </w:r>
      <w:r>
        <w:rPr>
          <w:rFonts w:ascii="仿宋" w:eastAsia="仿宋" w:hAnsi="仿宋" w:hint="eastAsia"/>
          <w:color w:val="000000" w:themeColor="text1"/>
          <w:sz w:val="32"/>
          <w:szCs w:val="32"/>
        </w:rPr>
        <w:t>（</w:t>
      </w:r>
      <w:r w:rsidRPr="00E262D5">
        <w:rPr>
          <w:rFonts w:ascii="仿宋" w:eastAsia="仿宋" w:hAnsi="仿宋"/>
          <w:color w:val="000000" w:themeColor="text1"/>
          <w:sz w:val="32"/>
          <w:szCs w:val="32"/>
        </w:rPr>
        <w:t>400-889-8899</w:t>
      </w:r>
      <w:r>
        <w:rPr>
          <w:rFonts w:ascii="仿宋" w:eastAsia="仿宋" w:hAnsi="仿宋" w:hint="eastAsia"/>
          <w:color w:val="000000" w:themeColor="text1"/>
          <w:sz w:val="32"/>
          <w:szCs w:val="32"/>
        </w:rPr>
        <w:t>）咨询</w:t>
      </w:r>
      <w:r w:rsidRPr="00AE5554">
        <w:rPr>
          <w:rFonts w:ascii="仿宋" w:eastAsia="仿宋" w:hAnsi="仿宋"/>
          <w:color w:val="000000" w:themeColor="text1"/>
          <w:sz w:val="32"/>
          <w:szCs w:val="32"/>
        </w:rPr>
        <w:t>。</w:t>
      </w:r>
    </w:p>
    <w:p w:rsidR="00CA7068" w:rsidRDefault="00CA7068" w:rsidP="00CA7068">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Pr>
          <w:rFonts w:ascii="仿宋" w:eastAsia="仿宋" w:hAnsi="仿宋" w:hint="eastAsia"/>
          <w:color w:val="000000" w:themeColor="text1"/>
          <w:sz w:val="32"/>
          <w:szCs w:val="32"/>
        </w:rPr>
        <w:t>理人承诺以诚实信用、勤勉尽责的原则管理和运用基金资产，但不保证基金一定盈利，也不保证最低收益。请充分了解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11696C" w:rsidRDefault="00CA7068" w:rsidP="00CA7068">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r w:rsidR="0011696C">
        <w:rPr>
          <w:rFonts w:ascii="仿宋" w:eastAsia="仿宋" w:hAnsi="仿宋" w:hint="eastAsia"/>
          <w:color w:val="000000" w:themeColor="text1"/>
          <w:sz w:val="32"/>
          <w:szCs w:val="32"/>
        </w:rPr>
        <w:t>。</w:t>
      </w:r>
    </w:p>
    <w:p w:rsidR="0011696C" w:rsidRDefault="0011696C" w:rsidP="0011696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南方基金</w:t>
      </w:r>
      <w:r>
        <w:rPr>
          <w:rFonts w:ascii="仿宋" w:eastAsia="仿宋" w:hAnsi="仿宋"/>
          <w:color w:val="000000" w:themeColor="text1"/>
          <w:sz w:val="32"/>
          <w:szCs w:val="32"/>
        </w:rPr>
        <w:t>管理股份有限</w:t>
      </w:r>
      <w:r w:rsidRPr="00B17C02">
        <w:rPr>
          <w:rFonts w:ascii="仿宋" w:eastAsia="仿宋" w:hAnsi="仿宋"/>
          <w:color w:val="000000" w:themeColor="text1"/>
          <w:sz w:val="32"/>
          <w:szCs w:val="32"/>
        </w:rPr>
        <w:t>公司</w:t>
      </w:r>
    </w:p>
    <w:p w:rsidR="00BB3501" w:rsidRPr="00A7247E" w:rsidRDefault="0011696C" w:rsidP="0011696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2020</w:t>
      </w:r>
      <w:r w:rsidRPr="000076CF">
        <w:rPr>
          <w:rFonts w:ascii="仿宋" w:eastAsia="仿宋" w:hAnsi="仿宋" w:hint="eastAsia"/>
          <w:color w:val="000000" w:themeColor="text1"/>
          <w:sz w:val="32"/>
          <w:szCs w:val="32"/>
        </w:rPr>
        <w:t>年</w:t>
      </w:r>
      <w:r w:rsidR="00CA7068">
        <w:rPr>
          <w:rFonts w:ascii="仿宋" w:eastAsia="仿宋" w:hAnsi="仿宋"/>
          <w:color w:val="000000" w:themeColor="text1"/>
          <w:sz w:val="32"/>
          <w:szCs w:val="32"/>
        </w:rPr>
        <w:t>4</w:t>
      </w:r>
      <w:r w:rsidRPr="000076CF">
        <w:rPr>
          <w:rFonts w:ascii="仿宋" w:eastAsia="仿宋" w:hAnsi="仿宋" w:hint="eastAsia"/>
          <w:color w:val="000000" w:themeColor="text1"/>
          <w:sz w:val="32"/>
          <w:szCs w:val="32"/>
        </w:rPr>
        <w:t>月</w:t>
      </w:r>
      <w:r w:rsidR="00CA7068">
        <w:rPr>
          <w:rFonts w:ascii="仿宋" w:eastAsia="仿宋" w:hAnsi="仿宋"/>
          <w:color w:val="000000" w:themeColor="text1"/>
          <w:sz w:val="32"/>
          <w:szCs w:val="32"/>
        </w:rPr>
        <w:t>21</w:t>
      </w:r>
      <w:r w:rsidRPr="000076CF">
        <w:rPr>
          <w:rFonts w:ascii="仿宋" w:eastAsia="仿宋" w:hAnsi="仿宋" w:hint="eastAsia"/>
          <w:color w:val="000000" w:themeColor="text1"/>
          <w:sz w:val="32"/>
          <w:szCs w:val="32"/>
        </w:rPr>
        <w:t>日</w:t>
      </w:r>
    </w:p>
    <w:sectPr w:rsidR="00BB3501" w:rsidRPr="00A7247E"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B84" w:rsidRDefault="00BC5B84" w:rsidP="009A149B">
      <w:r>
        <w:separator/>
      </w:r>
    </w:p>
  </w:endnote>
  <w:endnote w:type="continuationSeparator" w:id="1">
    <w:p w:rsidR="00BC5B84" w:rsidRDefault="00BC5B84"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3E3CD9">
        <w:pPr>
          <w:pStyle w:val="a4"/>
          <w:jc w:val="center"/>
        </w:pPr>
        <w:r>
          <w:fldChar w:fldCharType="begin"/>
        </w:r>
        <w:r w:rsidR="00084E7D">
          <w:instrText>PAGE   \* MERGEFORMAT</w:instrText>
        </w:r>
        <w:r>
          <w:fldChar w:fldCharType="separate"/>
        </w:r>
        <w:r w:rsidR="00535D47" w:rsidRPr="00535D47">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3E3CD9">
        <w:pPr>
          <w:pStyle w:val="a4"/>
          <w:jc w:val="center"/>
        </w:pPr>
        <w:r>
          <w:fldChar w:fldCharType="begin"/>
        </w:r>
        <w:r w:rsidR="00084E7D">
          <w:instrText>PAGE   \* MERGEFORMAT</w:instrText>
        </w:r>
        <w:r>
          <w:fldChar w:fldCharType="separate"/>
        </w:r>
        <w:r w:rsidR="00535D47" w:rsidRPr="00535D47">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B84" w:rsidRDefault="00BC5B84" w:rsidP="009A149B">
      <w:r>
        <w:separator/>
      </w:r>
    </w:p>
  </w:footnote>
  <w:footnote w:type="continuationSeparator" w:id="1">
    <w:p w:rsidR="00BC5B84" w:rsidRDefault="00BC5B84"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1696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E3CD9"/>
    <w:rsid w:val="003F3120"/>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158E"/>
    <w:rsid w:val="004C3109"/>
    <w:rsid w:val="004C44C4"/>
    <w:rsid w:val="004C625A"/>
    <w:rsid w:val="004C6355"/>
    <w:rsid w:val="004E1D5E"/>
    <w:rsid w:val="004E630B"/>
    <w:rsid w:val="004F7313"/>
    <w:rsid w:val="005158A6"/>
    <w:rsid w:val="0052094C"/>
    <w:rsid w:val="00534A41"/>
    <w:rsid w:val="00535D47"/>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763A1"/>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13D58"/>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5B84"/>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A7068"/>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585"/>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FB574-4C7F-4432-AF23-A0802A93D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668</Words>
  <Characters>3812</Characters>
  <Application>Microsoft Office Word</Application>
  <DocSecurity>4</DocSecurity>
  <Lines>31</Lines>
  <Paragraphs>8</Paragraphs>
  <ScaleCrop>false</ScaleCrop>
  <Company/>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JonMMx 2000</cp:lastModifiedBy>
  <cp:revision>2</cp:revision>
  <cp:lastPrinted>2019-08-07T06:37:00Z</cp:lastPrinted>
  <dcterms:created xsi:type="dcterms:W3CDTF">2020-04-20T16:02:00Z</dcterms:created>
  <dcterms:modified xsi:type="dcterms:W3CDTF">2020-04-20T16:02:00Z</dcterms:modified>
</cp:coreProperties>
</file>