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F5" w:rsidRPr="00D62BCF" w:rsidRDefault="00137145" w:rsidP="00630CF5">
      <w:pPr>
        <w:spacing w:line="360" w:lineRule="auto"/>
        <w:jc w:val="center"/>
        <w:rPr>
          <w:rFonts w:ascii="宋体" w:hAnsi="宋体"/>
          <w:b/>
          <w:sz w:val="28"/>
          <w:szCs w:val="28"/>
        </w:rPr>
      </w:pPr>
      <w:r w:rsidRPr="00D150C2">
        <w:rPr>
          <w:rFonts w:ascii="宋体" w:hAnsi="宋体" w:hint="eastAsia"/>
          <w:b/>
          <w:sz w:val="28"/>
          <w:szCs w:val="28"/>
        </w:rPr>
        <w:t>易方达基金管理有限公司</w:t>
      </w:r>
      <w:r w:rsidRPr="00DA7F6A">
        <w:rPr>
          <w:rFonts w:ascii="宋体" w:hAnsi="宋体" w:hint="eastAsia"/>
          <w:b/>
          <w:sz w:val="28"/>
          <w:szCs w:val="28"/>
        </w:rPr>
        <w:t>旗下部分开放式基金</w:t>
      </w:r>
      <w:r w:rsidRPr="00D1313A">
        <w:rPr>
          <w:rFonts w:ascii="宋体" w:hAnsi="宋体" w:hint="eastAsia"/>
          <w:b/>
          <w:sz w:val="28"/>
          <w:szCs w:val="28"/>
        </w:rPr>
        <w:t>参加</w:t>
      </w:r>
      <w:r w:rsidR="00F9290E">
        <w:rPr>
          <w:rFonts w:ascii="宋体" w:hAnsi="宋体" w:hint="eastAsia"/>
          <w:b/>
          <w:sz w:val="28"/>
          <w:szCs w:val="28"/>
        </w:rPr>
        <w:t>诺亚正行</w:t>
      </w:r>
      <w:r w:rsidRPr="0016164E">
        <w:rPr>
          <w:rFonts w:ascii="宋体" w:hAnsi="宋体" w:hint="eastAsia"/>
          <w:b/>
          <w:sz w:val="28"/>
          <w:szCs w:val="28"/>
        </w:rPr>
        <w:t>费率优惠活动的公告</w:t>
      </w:r>
    </w:p>
    <w:p w:rsidR="00AF6246" w:rsidRPr="00B01F1C" w:rsidRDefault="009A7832" w:rsidP="00630CF5">
      <w:pPr>
        <w:spacing w:line="360" w:lineRule="auto"/>
        <w:ind w:firstLineChars="200" w:firstLine="420"/>
        <w:jc w:val="left"/>
        <w:rPr>
          <w:rStyle w:val="HTML"/>
          <w:rFonts w:cs="Arial Unicode MS"/>
          <w:sz w:val="21"/>
          <w:szCs w:val="21"/>
        </w:rPr>
      </w:pPr>
      <w:r w:rsidRPr="00B01F1C">
        <w:rPr>
          <w:rStyle w:val="HTML"/>
          <w:rFonts w:cs="Arial Unicode MS" w:hint="eastAsia"/>
          <w:sz w:val="21"/>
          <w:szCs w:val="21"/>
        </w:rPr>
        <w:t>为满足广大投资者的理财需求，经易方达基金管理有限公司（以下简称“本公司”）</w:t>
      </w:r>
      <w:r w:rsidR="00137145" w:rsidRPr="00B01F1C">
        <w:rPr>
          <w:rStyle w:val="HTML"/>
          <w:rFonts w:cs="Arial Unicode MS" w:hint="eastAsia"/>
          <w:sz w:val="21"/>
          <w:szCs w:val="21"/>
        </w:rPr>
        <w:t>与</w:t>
      </w:r>
      <w:r w:rsidR="00F9290E" w:rsidRPr="00B01F1C">
        <w:rPr>
          <w:rStyle w:val="HTML"/>
          <w:rFonts w:cs="Arial Unicode MS" w:hint="eastAsia"/>
          <w:sz w:val="21"/>
          <w:szCs w:val="21"/>
        </w:rPr>
        <w:t>诺亚正行基金销售有限公司</w:t>
      </w:r>
      <w:r w:rsidR="00812F4F" w:rsidRPr="00B01F1C">
        <w:rPr>
          <w:rStyle w:val="HTML"/>
          <w:rFonts w:cs="Arial Unicode MS"/>
          <w:sz w:val="21"/>
          <w:szCs w:val="21"/>
        </w:rPr>
        <w:t>（以下简称“</w:t>
      </w:r>
      <w:r w:rsidR="00F9290E" w:rsidRPr="00B01F1C">
        <w:rPr>
          <w:rStyle w:val="HTML"/>
          <w:rFonts w:cs="Arial Unicode MS" w:hint="eastAsia"/>
          <w:sz w:val="21"/>
          <w:szCs w:val="21"/>
        </w:rPr>
        <w:t>诺亚正行</w:t>
      </w:r>
      <w:r w:rsidR="00812F4F" w:rsidRPr="00B01F1C">
        <w:rPr>
          <w:rStyle w:val="HTML"/>
          <w:rFonts w:cs="Arial Unicode MS"/>
          <w:sz w:val="21"/>
          <w:szCs w:val="21"/>
        </w:rPr>
        <w:t>”）</w:t>
      </w:r>
      <w:r w:rsidRPr="00B01F1C">
        <w:rPr>
          <w:rStyle w:val="HTML"/>
          <w:rFonts w:cs="Arial Unicode MS" w:hint="eastAsia"/>
          <w:sz w:val="21"/>
          <w:szCs w:val="21"/>
        </w:rPr>
        <w:t>协商一致，</w:t>
      </w:r>
      <w:r w:rsidR="00D11C83" w:rsidRPr="00B01F1C">
        <w:rPr>
          <w:rStyle w:val="HTML"/>
          <w:rFonts w:cs="Arial Unicode MS" w:hint="eastAsia"/>
          <w:sz w:val="21"/>
          <w:szCs w:val="21"/>
        </w:rPr>
        <w:t>自</w:t>
      </w:r>
      <w:r w:rsidR="00ED5340" w:rsidRPr="00B01F1C">
        <w:rPr>
          <w:rStyle w:val="HTML"/>
          <w:rFonts w:cs="Arial Unicode MS" w:hint="eastAsia"/>
          <w:sz w:val="21"/>
          <w:szCs w:val="21"/>
        </w:rPr>
        <w:t>20</w:t>
      </w:r>
      <w:r w:rsidR="00307678" w:rsidRPr="00B01F1C">
        <w:rPr>
          <w:rStyle w:val="HTML"/>
          <w:rFonts w:cs="Arial Unicode MS" w:hint="eastAsia"/>
          <w:sz w:val="21"/>
          <w:szCs w:val="21"/>
        </w:rPr>
        <w:t>20</w:t>
      </w:r>
      <w:r w:rsidR="00E51B1C" w:rsidRPr="00B01F1C">
        <w:rPr>
          <w:rStyle w:val="HTML"/>
          <w:rFonts w:cs="Arial Unicode MS" w:hint="eastAsia"/>
          <w:sz w:val="21"/>
          <w:szCs w:val="21"/>
        </w:rPr>
        <w:t>年</w:t>
      </w:r>
      <w:r w:rsidR="00F9290E" w:rsidRPr="00B01F1C">
        <w:rPr>
          <w:rStyle w:val="HTML"/>
          <w:rFonts w:cs="Arial Unicode MS" w:hint="eastAsia"/>
          <w:sz w:val="21"/>
          <w:szCs w:val="21"/>
        </w:rPr>
        <w:t>4</w:t>
      </w:r>
      <w:r w:rsidR="002536A1" w:rsidRPr="00B01F1C">
        <w:rPr>
          <w:rStyle w:val="HTML"/>
          <w:rFonts w:cs="Arial Unicode MS" w:hint="eastAsia"/>
          <w:sz w:val="21"/>
          <w:szCs w:val="21"/>
        </w:rPr>
        <w:t>月</w:t>
      </w:r>
      <w:r w:rsidR="00F9290E" w:rsidRPr="00B01F1C">
        <w:rPr>
          <w:rStyle w:val="HTML"/>
          <w:rFonts w:cs="Arial Unicode MS" w:hint="eastAsia"/>
          <w:sz w:val="21"/>
          <w:szCs w:val="21"/>
        </w:rPr>
        <w:t>17</w:t>
      </w:r>
      <w:r w:rsidR="002536A1" w:rsidRPr="00B01F1C">
        <w:rPr>
          <w:rStyle w:val="HTML"/>
          <w:rFonts w:cs="Arial Unicode MS" w:hint="eastAsia"/>
          <w:sz w:val="21"/>
          <w:szCs w:val="21"/>
        </w:rPr>
        <w:t>日</w:t>
      </w:r>
      <w:r w:rsidR="00D11C83" w:rsidRPr="00B01F1C">
        <w:rPr>
          <w:rStyle w:val="HTML"/>
          <w:rFonts w:cs="Arial Unicode MS" w:hint="eastAsia"/>
          <w:sz w:val="21"/>
          <w:szCs w:val="21"/>
        </w:rPr>
        <w:t>起，</w:t>
      </w:r>
      <w:r w:rsidRPr="00B01F1C">
        <w:rPr>
          <w:rStyle w:val="HTML"/>
          <w:rFonts w:cs="Arial Unicode MS" w:hint="eastAsia"/>
          <w:sz w:val="21"/>
          <w:szCs w:val="21"/>
        </w:rPr>
        <w:t>本公司旗下部分开放式基金参加</w:t>
      </w:r>
      <w:r w:rsidR="00F9290E" w:rsidRPr="00B01F1C">
        <w:rPr>
          <w:rFonts w:ascii="宋体" w:hAnsi="宋体" w:hint="eastAsia"/>
          <w:szCs w:val="21"/>
        </w:rPr>
        <w:t>诺亚正行</w:t>
      </w:r>
      <w:r w:rsidRPr="00B01F1C">
        <w:rPr>
          <w:rFonts w:ascii="宋体" w:hAnsi="宋体" w:cs="Arial" w:hint="eastAsia"/>
          <w:szCs w:val="21"/>
        </w:rPr>
        <w:t>费率优惠活动</w:t>
      </w:r>
      <w:r w:rsidR="00EC074E" w:rsidRPr="00B01F1C">
        <w:rPr>
          <w:rStyle w:val="HTML"/>
          <w:rFonts w:cs="Arial Unicode MS" w:hint="eastAsia"/>
          <w:sz w:val="21"/>
          <w:szCs w:val="21"/>
        </w:rPr>
        <w:t>。</w:t>
      </w:r>
    </w:p>
    <w:p w:rsidR="00E92067" w:rsidRPr="00B01F1C" w:rsidRDefault="00E92067" w:rsidP="00630CF5">
      <w:pPr>
        <w:spacing w:line="360" w:lineRule="auto"/>
        <w:ind w:firstLineChars="200" w:firstLine="420"/>
        <w:jc w:val="left"/>
        <w:rPr>
          <w:rStyle w:val="HTML"/>
          <w:rFonts w:cs="Arial Unicode MS"/>
          <w:sz w:val="21"/>
          <w:szCs w:val="21"/>
        </w:rPr>
      </w:pPr>
      <w:r w:rsidRPr="00B01F1C">
        <w:rPr>
          <w:rStyle w:val="HTML"/>
          <w:rFonts w:cs="Arial Unicode MS"/>
          <w:sz w:val="21"/>
          <w:szCs w:val="21"/>
        </w:rPr>
        <w:t>现将有关事项公告如下：</w:t>
      </w:r>
    </w:p>
    <w:p w:rsidR="00955506" w:rsidRPr="00B01F1C" w:rsidRDefault="00732472" w:rsidP="009F66FE">
      <w:pPr>
        <w:pStyle w:val="ac"/>
        <w:numPr>
          <w:ilvl w:val="0"/>
          <w:numId w:val="10"/>
        </w:numPr>
        <w:spacing w:line="360" w:lineRule="auto"/>
        <w:jc w:val="left"/>
        <w:rPr>
          <w:rFonts w:ascii="宋体" w:hAnsi="宋体"/>
          <w:szCs w:val="21"/>
        </w:rPr>
      </w:pPr>
      <w:r w:rsidRPr="00B01F1C">
        <w:rPr>
          <w:rFonts w:ascii="宋体" w:hAnsi="宋体" w:hint="eastAsia"/>
          <w:szCs w:val="21"/>
        </w:rPr>
        <w:t>适用基金</w:t>
      </w:r>
    </w:p>
    <w:tbl>
      <w:tblPr>
        <w:tblW w:w="8279" w:type="dxa"/>
        <w:tblInd w:w="113" w:type="dxa"/>
        <w:tblLook w:val="04A0"/>
      </w:tblPr>
      <w:tblGrid>
        <w:gridCol w:w="846"/>
        <w:gridCol w:w="1134"/>
        <w:gridCol w:w="6299"/>
      </w:tblGrid>
      <w:tr w:rsidR="00B01F1C" w:rsidRPr="00B01F1C" w:rsidTr="009F66FE">
        <w:trPr>
          <w:trHeight w:val="366"/>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序号</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基金代码</w:t>
            </w:r>
          </w:p>
        </w:tc>
        <w:tc>
          <w:tcPr>
            <w:tcW w:w="6299" w:type="dxa"/>
            <w:tcBorders>
              <w:top w:val="single" w:sz="4" w:space="0" w:color="000000"/>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基金名称</w:t>
            </w:r>
          </w:p>
        </w:tc>
      </w:tr>
      <w:tr w:rsidR="00B01F1C" w:rsidRPr="00B01F1C" w:rsidTr="009F66FE">
        <w:trPr>
          <w:trHeight w:val="287"/>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000032</w:t>
            </w:r>
          </w:p>
        </w:tc>
        <w:tc>
          <w:tcPr>
            <w:tcW w:w="6299" w:type="dxa"/>
            <w:tcBorders>
              <w:top w:val="nil"/>
              <w:left w:val="nil"/>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易方达信用债债券型基金A</w:t>
            </w:r>
          </w:p>
        </w:tc>
      </w:tr>
      <w:tr w:rsidR="00B01F1C" w:rsidRPr="00B01F1C" w:rsidTr="009F66FE">
        <w:trPr>
          <w:trHeight w:val="377"/>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000111</w:t>
            </w:r>
          </w:p>
        </w:tc>
        <w:tc>
          <w:tcPr>
            <w:tcW w:w="6299" w:type="dxa"/>
            <w:tcBorders>
              <w:top w:val="nil"/>
              <w:left w:val="nil"/>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易方达纯债1年定期开放债券型基金A</w:t>
            </w:r>
          </w:p>
        </w:tc>
      </w:tr>
      <w:tr w:rsidR="00B01F1C" w:rsidRPr="00B01F1C" w:rsidTr="009F66FE">
        <w:trPr>
          <w:trHeight w:val="283"/>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000147</w:t>
            </w:r>
          </w:p>
        </w:tc>
        <w:tc>
          <w:tcPr>
            <w:tcW w:w="6299" w:type="dxa"/>
            <w:tcBorders>
              <w:top w:val="nil"/>
              <w:left w:val="nil"/>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易方达高等级信用债债券型基金A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4</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000171</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易方达裕丰回报债券型基金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5</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000189</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易方达丰华债券型基金A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6</w:t>
            </w:r>
          </w:p>
        </w:tc>
        <w:tc>
          <w:tcPr>
            <w:tcW w:w="1134" w:type="dxa"/>
            <w:tcBorders>
              <w:top w:val="nil"/>
              <w:left w:val="nil"/>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000205</w:t>
            </w:r>
          </w:p>
        </w:tc>
        <w:tc>
          <w:tcPr>
            <w:tcW w:w="6299" w:type="dxa"/>
            <w:tcBorders>
              <w:top w:val="nil"/>
              <w:left w:val="nil"/>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易方达投资级信用债债券型基金A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7</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000265</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易方达恒久添利1年定期开放债券型基金A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8</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000307</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易方达黄金交易型开放式基金联接基金A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9</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000404</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易方达新兴成长灵活配置混合型基金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10</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000603</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易方达创新驱动灵活配置混合型基金</w:t>
            </w:r>
          </w:p>
        </w:tc>
      </w:tr>
      <w:tr w:rsidR="00B01F1C" w:rsidRPr="00B01F1C" w:rsidTr="009F66FE">
        <w:trPr>
          <w:trHeight w:val="249"/>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000950</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易方达沪深300非银行金融交易型开放式指数基金联接基金A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12</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001018</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易方达新经济灵活配置混合型基金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13</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001076</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易方达改革红利混合型基金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14</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001184</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易方达新常态灵活配置混合型基金</w:t>
            </w:r>
          </w:p>
        </w:tc>
      </w:tr>
      <w:tr w:rsidR="00B01F1C" w:rsidRPr="00B01F1C" w:rsidTr="009F66FE">
        <w:trPr>
          <w:trHeight w:val="239"/>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15</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001344</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易方达沪深300医药卫生交易型开放式指数基金联接基金A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16</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001373</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易方达新丝路灵活配置混合型基金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17</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001382</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易方达国企改革混合型基金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18</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001433</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易方达瑞景灵活配置混合型基金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19</w:t>
            </w:r>
          </w:p>
        </w:tc>
        <w:tc>
          <w:tcPr>
            <w:tcW w:w="1134" w:type="dxa"/>
            <w:tcBorders>
              <w:top w:val="nil"/>
              <w:left w:val="nil"/>
              <w:bottom w:val="single" w:sz="4" w:space="0" w:color="auto"/>
              <w:right w:val="single" w:sz="4" w:space="0" w:color="auto"/>
            </w:tcBorders>
            <w:shd w:val="clear" w:color="auto" w:fill="auto"/>
            <w:noWrap/>
            <w:vAlign w:val="bottom"/>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001437</w:t>
            </w:r>
          </w:p>
        </w:tc>
        <w:tc>
          <w:tcPr>
            <w:tcW w:w="6299" w:type="dxa"/>
            <w:tcBorders>
              <w:top w:val="nil"/>
              <w:left w:val="nil"/>
              <w:bottom w:val="single" w:sz="4" w:space="0" w:color="auto"/>
              <w:right w:val="single" w:sz="4" w:space="0" w:color="auto"/>
            </w:tcBorders>
            <w:shd w:val="clear" w:color="auto" w:fill="auto"/>
            <w:vAlign w:val="bottom"/>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易方达瑞享灵活配置混合型基金I</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20</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001475</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易方达国防军工混合型基金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21</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001513</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易方达信息产业混合型基金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22</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001603</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易方达安盈回报混合型基金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23</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001856</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易方达环保主题灵活配置混合型基金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24</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001857</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易方达现代服务业灵活配置混合型基金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25</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001898</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易方达大健康主题灵活配置混合型基金</w:t>
            </w:r>
          </w:p>
        </w:tc>
      </w:tr>
      <w:tr w:rsidR="00B01F1C" w:rsidRPr="00B01F1C" w:rsidTr="009F66FE">
        <w:trPr>
          <w:trHeight w:val="318"/>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26</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002216</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易方达量化策略精选灵活配置混合型基金A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27</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002602</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易方达丰惠混合型基金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28</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002910</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易方达供给改革灵活配置混合型基金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29</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002969</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易方达丰和债券型基金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30</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003293</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易方达科瑞灵活配置混合型基金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lastRenderedPageBreak/>
              <w:t>31</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003358</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易方达中债7-10年期国开行债券指数基金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32</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005827</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易方达蓝筹精选混合型基金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33</w:t>
            </w:r>
          </w:p>
        </w:tc>
        <w:tc>
          <w:tcPr>
            <w:tcW w:w="1134" w:type="dxa"/>
            <w:tcBorders>
              <w:top w:val="nil"/>
              <w:left w:val="nil"/>
              <w:bottom w:val="single" w:sz="4" w:space="0" w:color="auto"/>
              <w:right w:val="single" w:sz="4" w:space="0" w:color="auto"/>
            </w:tcBorders>
            <w:shd w:val="clear" w:color="auto" w:fill="auto"/>
            <w:vAlign w:val="bottom"/>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008283</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易方达金融行业股票型发起式基金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34</w:t>
            </w:r>
          </w:p>
        </w:tc>
        <w:tc>
          <w:tcPr>
            <w:tcW w:w="1134" w:type="dxa"/>
            <w:tcBorders>
              <w:top w:val="nil"/>
              <w:left w:val="nil"/>
              <w:bottom w:val="single" w:sz="4" w:space="0" w:color="auto"/>
              <w:right w:val="single" w:sz="4" w:space="0" w:color="auto"/>
            </w:tcBorders>
            <w:shd w:val="clear" w:color="auto" w:fill="auto"/>
            <w:vAlign w:val="bottom"/>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009049</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 xml:space="preserve">  易方达高端制造混合型发起式基金 </w:t>
            </w:r>
          </w:p>
        </w:tc>
      </w:tr>
      <w:tr w:rsidR="00B01F1C" w:rsidRPr="00B01F1C" w:rsidTr="009F66FE">
        <w:trPr>
          <w:trHeight w:val="34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35</w:t>
            </w:r>
          </w:p>
        </w:tc>
        <w:tc>
          <w:tcPr>
            <w:tcW w:w="1134" w:type="dxa"/>
            <w:tcBorders>
              <w:top w:val="nil"/>
              <w:left w:val="nil"/>
              <w:bottom w:val="single" w:sz="4" w:space="0" w:color="auto"/>
              <w:right w:val="single" w:sz="4" w:space="0" w:color="auto"/>
            </w:tcBorders>
            <w:shd w:val="clear" w:color="auto" w:fill="auto"/>
            <w:vAlign w:val="bottom"/>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009292</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C912D3" w:rsidP="009F66FE">
            <w:pPr>
              <w:widowControl/>
              <w:jc w:val="center"/>
              <w:rPr>
                <w:rFonts w:ascii="宋体" w:hAnsi="宋体" w:cs="宋体"/>
                <w:kern w:val="0"/>
                <w:szCs w:val="21"/>
              </w:rPr>
            </w:pPr>
            <w:r w:rsidRPr="00B01F1C">
              <w:rPr>
                <w:rFonts w:ascii="宋体" w:hAnsi="宋体" w:cs="宋体" w:hint="eastAsia"/>
                <w:kern w:val="0"/>
                <w:szCs w:val="21"/>
              </w:rPr>
              <w:t>易方达年年恒春纯债一年定期开放债券型发起式基金A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36</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110001</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易方达平稳增长基金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37</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110002</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易方达策略成长基金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38</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110003</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易方达50指数基金A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39</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110005</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易方达积极成长基金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40</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110008</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易方达稳健收益债券型基金B</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41</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110009</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易方达价值精选混合型基金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42</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110010</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易方达价值成长混合型基金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43</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110011</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易方达中小盘混合型基金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44</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110012</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易方达科汇灵活配置混合型基金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45</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110013</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易方达科翔混合型基金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46</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110015</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易方达行业领先企业混合型基金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47</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110017</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易方达增强回报债券型基金A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48</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110019</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易方达深证100交易型开放式指数基金联接基金A</w:t>
            </w:r>
          </w:p>
        </w:tc>
      </w:tr>
      <w:tr w:rsidR="00B01F1C" w:rsidRPr="00B01F1C" w:rsidTr="009F66FE">
        <w:trPr>
          <w:trHeight w:val="271"/>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49</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110020</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易方达沪深300交易型开放式指数发起式基金联接基金A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50</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110021</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易方达上证中盘交易型开放式指数基金联接基金A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51</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110022</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易方达消费行业股票型基金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52</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110023</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易方达医疗保健行业混合型基金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53</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110025</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易方达资源行业混合型基金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54</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110026</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易方达创业板交易型开放式指数基金联接基金A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55</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110027</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易方达安心回报债券型基金A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56</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110029</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易方达科讯混合型基金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57</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110030</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易方达沪深300量化增强基金</w:t>
            </w:r>
          </w:p>
        </w:tc>
      </w:tr>
      <w:tr w:rsidR="00B01F1C" w:rsidRPr="00B01F1C" w:rsidTr="009F66FE">
        <w:trPr>
          <w:trHeight w:val="56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58</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110031</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易方达恒生中国企业交易型开放式指数基金联接基金A类人民币基金份额</w:t>
            </w:r>
          </w:p>
        </w:tc>
      </w:tr>
      <w:tr w:rsidR="00B01F1C" w:rsidRPr="00B01F1C" w:rsidTr="009F66FE">
        <w:trPr>
          <w:trHeight w:val="323"/>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59</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110035</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易方达双债增强债券型基金A</w:t>
            </w:r>
          </w:p>
        </w:tc>
      </w:tr>
      <w:tr w:rsidR="00B01F1C" w:rsidRPr="00B01F1C" w:rsidTr="009F66FE">
        <w:trPr>
          <w:trHeight w:val="271"/>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60</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110037</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易方达纯债债券型基金A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61</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112002</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易方达策略成长二号混合型基金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62</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118001</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易方达亚洲精选股票型基金</w:t>
            </w:r>
          </w:p>
        </w:tc>
      </w:tr>
      <w:tr w:rsidR="00B01F1C" w:rsidRPr="00B01F1C" w:rsidTr="009F66FE">
        <w:trPr>
          <w:trHeight w:val="56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63</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118002</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易方达标普全球高端消费品指数增强型基金A类人民币基金份额</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64</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161115</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易方达岁丰添利债券型基金（LOF）</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65</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161116</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易方达黄金主题基金（LOF）A类人民币份额</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66</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161117</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易方达永旭添利定期开放债券型基金</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67</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161118</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易方达中小板指数基金（LOF）</w:t>
            </w:r>
          </w:p>
        </w:tc>
      </w:tr>
      <w:tr w:rsidR="00B01F1C" w:rsidRPr="00B01F1C" w:rsidTr="009F66FE">
        <w:trPr>
          <w:trHeight w:val="213"/>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68</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161119</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 xml:space="preserve">易方达中债新综合债券指数发起式基金（LOF）A </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C76534" w:rsidP="009F66FE">
            <w:pPr>
              <w:widowControl/>
              <w:jc w:val="center"/>
              <w:rPr>
                <w:rFonts w:ascii="宋体" w:hAnsi="宋体" w:cs="宋体"/>
                <w:kern w:val="0"/>
                <w:szCs w:val="21"/>
              </w:rPr>
            </w:pPr>
            <w:r w:rsidRPr="00B01F1C">
              <w:rPr>
                <w:rFonts w:ascii="宋体" w:hAnsi="宋体" w:cs="宋体" w:hint="eastAsia"/>
                <w:kern w:val="0"/>
                <w:szCs w:val="21"/>
              </w:rPr>
              <w:t>69</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161124</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易方达香港恒生综合小型股指数基金（LOF）A</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7</w:t>
            </w:r>
            <w:r w:rsidR="00C76534" w:rsidRPr="00B01F1C">
              <w:rPr>
                <w:rFonts w:ascii="宋体" w:hAnsi="宋体" w:cs="宋体" w:hint="eastAsia"/>
                <w:kern w:val="0"/>
                <w:szCs w:val="21"/>
              </w:rPr>
              <w:t>0</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161125</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易方达标普500指数基金（LOF）人民币基金份额</w:t>
            </w:r>
          </w:p>
        </w:tc>
      </w:tr>
      <w:tr w:rsidR="00B01F1C" w:rsidRPr="00B01F1C" w:rsidTr="009F66FE">
        <w:trPr>
          <w:trHeight w:val="354"/>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7</w:t>
            </w:r>
            <w:r w:rsidR="00C76534" w:rsidRPr="00B01F1C">
              <w:rPr>
                <w:rFonts w:ascii="宋体" w:hAnsi="宋体" w:cs="宋体" w:hint="eastAsia"/>
                <w:kern w:val="0"/>
                <w:szCs w:val="21"/>
              </w:rPr>
              <w:t>1</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161126</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易方达标普医疗保健指数基金（LOF）人民币基金份额</w:t>
            </w:r>
          </w:p>
        </w:tc>
      </w:tr>
      <w:tr w:rsidR="00B01F1C" w:rsidRPr="00B01F1C" w:rsidTr="009F66FE">
        <w:trPr>
          <w:trHeight w:val="26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lastRenderedPageBreak/>
              <w:t>7</w:t>
            </w:r>
            <w:r w:rsidR="00C76534" w:rsidRPr="00B01F1C">
              <w:rPr>
                <w:rFonts w:ascii="宋体" w:hAnsi="宋体" w:cs="宋体" w:hint="eastAsia"/>
                <w:kern w:val="0"/>
                <w:szCs w:val="21"/>
              </w:rPr>
              <w:t>2</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161127</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易方达标普生物科技指数基金（LOF）人民币基金份额</w:t>
            </w:r>
          </w:p>
        </w:tc>
      </w:tr>
      <w:tr w:rsidR="00B01F1C" w:rsidRPr="00B01F1C" w:rsidTr="009F66FE">
        <w:trPr>
          <w:trHeight w:val="378"/>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7</w:t>
            </w:r>
            <w:r w:rsidR="00C76534" w:rsidRPr="00B01F1C">
              <w:rPr>
                <w:rFonts w:ascii="宋体" w:hAnsi="宋体" w:cs="宋体" w:hint="eastAsia"/>
                <w:kern w:val="0"/>
                <w:szCs w:val="21"/>
              </w:rPr>
              <w:t>3</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161128</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易方达标普信息科技指数基金（LOF）人民币基金份额</w:t>
            </w:r>
          </w:p>
        </w:tc>
      </w:tr>
      <w:tr w:rsidR="00B01F1C" w:rsidRPr="00B01F1C" w:rsidTr="009F66FE">
        <w:trPr>
          <w:trHeight w:val="280"/>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7</w:t>
            </w:r>
            <w:r w:rsidR="00C76534" w:rsidRPr="00B01F1C">
              <w:rPr>
                <w:rFonts w:ascii="宋体" w:hAnsi="宋体" w:cs="宋体" w:hint="eastAsia"/>
                <w:kern w:val="0"/>
                <w:szCs w:val="21"/>
              </w:rPr>
              <w:t>4</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161129</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易方达原油基金（QDII）A类人民币份额</w:t>
            </w:r>
          </w:p>
        </w:tc>
      </w:tr>
      <w:tr w:rsidR="00B01F1C" w:rsidRPr="00B01F1C" w:rsidTr="009F66FE">
        <w:trPr>
          <w:trHeight w:val="373"/>
        </w:trPr>
        <w:tc>
          <w:tcPr>
            <w:tcW w:w="846" w:type="dxa"/>
            <w:tcBorders>
              <w:top w:val="nil"/>
              <w:left w:val="single" w:sz="4" w:space="0" w:color="000000"/>
              <w:bottom w:val="single" w:sz="4" w:space="0" w:color="000000"/>
              <w:right w:val="single" w:sz="4" w:space="0" w:color="000000"/>
            </w:tcBorders>
            <w:shd w:val="clear" w:color="auto" w:fill="auto"/>
            <w:noWrap/>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7</w:t>
            </w:r>
            <w:r w:rsidR="00C76534" w:rsidRPr="00B01F1C">
              <w:rPr>
                <w:rFonts w:ascii="宋体" w:hAnsi="宋体" w:cs="宋体" w:hint="eastAsia"/>
                <w:kern w:val="0"/>
                <w:szCs w:val="21"/>
              </w:rPr>
              <w:t>5</w:t>
            </w:r>
          </w:p>
        </w:tc>
        <w:tc>
          <w:tcPr>
            <w:tcW w:w="1134"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161130</w:t>
            </w:r>
          </w:p>
        </w:tc>
        <w:tc>
          <w:tcPr>
            <w:tcW w:w="6299" w:type="dxa"/>
            <w:tcBorders>
              <w:top w:val="nil"/>
              <w:left w:val="nil"/>
              <w:bottom w:val="single" w:sz="4" w:space="0" w:color="000000"/>
              <w:right w:val="single" w:sz="4" w:space="0" w:color="000000"/>
            </w:tcBorders>
            <w:shd w:val="clear" w:color="auto" w:fill="auto"/>
            <w:vAlign w:val="center"/>
            <w:hideMark/>
          </w:tcPr>
          <w:p w:rsidR="009F66FE" w:rsidRPr="00B01F1C" w:rsidRDefault="009F66FE" w:rsidP="009F66FE">
            <w:pPr>
              <w:widowControl/>
              <w:jc w:val="center"/>
              <w:rPr>
                <w:rFonts w:ascii="宋体" w:hAnsi="宋体" w:cs="宋体"/>
                <w:kern w:val="0"/>
                <w:szCs w:val="21"/>
              </w:rPr>
            </w:pPr>
            <w:r w:rsidRPr="00B01F1C">
              <w:rPr>
                <w:rFonts w:ascii="宋体" w:hAnsi="宋体" w:cs="宋体" w:hint="eastAsia"/>
                <w:kern w:val="0"/>
                <w:szCs w:val="21"/>
              </w:rPr>
              <w:t>易方达纳斯达克100指数基金（LOF）人民币基金份额</w:t>
            </w:r>
          </w:p>
        </w:tc>
      </w:tr>
    </w:tbl>
    <w:p w:rsidR="009F66FE" w:rsidRDefault="009F66FE" w:rsidP="009F66FE">
      <w:pPr>
        <w:spacing w:line="360" w:lineRule="auto"/>
        <w:ind w:firstLineChars="200" w:firstLine="420"/>
        <w:outlineLvl w:val="0"/>
        <w:rPr>
          <w:rFonts w:ascii="宋体" w:hAnsi="宋体" w:cs="宋体"/>
          <w:kern w:val="0"/>
          <w:szCs w:val="21"/>
        </w:rPr>
      </w:pPr>
      <w:r w:rsidRPr="00B01F1C">
        <w:rPr>
          <w:rFonts w:ascii="宋体" w:hAnsi="宋体" w:cs="宋体" w:hint="eastAsia"/>
          <w:kern w:val="0"/>
          <w:szCs w:val="21"/>
        </w:rPr>
        <w:t>注：</w:t>
      </w:r>
      <w:r w:rsidR="004F63F5">
        <w:rPr>
          <w:rFonts w:ascii="宋体" w:hAnsi="宋体" w:cs="宋体" w:hint="eastAsia"/>
          <w:kern w:val="0"/>
          <w:szCs w:val="21"/>
        </w:rPr>
        <w:t>1.</w:t>
      </w:r>
      <w:r w:rsidRPr="00B01F1C">
        <w:rPr>
          <w:rFonts w:ascii="宋体" w:hAnsi="宋体" w:cs="宋体" w:hint="eastAsia"/>
          <w:kern w:val="0"/>
          <w:szCs w:val="21"/>
        </w:rPr>
        <w:t>费率优惠活动期限内，如本公司新增通过诺亚正行销售的基金产品，则该基金产品自开放相关业务当日起，将同时参与本费率优惠活动</w:t>
      </w:r>
      <w:r w:rsidR="00443CD8">
        <w:rPr>
          <w:rFonts w:ascii="宋体" w:hAnsi="宋体" w:cs="宋体" w:hint="eastAsia"/>
          <w:kern w:val="0"/>
          <w:szCs w:val="21"/>
        </w:rPr>
        <w:t>；</w:t>
      </w:r>
    </w:p>
    <w:p w:rsidR="004F63F5" w:rsidRDefault="004F63F5" w:rsidP="004F63F5">
      <w:pPr>
        <w:spacing w:line="360" w:lineRule="auto"/>
        <w:ind w:firstLineChars="200" w:firstLine="420"/>
        <w:outlineLvl w:val="0"/>
      </w:pPr>
      <w:r>
        <w:rPr>
          <w:rFonts w:ascii="宋体" w:hAnsi="宋体" w:cs="宋体"/>
          <w:kern w:val="0"/>
          <w:szCs w:val="21"/>
        </w:rPr>
        <w:t>2.</w:t>
      </w:r>
      <w:r w:rsidR="00443CD8" w:rsidRPr="004F63F5">
        <w:rPr>
          <w:rFonts w:hint="eastAsia"/>
        </w:rPr>
        <w:t>2020</w:t>
      </w:r>
      <w:r w:rsidR="00443CD8" w:rsidRPr="004F63F5">
        <w:rPr>
          <w:rFonts w:hint="eastAsia"/>
        </w:rPr>
        <w:t>年</w:t>
      </w:r>
      <w:r w:rsidR="00443CD8" w:rsidRPr="004F63F5">
        <w:rPr>
          <w:rFonts w:hint="eastAsia"/>
        </w:rPr>
        <w:t>3</w:t>
      </w:r>
      <w:r w:rsidR="00443CD8" w:rsidRPr="004F63F5">
        <w:rPr>
          <w:rFonts w:hint="eastAsia"/>
        </w:rPr>
        <w:t>月</w:t>
      </w:r>
      <w:r w:rsidR="00443CD8" w:rsidRPr="004F63F5">
        <w:rPr>
          <w:rFonts w:hint="eastAsia"/>
        </w:rPr>
        <w:t>30</w:t>
      </w:r>
      <w:r w:rsidR="00443CD8" w:rsidRPr="004F63F5">
        <w:rPr>
          <w:rFonts w:hint="eastAsia"/>
        </w:rPr>
        <w:t>日至</w:t>
      </w:r>
      <w:r w:rsidR="00443CD8" w:rsidRPr="004F63F5">
        <w:rPr>
          <w:rFonts w:hint="eastAsia"/>
        </w:rPr>
        <w:t>2020</w:t>
      </w:r>
      <w:r w:rsidR="00443CD8" w:rsidRPr="004F63F5">
        <w:rPr>
          <w:rFonts w:hint="eastAsia"/>
        </w:rPr>
        <w:t>年</w:t>
      </w:r>
      <w:r w:rsidR="00443CD8" w:rsidRPr="004F63F5">
        <w:rPr>
          <w:rFonts w:hint="eastAsia"/>
        </w:rPr>
        <w:t>4</w:t>
      </w:r>
      <w:r w:rsidR="00443CD8" w:rsidRPr="004F63F5">
        <w:rPr>
          <w:rFonts w:hint="eastAsia"/>
        </w:rPr>
        <w:t>月</w:t>
      </w:r>
      <w:r w:rsidR="00443CD8" w:rsidRPr="004F63F5">
        <w:rPr>
          <w:rFonts w:hint="eastAsia"/>
        </w:rPr>
        <w:t>30</w:t>
      </w:r>
      <w:r w:rsidR="00443CD8" w:rsidRPr="004F63F5">
        <w:rPr>
          <w:rFonts w:hint="eastAsia"/>
        </w:rPr>
        <w:t>日为易方达金融行业股票型发起式证券投资基金的认购期</w:t>
      </w:r>
      <w:r w:rsidR="00443CD8">
        <w:rPr>
          <w:rFonts w:hint="eastAsia"/>
        </w:rPr>
        <w:t>；</w:t>
      </w:r>
      <w:r>
        <w:t>2020</w:t>
      </w:r>
      <w:r>
        <w:rPr>
          <w:rFonts w:hint="eastAsia"/>
        </w:rPr>
        <w:t>年</w:t>
      </w:r>
      <w:r>
        <w:t>4</w:t>
      </w:r>
      <w:r>
        <w:rPr>
          <w:rFonts w:hint="eastAsia"/>
        </w:rPr>
        <w:t>月</w:t>
      </w:r>
      <w:r>
        <w:t>17</w:t>
      </w:r>
      <w:r>
        <w:rPr>
          <w:rFonts w:hint="eastAsia"/>
        </w:rPr>
        <w:t>日至</w:t>
      </w:r>
      <w:r>
        <w:t>2020</w:t>
      </w:r>
      <w:r>
        <w:rPr>
          <w:rFonts w:hint="eastAsia"/>
        </w:rPr>
        <w:t>年</w:t>
      </w:r>
      <w:r>
        <w:t>5</w:t>
      </w:r>
      <w:r>
        <w:rPr>
          <w:rFonts w:hint="eastAsia"/>
        </w:rPr>
        <w:t>月</w:t>
      </w:r>
      <w:r>
        <w:t>11</w:t>
      </w:r>
      <w:r>
        <w:rPr>
          <w:rFonts w:hint="eastAsia"/>
        </w:rPr>
        <w:t>日为易方达年年恒春纯债一年定期开放债券型发起式证券投资基金的认购期</w:t>
      </w:r>
      <w:r w:rsidR="00443CD8">
        <w:rPr>
          <w:rFonts w:hint="eastAsia"/>
        </w:rPr>
        <w:t>；</w:t>
      </w:r>
    </w:p>
    <w:p w:rsidR="004F63F5" w:rsidRPr="00443CD8" w:rsidRDefault="004F63F5" w:rsidP="009F66FE">
      <w:pPr>
        <w:spacing w:line="360" w:lineRule="auto"/>
        <w:ind w:firstLineChars="200" w:firstLine="420"/>
        <w:outlineLvl w:val="0"/>
        <w:rPr>
          <w:rFonts w:ascii="宋体" w:hAnsi="宋体"/>
          <w:szCs w:val="21"/>
        </w:rPr>
      </w:pPr>
      <w:r>
        <w:rPr>
          <w:rFonts w:hint="eastAsia"/>
        </w:rPr>
        <w:t>3</w:t>
      </w:r>
      <w:r w:rsidR="00443CD8" w:rsidRPr="00B01F1C">
        <w:rPr>
          <w:rStyle w:val="HTML"/>
          <w:rFonts w:cs="Arial Unicode MS" w:hint="eastAsia"/>
          <w:sz w:val="21"/>
          <w:szCs w:val="21"/>
        </w:rPr>
        <w:t>.</w:t>
      </w:r>
      <w:r w:rsidRPr="004F63F5">
        <w:rPr>
          <w:rFonts w:ascii="宋体" w:hAnsi="宋体" w:cs="宋体" w:hint="eastAsia"/>
          <w:kern w:val="0"/>
          <w:szCs w:val="21"/>
        </w:rPr>
        <w:t>易方达原油证券投资基金（QDII）</w:t>
      </w:r>
      <w:r>
        <w:rPr>
          <w:rFonts w:hint="eastAsia"/>
        </w:rPr>
        <w:t>已于</w:t>
      </w:r>
      <w:r>
        <w:rPr>
          <w:rFonts w:hint="eastAsia"/>
        </w:rPr>
        <w:t>2020</w:t>
      </w:r>
      <w:r>
        <w:rPr>
          <w:rFonts w:hint="eastAsia"/>
        </w:rPr>
        <w:t>年</w:t>
      </w:r>
      <w:r>
        <w:rPr>
          <w:rFonts w:hint="eastAsia"/>
        </w:rPr>
        <w:t>3</w:t>
      </w:r>
      <w:r>
        <w:rPr>
          <w:rFonts w:hint="eastAsia"/>
        </w:rPr>
        <w:t>月</w:t>
      </w:r>
      <w:r>
        <w:rPr>
          <w:rFonts w:hint="eastAsia"/>
        </w:rPr>
        <w:t>25</w:t>
      </w:r>
      <w:r>
        <w:rPr>
          <w:rFonts w:hint="eastAsia"/>
        </w:rPr>
        <w:t>日起暂停申购及定期定额投资业务，恢复办理申购及定期定额投资业务的时间将另行公告。</w:t>
      </w:r>
    </w:p>
    <w:p w:rsidR="009F66FE" w:rsidRPr="00B01F1C" w:rsidRDefault="009A7832" w:rsidP="009F66FE">
      <w:pPr>
        <w:pStyle w:val="ac"/>
        <w:numPr>
          <w:ilvl w:val="0"/>
          <w:numId w:val="10"/>
        </w:numPr>
        <w:spacing w:line="360" w:lineRule="auto"/>
        <w:outlineLvl w:val="0"/>
        <w:rPr>
          <w:rStyle w:val="HTML"/>
          <w:rFonts w:cs="Arial Unicode MS"/>
          <w:sz w:val="21"/>
          <w:szCs w:val="21"/>
        </w:rPr>
      </w:pPr>
      <w:r w:rsidRPr="00B01F1C">
        <w:rPr>
          <w:rStyle w:val="HTML"/>
          <w:rFonts w:cs="Arial Unicode MS" w:hint="eastAsia"/>
          <w:sz w:val="21"/>
          <w:szCs w:val="21"/>
        </w:rPr>
        <w:t>活动时间</w:t>
      </w:r>
    </w:p>
    <w:p w:rsidR="009F66FE" w:rsidRPr="00B01F1C" w:rsidRDefault="009F66FE" w:rsidP="009F66FE">
      <w:pPr>
        <w:spacing w:line="360" w:lineRule="auto"/>
        <w:ind w:firstLineChars="200" w:firstLine="420"/>
        <w:outlineLvl w:val="0"/>
        <w:rPr>
          <w:rFonts w:ascii="宋体" w:hAnsi="宋体" w:cs="Arial Unicode MS"/>
          <w:szCs w:val="21"/>
        </w:rPr>
      </w:pPr>
      <w:r w:rsidRPr="00B01F1C">
        <w:rPr>
          <w:rFonts w:ascii="宋体" w:hAnsi="宋体" w:cs="宋体" w:hint="eastAsia"/>
          <w:kern w:val="0"/>
          <w:szCs w:val="21"/>
        </w:rPr>
        <w:t>费率优惠活动自</w:t>
      </w:r>
      <w:r w:rsidR="002E7C2D" w:rsidRPr="00B01F1C">
        <w:rPr>
          <w:rFonts w:ascii="宋体" w:hAnsi="宋体" w:cs="宋体"/>
          <w:kern w:val="0"/>
          <w:szCs w:val="21"/>
        </w:rPr>
        <w:t>2020</w:t>
      </w:r>
      <w:r w:rsidRPr="00B01F1C">
        <w:rPr>
          <w:rFonts w:ascii="宋体" w:hAnsi="宋体" w:cs="宋体" w:hint="eastAsia"/>
          <w:kern w:val="0"/>
          <w:szCs w:val="21"/>
        </w:rPr>
        <w:t>年</w:t>
      </w:r>
      <w:r w:rsidR="002E7C2D" w:rsidRPr="00B01F1C">
        <w:rPr>
          <w:rFonts w:ascii="宋体" w:hAnsi="宋体" w:cs="宋体"/>
          <w:kern w:val="0"/>
          <w:szCs w:val="21"/>
        </w:rPr>
        <w:t>4</w:t>
      </w:r>
      <w:r w:rsidRPr="00B01F1C">
        <w:rPr>
          <w:rFonts w:ascii="宋体" w:hAnsi="宋体" w:cs="宋体" w:hint="eastAsia"/>
          <w:kern w:val="0"/>
          <w:szCs w:val="21"/>
        </w:rPr>
        <w:t>月17日起开展，暂不设截止日期。若有变动，以诺亚正行相关公告为准。</w:t>
      </w:r>
    </w:p>
    <w:p w:rsidR="009A7832" w:rsidRPr="00B01F1C" w:rsidRDefault="009A7832" w:rsidP="009F66FE">
      <w:pPr>
        <w:spacing w:line="360" w:lineRule="auto"/>
        <w:ind w:firstLineChars="200" w:firstLine="420"/>
        <w:outlineLvl w:val="0"/>
        <w:rPr>
          <w:rStyle w:val="HTML"/>
          <w:rFonts w:cs="Arial Unicode MS"/>
          <w:sz w:val="21"/>
          <w:szCs w:val="21"/>
        </w:rPr>
      </w:pPr>
      <w:r w:rsidRPr="00B01F1C">
        <w:rPr>
          <w:rStyle w:val="HTML"/>
          <w:rFonts w:cs="Arial Unicode MS" w:hint="eastAsia"/>
          <w:sz w:val="21"/>
          <w:szCs w:val="21"/>
        </w:rPr>
        <w:t>三、活动内容</w:t>
      </w:r>
    </w:p>
    <w:p w:rsidR="009F66FE" w:rsidRPr="00B01F1C" w:rsidRDefault="009F66FE" w:rsidP="009F66FE">
      <w:pPr>
        <w:spacing w:line="360" w:lineRule="auto"/>
        <w:ind w:firstLineChars="200" w:firstLine="420"/>
        <w:jc w:val="left"/>
        <w:rPr>
          <w:rStyle w:val="HTML"/>
          <w:rFonts w:cs="Arial Unicode MS"/>
          <w:sz w:val="21"/>
          <w:szCs w:val="21"/>
        </w:rPr>
      </w:pPr>
      <w:r w:rsidRPr="00B01F1C">
        <w:rPr>
          <w:rStyle w:val="HTML"/>
          <w:rFonts w:cs="Arial Unicode MS" w:hint="eastAsia"/>
          <w:sz w:val="21"/>
          <w:szCs w:val="21"/>
        </w:rPr>
        <w:t>费率优惠活动期间，投资者通过诺亚正行申</w:t>
      </w:r>
      <w:r w:rsidR="00BC351D" w:rsidRPr="00B01F1C">
        <w:rPr>
          <w:rFonts w:ascii="宋体" w:hAnsi="宋体" w:cs="宋体" w:hint="eastAsia"/>
          <w:kern w:val="0"/>
          <w:szCs w:val="21"/>
        </w:rPr>
        <w:t>（</w:t>
      </w:r>
      <w:r w:rsidR="00D2455A" w:rsidRPr="00B01F1C">
        <w:rPr>
          <w:rStyle w:val="HTML"/>
          <w:rFonts w:cs="Arial Unicode MS"/>
          <w:sz w:val="21"/>
          <w:szCs w:val="21"/>
        </w:rPr>
        <w:t>认</w:t>
      </w:r>
      <w:r w:rsidR="00BC351D" w:rsidRPr="00B01F1C">
        <w:rPr>
          <w:rFonts w:ascii="宋体" w:hAnsi="宋体" w:cs="宋体"/>
          <w:kern w:val="0"/>
          <w:szCs w:val="21"/>
        </w:rPr>
        <w:t>）</w:t>
      </w:r>
      <w:r w:rsidRPr="00B01F1C">
        <w:rPr>
          <w:rStyle w:val="HTML"/>
          <w:rFonts w:cs="Arial Unicode MS" w:hint="eastAsia"/>
          <w:sz w:val="21"/>
          <w:szCs w:val="21"/>
        </w:rPr>
        <w:t>购或定期定额投资上述适用基金，费率折扣最低优惠至1 折，具体折扣信息以诺亚正行相关公告为准；原申</w:t>
      </w:r>
      <w:r w:rsidR="00BC351D" w:rsidRPr="00B01F1C">
        <w:rPr>
          <w:rFonts w:ascii="宋体" w:hAnsi="宋体" w:cs="宋体" w:hint="eastAsia"/>
          <w:kern w:val="0"/>
          <w:szCs w:val="21"/>
        </w:rPr>
        <w:t>（</w:t>
      </w:r>
      <w:r w:rsidR="00D2455A" w:rsidRPr="00B01F1C">
        <w:rPr>
          <w:rStyle w:val="HTML"/>
          <w:rFonts w:cs="Arial Unicode MS"/>
          <w:sz w:val="21"/>
          <w:szCs w:val="21"/>
        </w:rPr>
        <w:t>认</w:t>
      </w:r>
      <w:r w:rsidR="00BC351D" w:rsidRPr="00B01F1C">
        <w:rPr>
          <w:rFonts w:ascii="宋体" w:hAnsi="宋体" w:cs="宋体"/>
          <w:kern w:val="0"/>
          <w:szCs w:val="21"/>
        </w:rPr>
        <w:t>）</w:t>
      </w:r>
      <w:r w:rsidRPr="00B01F1C">
        <w:rPr>
          <w:rStyle w:val="HTML"/>
          <w:rFonts w:cs="Arial Unicode MS" w:hint="eastAsia"/>
          <w:sz w:val="21"/>
          <w:szCs w:val="21"/>
        </w:rPr>
        <w:t>购费率为固定费用的，则按原申</w:t>
      </w:r>
      <w:r w:rsidR="00BC351D" w:rsidRPr="00B01F1C">
        <w:rPr>
          <w:rFonts w:ascii="宋体" w:hAnsi="宋体" w:cs="宋体" w:hint="eastAsia"/>
          <w:kern w:val="0"/>
          <w:szCs w:val="21"/>
        </w:rPr>
        <w:t>（</w:t>
      </w:r>
      <w:r w:rsidR="00D2455A" w:rsidRPr="00B01F1C">
        <w:rPr>
          <w:rStyle w:val="HTML"/>
          <w:rFonts w:cs="Arial Unicode MS"/>
          <w:sz w:val="21"/>
          <w:szCs w:val="21"/>
        </w:rPr>
        <w:t>认</w:t>
      </w:r>
      <w:r w:rsidR="00BC351D" w:rsidRPr="00B01F1C">
        <w:rPr>
          <w:rFonts w:ascii="宋体" w:hAnsi="宋体" w:cs="宋体"/>
          <w:kern w:val="0"/>
          <w:szCs w:val="21"/>
        </w:rPr>
        <w:t>）</w:t>
      </w:r>
      <w:r w:rsidRPr="00B01F1C">
        <w:rPr>
          <w:rStyle w:val="HTML"/>
          <w:rFonts w:cs="Arial Unicode MS" w:hint="eastAsia"/>
          <w:sz w:val="21"/>
          <w:szCs w:val="21"/>
        </w:rPr>
        <w:t>购费率执行。</w:t>
      </w:r>
    </w:p>
    <w:p w:rsidR="009A7832" w:rsidRPr="00B01F1C" w:rsidRDefault="009F66FE" w:rsidP="009F66FE">
      <w:pPr>
        <w:spacing w:line="360" w:lineRule="auto"/>
        <w:ind w:firstLineChars="200" w:firstLine="420"/>
        <w:jc w:val="left"/>
        <w:rPr>
          <w:rStyle w:val="HTML"/>
          <w:rFonts w:cs="Arial Unicode MS"/>
          <w:sz w:val="21"/>
          <w:szCs w:val="21"/>
        </w:rPr>
      </w:pPr>
      <w:r w:rsidRPr="00B01F1C">
        <w:rPr>
          <w:rFonts w:ascii="宋体" w:hAnsi="宋体" w:cs="宋体" w:hint="eastAsia"/>
          <w:kern w:val="0"/>
          <w:szCs w:val="21"/>
        </w:rPr>
        <w:t>上述适用基金的原申</w:t>
      </w:r>
      <w:r w:rsidR="00BC351D" w:rsidRPr="00B01F1C">
        <w:rPr>
          <w:rFonts w:ascii="宋体" w:hAnsi="宋体" w:cs="宋体" w:hint="eastAsia"/>
          <w:kern w:val="0"/>
          <w:szCs w:val="21"/>
        </w:rPr>
        <w:t>（</w:t>
      </w:r>
      <w:r w:rsidR="00D2455A" w:rsidRPr="00B01F1C">
        <w:rPr>
          <w:rStyle w:val="HTML"/>
          <w:rFonts w:cs="Arial Unicode MS"/>
          <w:sz w:val="21"/>
          <w:szCs w:val="21"/>
        </w:rPr>
        <w:t>认</w:t>
      </w:r>
      <w:r w:rsidR="00BC351D" w:rsidRPr="00B01F1C">
        <w:rPr>
          <w:rFonts w:ascii="宋体" w:hAnsi="宋体" w:cs="宋体"/>
          <w:kern w:val="0"/>
          <w:szCs w:val="21"/>
        </w:rPr>
        <w:t>）</w:t>
      </w:r>
      <w:r w:rsidRPr="00B01F1C">
        <w:rPr>
          <w:rFonts w:ascii="宋体" w:hAnsi="宋体" w:cs="宋体" w:hint="eastAsia"/>
          <w:kern w:val="0"/>
          <w:szCs w:val="21"/>
        </w:rPr>
        <w:t>购费率参见各基金的相关法律文件及本公司发布的最新相关公告。</w:t>
      </w:r>
    </w:p>
    <w:p w:rsidR="009A7832" w:rsidRPr="00B01F1C" w:rsidRDefault="009A7832" w:rsidP="009A7832">
      <w:pPr>
        <w:spacing w:line="360" w:lineRule="auto"/>
        <w:ind w:firstLineChars="200" w:firstLine="420"/>
        <w:outlineLvl w:val="0"/>
        <w:rPr>
          <w:rStyle w:val="HTML"/>
          <w:rFonts w:cs="Arial Unicode MS"/>
          <w:sz w:val="21"/>
          <w:szCs w:val="21"/>
        </w:rPr>
      </w:pPr>
      <w:r w:rsidRPr="00B01F1C">
        <w:rPr>
          <w:rStyle w:val="HTML"/>
          <w:rFonts w:cs="Arial Unicode MS" w:hint="eastAsia"/>
          <w:sz w:val="21"/>
          <w:szCs w:val="21"/>
        </w:rPr>
        <w:t>四、重要提示</w:t>
      </w:r>
    </w:p>
    <w:p w:rsidR="00812F4F" w:rsidRPr="00B01F1C" w:rsidRDefault="00812F4F" w:rsidP="009F66FE">
      <w:pPr>
        <w:spacing w:line="360" w:lineRule="auto"/>
        <w:ind w:firstLineChars="200" w:firstLine="420"/>
        <w:jc w:val="left"/>
        <w:rPr>
          <w:rStyle w:val="HTML"/>
          <w:kern w:val="0"/>
          <w:sz w:val="21"/>
          <w:szCs w:val="21"/>
        </w:rPr>
      </w:pPr>
      <w:r w:rsidRPr="00B01F1C">
        <w:rPr>
          <w:rStyle w:val="HTML"/>
          <w:rFonts w:cs="Arial Unicode MS" w:hint="eastAsia"/>
          <w:sz w:val="21"/>
          <w:szCs w:val="21"/>
        </w:rPr>
        <w:t>1</w:t>
      </w:r>
      <w:r w:rsidR="00230476" w:rsidRPr="00B01F1C">
        <w:rPr>
          <w:rStyle w:val="HTML"/>
          <w:rFonts w:cs="Arial Unicode MS" w:hint="eastAsia"/>
          <w:sz w:val="21"/>
          <w:szCs w:val="21"/>
        </w:rPr>
        <w:t>.</w:t>
      </w:r>
      <w:r w:rsidR="006D55E5" w:rsidRPr="00B01F1C">
        <w:rPr>
          <w:rFonts w:ascii="宋体" w:hAnsi="宋体" w:cs="宋体" w:hint="eastAsia"/>
          <w:kern w:val="0"/>
          <w:szCs w:val="21"/>
        </w:rPr>
        <w:t>本优惠活动的规则以</w:t>
      </w:r>
      <w:r w:rsidR="009F66FE" w:rsidRPr="00B01F1C">
        <w:rPr>
          <w:rStyle w:val="HTML"/>
          <w:rFonts w:cs="Arial Unicode MS" w:hint="eastAsia"/>
          <w:sz w:val="21"/>
          <w:szCs w:val="21"/>
        </w:rPr>
        <w:t>诺亚正行</w:t>
      </w:r>
      <w:r w:rsidR="006D55E5" w:rsidRPr="00B01F1C">
        <w:rPr>
          <w:rFonts w:ascii="宋体" w:hAnsi="宋体" w:cs="宋体"/>
          <w:kern w:val="0"/>
          <w:szCs w:val="21"/>
        </w:rPr>
        <w:t>的规定为准。投资者欲了解基金产品的详细情况，请仔细阅读各基金的基金合同、招募说明书</w:t>
      </w:r>
      <w:r w:rsidR="00237AF4" w:rsidRPr="00B01F1C">
        <w:rPr>
          <w:rFonts w:ascii="宋体" w:hAnsi="宋体" w:cs="宋体" w:hint="eastAsia"/>
          <w:kern w:val="0"/>
          <w:szCs w:val="21"/>
        </w:rPr>
        <w:t>（</w:t>
      </w:r>
      <w:r w:rsidR="00237AF4" w:rsidRPr="00B01F1C">
        <w:rPr>
          <w:rFonts w:ascii="宋体" w:hAnsi="宋体" w:cs="宋体"/>
          <w:kern w:val="0"/>
          <w:szCs w:val="21"/>
        </w:rPr>
        <w:t>更新）</w:t>
      </w:r>
      <w:r w:rsidR="006D55E5" w:rsidRPr="00B01F1C">
        <w:rPr>
          <w:rFonts w:ascii="宋体" w:hAnsi="宋体" w:cs="宋体"/>
          <w:kern w:val="0"/>
          <w:szCs w:val="21"/>
        </w:rPr>
        <w:t>等法律文件。</w:t>
      </w:r>
    </w:p>
    <w:p w:rsidR="009F66FE" w:rsidRPr="00B01F1C" w:rsidRDefault="009F66FE" w:rsidP="009F66FE">
      <w:pPr>
        <w:spacing w:line="360" w:lineRule="auto"/>
        <w:ind w:firstLineChars="200" w:firstLine="420"/>
        <w:jc w:val="left"/>
        <w:rPr>
          <w:rStyle w:val="HTML"/>
          <w:rFonts w:cs="Arial Unicode MS"/>
          <w:sz w:val="21"/>
          <w:szCs w:val="21"/>
        </w:rPr>
      </w:pPr>
      <w:r w:rsidRPr="00B01F1C">
        <w:rPr>
          <w:rStyle w:val="HTML"/>
          <w:rFonts w:cs="Arial Unicode MS" w:hint="eastAsia"/>
          <w:sz w:val="21"/>
          <w:szCs w:val="21"/>
        </w:rPr>
        <w:t>2</w:t>
      </w:r>
      <w:r w:rsidR="00812F4F" w:rsidRPr="00B01F1C">
        <w:rPr>
          <w:rStyle w:val="HTML"/>
          <w:rFonts w:cs="Arial Unicode MS" w:hint="eastAsia"/>
          <w:sz w:val="21"/>
          <w:szCs w:val="21"/>
        </w:rPr>
        <w:t>.</w:t>
      </w:r>
      <w:r w:rsidR="00342C49" w:rsidRPr="00B01F1C">
        <w:rPr>
          <w:rFonts w:ascii="宋体" w:hAnsi="宋体" w:cs="宋体" w:hint="eastAsia"/>
          <w:kern w:val="0"/>
          <w:szCs w:val="21"/>
        </w:rPr>
        <w:t>本优惠活动仅适用于处于正常申</w:t>
      </w:r>
      <w:r w:rsidR="00BC351D" w:rsidRPr="00B01F1C">
        <w:rPr>
          <w:rFonts w:ascii="宋体" w:hAnsi="宋体" w:cs="宋体" w:hint="eastAsia"/>
          <w:kern w:val="0"/>
          <w:szCs w:val="21"/>
        </w:rPr>
        <w:t>（</w:t>
      </w:r>
      <w:r w:rsidR="00D2455A" w:rsidRPr="00B01F1C">
        <w:rPr>
          <w:rStyle w:val="HTML"/>
          <w:rFonts w:cs="Arial Unicode MS"/>
          <w:sz w:val="21"/>
          <w:szCs w:val="21"/>
        </w:rPr>
        <w:t>认</w:t>
      </w:r>
      <w:r w:rsidR="00BC351D" w:rsidRPr="00B01F1C">
        <w:rPr>
          <w:rFonts w:ascii="宋体" w:hAnsi="宋体" w:cs="宋体"/>
          <w:kern w:val="0"/>
          <w:szCs w:val="21"/>
        </w:rPr>
        <w:t>）</w:t>
      </w:r>
      <w:r w:rsidR="00342C49" w:rsidRPr="00B01F1C">
        <w:rPr>
          <w:rFonts w:ascii="宋体" w:hAnsi="宋体" w:cs="宋体" w:hint="eastAsia"/>
          <w:kern w:val="0"/>
          <w:szCs w:val="21"/>
        </w:rPr>
        <w:t>购期的基金产品</w:t>
      </w:r>
      <w:r w:rsidR="00342C49" w:rsidRPr="00B01F1C">
        <w:rPr>
          <w:rFonts w:ascii="宋体" w:hAnsi="宋体"/>
          <w:kern w:val="0"/>
          <w:szCs w:val="21"/>
        </w:rPr>
        <w:t>的</w:t>
      </w:r>
      <w:r w:rsidR="00342C49" w:rsidRPr="00B01F1C">
        <w:rPr>
          <w:rFonts w:ascii="宋体" w:hAnsi="宋体" w:cs="宋体" w:hint="eastAsia"/>
          <w:kern w:val="0"/>
          <w:szCs w:val="21"/>
        </w:rPr>
        <w:t>日常申</w:t>
      </w:r>
      <w:r w:rsidR="00BC351D" w:rsidRPr="00B01F1C">
        <w:rPr>
          <w:rFonts w:ascii="宋体" w:hAnsi="宋体" w:cs="宋体" w:hint="eastAsia"/>
          <w:kern w:val="0"/>
          <w:szCs w:val="21"/>
        </w:rPr>
        <w:t>（</w:t>
      </w:r>
      <w:r w:rsidR="00D2455A" w:rsidRPr="00B01F1C">
        <w:rPr>
          <w:rStyle w:val="HTML"/>
          <w:rFonts w:cs="Arial Unicode MS"/>
          <w:sz w:val="21"/>
          <w:szCs w:val="21"/>
        </w:rPr>
        <w:t>认</w:t>
      </w:r>
      <w:r w:rsidR="00BC351D" w:rsidRPr="00B01F1C">
        <w:rPr>
          <w:rFonts w:ascii="宋体" w:hAnsi="宋体" w:cs="宋体"/>
          <w:kern w:val="0"/>
          <w:szCs w:val="21"/>
        </w:rPr>
        <w:t>）</w:t>
      </w:r>
      <w:r w:rsidR="00342C49" w:rsidRPr="00B01F1C">
        <w:rPr>
          <w:rFonts w:ascii="宋体" w:hAnsi="宋体" w:cs="宋体" w:hint="eastAsia"/>
          <w:kern w:val="0"/>
          <w:szCs w:val="21"/>
        </w:rPr>
        <w:t>购</w:t>
      </w:r>
      <w:r w:rsidR="00F92DB7" w:rsidRPr="00B01F1C">
        <w:rPr>
          <w:rFonts w:ascii="宋体" w:hAnsi="宋体" w:cs="宋体" w:hint="eastAsia"/>
          <w:kern w:val="0"/>
          <w:szCs w:val="21"/>
        </w:rPr>
        <w:t>手续费或</w:t>
      </w:r>
      <w:r w:rsidR="00755A9F" w:rsidRPr="00B01F1C">
        <w:rPr>
          <w:rFonts w:ascii="宋体" w:hAnsi="宋体" w:cs="宋体" w:hint="eastAsia"/>
          <w:kern w:val="0"/>
          <w:szCs w:val="21"/>
        </w:rPr>
        <w:t>定期定额投资</w:t>
      </w:r>
      <w:r w:rsidR="00342C49" w:rsidRPr="00B01F1C">
        <w:rPr>
          <w:rFonts w:ascii="宋体" w:hAnsi="宋体" w:cs="宋体" w:hint="eastAsia"/>
          <w:kern w:val="0"/>
          <w:szCs w:val="21"/>
        </w:rPr>
        <w:t>手续费</w:t>
      </w:r>
      <w:r w:rsidR="006D55E5" w:rsidRPr="00B01F1C">
        <w:rPr>
          <w:rFonts w:ascii="宋体" w:hAnsi="宋体" w:cs="宋体" w:hint="eastAsia"/>
          <w:kern w:val="0"/>
          <w:szCs w:val="21"/>
        </w:rPr>
        <w:t>，</w:t>
      </w:r>
      <w:r w:rsidR="00342C49" w:rsidRPr="00B01F1C">
        <w:rPr>
          <w:rFonts w:ascii="宋体" w:hAnsi="宋体" w:cs="宋体" w:hint="eastAsia"/>
          <w:kern w:val="0"/>
          <w:szCs w:val="21"/>
        </w:rPr>
        <w:t>不包括基金转换</w:t>
      </w:r>
      <w:r w:rsidR="00F92DB7" w:rsidRPr="00B01F1C">
        <w:rPr>
          <w:rFonts w:ascii="宋体" w:hAnsi="宋体" w:cs="宋体" w:hint="eastAsia"/>
          <w:kern w:val="0"/>
          <w:szCs w:val="21"/>
        </w:rPr>
        <w:t>业务</w:t>
      </w:r>
      <w:r w:rsidR="00342C49" w:rsidRPr="00B01F1C">
        <w:rPr>
          <w:rFonts w:ascii="宋体" w:hAnsi="宋体" w:cs="宋体" w:hint="eastAsia"/>
          <w:kern w:val="0"/>
          <w:szCs w:val="21"/>
        </w:rPr>
        <w:t>等其他业务的基金手续费</w:t>
      </w:r>
      <w:r w:rsidR="006D55E5" w:rsidRPr="00B01F1C">
        <w:rPr>
          <w:rFonts w:ascii="宋体" w:hAnsi="宋体" w:cs="宋体" w:hint="eastAsia"/>
          <w:kern w:val="0"/>
          <w:szCs w:val="21"/>
        </w:rPr>
        <w:t>。</w:t>
      </w:r>
      <w:r w:rsidRPr="00B01F1C">
        <w:rPr>
          <w:rStyle w:val="HTML"/>
          <w:rFonts w:cs="Arial Unicode MS" w:hint="eastAsia"/>
          <w:sz w:val="21"/>
          <w:szCs w:val="21"/>
        </w:rPr>
        <w:t>费率优惠活动期间，通过诺亚正行办理定期定额投资业务的投资者仅享有定期定额投资费率优惠，不同时享有申购费率优惠。</w:t>
      </w:r>
    </w:p>
    <w:p w:rsidR="009F66FE" w:rsidRPr="00B01F1C" w:rsidRDefault="009F66FE" w:rsidP="009F66FE">
      <w:pPr>
        <w:spacing w:line="360" w:lineRule="auto"/>
        <w:ind w:firstLineChars="200" w:firstLine="420"/>
        <w:jc w:val="left"/>
        <w:rPr>
          <w:rStyle w:val="HTML"/>
          <w:rFonts w:cs="Arial Unicode MS"/>
          <w:sz w:val="21"/>
          <w:szCs w:val="21"/>
        </w:rPr>
      </w:pPr>
      <w:r w:rsidRPr="00B01F1C">
        <w:rPr>
          <w:rStyle w:val="HTML"/>
          <w:rFonts w:cs="Arial Unicode MS"/>
          <w:sz w:val="21"/>
          <w:szCs w:val="21"/>
        </w:rPr>
        <w:t>3</w:t>
      </w:r>
      <w:r w:rsidRPr="00B01F1C">
        <w:rPr>
          <w:rStyle w:val="HTML"/>
          <w:rFonts w:cs="Arial Unicode MS" w:hint="eastAsia"/>
          <w:sz w:val="21"/>
          <w:szCs w:val="21"/>
        </w:rPr>
        <w:t>.</w:t>
      </w:r>
      <w:r w:rsidRPr="00B01F1C">
        <w:rPr>
          <w:rFonts w:ascii="宋体" w:hAnsi="宋体" w:cs="宋体" w:hint="eastAsia"/>
          <w:kern w:val="0"/>
          <w:szCs w:val="21"/>
        </w:rPr>
        <w:t>上述基金最新交易状态请关注本公司相关公告</w:t>
      </w:r>
      <w:r w:rsidR="00BA6868">
        <w:rPr>
          <w:rFonts w:ascii="宋体" w:hAnsi="宋体" w:cs="宋体" w:hint="eastAsia"/>
          <w:kern w:val="0"/>
          <w:szCs w:val="21"/>
        </w:rPr>
        <w:t>。</w:t>
      </w:r>
      <w:bookmarkStart w:id="0" w:name="_GoBack"/>
      <w:bookmarkEnd w:id="0"/>
    </w:p>
    <w:p w:rsidR="009A7832" w:rsidRPr="00B01F1C" w:rsidRDefault="00812F4F" w:rsidP="009F66FE">
      <w:pPr>
        <w:spacing w:line="360" w:lineRule="auto"/>
        <w:ind w:firstLineChars="200" w:firstLine="420"/>
        <w:jc w:val="left"/>
        <w:rPr>
          <w:rStyle w:val="HTML"/>
          <w:rFonts w:cs="Arial Unicode MS"/>
          <w:sz w:val="21"/>
          <w:szCs w:val="21"/>
        </w:rPr>
      </w:pPr>
      <w:r w:rsidRPr="00B01F1C">
        <w:rPr>
          <w:rStyle w:val="HTML"/>
          <w:rFonts w:cs="Arial Unicode MS" w:hint="eastAsia"/>
          <w:sz w:val="21"/>
          <w:szCs w:val="21"/>
        </w:rPr>
        <w:t>4</w:t>
      </w:r>
      <w:r w:rsidR="00230476" w:rsidRPr="00B01F1C">
        <w:rPr>
          <w:rStyle w:val="HTML"/>
          <w:rFonts w:cs="Arial Unicode MS" w:hint="eastAsia"/>
          <w:sz w:val="21"/>
          <w:szCs w:val="21"/>
        </w:rPr>
        <w:t>.</w:t>
      </w:r>
      <w:r w:rsidRPr="00B01F1C">
        <w:rPr>
          <w:rStyle w:val="HTML"/>
          <w:rFonts w:cs="Arial Unicode MS" w:hint="eastAsia"/>
          <w:sz w:val="21"/>
          <w:szCs w:val="21"/>
        </w:rPr>
        <w:t>本公告的解释权归易方达基金管理有限公司所有。</w:t>
      </w:r>
    </w:p>
    <w:p w:rsidR="009A7832" w:rsidRPr="00B01F1C" w:rsidRDefault="009A7832" w:rsidP="006B1410">
      <w:pPr>
        <w:pStyle w:val="ac"/>
        <w:numPr>
          <w:ilvl w:val="0"/>
          <w:numId w:val="9"/>
        </w:numPr>
        <w:spacing w:line="360" w:lineRule="auto"/>
        <w:outlineLvl w:val="0"/>
        <w:rPr>
          <w:rStyle w:val="HTML"/>
          <w:rFonts w:cs="Arial Unicode MS"/>
          <w:sz w:val="21"/>
          <w:szCs w:val="21"/>
        </w:rPr>
      </w:pPr>
      <w:r w:rsidRPr="00B01F1C">
        <w:rPr>
          <w:rStyle w:val="HTML"/>
          <w:rFonts w:cs="Arial Unicode MS"/>
          <w:sz w:val="21"/>
          <w:szCs w:val="21"/>
        </w:rPr>
        <w:t>投资者可通过以下途径咨询有关详情</w:t>
      </w:r>
    </w:p>
    <w:p w:rsidR="009E6F0E" w:rsidRPr="00B01F1C" w:rsidRDefault="00230476" w:rsidP="006B1410">
      <w:pPr>
        <w:spacing w:line="360" w:lineRule="auto"/>
        <w:ind w:firstLineChars="200" w:firstLine="420"/>
        <w:jc w:val="left"/>
        <w:rPr>
          <w:rFonts w:ascii="宋体" w:hAnsi="宋体" w:cs="Arial Unicode MS"/>
          <w:szCs w:val="21"/>
        </w:rPr>
      </w:pPr>
      <w:r w:rsidRPr="00B01F1C">
        <w:rPr>
          <w:rFonts w:ascii="宋体" w:hAnsi="宋体" w:cs="宋体" w:hint="eastAsia"/>
          <w:kern w:val="0"/>
          <w:szCs w:val="21"/>
        </w:rPr>
        <w:t>1</w:t>
      </w:r>
      <w:r w:rsidRPr="00B01F1C">
        <w:rPr>
          <w:rFonts w:ascii="宋体" w:hAnsi="宋体" w:cs="宋体"/>
          <w:kern w:val="0"/>
          <w:szCs w:val="21"/>
        </w:rPr>
        <w:t>.</w:t>
      </w:r>
      <w:r w:rsidR="00D2455A" w:rsidRPr="00B01F1C">
        <w:rPr>
          <w:rFonts w:ascii="宋体" w:hAnsi="宋体" w:cs="宋体" w:hint="eastAsia"/>
          <w:kern w:val="0"/>
          <w:szCs w:val="21"/>
        </w:rPr>
        <w:t>诺亚正行</w:t>
      </w:r>
    </w:p>
    <w:p w:rsidR="00D2455A" w:rsidRPr="00B01F1C" w:rsidRDefault="00D2455A" w:rsidP="00D2455A">
      <w:pPr>
        <w:spacing w:line="360" w:lineRule="auto"/>
        <w:ind w:firstLineChars="200" w:firstLine="420"/>
        <w:jc w:val="left"/>
        <w:rPr>
          <w:rFonts w:ascii="宋体" w:hAnsi="宋体" w:cs="宋体"/>
          <w:kern w:val="0"/>
          <w:szCs w:val="21"/>
        </w:rPr>
      </w:pPr>
      <w:r w:rsidRPr="00B01F1C">
        <w:rPr>
          <w:rFonts w:ascii="宋体" w:hAnsi="宋体" w:cs="宋体" w:hint="eastAsia"/>
          <w:kern w:val="0"/>
          <w:szCs w:val="21"/>
        </w:rPr>
        <w:t>注册地址：上海市虹口区飞虹路360弄9号3724室</w:t>
      </w:r>
    </w:p>
    <w:p w:rsidR="00D2455A" w:rsidRPr="00B01F1C" w:rsidRDefault="00D2455A" w:rsidP="00D2455A">
      <w:pPr>
        <w:spacing w:line="360" w:lineRule="auto"/>
        <w:ind w:firstLineChars="200" w:firstLine="420"/>
        <w:jc w:val="left"/>
        <w:rPr>
          <w:rFonts w:ascii="宋体" w:hAnsi="宋体" w:cs="宋体"/>
          <w:kern w:val="0"/>
          <w:szCs w:val="21"/>
        </w:rPr>
      </w:pPr>
      <w:r w:rsidRPr="00B01F1C">
        <w:rPr>
          <w:rFonts w:ascii="宋体" w:hAnsi="宋体" w:cs="宋体" w:hint="eastAsia"/>
          <w:kern w:val="0"/>
          <w:szCs w:val="21"/>
        </w:rPr>
        <w:t>办公地址：上海市杨浦区长阳路1687号长阳谷2号楼</w:t>
      </w:r>
    </w:p>
    <w:p w:rsidR="00D2455A" w:rsidRPr="00B01F1C" w:rsidRDefault="00D2455A" w:rsidP="00D2455A">
      <w:pPr>
        <w:spacing w:line="360" w:lineRule="auto"/>
        <w:ind w:firstLineChars="200" w:firstLine="420"/>
        <w:jc w:val="left"/>
        <w:rPr>
          <w:rFonts w:ascii="宋体" w:hAnsi="宋体" w:cs="宋体"/>
          <w:kern w:val="0"/>
          <w:szCs w:val="21"/>
        </w:rPr>
      </w:pPr>
      <w:r w:rsidRPr="00B01F1C">
        <w:rPr>
          <w:rFonts w:ascii="宋体" w:hAnsi="宋体" w:cs="宋体" w:hint="eastAsia"/>
          <w:kern w:val="0"/>
          <w:szCs w:val="21"/>
        </w:rPr>
        <w:t>法定代表人：汪静波</w:t>
      </w:r>
    </w:p>
    <w:p w:rsidR="00D2455A" w:rsidRPr="00B01F1C" w:rsidRDefault="00D2455A" w:rsidP="00D2455A">
      <w:pPr>
        <w:spacing w:line="360" w:lineRule="auto"/>
        <w:ind w:firstLineChars="200" w:firstLine="420"/>
        <w:jc w:val="left"/>
        <w:rPr>
          <w:rFonts w:ascii="宋体" w:hAnsi="宋体" w:cs="宋体"/>
          <w:kern w:val="0"/>
          <w:szCs w:val="21"/>
        </w:rPr>
      </w:pPr>
      <w:r w:rsidRPr="00B01F1C">
        <w:rPr>
          <w:rFonts w:ascii="宋体" w:hAnsi="宋体" w:cs="宋体" w:hint="eastAsia"/>
          <w:kern w:val="0"/>
          <w:szCs w:val="21"/>
        </w:rPr>
        <w:t>联系人：李娟</w:t>
      </w:r>
    </w:p>
    <w:p w:rsidR="00D2455A" w:rsidRPr="00B01F1C" w:rsidRDefault="00D2455A" w:rsidP="00D2455A">
      <w:pPr>
        <w:spacing w:line="360" w:lineRule="auto"/>
        <w:ind w:firstLineChars="200" w:firstLine="420"/>
        <w:jc w:val="left"/>
        <w:rPr>
          <w:rFonts w:ascii="宋体" w:hAnsi="宋体" w:cs="宋体"/>
          <w:kern w:val="0"/>
          <w:szCs w:val="21"/>
        </w:rPr>
      </w:pPr>
      <w:r w:rsidRPr="00B01F1C">
        <w:rPr>
          <w:rFonts w:ascii="宋体" w:hAnsi="宋体" w:cs="宋体" w:hint="eastAsia"/>
          <w:kern w:val="0"/>
          <w:szCs w:val="21"/>
        </w:rPr>
        <w:t>联系电话：021-80358523</w:t>
      </w:r>
    </w:p>
    <w:p w:rsidR="00D2455A" w:rsidRPr="00B01F1C" w:rsidRDefault="00D2455A" w:rsidP="00D2455A">
      <w:pPr>
        <w:spacing w:line="360" w:lineRule="auto"/>
        <w:ind w:firstLineChars="200" w:firstLine="420"/>
        <w:jc w:val="left"/>
        <w:rPr>
          <w:rFonts w:ascii="宋体" w:hAnsi="宋体" w:cs="宋体"/>
          <w:kern w:val="0"/>
          <w:szCs w:val="21"/>
        </w:rPr>
      </w:pPr>
      <w:r w:rsidRPr="00B01F1C">
        <w:rPr>
          <w:rFonts w:ascii="宋体" w:hAnsi="宋体" w:cs="宋体" w:hint="eastAsia"/>
          <w:kern w:val="0"/>
          <w:szCs w:val="21"/>
        </w:rPr>
        <w:t>客户服务电话：400-821-5399</w:t>
      </w:r>
    </w:p>
    <w:p w:rsidR="00D2455A" w:rsidRPr="00B01F1C" w:rsidRDefault="00D2455A" w:rsidP="00D2455A">
      <w:pPr>
        <w:spacing w:line="360" w:lineRule="auto"/>
        <w:ind w:firstLineChars="200" w:firstLine="420"/>
        <w:jc w:val="left"/>
        <w:rPr>
          <w:rFonts w:ascii="宋体" w:hAnsi="宋体" w:cs="宋体"/>
          <w:kern w:val="0"/>
          <w:szCs w:val="21"/>
        </w:rPr>
      </w:pPr>
      <w:r w:rsidRPr="00B01F1C">
        <w:rPr>
          <w:rFonts w:ascii="宋体" w:hAnsi="宋体" w:cs="宋体" w:hint="eastAsia"/>
          <w:kern w:val="0"/>
          <w:szCs w:val="21"/>
        </w:rPr>
        <w:t>传真：021-38509777</w:t>
      </w:r>
    </w:p>
    <w:p w:rsidR="00D2455A" w:rsidRPr="00B01F1C" w:rsidRDefault="00D2455A" w:rsidP="00D2455A">
      <w:pPr>
        <w:spacing w:line="360" w:lineRule="auto"/>
        <w:ind w:firstLineChars="200" w:firstLine="420"/>
        <w:jc w:val="left"/>
        <w:rPr>
          <w:rFonts w:ascii="宋体" w:hAnsi="宋体" w:cs="宋体"/>
          <w:kern w:val="0"/>
          <w:szCs w:val="21"/>
        </w:rPr>
      </w:pPr>
      <w:r w:rsidRPr="00B01F1C">
        <w:rPr>
          <w:rFonts w:ascii="宋体" w:hAnsi="宋体" w:cs="宋体" w:hint="eastAsia"/>
          <w:kern w:val="0"/>
          <w:szCs w:val="21"/>
        </w:rPr>
        <w:t>网址：</w:t>
      </w:r>
      <w:hyperlink r:id="rId9" w:history="1">
        <w:r w:rsidRPr="00B01F1C">
          <w:rPr>
            <w:rStyle w:val="a4"/>
            <w:rFonts w:ascii="宋体" w:hAnsi="宋体" w:cs="宋体" w:hint="eastAsia"/>
            <w:color w:val="auto"/>
            <w:kern w:val="0"/>
            <w:szCs w:val="21"/>
          </w:rPr>
          <w:t>www.noah-fund.com</w:t>
        </w:r>
      </w:hyperlink>
    </w:p>
    <w:p w:rsidR="00B824B1" w:rsidRPr="00B01F1C" w:rsidRDefault="00230476" w:rsidP="00D2455A">
      <w:pPr>
        <w:spacing w:line="360" w:lineRule="auto"/>
        <w:ind w:firstLineChars="200" w:firstLine="420"/>
        <w:jc w:val="left"/>
        <w:rPr>
          <w:rFonts w:ascii="宋体" w:hAnsi="宋体" w:cs="Arial Unicode MS"/>
          <w:szCs w:val="21"/>
        </w:rPr>
      </w:pPr>
      <w:r w:rsidRPr="00B01F1C">
        <w:rPr>
          <w:rFonts w:ascii="宋体" w:hAnsi="宋体" w:cs="宋体"/>
          <w:kern w:val="0"/>
          <w:szCs w:val="21"/>
        </w:rPr>
        <w:t>2.</w:t>
      </w:r>
      <w:r w:rsidR="006D55E5" w:rsidRPr="00B01F1C">
        <w:rPr>
          <w:rFonts w:ascii="宋体" w:hAnsi="宋体" w:cs="宋体"/>
          <w:kern w:val="0"/>
          <w:szCs w:val="21"/>
        </w:rPr>
        <w:t>易方达基金管理有限公司</w:t>
      </w:r>
    </w:p>
    <w:p w:rsidR="00B824B1" w:rsidRPr="00B01F1C" w:rsidRDefault="006D55E5" w:rsidP="006B1410">
      <w:pPr>
        <w:spacing w:line="360" w:lineRule="auto"/>
        <w:ind w:firstLineChars="200" w:firstLine="420"/>
        <w:jc w:val="left"/>
        <w:rPr>
          <w:rFonts w:ascii="宋体" w:hAnsi="宋体" w:cs="宋体"/>
          <w:kern w:val="0"/>
          <w:szCs w:val="21"/>
        </w:rPr>
      </w:pPr>
      <w:r w:rsidRPr="00B01F1C">
        <w:rPr>
          <w:rFonts w:ascii="宋体" w:hAnsi="宋体" w:cs="宋体"/>
          <w:kern w:val="0"/>
          <w:szCs w:val="21"/>
        </w:rPr>
        <w:t>客户服务电话：400-881-8088</w:t>
      </w:r>
    </w:p>
    <w:p w:rsidR="00812F4F" w:rsidRPr="00B01F1C" w:rsidRDefault="006D55E5" w:rsidP="006B1410">
      <w:pPr>
        <w:spacing w:line="360" w:lineRule="auto"/>
        <w:ind w:firstLineChars="200" w:firstLine="420"/>
        <w:jc w:val="left"/>
        <w:rPr>
          <w:rFonts w:ascii="宋体" w:hAnsi="宋体" w:cs="Arial Unicode MS"/>
          <w:szCs w:val="21"/>
        </w:rPr>
      </w:pPr>
      <w:r w:rsidRPr="00B01F1C">
        <w:rPr>
          <w:rFonts w:ascii="宋体" w:hAnsi="宋体" w:cs="宋体"/>
          <w:kern w:val="0"/>
          <w:szCs w:val="21"/>
        </w:rPr>
        <w:t>网址：www.efunds.com.cn</w:t>
      </w:r>
    </w:p>
    <w:p w:rsidR="00D2455A" w:rsidRPr="00B01F1C" w:rsidRDefault="009A7832" w:rsidP="009A7832">
      <w:pPr>
        <w:spacing w:line="360" w:lineRule="auto"/>
        <w:ind w:firstLineChars="200" w:firstLine="420"/>
        <w:rPr>
          <w:rFonts w:ascii="宋体" w:hAnsi="宋体"/>
          <w:szCs w:val="21"/>
        </w:rPr>
      </w:pPr>
      <w:r w:rsidRPr="00B01F1C">
        <w:rPr>
          <w:rFonts w:ascii="宋体" w:hAnsi="宋体" w:cs="宋体" w:hint="eastAsia"/>
          <w:kern w:val="0"/>
          <w:szCs w:val="21"/>
        </w:rPr>
        <w:t>风险提示：</w:t>
      </w:r>
      <w:r w:rsidR="00D2455A" w:rsidRPr="00B01F1C">
        <w:rPr>
          <w:rFonts w:ascii="宋体" w:hAnsi="宋体" w:hint="eastAsia"/>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9A7832" w:rsidRPr="00B01F1C" w:rsidRDefault="009A7832" w:rsidP="009A7832">
      <w:pPr>
        <w:spacing w:line="360" w:lineRule="auto"/>
        <w:ind w:firstLineChars="200" w:firstLine="420"/>
        <w:rPr>
          <w:rStyle w:val="HTML"/>
          <w:rFonts w:cs="Arial Unicode MS"/>
          <w:sz w:val="21"/>
          <w:szCs w:val="21"/>
        </w:rPr>
      </w:pPr>
      <w:r w:rsidRPr="00B01F1C">
        <w:rPr>
          <w:rStyle w:val="HTML"/>
          <w:rFonts w:cs="Arial Unicode MS"/>
          <w:sz w:val="21"/>
          <w:szCs w:val="21"/>
        </w:rPr>
        <w:t>特此公告</w:t>
      </w:r>
      <w:r w:rsidRPr="00B01F1C">
        <w:rPr>
          <w:rStyle w:val="HTML"/>
          <w:rFonts w:cs="Arial Unicode MS" w:hint="eastAsia"/>
          <w:sz w:val="21"/>
          <w:szCs w:val="21"/>
        </w:rPr>
        <w:t>。</w:t>
      </w:r>
    </w:p>
    <w:p w:rsidR="00630CF5" w:rsidRPr="00B01F1C" w:rsidRDefault="00630CF5" w:rsidP="00630CF5">
      <w:pPr>
        <w:spacing w:line="360" w:lineRule="auto"/>
        <w:ind w:firstLineChars="200" w:firstLine="420"/>
        <w:jc w:val="right"/>
        <w:rPr>
          <w:rStyle w:val="HTML"/>
          <w:rFonts w:cs="Arial Unicode MS"/>
          <w:sz w:val="21"/>
          <w:szCs w:val="21"/>
        </w:rPr>
      </w:pPr>
      <w:r w:rsidRPr="00B01F1C">
        <w:rPr>
          <w:rStyle w:val="HTML"/>
          <w:rFonts w:cs="Arial Unicode MS"/>
          <w:sz w:val="21"/>
          <w:szCs w:val="21"/>
        </w:rPr>
        <w:t>易方达基金管理有限公司</w:t>
      </w:r>
    </w:p>
    <w:p w:rsidR="00CB32B9" w:rsidRPr="00B01F1C" w:rsidRDefault="00616E76" w:rsidP="003A2FA0">
      <w:pPr>
        <w:spacing w:line="360" w:lineRule="auto"/>
        <w:ind w:firstLineChars="200" w:firstLine="420"/>
        <w:jc w:val="right"/>
        <w:rPr>
          <w:rFonts w:ascii="宋体" w:hAnsi="宋体"/>
          <w:szCs w:val="21"/>
        </w:rPr>
      </w:pPr>
      <w:r w:rsidRPr="00B01F1C">
        <w:rPr>
          <w:rStyle w:val="HTML"/>
          <w:rFonts w:cs="Arial Unicode MS" w:hint="eastAsia"/>
          <w:sz w:val="21"/>
          <w:szCs w:val="21"/>
        </w:rPr>
        <w:t>20</w:t>
      </w:r>
      <w:r w:rsidR="00B32EDE" w:rsidRPr="00B01F1C">
        <w:rPr>
          <w:rStyle w:val="HTML"/>
          <w:rFonts w:cs="Arial Unicode MS" w:hint="eastAsia"/>
          <w:sz w:val="21"/>
          <w:szCs w:val="21"/>
        </w:rPr>
        <w:t>20</w:t>
      </w:r>
      <w:r w:rsidRPr="00B01F1C">
        <w:rPr>
          <w:rStyle w:val="HTML"/>
          <w:rFonts w:cs="Arial Unicode MS"/>
          <w:sz w:val="21"/>
          <w:szCs w:val="21"/>
        </w:rPr>
        <w:t>年</w:t>
      </w:r>
      <w:r w:rsidR="00D2455A" w:rsidRPr="00B01F1C">
        <w:rPr>
          <w:rStyle w:val="HTML"/>
          <w:rFonts w:cs="Arial Unicode MS"/>
          <w:sz w:val="21"/>
          <w:szCs w:val="21"/>
        </w:rPr>
        <w:t>4</w:t>
      </w:r>
      <w:r w:rsidRPr="00B01F1C">
        <w:rPr>
          <w:rStyle w:val="HTML"/>
          <w:rFonts w:cs="Arial Unicode MS" w:hint="eastAsia"/>
          <w:sz w:val="21"/>
          <w:szCs w:val="21"/>
        </w:rPr>
        <w:t>月</w:t>
      </w:r>
      <w:r w:rsidR="00D2455A" w:rsidRPr="00B01F1C">
        <w:rPr>
          <w:rStyle w:val="HTML"/>
          <w:rFonts w:cs="Arial Unicode MS"/>
          <w:sz w:val="21"/>
          <w:szCs w:val="21"/>
        </w:rPr>
        <w:t>17</w:t>
      </w:r>
      <w:r w:rsidR="0051181C" w:rsidRPr="00B01F1C">
        <w:rPr>
          <w:rStyle w:val="HTML"/>
          <w:rFonts w:cs="Arial Unicode MS" w:hint="eastAsia"/>
          <w:sz w:val="21"/>
          <w:szCs w:val="21"/>
        </w:rPr>
        <w:t>日</w:t>
      </w:r>
    </w:p>
    <w:sectPr w:rsidR="00CB32B9" w:rsidRPr="00B01F1C" w:rsidSect="00124067">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B93" w:rsidRDefault="00474B93" w:rsidP="005040D4">
      <w:r>
        <w:separator/>
      </w:r>
    </w:p>
  </w:endnote>
  <w:endnote w:type="continuationSeparator" w:id="1">
    <w:p w:rsidR="00474B93" w:rsidRDefault="00474B93" w:rsidP="00504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B93" w:rsidRDefault="00474B93" w:rsidP="005040D4">
      <w:r>
        <w:separator/>
      </w:r>
    </w:p>
  </w:footnote>
  <w:footnote w:type="continuationSeparator" w:id="1">
    <w:p w:rsidR="00474B93" w:rsidRDefault="00474B93" w:rsidP="00504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00000008"/>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0B"/>
    <w:multiLevelType w:val="multilevel"/>
    <w:tmpl w:val="0000000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B58622F"/>
    <w:multiLevelType w:val="hybridMultilevel"/>
    <w:tmpl w:val="3B78EB7E"/>
    <w:lvl w:ilvl="0" w:tplc="BF7EEF8A">
      <w:start w:val="1"/>
      <w:numFmt w:val="japaneseCounting"/>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DE7627A"/>
    <w:multiLevelType w:val="hybridMultilevel"/>
    <w:tmpl w:val="707CA65A"/>
    <w:lvl w:ilvl="0" w:tplc="FE2A32A6">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8882A95"/>
    <w:multiLevelType w:val="hybridMultilevel"/>
    <w:tmpl w:val="B8366FEC"/>
    <w:lvl w:ilvl="0" w:tplc="0409000F">
      <w:start w:val="1"/>
      <w:numFmt w:val="decimal"/>
      <w:lvlText w:val="%1."/>
      <w:lvlJc w:val="left"/>
      <w:pPr>
        <w:tabs>
          <w:tab w:val="num" w:pos="644"/>
        </w:tabs>
        <w:ind w:left="644" w:hanging="360"/>
      </w:pPr>
      <w:rPr>
        <w:color w:val="auto"/>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7">
    <w:nsid w:val="2A8B5FFE"/>
    <w:multiLevelType w:val="hybridMultilevel"/>
    <w:tmpl w:val="6BF055BA"/>
    <w:lvl w:ilvl="0" w:tplc="462A1A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7EA2CE0"/>
    <w:multiLevelType w:val="hybridMultilevel"/>
    <w:tmpl w:val="A52AE718"/>
    <w:lvl w:ilvl="0" w:tplc="97842FA8">
      <w:start w:val="1"/>
      <w:numFmt w:val="japaneseCounting"/>
      <w:lvlText w:val="%1、"/>
      <w:lvlJc w:val="left"/>
      <w:pPr>
        <w:ind w:left="840" w:hanging="420"/>
      </w:pPr>
      <w:rPr>
        <w:rFonts w:cs="Arial Unicode M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A1478F4"/>
    <w:multiLevelType w:val="hybridMultilevel"/>
    <w:tmpl w:val="DF880D24"/>
    <w:lvl w:ilvl="0" w:tplc="B0D8F86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6"/>
  </w:num>
  <w:num w:numId="4">
    <w:abstractNumId w:val="7"/>
  </w:num>
  <w:num w:numId="5">
    <w:abstractNumId w:val="2"/>
  </w:num>
  <w:num w:numId="6">
    <w:abstractNumId w:val="0"/>
  </w:num>
  <w:num w:numId="7">
    <w:abstractNumId w:val="8"/>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477"/>
    <w:rsid w:val="00005BEB"/>
    <w:rsid w:val="000166B1"/>
    <w:rsid w:val="00020481"/>
    <w:rsid w:val="000244EF"/>
    <w:rsid w:val="00025AFB"/>
    <w:rsid w:val="00026B86"/>
    <w:rsid w:val="0003027C"/>
    <w:rsid w:val="00032E52"/>
    <w:rsid w:val="000336E9"/>
    <w:rsid w:val="00034C84"/>
    <w:rsid w:val="00036683"/>
    <w:rsid w:val="000425B7"/>
    <w:rsid w:val="000450AD"/>
    <w:rsid w:val="00054636"/>
    <w:rsid w:val="000574F7"/>
    <w:rsid w:val="00065C47"/>
    <w:rsid w:val="0007393A"/>
    <w:rsid w:val="00081885"/>
    <w:rsid w:val="0008304F"/>
    <w:rsid w:val="00083668"/>
    <w:rsid w:val="000A2A82"/>
    <w:rsid w:val="000B1675"/>
    <w:rsid w:val="000B7710"/>
    <w:rsid w:val="000C62A5"/>
    <w:rsid w:val="000D7C0A"/>
    <w:rsid w:val="000E41EC"/>
    <w:rsid w:val="000E7994"/>
    <w:rsid w:val="000F04D6"/>
    <w:rsid w:val="00102880"/>
    <w:rsid w:val="00104523"/>
    <w:rsid w:val="00120E6C"/>
    <w:rsid w:val="00124067"/>
    <w:rsid w:val="0012710E"/>
    <w:rsid w:val="00137145"/>
    <w:rsid w:val="00142B3F"/>
    <w:rsid w:val="00162BF1"/>
    <w:rsid w:val="00164048"/>
    <w:rsid w:val="00166342"/>
    <w:rsid w:val="00171EFF"/>
    <w:rsid w:val="00172A27"/>
    <w:rsid w:val="001771D8"/>
    <w:rsid w:val="00180086"/>
    <w:rsid w:val="001829A0"/>
    <w:rsid w:val="00187011"/>
    <w:rsid w:val="00194C39"/>
    <w:rsid w:val="001A3CFD"/>
    <w:rsid w:val="001B0562"/>
    <w:rsid w:val="001B06D8"/>
    <w:rsid w:val="001B5E27"/>
    <w:rsid w:val="001C6232"/>
    <w:rsid w:val="001D3807"/>
    <w:rsid w:val="001E1154"/>
    <w:rsid w:val="001E578E"/>
    <w:rsid w:val="001F5734"/>
    <w:rsid w:val="001F5748"/>
    <w:rsid w:val="0022437C"/>
    <w:rsid w:val="00230476"/>
    <w:rsid w:val="0023396B"/>
    <w:rsid w:val="00237AF4"/>
    <w:rsid w:val="00237CA1"/>
    <w:rsid w:val="002430FB"/>
    <w:rsid w:val="0024444C"/>
    <w:rsid w:val="00246928"/>
    <w:rsid w:val="00246F1A"/>
    <w:rsid w:val="002536A1"/>
    <w:rsid w:val="002538BF"/>
    <w:rsid w:val="00262325"/>
    <w:rsid w:val="00277649"/>
    <w:rsid w:val="002959CF"/>
    <w:rsid w:val="002A1CB5"/>
    <w:rsid w:val="002A2D84"/>
    <w:rsid w:val="002B0B6D"/>
    <w:rsid w:val="002B2B5D"/>
    <w:rsid w:val="002B3F20"/>
    <w:rsid w:val="002C09C5"/>
    <w:rsid w:val="002C557A"/>
    <w:rsid w:val="002D0A37"/>
    <w:rsid w:val="002D5B19"/>
    <w:rsid w:val="002E69B0"/>
    <w:rsid w:val="002E7C2D"/>
    <w:rsid w:val="00307678"/>
    <w:rsid w:val="00311712"/>
    <w:rsid w:val="003118B6"/>
    <w:rsid w:val="00332E72"/>
    <w:rsid w:val="0033319D"/>
    <w:rsid w:val="00336529"/>
    <w:rsid w:val="00342C47"/>
    <w:rsid w:val="00342C49"/>
    <w:rsid w:val="00345BEF"/>
    <w:rsid w:val="003467C7"/>
    <w:rsid w:val="0035746B"/>
    <w:rsid w:val="003627FB"/>
    <w:rsid w:val="00365ADB"/>
    <w:rsid w:val="003854CE"/>
    <w:rsid w:val="003866D7"/>
    <w:rsid w:val="00390FD0"/>
    <w:rsid w:val="00391C0A"/>
    <w:rsid w:val="003A028C"/>
    <w:rsid w:val="003A1C6E"/>
    <w:rsid w:val="003A2FA0"/>
    <w:rsid w:val="003A6648"/>
    <w:rsid w:val="003B1A5A"/>
    <w:rsid w:val="003B6D17"/>
    <w:rsid w:val="003C73F6"/>
    <w:rsid w:val="003D0D98"/>
    <w:rsid w:val="003E4CC1"/>
    <w:rsid w:val="003F2724"/>
    <w:rsid w:val="003F2B3C"/>
    <w:rsid w:val="00413C91"/>
    <w:rsid w:val="00414F46"/>
    <w:rsid w:val="004244BF"/>
    <w:rsid w:val="00426756"/>
    <w:rsid w:val="00443CD8"/>
    <w:rsid w:val="004663C1"/>
    <w:rsid w:val="00474B93"/>
    <w:rsid w:val="0048114E"/>
    <w:rsid w:val="00493B3D"/>
    <w:rsid w:val="004A03C2"/>
    <w:rsid w:val="004B1B00"/>
    <w:rsid w:val="004C2E7C"/>
    <w:rsid w:val="004F57BC"/>
    <w:rsid w:val="004F63F5"/>
    <w:rsid w:val="005001ED"/>
    <w:rsid w:val="005015A2"/>
    <w:rsid w:val="005040D4"/>
    <w:rsid w:val="0051181C"/>
    <w:rsid w:val="00531048"/>
    <w:rsid w:val="00531E19"/>
    <w:rsid w:val="005400C8"/>
    <w:rsid w:val="00573D49"/>
    <w:rsid w:val="00577685"/>
    <w:rsid w:val="00581DDC"/>
    <w:rsid w:val="005865E6"/>
    <w:rsid w:val="00593957"/>
    <w:rsid w:val="00594908"/>
    <w:rsid w:val="005A06D2"/>
    <w:rsid w:val="005A22A3"/>
    <w:rsid w:val="005A63BE"/>
    <w:rsid w:val="005B5C73"/>
    <w:rsid w:val="005D7B1C"/>
    <w:rsid w:val="005E3C3E"/>
    <w:rsid w:val="005E3F61"/>
    <w:rsid w:val="005E7BDE"/>
    <w:rsid w:val="006003D5"/>
    <w:rsid w:val="0060410D"/>
    <w:rsid w:val="00610E57"/>
    <w:rsid w:val="00616E76"/>
    <w:rsid w:val="006201B6"/>
    <w:rsid w:val="00626D66"/>
    <w:rsid w:val="00626DB2"/>
    <w:rsid w:val="00630CF5"/>
    <w:rsid w:val="00640F6D"/>
    <w:rsid w:val="00642115"/>
    <w:rsid w:val="00650110"/>
    <w:rsid w:val="006510DE"/>
    <w:rsid w:val="00654F7C"/>
    <w:rsid w:val="00656F08"/>
    <w:rsid w:val="00657173"/>
    <w:rsid w:val="006659BD"/>
    <w:rsid w:val="00665F35"/>
    <w:rsid w:val="0067109F"/>
    <w:rsid w:val="00676072"/>
    <w:rsid w:val="006822F4"/>
    <w:rsid w:val="006B1410"/>
    <w:rsid w:val="006B5E00"/>
    <w:rsid w:val="006B5E84"/>
    <w:rsid w:val="006C0DB1"/>
    <w:rsid w:val="006D1E8F"/>
    <w:rsid w:val="006D26AF"/>
    <w:rsid w:val="006D55E5"/>
    <w:rsid w:val="006D6C59"/>
    <w:rsid w:val="006E18BC"/>
    <w:rsid w:val="006E3F09"/>
    <w:rsid w:val="006F5912"/>
    <w:rsid w:val="00706C9D"/>
    <w:rsid w:val="00726C2A"/>
    <w:rsid w:val="00732472"/>
    <w:rsid w:val="00734F69"/>
    <w:rsid w:val="00752F4E"/>
    <w:rsid w:val="00753361"/>
    <w:rsid w:val="00753EBD"/>
    <w:rsid w:val="007553AC"/>
    <w:rsid w:val="00755A9F"/>
    <w:rsid w:val="007651A0"/>
    <w:rsid w:val="00765ED0"/>
    <w:rsid w:val="00776E85"/>
    <w:rsid w:val="00783E9D"/>
    <w:rsid w:val="00791FE5"/>
    <w:rsid w:val="00792646"/>
    <w:rsid w:val="007A1CCC"/>
    <w:rsid w:val="007C1D8B"/>
    <w:rsid w:val="007D19F5"/>
    <w:rsid w:val="007D2067"/>
    <w:rsid w:val="007D68C6"/>
    <w:rsid w:val="007F2F2D"/>
    <w:rsid w:val="007F5372"/>
    <w:rsid w:val="008035F7"/>
    <w:rsid w:val="00812F4F"/>
    <w:rsid w:val="00832EC0"/>
    <w:rsid w:val="0083663B"/>
    <w:rsid w:val="00844438"/>
    <w:rsid w:val="0086698C"/>
    <w:rsid w:val="00872322"/>
    <w:rsid w:val="008737BE"/>
    <w:rsid w:val="0088068D"/>
    <w:rsid w:val="00881B17"/>
    <w:rsid w:val="00891304"/>
    <w:rsid w:val="008A3EB7"/>
    <w:rsid w:val="008A4492"/>
    <w:rsid w:val="008C4978"/>
    <w:rsid w:val="008D1633"/>
    <w:rsid w:val="008D226E"/>
    <w:rsid w:val="008E50BB"/>
    <w:rsid w:val="0090209A"/>
    <w:rsid w:val="009048A7"/>
    <w:rsid w:val="009166F8"/>
    <w:rsid w:val="009240F0"/>
    <w:rsid w:val="009527CD"/>
    <w:rsid w:val="00955506"/>
    <w:rsid w:val="0096586C"/>
    <w:rsid w:val="0098460E"/>
    <w:rsid w:val="00990420"/>
    <w:rsid w:val="00991B31"/>
    <w:rsid w:val="009970ED"/>
    <w:rsid w:val="009A2843"/>
    <w:rsid w:val="009A5537"/>
    <w:rsid w:val="009A7832"/>
    <w:rsid w:val="009B4526"/>
    <w:rsid w:val="009C2935"/>
    <w:rsid w:val="009C3F60"/>
    <w:rsid w:val="009C774A"/>
    <w:rsid w:val="009D59E2"/>
    <w:rsid w:val="009E33E3"/>
    <w:rsid w:val="009E6F0E"/>
    <w:rsid w:val="009F66FE"/>
    <w:rsid w:val="00A00C2F"/>
    <w:rsid w:val="00A06E71"/>
    <w:rsid w:val="00A1406E"/>
    <w:rsid w:val="00A26CC7"/>
    <w:rsid w:val="00A35D08"/>
    <w:rsid w:val="00A37F4D"/>
    <w:rsid w:val="00A436A7"/>
    <w:rsid w:val="00A45C2C"/>
    <w:rsid w:val="00A469B8"/>
    <w:rsid w:val="00A51B8C"/>
    <w:rsid w:val="00A530AA"/>
    <w:rsid w:val="00A55AA8"/>
    <w:rsid w:val="00A62224"/>
    <w:rsid w:val="00A658E4"/>
    <w:rsid w:val="00A672CB"/>
    <w:rsid w:val="00A7408E"/>
    <w:rsid w:val="00A776EE"/>
    <w:rsid w:val="00AA09A8"/>
    <w:rsid w:val="00AA7920"/>
    <w:rsid w:val="00AB1A86"/>
    <w:rsid w:val="00AB4339"/>
    <w:rsid w:val="00AB77B1"/>
    <w:rsid w:val="00AC125D"/>
    <w:rsid w:val="00AC3720"/>
    <w:rsid w:val="00AD01B4"/>
    <w:rsid w:val="00AD40E6"/>
    <w:rsid w:val="00AD60FE"/>
    <w:rsid w:val="00AE0B5B"/>
    <w:rsid w:val="00AF6246"/>
    <w:rsid w:val="00B01F1C"/>
    <w:rsid w:val="00B32EDE"/>
    <w:rsid w:val="00B53671"/>
    <w:rsid w:val="00B624FF"/>
    <w:rsid w:val="00B65409"/>
    <w:rsid w:val="00B65C8F"/>
    <w:rsid w:val="00B719FE"/>
    <w:rsid w:val="00B72518"/>
    <w:rsid w:val="00B81C4B"/>
    <w:rsid w:val="00B821A3"/>
    <w:rsid w:val="00B824B1"/>
    <w:rsid w:val="00B85792"/>
    <w:rsid w:val="00B86F8C"/>
    <w:rsid w:val="00B87027"/>
    <w:rsid w:val="00BA1B52"/>
    <w:rsid w:val="00BA2A83"/>
    <w:rsid w:val="00BA4DA5"/>
    <w:rsid w:val="00BA6868"/>
    <w:rsid w:val="00BB2E4E"/>
    <w:rsid w:val="00BB34F4"/>
    <w:rsid w:val="00BB5F84"/>
    <w:rsid w:val="00BC0258"/>
    <w:rsid w:val="00BC351D"/>
    <w:rsid w:val="00BC5809"/>
    <w:rsid w:val="00BE44E3"/>
    <w:rsid w:val="00BF3C1A"/>
    <w:rsid w:val="00BF3D79"/>
    <w:rsid w:val="00BF4475"/>
    <w:rsid w:val="00C178CD"/>
    <w:rsid w:val="00C27583"/>
    <w:rsid w:val="00C4191F"/>
    <w:rsid w:val="00C441BE"/>
    <w:rsid w:val="00C479D5"/>
    <w:rsid w:val="00C533A5"/>
    <w:rsid w:val="00C61FDD"/>
    <w:rsid w:val="00C62BFE"/>
    <w:rsid w:val="00C64F81"/>
    <w:rsid w:val="00C67FBB"/>
    <w:rsid w:val="00C76534"/>
    <w:rsid w:val="00C82BFC"/>
    <w:rsid w:val="00C8450E"/>
    <w:rsid w:val="00C876FA"/>
    <w:rsid w:val="00C90DE9"/>
    <w:rsid w:val="00C912D3"/>
    <w:rsid w:val="00CA1D49"/>
    <w:rsid w:val="00CA4E3A"/>
    <w:rsid w:val="00CB21E7"/>
    <w:rsid w:val="00CB32B9"/>
    <w:rsid w:val="00CB5228"/>
    <w:rsid w:val="00CE0B83"/>
    <w:rsid w:val="00CE0B91"/>
    <w:rsid w:val="00CE4290"/>
    <w:rsid w:val="00CE4E80"/>
    <w:rsid w:val="00CF3157"/>
    <w:rsid w:val="00CF56F2"/>
    <w:rsid w:val="00D035B6"/>
    <w:rsid w:val="00D07D38"/>
    <w:rsid w:val="00D11C83"/>
    <w:rsid w:val="00D1303F"/>
    <w:rsid w:val="00D2455A"/>
    <w:rsid w:val="00D30B54"/>
    <w:rsid w:val="00D424D1"/>
    <w:rsid w:val="00D45622"/>
    <w:rsid w:val="00D60713"/>
    <w:rsid w:val="00D62444"/>
    <w:rsid w:val="00D62BCF"/>
    <w:rsid w:val="00D63A8A"/>
    <w:rsid w:val="00D64BC7"/>
    <w:rsid w:val="00D65D30"/>
    <w:rsid w:val="00D744EB"/>
    <w:rsid w:val="00D754EA"/>
    <w:rsid w:val="00D835B6"/>
    <w:rsid w:val="00D8488B"/>
    <w:rsid w:val="00DB1779"/>
    <w:rsid w:val="00DC6F47"/>
    <w:rsid w:val="00DD1E02"/>
    <w:rsid w:val="00DD467D"/>
    <w:rsid w:val="00DE3414"/>
    <w:rsid w:val="00DE47FA"/>
    <w:rsid w:val="00DE7794"/>
    <w:rsid w:val="00DF7179"/>
    <w:rsid w:val="00E11F76"/>
    <w:rsid w:val="00E11FAC"/>
    <w:rsid w:val="00E21982"/>
    <w:rsid w:val="00E24E73"/>
    <w:rsid w:val="00E30D26"/>
    <w:rsid w:val="00E456B2"/>
    <w:rsid w:val="00E5010E"/>
    <w:rsid w:val="00E51B1C"/>
    <w:rsid w:val="00E55F14"/>
    <w:rsid w:val="00E7374B"/>
    <w:rsid w:val="00E84FF7"/>
    <w:rsid w:val="00E8555F"/>
    <w:rsid w:val="00E903ED"/>
    <w:rsid w:val="00E92067"/>
    <w:rsid w:val="00EA4FB3"/>
    <w:rsid w:val="00EA5EB8"/>
    <w:rsid w:val="00EB0228"/>
    <w:rsid w:val="00EB2B48"/>
    <w:rsid w:val="00EB744C"/>
    <w:rsid w:val="00EC074E"/>
    <w:rsid w:val="00EC29A4"/>
    <w:rsid w:val="00EC5899"/>
    <w:rsid w:val="00ED1BAE"/>
    <w:rsid w:val="00ED5340"/>
    <w:rsid w:val="00EE1711"/>
    <w:rsid w:val="00EF1D62"/>
    <w:rsid w:val="00F00E0E"/>
    <w:rsid w:val="00F161A4"/>
    <w:rsid w:val="00F35FF3"/>
    <w:rsid w:val="00F3619F"/>
    <w:rsid w:val="00F52F4B"/>
    <w:rsid w:val="00F536BE"/>
    <w:rsid w:val="00F85E7F"/>
    <w:rsid w:val="00F9290E"/>
    <w:rsid w:val="00F92DB7"/>
    <w:rsid w:val="00FB03FE"/>
    <w:rsid w:val="00FE2272"/>
    <w:rsid w:val="00FE6E31"/>
    <w:rsid w:val="00FF18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67"/>
    <w:pPr>
      <w:widowControl w:val="0"/>
      <w:jc w:val="both"/>
    </w:pPr>
    <w:rPr>
      <w:kern w:val="2"/>
      <w:sz w:val="21"/>
      <w:szCs w:val="24"/>
    </w:rPr>
  </w:style>
  <w:style w:type="paragraph" w:styleId="1">
    <w:name w:val="heading 1"/>
    <w:basedOn w:val="a"/>
    <w:next w:val="a"/>
    <w:link w:val="1Char"/>
    <w:qFormat/>
    <w:rsid w:val="0012406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124067"/>
    <w:rPr>
      <w:sz w:val="21"/>
      <w:szCs w:val="21"/>
    </w:rPr>
  </w:style>
  <w:style w:type="character" w:styleId="a4">
    <w:name w:val="Hyperlink"/>
    <w:rsid w:val="00124067"/>
    <w:rPr>
      <w:strike w:val="0"/>
      <w:dstrike w:val="0"/>
      <w:color w:val="000000"/>
      <w:u w:val="none"/>
    </w:rPr>
  </w:style>
  <w:style w:type="character" w:styleId="HTML">
    <w:name w:val="HTML Typewriter"/>
    <w:uiPriority w:val="99"/>
    <w:rsid w:val="00124067"/>
    <w:rPr>
      <w:rFonts w:ascii="宋体" w:eastAsia="宋体" w:hAnsi="宋体" w:cs="宋体"/>
      <w:sz w:val="24"/>
      <w:szCs w:val="24"/>
    </w:rPr>
  </w:style>
  <w:style w:type="character" w:styleId="a5">
    <w:name w:val="Strong"/>
    <w:uiPriority w:val="22"/>
    <w:qFormat/>
    <w:rsid w:val="00124067"/>
    <w:rPr>
      <w:b/>
      <w:bCs/>
    </w:rPr>
  </w:style>
  <w:style w:type="character" w:customStyle="1" w:styleId="Char">
    <w:name w:val="批注主题 Char"/>
    <w:link w:val="a6"/>
    <w:rsid w:val="00124067"/>
    <w:rPr>
      <w:b/>
      <w:bCs/>
      <w:kern w:val="2"/>
      <w:sz w:val="21"/>
      <w:szCs w:val="24"/>
    </w:rPr>
  </w:style>
  <w:style w:type="character" w:customStyle="1" w:styleId="Char0">
    <w:name w:val="批注文字 Char"/>
    <w:link w:val="a7"/>
    <w:rsid w:val="00124067"/>
    <w:rPr>
      <w:kern w:val="2"/>
      <w:sz w:val="21"/>
      <w:szCs w:val="24"/>
    </w:rPr>
  </w:style>
  <w:style w:type="character" w:customStyle="1" w:styleId="Char1">
    <w:name w:val="批注框文本 Char"/>
    <w:link w:val="a8"/>
    <w:rsid w:val="00124067"/>
    <w:rPr>
      <w:kern w:val="2"/>
      <w:sz w:val="18"/>
      <w:szCs w:val="18"/>
    </w:rPr>
  </w:style>
  <w:style w:type="character" w:customStyle="1" w:styleId="Char2">
    <w:name w:val="页脚 Char"/>
    <w:link w:val="a9"/>
    <w:rsid w:val="00124067"/>
    <w:rPr>
      <w:rFonts w:ascii="Calibri" w:hAnsi="Calibri" w:cs="宋体"/>
      <w:sz w:val="18"/>
      <w:szCs w:val="18"/>
    </w:rPr>
  </w:style>
  <w:style w:type="character" w:customStyle="1" w:styleId="big1">
    <w:name w:val="big1"/>
    <w:rsid w:val="00124067"/>
    <w:rPr>
      <w:spacing w:val="360"/>
      <w:sz w:val="22"/>
      <w:szCs w:val="22"/>
    </w:rPr>
  </w:style>
  <w:style w:type="character" w:customStyle="1" w:styleId="1Char">
    <w:name w:val="标题 1 Char"/>
    <w:link w:val="1"/>
    <w:rsid w:val="00124067"/>
    <w:rPr>
      <w:b/>
      <w:bCs/>
      <w:kern w:val="44"/>
      <w:sz w:val="44"/>
      <w:szCs w:val="44"/>
    </w:rPr>
  </w:style>
  <w:style w:type="character" w:customStyle="1" w:styleId="Char3">
    <w:name w:val="页眉 Char"/>
    <w:link w:val="aa"/>
    <w:rsid w:val="00124067"/>
    <w:rPr>
      <w:rFonts w:ascii="Calibri" w:hAnsi="Calibri" w:cs="宋体"/>
      <w:sz w:val="18"/>
      <w:szCs w:val="18"/>
    </w:rPr>
  </w:style>
  <w:style w:type="paragraph" w:styleId="ab">
    <w:name w:val="Revision"/>
    <w:rsid w:val="00124067"/>
    <w:rPr>
      <w:kern w:val="2"/>
      <w:sz w:val="21"/>
      <w:szCs w:val="24"/>
    </w:rPr>
  </w:style>
  <w:style w:type="paragraph" w:styleId="a6">
    <w:name w:val="annotation subject"/>
    <w:basedOn w:val="a7"/>
    <w:next w:val="a7"/>
    <w:link w:val="Char"/>
    <w:rsid w:val="00124067"/>
    <w:rPr>
      <w:b/>
      <w:bCs/>
    </w:rPr>
  </w:style>
  <w:style w:type="paragraph" w:styleId="a7">
    <w:name w:val="annotation text"/>
    <w:basedOn w:val="a"/>
    <w:link w:val="Char0"/>
    <w:rsid w:val="00124067"/>
    <w:pPr>
      <w:jc w:val="left"/>
    </w:pPr>
  </w:style>
  <w:style w:type="paragraph" w:styleId="a8">
    <w:name w:val="Balloon Text"/>
    <w:basedOn w:val="a"/>
    <w:link w:val="Char1"/>
    <w:rsid w:val="00124067"/>
    <w:rPr>
      <w:sz w:val="18"/>
      <w:szCs w:val="18"/>
    </w:rPr>
  </w:style>
  <w:style w:type="paragraph" w:styleId="a9">
    <w:name w:val="footer"/>
    <w:basedOn w:val="a"/>
    <w:link w:val="Char2"/>
    <w:rsid w:val="00124067"/>
    <w:pPr>
      <w:tabs>
        <w:tab w:val="center" w:pos="4153"/>
        <w:tab w:val="right" w:pos="8306"/>
      </w:tabs>
      <w:snapToGrid w:val="0"/>
      <w:jc w:val="left"/>
    </w:pPr>
    <w:rPr>
      <w:rFonts w:ascii="Calibri" w:hAnsi="Calibri"/>
      <w:kern w:val="0"/>
      <w:sz w:val="18"/>
      <w:szCs w:val="18"/>
    </w:rPr>
  </w:style>
  <w:style w:type="paragraph" w:styleId="aa">
    <w:name w:val="header"/>
    <w:basedOn w:val="a"/>
    <w:link w:val="Char3"/>
    <w:rsid w:val="00124067"/>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c">
    <w:name w:val="List Paragraph"/>
    <w:basedOn w:val="a"/>
    <w:qFormat/>
    <w:rsid w:val="00124067"/>
    <w:pPr>
      <w:ind w:firstLine="420"/>
    </w:pPr>
  </w:style>
  <w:style w:type="character" w:styleId="ad">
    <w:name w:val="FollowedHyperlink"/>
    <w:basedOn w:val="a0"/>
    <w:uiPriority w:val="99"/>
    <w:semiHidden/>
    <w:unhideWhenUsed/>
    <w:rsid w:val="00A469B8"/>
    <w:rPr>
      <w:color w:val="800080"/>
      <w:u w:val="single"/>
    </w:rPr>
  </w:style>
  <w:style w:type="table" w:styleId="ae">
    <w:name w:val="Table Grid"/>
    <w:basedOn w:val="a1"/>
    <w:uiPriority w:val="59"/>
    <w:rsid w:val="00E92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883092">
      <w:bodyDiv w:val="1"/>
      <w:marLeft w:val="0"/>
      <w:marRight w:val="0"/>
      <w:marTop w:val="0"/>
      <w:marBottom w:val="0"/>
      <w:divBdr>
        <w:top w:val="none" w:sz="0" w:space="0" w:color="auto"/>
        <w:left w:val="none" w:sz="0" w:space="0" w:color="auto"/>
        <w:bottom w:val="none" w:sz="0" w:space="0" w:color="auto"/>
        <w:right w:val="none" w:sz="0" w:space="0" w:color="auto"/>
      </w:divBdr>
    </w:div>
    <w:div w:id="311522959">
      <w:bodyDiv w:val="1"/>
      <w:marLeft w:val="0"/>
      <w:marRight w:val="0"/>
      <w:marTop w:val="0"/>
      <w:marBottom w:val="0"/>
      <w:divBdr>
        <w:top w:val="none" w:sz="0" w:space="0" w:color="auto"/>
        <w:left w:val="none" w:sz="0" w:space="0" w:color="auto"/>
        <w:bottom w:val="none" w:sz="0" w:space="0" w:color="auto"/>
        <w:right w:val="none" w:sz="0" w:space="0" w:color="auto"/>
      </w:divBdr>
    </w:div>
    <w:div w:id="347831820">
      <w:bodyDiv w:val="1"/>
      <w:marLeft w:val="0"/>
      <w:marRight w:val="0"/>
      <w:marTop w:val="0"/>
      <w:marBottom w:val="0"/>
      <w:divBdr>
        <w:top w:val="none" w:sz="0" w:space="0" w:color="auto"/>
        <w:left w:val="none" w:sz="0" w:space="0" w:color="auto"/>
        <w:bottom w:val="none" w:sz="0" w:space="0" w:color="auto"/>
        <w:right w:val="none" w:sz="0" w:space="0" w:color="auto"/>
      </w:divBdr>
    </w:div>
    <w:div w:id="475339174">
      <w:bodyDiv w:val="1"/>
      <w:marLeft w:val="0"/>
      <w:marRight w:val="0"/>
      <w:marTop w:val="0"/>
      <w:marBottom w:val="0"/>
      <w:divBdr>
        <w:top w:val="none" w:sz="0" w:space="0" w:color="auto"/>
        <w:left w:val="none" w:sz="0" w:space="0" w:color="auto"/>
        <w:bottom w:val="none" w:sz="0" w:space="0" w:color="auto"/>
        <w:right w:val="none" w:sz="0" w:space="0" w:color="auto"/>
      </w:divBdr>
    </w:div>
    <w:div w:id="694118996">
      <w:bodyDiv w:val="1"/>
      <w:marLeft w:val="0"/>
      <w:marRight w:val="0"/>
      <w:marTop w:val="0"/>
      <w:marBottom w:val="0"/>
      <w:divBdr>
        <w:top w:val="none" w:sz="0" w:space="0" w:color="auto"/>
        <w:left w:val="none" w:sz="0" w:space="0" w:color="auto"/>
        <w:bottom w:val="none" w:sz="0" w:space="0" w:color="auto"/>
        <w:right w:val="none" w:sz="0" w:space="0" w:color="auto"/>
      </w:divBdr>
    </w:div>
    <w:div w:id="846755232">
      <w:bodyDiv w:val="1"/>
      <w:marLeft w:val="0"/>
      <w:marRight w:val="0"/>
      <w:marTop w:val="0"/>
      <w:marBottom w:val="0"/>
      <w:divBdr>
        <w:top w:val="none" w:sz="0" w:space="0" w:color="auto"/>
        <w:left w:val="none" w:sz="0" w:space="0" w:color="auto"/>
        <w:bottom w:val="none" w:sz="0" w:space="0" w:color="auto"/>
        <w:right w:val="none" w:sz="0" w:space="0" w:color="auto"/>
      </w:divBdr>
    </w:div>
    <w:div w:id="1161775377">
      <w:bodyDiv w:val="1"/>
      <w:marLeft w:val="0"/>
      <w:marRight w:val="0"/>
      <w:marTop w:val="0"/>
      <w:marBottom w:val="0"/>
      <w:divBdr>
        <w:top w:val="none" w:sz="0" w:space="0" w:color="auto"/>
        <w:left w:val="none" w:sz="0" w:space="0" w:color="auto"/>
        <w:bottom w:val="none" w:sz="0" w:space="0" w:color="auto"/>
        <w:right w:val="none" w:sz="0" w:space="0" w:color="auto"/>
      </w:divBdr>
    </w:div>
    <w:div w:id="1217278820">
      <w:bodyDiv w:val="1"/>
      <w:marLeft w:val="0"/>
      <w:marRight w:val="0"/>
      <w:marTop w:val="0"/>
      <w:marBottom w:val="0"/>
      <w:divBdr>
        <w:top w:val="none" w:sz="0" w:space="0" w:color="auto"/>
        <w:left w:val="none" w:sz="0" w:space="0" w:color="auto"/>
        <w:bottom w:val="none" w:sz="0" w:space="0" w:color="auto"/>
        <w:right w:val="none" w:sz="0" w:space="0" w:color="auto"/>
      </w:divBdr>
    </w:div>
    <w:div w:id="1335497849">
      <w:bodyDiv w:val="1"/>
      <w:marLeft w:val="0"/>
      <w:marRight w:val="0"/>
      <w:marTop w:val="0"/>
      <w:marBottom w:val="0"/>
      <w:divBdr>
        <w:top w:val="none" w:sz="0" w:space="0" w:color="auto"/>
        <w:left w:val="none" w:sz="0" w:space="0" w:color="auto"/>
        <w:bottom w:val="none" w:sz="0" w:space="0" w:color="auto"/>
        <w:right w:val="none" w:sz="0" w:space="0" w:color="auto"/>
      </w:divBdr>
    </w:div>
    <w:div w:id="1366517878">
      <w:bodyDiv w:val="1"/>
      <w:marLeft w:val="0"/>
      <w:marRight w:val="0"/>
      <w:marTop w:val="0"/>
      <w:marBottom w:val="0"/>
      <w:divBdr>
        <w:top w:val="none" w:sz="0" w:space="0" w:color="auto"/>
        <w:left w:val="none" w:sz="0" w:space="0" w:color="auto"/>
        <w:bottom w:val="none" w:sz="0" w:space="0" w:color="auto"/>
        <w:right w:val="none" w:sz="0" w:space="0" w:color="auto"/>
      </w:divBdr>
    </w:div>
    <w:div w:id="1368212678">
      <w:bodyDiv w:val="1"/>
      <w:marLeft w:val="0"/>
      <w:marRight w:val="0"/>
      <w:marTop w:val="0"/>
      <w:marBottom w:val="0"/>
      <w:divBdr>
        <w:top w:val="none" w:sz="0" w:space="0" w:color="auto"/>
        <w:left w:val="none" w:sz="0" w:space="0" w:color="auto"/>
        <w:bottom w:val="none" w:sz="0" w:space="0" w:color="auto"/>
        <w:right w:val="none" w:sz="0" w:space="0" w:color="auto"/>
      </w:divBdr>
    </w:div>
    <w:div w:id="1406876805">
      <w:bodyDiv w:val="1"/>
      <w:marLeft w:val="0"/>
      <w:marRight w:val="0"/>
      <w:marTop w:val="0"/>
      <w:marBottom w:val="0"/>
      <w:divBdr>
        <w:top w:val="none" w:sz="0" w:space="0" w:color="auto"/>
        <w:left w:val="none" w:sz="0" w:space="0" w:color="auto"/>
        <w:bottom w:val="none" w:sz="0" w:space="0" w:color="auto"/>
        <w:right w:val="none" w:sz="0" w:space="0" w:color="auto"/>
      </w:divBdr>
    </w:div>
    <w:div w:id="1441298988">
      <w:bodyDiv w:val="1"/>
      <w:marLeft w:val="0"/>
      <w:marRight w:val="0"/>
      <w:marTop w:val="0"/>
      <w:marBottom w:val="0"/>
      <w:divBdr>
        <w:top w:val="none" w:sz="0" w:space="0" w:color="auto"/>
        <w:left w:val="none" w:sz="0" w:space="0" w:color="auto"/>
        <w:bottom w:val="none" w:sz="0" w:space="0" w:color="auto"/>
        <w:right w:val="none" w:sz="0" w:space="0" w:color="auto"/>
      </w:divBdr>
    </w:div>
    <w:div w:id="1588416627">
      <w:bodyDiv w:val="1"/>
      <w:marLeft w:val="0"/>
      <w:marRight w:val="0"/>
      <w:marTop w:val="0"/>
      <w:marBottom w:val="0"/>
      <w:divBdr>
        <w:top w:val="none" w:sz="0" w:space="0" w:color="auto"/>
        <w:left w:val="none" w:sz="0" w:space="0" w:color="auto"/>
        <w:bottom w:val="none" w:sz="0" w:space="0" w:color="auto"/>
        <w:right w:val="none" w:sz="0" w:space="0" w:color="auto"/>
      </w:divBdr>
    </w:div>
    <w:div w:id="1676221361">
      <w:bodyDiv w:val="1"/>
      <w:marLeft w:val="0"/>
      <w:marRight w:val="0"/>
      <w:marTop w:val="0"/>
      <w:marBottom w:val="0"/>
      <w:divBdr>
        <w:top w:val="none" w:sz="0" w:space="0" w:color="auto"/>
        <w:left w:val="none" w:sz="0" w:space="0" w:color="auto"/>
        <w:bottom w:val="none" w:sz="0" w:space="0" w:color="auto"/>
        <w:right w:val="none" w:sz="0" w:space="0" w:color="auto"/>
      </w:divBdr>
    </w:div>
    <w:div w:id="1706833345">
      <w:bodyDiv w:val="1"/>
      <w:marLeft w:val="0"/>
      <w:marRight w:val="0"/>
      <w:marTop w:val="0"/>
      <w:marBottom w:val="0"/>
      <w:divBdr>
        <w:top w:val="none" w:sz="0" w:space="0" w:color="auto"/>
        <w:left w:val="none" w:sz="0" w:space="0" w:color="auto"/>
        <w:bottom w:val="none" w:sz="0" w:space="0" w:color="auto"/>
        <w:right w:val="none" w:sz="0" w:space="0" w:color="auto"/>
      </w:divBdr>
    </w:div>
    <w:div w:id="1716151749">
      <w:bodyDiv w:val="1"/>
      <w:marLeft w:val="0"/>
      <w:marRight w:val="0"/>
      <w:marTop w:val="0"/>
      <w:marBottom w:val="0"/>
      <w:divBdr>
        <w:top w:val="none" w:sz="0" w:space="0" w:color="auto"/>
        <w:left w:val="none" w:sz="0" w:space="0" w:color="auto"/>
        <w:bottom w:val="none" w:sz="0" w:space="0" w:color="auto"/>
        <w:right w:val="none" w:sz="0" w:space="0" w:color="auto"/>
      </w:divBdr>
    </w:div>
    <w:div w:id="1796606980">
      <w:bodyDiv w:val="1"/>
      <w:marLeft w:val="0"/>
      <w:marRight w:val="0"/>
      <w:marTop w:val="0"/>
      <w:marBottom w:val="0"/>
      <w:divBdr>
        <w:top w:val="none" w:sz="0" w:space="0" w:color="auto"/>
        <w:left w:val="none" w:sz="0" w:space="0" w:color="auto"/>
        <w:bottom w:val="none" w:sz="0" w:space="0" w:color="auto"/>
        <w:right w:val="none" w:sz="0" w:space="0" w:color="auto"/>
      </w:divBdr>
    </w:div>
    <w:div w:id="1827434522">
      <w:bodyDiv w:val="1"/>
      <w:marLeft w:val="0"/>
      <w:marRight w:val="0"/>
      <w:marTop w:val="0"/>
      <w:marBottom w:val="0"/>
      <w:divBdr>
        <w:top w:val="none" w:sz="0" w:space="0" w:color="auto"/>
        <w:left w:val="none" w:sz="0" w:space="0" w:color="auto"/>
        <w:bottom w:val="none" w:sz="0" w:space="0" w:color="auto"/>
        <w:right w:val="none" w:sz="0" w:space="0" w:color="auto"/>
      </w:divBdr>
    </w:div>
    <w:div w:id="20461769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oah-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70BC0-4DDA-4199-BA53-B55F197C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3021</Characters>
  <Application>Microsoft Office Word</Application>
  <DocSecurity>4</DocSecurity>
  <PresentationFormat/>
  <Lines>25</Lines>
  <Paragraphs>7</Paragraphs>
  <Slides>0</Slides>
  <Notes>0</Notes>
  <HiddenSlides>0</HiddenSlides>
  <MMClips>0</MMClips>
  <ScaleCrop>false</ScaleCrop>
  <Company>易方达基金管理有限公司</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孙奕萍</dc:creator>
  <cp:lastModifiedBy>JonMMx 2000</cp:lastModifiedBy>
  <cp:revision>2</cp:revision>
  <dcterms:created xsi:type="dcterms:W3CDTF">2020-04-16T16:01:00Z</dcterms:created>
  <dcterms:modified xsi:type="dcterms:W3CDTF">2020-04-16T16:01:00Z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