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A4" w:rsidRPr="009037ED" w:rsidRDefault="00B94DA4" w:rsidP="006B48A7">
      <w:pPr>
        <w:pStyle w:val="Default"/>
        <w:spacing w:line="360" w:lineRule="auto"/>
        <w:jc w:val="center"/>
        <w:rPr>
          <w:rFonts w:ascii="宋体" w:eastAsia="宋体" w:cs="宋体"/>
          <w:b/>
          <w:sz w:val="40"/>
          <w:szCs w:val="36"/>
        </w:rPr>
      </w:pPr>
      <w:r w:rsidRPr="009037ED">
        <w:rPr>
          <w:rFonts w:ascii="宋体" w:eastAsia="宋体" w:cs="宋体" w:hint="eastAsia"/>
          <w:b/>
          <w:sz w:val="40"/>
          <w:szCs w:val="36"/>
        </w:rPr>
        <w:t xml:space="preserve">中科沃土基金管理有限公司 </w:t>
      </w:r>
    </w:p>
    <w:p w:rsidR="00602204" w:rsidRPr="009037ED" w:rsidRDefault="00B94DA4" w:rsidP="006B48A7">
      <w:pPr>
        <w:pStyle w:val="Default"/>
        <w:spacing w:line="360" w:lineRule="auto"/>
        <w:jc w:val="center"/>
        <w:rPr>
          <w:rFonts w:ascii="宋体" w:eastAsia="宋体" w:cs="宋体"/>
          <w:b/>
          <w:sz w:val="40"/>
          <w:szCs w:val="36"/>
        </w:rPr>
      </w:pPr>
      <w:r w:rsidRPr="009037ED">
        <w:rPr>
          <w:rFonts w:ascii="宋体" w:eastAsia="宋体" w:cs="宋体" w:hint="eastAsia"/>
          <w:b/>
          <w:sz w:val="40"/>
          <w:szCs w:val="36"/>
        </w:rPr>
        <w:t>关于新增</w:t>
      </w:r>
      <w:r w:rsidR="001754BA">
        <w:rPr>
          <w:rFonts w:ascii="宋体" w:eastAsia="宋体" w:cs="宋体" w:hint="eastAsia"/>
          <w:b/>
          <w:sz w:val="40"/>
          <w:szCs w:val="36"/>
        </w:rPr>
        <w:t>麟龙投资</w:t>
      </w:r>
      <w:r w:rsidRPr="009037ED">
        <w:rPr>
          <w:rFonts w:ascii="宋体" w:eastAsia="宋体" w:cs="宋体" w:hint="eastAsia"/>
          <w:b/>
          <w:sz w:val="40"/>
          <w:szCs w:val="36"/>
        </w:rPr>
        <w:t>为</w:t>
      </w:r>
      <w:r w:rsidR="0056296D" w:rsidRPr="009037ED">
        <w:rPr>
          <w:rFonts w:ascii="宋体" w:eastAsia="宋体" w:cs="宋体" w:hint="eastAsia"/>
          <w:b/>
          <w:sz w:val="40"/>
          <w:szCs w:val="36"/>
        </w:rPr>
        <w:t>旗下部分基金</w:t>
      </w:r>
      <w:r w:rsidRPr="009037ED">
        <w:rPr>
          <w:rFonts w:ascii="宋体" w:eastAsia="宋体" w:cs="宋体" w:hint="eastAsia"/>
          <w:b/>
          <w:sz w:val="40"/>
          <w:szCs w:val="36"/>
        </w:rPr>
        <w:t>销售机构的公告</w:t>
      </w:r>
    </w:p>
    <w:p w:rsidR="00AA4638" w:rsidRPr="009037ED" w:rsidRDefault="00B94DA4" w:rsidP="0055027C">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根据中科沃土基金管理有限公司（以下简称</w:t>
      </w:r>
      <w:r w:rsidRPr="009037ED">
        <w:rPr>
          <w:rFonts w:asciiTheme="minorEastAsia" w:eastAsiaTheme="minorEastAsia" w:hAnsiTheme="minorEastAsia"/>
          <w:sz w:val="28"/>
          <w:szCs w:val="28"/>
        </w:rPr>
        <w:t>“</w:t>
      </w:r>
      <w:r w:rsidRPr="009037ED">
        <w:rPr>
          <w:rFonts w:asciiTheme="minorEastAsia" w:eastAsiaTheme="minorEastAsia" w:hAnsiTheme="minorEastAsia" w:hint="eastAsia"/>
          <w:sz w:val="28"/>
          <w:szCs w:val="28"/>
        </w:rPr>
        <w:t>本公司</w:t>
      </w:r>
      <w:r w:rsidRPr="009037ED">
        <w:rPr>
          <w:rFonts w:asciiTheme="minorEastAsia" w:eastAsiaTheme="minorEastAsia" w:hAnsiTheme="minorEastAsia"/>
          <w:sz w:val="28"/>
          <w:szCs w:val="28"/>
        </w:rPr>
        <w:t>”</w:t>
      </w:r>
      <w:r w:rsidRPr="009037ED">
        <w:rPr>
          <w:rFonts w:asciiTheme="minorEastAsia" w:eastAsiaTheme="minorEastAsia" w:hAnsiTheme="minorEastAsia" w:hint="eastAsia"/>
          <w:sz w:val="28"/>
          <w:szCs w:val="28"/>
        </w:rPr>
        <w:t>）与</w:t>
      </w:r>
      <w:r w:rsidR="001754BA" w:rsidRPr="001754BA">
        <w:rPr>
          <w:rFonts w:asciiTheme="minorEastAsia" w:eastAsiaTheme="minorEastAsia" w:hAnsiTheme="minorEastAsia"/>
          <w:sz w:val="28"/>
          <w:szCs w:val="28"/>
        </w:rPr>
        <w:t>沈阳麟龙投资顾问有限公司</w:t>
      </w:r>
      <w:r w:rsidR="0000052F" w:rsidRPr="009037ED">
        <w:rPr>
          <w:rFonts w:asciiTheme="minorEastAsia" w:eastAsiaTheme="minorEastAsia" w:hAnsiTheme="minorEastAsia" w:hint="eastAsia"/>
          <w:sz w:val="28"/>
          <w:szCs w:val="28"/>
        </w:rPr>
        <w:t>（以下简称“</w:t>
      </w:r>
      <w:r w:rsidR="002D5504">
        <w:rPr>
          <w:rFonts w:asciiTheme="minorEastAsia" w:eastAsiaTheme="minorEastAsia" w:hAnsiTheme="minorEastAsia" w:hint="eastAsia"/>
          <w:sz w:val="28"/>
          <w:szCs w:val="28"/>
        </w:rPr>
        <w:t>麟龙投顾</w:t>
      </w:r>
      <w:r w:rsidR="0000052F" w:rsidRPr="009037ED">
        <w:rPr>
          <w:rFonts w:asciiTheme="minorEastAsia" w:eastAsiaTheme="minorEastAsia" w:hAnsiTheme="minorEastAsia" w:hint="eastAsia"/>
          <w:sz w:val="28"/>
          <w:szCs w:val="28"/>
        </w:rPr>
        <w:t>”）</w:t>
      </w:r>
      <w:r w:rsidRPr="009037ED">
        <w:rPr>
          <w:rFonts w:asciiTheme="minorEastAsia" w:eastAsiaTheme="minorEastAsia" w:hAnsiTheme="minorEastAsia" w:hint="eastAsia"/>
          <w:sz w:val="28"/>
          <w:szCs w:val="28"/>
        </w:rPr>
        <w:t>签署的基金销售服务协议，</w:t>
      </w:r>
      <w:r w:rsidR="00D834CF" w:rsidRPr="009037ED">
        <w:rPr>
          <w:rFonts w:asciiTheme="minorEastAsia" w:eastAsiaTheme="minorEastAsia" w:hAnsiTheme="minorEastAsia"/>
          <w:sz w:val="28"/>
          <w:szCs w:val="28"/>
        </w:rPr>
        <w:t>本公司自</w:t>
      </w:r>
      <w:r w:rsidR="00E323A6">
        <w:rPr>
          <w:rFonts w:asciiTheme="minorEastAsia" w:eastAsiaTheme="minorEastAsia" w:hAnsiTheme="minorEastAsia"/>
          <w:sz w:val="28"/>
          <w:szCs w:val="28"/>
        </w:rPr>
        <w:t>20</w:t>
      </w:r>
      <w:r w:rsidR="00E323A6">
        <w:rPr>
          <w:rFonts w:asciiTheme="minorEastAsia" w:eastAsiaTheme="minorEastAsia" w:hAnsiTheme="minorEastAsia" w:hint="eastAsia"/>
          <w:sz w:val="28"/>
          <w:szCs w:val="28"/>
        </w:rPr>
        <w:t>20</w:t>
      </w:r>
      <w:r w:rsidR="0000052F" w:rsidRPr="009037ED">
        <w:rPr>
          <w:rFonts w:asciiTheme="minorEastAsia" w:eastAsiaTheme="minorEastAsia" w:hAnsiTheme="minorEastAsia"/>
          <w:sz w:val="28"/>
          <w:szCs w:val="28"/>
        </w:rPr>
        <w:t>年</w:t>
      </w:r>
      <w:r w:rsidR="001754BA">
        <w:rPr>
          <w:rFonts w:asciiTheme="minorEastAsia" w:eastAsiaTheme="minorEastAsia" w:hAnsiTheme="minorEastAsia" w:hint="eastAsia"/>
          <w:sz w:val="28"/>
          <w:szCs w:val="28"/>
        </w:rPr>
        <w:t>4</w:t>
      </w:r>
      <w:r w:rsidR="0000052F" w:rsidRPr="009037ED">
        <w:rPr>
          <w:rFonts w:asciiTheme="minorEastAsia" w:eastAsiaTheme="minorEastAsia" w:hAnsiTheme="minorEastAsia"/>
          <w:sz w:val="28"/>
          <w:szCs w:val="28"/>
        </w:rPr>
        <w:t>月</w:t>
      </w:r>
      <w:r w:rsidR="001754BA">
        <w:rPr>
          <w:rFonts w:asciiTheme="minorEastAsia" w:eastAsiaTheme="minorEastAsia" w:hAnsiTheme="minorEastAsia" w:hint="eastAsia"/>
          <w:sz w:val="28"/>
          <w:szCs w:val="28"/>
        </w:rPr>
        <w:t>9</w:t>
      </w:r>
      <w:r w:rsidR="00D834CF" w:rsidRPr="009037ED">
        <w:rPr>
          <w:rFonts w:asciiTheme="minorEastAsia" w:eastAsiaTheme="minorEastAsia" w:hAnsiTheme="minorEastAsia"/>
          <w:sz w:val="28"/>
          <w:szCs w:val="28"/>
        </w:rPr>
        <w:t>日起增加</w:t>
      </w:r>
      <w:bookmarkStart w:id="0" w:name="_GoBack"/>
      <w:bookmarkEnd w:id="0"/>
      <w:r w:rsidR="002D5504">
        <w:rPr>
          <w:rFonts w:asciiTheme="minorEastAsia" w:eastAsiaTheme="minorEastAsia" w:hAnsiTheme="minorEastAsia" w:hint="eastAsia"/>
          <w:sz w:val="28"/>
          <w:szCs w:val="28"/>
        </w:rPr>
        <w:t>麟龙投顾</w:t>
      </w:r>
      <w:r w:rsidR="00D834CF" w:rsidRPr="009037ED">
        <w:rPr>
          <w:rFonts w:asciiTheme="minorEastAsia" w:eastAsiaTheme="minorEastAsia" w:hAnsiTheme="minorEastAsia"/>
          <w:sz w:val="28"/>
          <w:szCs w:val="28"/>
        </w:rPr>
        <w:t>为旗下部分开放式基金的销售机构并开通相关业务。</w:t>
      </w:r>
      <w:r w:rsidR="00BC24AC" w:rsidRPr="009037ED">
        <w:rPr>
          <w:rFonts w:asciiTheme="minorEastAsia" w:eastAsiaTheme="minorEastAsia" w:hAnsiTheme="minorEastAsia" w:hint="eastAsia"/>
          <w:sz w:val="28"/>
          <w:szCs w:val="28"/>
        </w:rPr>
        <w:t>现将有关事项公告如下：</w:t>
      </w:r>
    </w:p>
    <w:p w:rsidR="004361CC" w:rsidRPr="004361CC" w:rsidRDefault="00BC24AC" w:rsidP="0055027C">
      <w:pPr>
        <w:pStyle w:val="Default"/>
        <w:spacing w:beforeLines="50" w:afterLines="50" w:line="360" w:lineRule="auto"/>
        <w:ind w:firstLineChars="200" w:firstLine="562"/>
        <w:rPr>
          <w:rFonts w:asciiTheme="minorEastAsia" w:eastAsiaTheme="minorEastAsia" w:hAnsiTheme="minorEastAsia"/>
          <w:b/>
          <w:sz w:val="28"/>
          <w:szCs w:val="28"/>
        </w:rPr>
      </w:pPr>
      <w:r w:rsidRPr="009037ED">
        <w:rPr>
          <w:rFonts w:asciiTheme="minorEastAsia" w:eastAsiaTheme="minorEastAsia" w:hAnsiTheme="minorEastAsia" w:hint="eastAsia"/>
          <w:b/>
          <w:sz w:val="28"/>
          <w:szCs w:val="28"/>
        </w:rPr>
        <w:t>一、适用基金及业务范围</w:t>
      </w:r>
    </w:p>
    <w:tbl>
      <w:tblPr>
        <w:tblStyle w:val="a6"/>
        <w:tblW w:w="8931" w:type="dxa"/>
        <w:tblInd w:w="-34" w:type="dxa"/>
        <w:tblLook w:val="04A0"/>
      </w:tblPr>
      <w:tblGrid>
        <w:gridCol w:w="7513"/>
        <w:gridCol w:w="1418"/>
      </w:tblGrid>
      <w:tr w:rsidR="001754BA" w:rsidTr="005B43BD">
        <w:trPr>
          <w:trHeight w:val="20"/>
        </w:trPr>
        <w:tc>
          <w:tcPr>
            <w:tcW w:w="7513" w:type="dxa"/>
            <w:vAlign w:val="center"/>
          </w:tcPr>
          <w:p w:rsidR="001754BA" w:rsidRPr="00D5644C" w:rsidRDefault="001754BA" w:rsidP="005B43BD">
            <w:pPr>
              <w:pStyle w:val="Default"/>
              <w:spacing w:line="360" w:lineRule="auto"/>
              <w:jc w:val="both"/>
              <w:rPr>
                <w:rFonts w:asciiTheme="minorEastAsia" w:eastAsiaTheme="minorEastAsia" w:hAnsiTheme="minorEastAsia"/>
                <w:b/>
                <w:sz w:val="28"/>
                <w:szCs w:val="28"/>
              </w:rPr>
            </w:pPr>
            <w:r w:rsidRPr="00D5644C">
              <w:rPr>
                <w:rFonts w:asciiTheme="minorEastAsia" w:eastAsiaTheme="minorEastAsia" w:hAnsiTheme="minorEastAsia" w:hint="eastAsia"/>
                <w:b/>
                <w:sz w:val="28"/>
                <w:szCs w:val="28"/>
              </w:rPr>
              <w:t>基金名称</w:t>
            </w:r>
          </w:p>
        </w:tc>
        <w:tc>
          <w:tcPr>
            <w:tcW w:w="1418" w:type="dxa"/>
            <w:vAlign w:val="center"/>
          </w:tcPr>
          <w:p w:rsidR="001754BA" w:rsidRPr="00D5644C" w:rsidRDefault="001754BA" w:rsidP="005B43BD">
            <w:pPr>
              <w:pStyle w:val="Default"/>
              <w:spacing w:line="360" w:lineRule="auto"/>
              <w:jc w:val="center"/>
              <w:rPr>
                <w:rFonts w:asciiTheme="minorEastAsia" w:eastAsiaTheme="minorEastAsia" w:hAnsiTheme="minorEastAsia"/>
                <w:b/>
                <w:sz w:val="28"/>
                <w:szCs w:val="28"/>
              </w:rPr>
            </w:pPr>
            <w:r w:rsidRPr="00D5644C">
              <w:rPr>
                <w:rFonts w:asciiTheme="minorEastAsia" w:eastAsiaTheme="minorEastAsia" w:hAnsiTheme="minorEastAsia" w:hint="eastAsia"/>
                <w:b/>
                <w:sz w:val="28"/>
                <w:szCs w:val="28"/>
              </w:rPr>
              <w:t>基金代码</w:t>
            </w:r>
          </w:p>
        </w:tc>
      </w:tr>
      <w:tr w:rsidR="001754BA" w:rsidTr="005B43BD">
        <w:trPr>
          <w:trHeight w:val="77"/>
        </w:trPr>
        <w:tc>
          <w:tcPr>
            <w:tcW w:w="7513" w:type="dxa"/>
            <w:vAlign w:val="center"/>
          </w:tcPr>
          <w:p w:rsidR="001754BA" w:rsidRPr="00CA711E" w:rsidRDefault="001754BA" w:rsidP="005B43BD">
            <w:pPr>
              <w:pStyle w:val="Default"/>
              <w:spacing w:line="480" w:lineRule="auto"/>
              <w:jc w:val="both"/>
              <w:rPr>
                <w:rFonts w:asciiTheme="minorEastAsia" w:eastAsiaTheme="minorEastAsia" w:hAnsiTheme="minorEastAsia"/>
                <w:sz w:val="28"/>
                <w:szCs w:val="28"/>
              </w:rPr>
            </w:pPr>
            <w:bookmarkStart w:id="1" w:name="_Toc123112222"/>
            <w:bookmarkStart w:id="2" w:name="_Toc123112261"/>
            <w:bookmarkStart w:id="3" w:name="_Toc123701381"/>
            <w:bookmarkStart w:id="4" w:name="_Toc139991724"/>
            <w:bookmarkStart w:id="5" w:name="_Toc139992299"/>
            <w:r w:rsidRPr="00CA711E">
              <w:rPr>
                <w:rFonts w:asciiTheme="minorEastAsia" w:eastAsiaTheme="minorEastAsia" w:hAnsiTheme="minorEastAsia"/>
                <w:sz w:val="28"/>
                <w:szCs w:val="28"/>
              </w:rPr>
              <w:t>中科沃土</w:t>
            </w:r>
            <w:r w:rsidRPr="00CA711E">
              <w:rPr>
                <w:rFonts w:asciiTheme="minorEastAsia" w:eastAsiaTheme="minorEastAsia" w:hAnsiTheme="minorEastAsia" w:hint="eastAsia"/>
                <w:sz w:val="28"/>
                <w:szCs w:val="28"/>
              </w:rPr>
              <w:t>货币市场</w:t>
            </w:r>
            <w:r w:rsidRPr="00CA711E">
              <w:rPr>
                <w:rFonts w:asciiTheme="minorEastAsia" w:eastAsiaTheme="minorEastAsia" w:hAnsiTheme="minorEastAsia"/>
                <w:sz w:val="28"/>
                <w:szCs w:val="28"/>
              </w:rPr>
              <w:t>基金</w:t>
            </w:r>
            <w:bookmarkEnd w:id="1"/>
            <w:bookmarkEnd w:id="2"/>
            <w:bookmarkEnd w:id="3"/>
            <w:bookmarkEnd w:id="4"/>
            <w:bookmarkEnd w:id="5"/>
            <w:r w:rsidRPr="00CA711E">
              <w:rPr>
                <w:rFonts w:asciiTheme="minorEastAsia" w:eastAsiaTheme="minorEastAsia" w:hAnsiTheme="minorEastAsia" w:hint="eastAsia"/>
                <w:sz w:val="28"/>
                <w:szCs w:val="28"/>
              </w:rPr>
              <w:t>A类</w:t>
            </w:r>
          </w:p>
        </w:tc>
        <w:tc>
          <w:tcPr>
            <w:tcW w:w="1418" w:type="dxa"/>
            <w:vAlign w:val="center"/>
          </w:tcPr>
          <w:p w:rsidR="001754BA" w:rsidRPr="00CA711E" w:rsidRDefault="001754BA" w:rsidP="005B43BD">
            <w:pPr>
              <w:pStyle w:val="Default"/>
              <w:spacing w:line="480" w:lineRule="auto"/>
              <w:jc w:val="center"/>
              <w:rPr>
                <w:rFonts w:asciiTheme="minorEastAsia" w:eastAsiaTheme="minorEastAsia" w:hAnsiTheme="minorEastAsia"/>
                <w:sz w:val="28"/>
                <w:szCs w:val="28"/>
              </w:rPr>
            </w:pPr>
            <w:r w:rsidRPr="00CA711E">
              <w:rPr>
                <w:rFonts w:asciiTheme="minorEastAsia" w:eastAsiaTheme="minorEastAsia" w:hAnsiTheme="minorEastAsia" w:hint="eastAsia"/>
                <w:sz w:val="28"/>
                <w:szCs w:val="28"/>
              </w:rPr>
              <w:t>002646</w:t>
            </w:r>
          </w:p>
        </w:tc>
      </w:tr>
      <w:tr w:rsidR="001754BA" w:rsidTr="005B43BD">
        <w:trPr>
          <w:trHeight w:val="20"/>
        </w:trPr>
        <w:tc>
          <w:tcPr>
            <w:tcW w:w="7513" w:type="dxa"/>
            <w:vAlign w:val="center"/>
          </w:tcPr>
          <w:p w:rsidR="001754BA" w:rsidRPr="00CA711E" w:rsidRDefault="001754BA" w:rsidP="005B43BD">
            <w:pPr>
              <w:pStyle w:val="Default"/>
              <w:spacing w:line="480" w:lineRule="auto"/>
              <w:jc w:val="both"/>
              <w:rPr>
                <w:rFonts w:asciiTheme="minorEastAsia" w:eastAsiaTheme="minorEastAsia" w:hAnsiTheme="minorEastAsia"/>
                <w:sz w:val="28"/>
                <w:szCs w:val="28"/>
              </w:rPr>
            </w:pPr>
            <w:r w:rsidRPr="00CA711E">
              <w:rPr>
                <w:rFonts w:asciiTheme="minorEastAsia" w:eastAsiaTheme="minorEastAsia" w:hAnsiTheme="minorEastAsia"/>
                <w:sz w:val="28"/>
                <w:szCs w:val="28"/>
              </w:rPr>
              <w:t>中科沃土</w:t>
            </w:r>
            <w:r w:rsidRPr="00CA711E">
              <w:rPr>
                <w:rFonts w:asciiTheme="minorEastAsia" w:eastAsiaTheme="minorEastAsia" w:hAnsiTheme="minorEastAsia" w:hint="eastAsia"/>
                <w:sz w:val="28"/>
                <w:szCs w:val="28"/>
              </w:rPr>
              <w:t>货币市场</w:t>
            </w:r>
            <w:r w:rsidRPr="00CA711E">
              <w:rPr>
                <w:rFonts w:asciiTheme="minorEastAsia" w:eastAsiaTheme="minorEastAsia" w:hAnsiTheme="minorEastAsia"/>
                <w:sz w:val="28"/>
                <w:szCs w:val="28"/>
              </w:rPr>
              <w:t>基金</w:t>
            </w:r>
            <w:r w:rsidRPr="00CA711E">
              <w:rPr>
                <w:rFonts w:asciiTheme="minorEastAsia" w:eastAsiaTheme="minorEastAsia" w:hAnsiTheme="minorEastAsia" w:hint="eastAsia"/>
                <w:sz w:val="28"/>
                <w:szCs w:val="28"/>
              </w:rPr>
              <w:t>B类</w:t>
            </w:r>
          </w:p>
        </w:tc>
        <w:tc>
          <w:tcPr>
            <w:tcW w:w="1418" w:type="dxa"/>
            <w:vAlign w:val="center"/>
          </w:tcPr>
          <w:p w:rsidR="001754BA" w:rsidRPr="00CA711E" w:rsidRDefault="001754BA" w:rsidP="005B43BD">
            <w:pPr>
              <w:pStyle w:val="Default"/>
              <w:spacing w:line="480" w:lineRule="auto"/>
              <w:jc w:val="center"/>
              <w:rPr>
                <w:rFonts w:asciiTheme="minorEastAsia" w:eastAsiaTheme="minorEastAsia" w:hAnsiTheme="minorEastAsia"/>
                <w:sz w:val="28"/>
                <w:szCs w:val="28"/>
              </w:rPr>
            </w:pPr>
            <w:r w:rsidRPr="00CA711E">
              <w:rPr>
                <w:rFonts w:asciiTheme="minorEastAsia" w:eastAsiaTheme="minorEastAsia" w:hAnsiTheme="minorEastAsia" w:hint="eastAsia"/>
                <w:sz w:val="28"/>
                <w:szCs w:val="28"/>
              </w:rPr>
              <w:t>002647</w:t>
            </w:r>
          </w:p>
        </w:tc>
      </w:tr>
      <w:tr w:rsidR="001754BA" w:rsidTr="005B43BD">
        <w:trPr>
          <w:trHeight w:val="20"/>
        </w:trPr>
        <w:tc>
          <w:tcPr>
            <w:tcW w:w="7513" w:type="dxa"/>
            <w:vAlign w:val="center"/>
          </w:tcPr>
          <w:p w:rsidR="001754BA" w:rsidRPr="00CA711E" w:rsidRDefault="001754BA" w:rsidP="005B43BD">
            <w:pPr>
              <w:pStyle w:val="Default"/>
              <w:spacing w:line="480" w:lineRule="auto"/>
              <w:jc w:val="both"/>
              <w:rPr>
                <w:rFonts w:asciiTheme="minorEastAsia" w:eastAsiaTheme="minorEastAsia" w:hAnsiTheme="minorEastAsia"/>
                <w:b/>
                <w:sz w:val="28"/>
                <w:szCs w:val="28"/>
              </w:rPr>
            </w:pPr>
            <w:r w:rsidRPr="00CA711E">
              <w:rPr>
                <w:rFonts w:asciiTheme="minorEastAsia" w:eastAsiaTheme="minorEastAsia" w:hAnsiTheme="minorEastAsia" w:hint="eastAsia"/>
                <w:sz w:val="28"/>
                <w:szCs w:val="28"/>
              </w:rPr>
              <w:t>中科沃土沃鑫成长精选灵活配置混合型发起式证券投资基金</w:t>
            </w:r>
          </w:p>
        </w:tc>
        <w:tc>
          <w:tcPr>
            <w:tcW w:w="1418" w:type="dxa"/>
            <w:vAlign w:val="center"/>
          </w:tcPr>
          <w:p w:rsidR="001754BA" w:rsidRPr="00CA711E" w:rsidRDefault="001754BA" w:rsidP="005B43BD">
            <w:pPr>
              <w:pStyle w:val="Default"/>
              <w:spacing w:line="480" w:lineRule="auto"/>
              <w:jc w:val="center"/>
              <w:rPr>
                <w:rFonts w:asciiTheme="minorEastAsia" w:eastAsiaTheme="minorEastAsia" w:hAnsiTheme="minorEastAsia"/>
                <w:sz w:val="28"/>
                <w:szCs w:val="28"/>
              </w:rPr>
            </w:pPr>
            <w:r w:rsidRPr="00CA711E">
              <w:rPr>
                <w:rFonts w:asciiTheme="minorEastAsia" w:eastAsiaTheme="minorEastAsia" w:hAnsiTheme="minorEastAsia" w:hint="eastAsia"/>
                <w:sz w:val="28"/>
                <w:szCs w:val="28"/>
              </w:rPr>
              <w:t>003125</w:t>
            </w:r>
          </w:p>
        </w:tc>
      </w:tr>
      <w:tr w:rsidR="001754BA" w:rsidTr="005B43BD">
        <w:trPr>
          <w:trHeight w:val="20"/>
        </w:trPr>
        <w:tc>
          <w:tcPr>
            <w:tcW w:w="7513" w:type="dxa"/>
            <w:vAlign w:val="center"/>
          </w:tcPr>
          <w:p w:rsidR="001754BA" w:rsidRPr="00CA711E" w:rsidRDefault="001754BA" w:rsidP="005B43BD">
            <w:pPr>
              <w:pStyle w:val="Default"/>
              <w:spacing w:line="480" w:lineRule="auto"/>
              <w:jc w:val="both"/>
              <w:rPr>
                <w:rFonts w:asciiTheme="minorEastAsia" w:eastAsiaTheme="minorEastAsia" w:hAnsiTheme="minorEastAsia"/>
                <w:sz w:val="28"/>
                <w:szCs w:val="28"/>
              </w:rPr>
            </w:pPr>
            <w:r w:rsidRPr="00E63033">
              <w:rPr>
                <w:rFonts w:asciiTheme="minorEastAsia" w:eastAsiaTheme="minorEastAsia" w:hAnsiTheme="minorEastAsia"/>
                <w:sz w:val="28"/>
                <w:szCs w:val="28"/>
              </w:rPr>
              <w:t>中科沃土</w:t>
            </w:r>
            <w:r w:rsidRPr="00E63033">
              <w:rPr>
                <w:rFonts w:asciiTheme="minorEastAsia" w:eastAsiaTheme="minorEastAsia" w:hAnsiTheme="minorEastAsia" w:hint="eastAsia"/>
                <w:sz w:val="28"/>
                <w:szCs w:val="28"/>
              </w:rPr>
              <w:t>沃祥债券型发起式证券投资基金</w:t>
            </w:r>
          </w:p>
        </w:tc>
        <w:tc>
          <w:tcPr>
            <w:tcW w:w="1418" w:type="dxa"/>
            <w:vAlign w:val="center"/>
          </w:tcPr>
          <w:p w:rsidR="001754BA" w:rsidRPr="00CA711E" w:rsidRDefault="001754BA" w:rsidP="005B43BD">
            <w:pPr>
              <w:pStyle w:val="Default"/>
              <w:spacing w:line="480" w:lineRule="auto"/>
              <w:jc w:val="center"/>
              <w:rPr>
                <w:rFonts w:asciiTheme="minorEastAsia" w:eastAsiaTheme="minorEastAsia" w:hAnsiTheme="minorEastAsia"/>
                <w:sz w:val="28"/>
                <w:szCs w:val="28"/>
              </w:rPr>
            </w:pPr>
            <w:r w:rsidRPr="00E63033">
              <w:rPr>
                <w:rFonts w:asciiTheme="minorEastAsia" w:eastAsiaTheme="minorEastAsia" w:hAnsiTheme="minorEastAsia" w:hint="eastAsia"/>
                <w:sz w:val="28"/>
                <w:szCs w:val="28"/>
              </w:rPr>
              <w:t>004550</w:t>
            </w:r>
          </w:p>
        </w:tc>
      </w:tr>
      <w:tr w:rsidR="001754BA" w:rsidTr="005B43BD">
        <w:trPr>
          <w:trHeight w:val="20"/>
        </w:trPr>
        <w:tc>
          <w:tcPr>
            <w:tcW w:w="7513" w:type="dxa"/>
            <w:vAlign w:val="center"/>
          </w:tcPr>
          <w:p w:rsidR="001754BA" w:rsidRPr="00E63033" w:rsidRDefault="001754BA" w:rsidP="005B43BD">
            <w:pPr>
              <w:pStyle w:val="Default"/>
              <w:spacing w:line="480" w:lineRule="auto"/>
              <w:jc w:val="both"/>
              <w:rPr>
                <w:rFonts w:asciiTheme="minorEastAsia" w:eastAsiaTheme="minorEastAsia" w:hAnsiTheme="minorEastAsia"/>
                <w:sz w:val="28"/>
                <w:szCs w:val="28"/>
              </w:rPr>
            </w:pPr>
            <w:r w:rsidRPr="00BE2C17">
              <w:rPr>
                <w:rFonts w:asciiTheme="minorEastAsia" w:eastAsiaTheme="minorEastAsia" w:hAnsiTheme="minorEastAsia" w:hint="eastAsia"/>
                <w:sz w:val="28"/>
                <w:szCs w:val="28"/>
              </w:rPr>
              <w:t>中科沃土沃嘉灵活配置混合型证券投资基金</w:t>
            </w:r>
            <w:r w:rsidRPr="00CA711E">
              <w:rPr>
                <w:rFonts w:asciiTheme="minorEastAsia" w:eastAsiaTheme="minorEastAsia" w:hAnsiTheme="minorEastAsia" w:hint="eastAsia"/>
                <w:sz w:val="28"/>
                <w:szCs w:val="28"/>
              </w:rPr>
              <w:t>A类</w:t>
            </w:r>
          </w:p>
        </w:tc>
        <w:tc>
          <w:tcPr>
            <w:tcW w:w="1418" w:type="dxa"/>
            <w:vAlign w:val="center"/>
          </w:tcPr>
          <w:p w:rsidR="001754BA" w:rsidRPr="00E63033" w:rsidRDefault="001754BA" w:rsidP="005B43BD">
            <w:pPr>
              <w:pStyle w:val="Default"/>
              <w:spacing w:line="480" w:lineRule="auto"/>
              <w:jc w:val="center"/>
              <w:rPr>
                <w:rFonts w:asciiTheme="minorEastAsia" w:eastAsiaTheme="minorEastAsia" w:hAnsiTheme="minorEastAsia"/>
                <w:sz w:val="28"/>
                <w:szCs w:val="28"/>
              </w:rPr>
            </w:pPr>
            <w:r w:rsidRPr="00BE2C17">
              <w:rPr>
                <w:rFonts w:asciiTheme="minorEastAsia" w:eastAsiaTheme="minorEastAsia" w:hAnsiTheme="minorEastAsia"/>
                <w:sz w:val="28"/>
                <w:szCs w:val="28"/>
              </w:rPr>
              <w:t>004763</w:t>
            </w:r>
          </w:p>
        </w:tc>
      </w:tr>
      <w:tr w:rsidR="001754BA" w:rsidTr="005B43BD">
        <w:trPr>
          <w:trHeight w:val="20"/>
        </w:trPr>
        <w:tc>
          <w:tcPr>
            <w:tcW w:w="7513" w:type="dxa"/>
            <w:vAlign w:val="center"/>
          </w:tcPr>
          <w:p w:rsidR="001754BA" w:rsidRPr="00BE2C17" w:rsidRDefault="001754BA" w:rsidP="005B43BD">
            <w:pPr>
              <w:pStyle w:val="Default"/>
              <w:spacing w:line="480" w:lineRule="auto"/>
              <w:jc w:val="both"/>
              <w:rPr>
                <w:rFonts w:asciiTheme="minorEastAsia" w:eastAsiaTheme="minorEastAsia" w:hAnsiTheme="minorEastAsia"/>
                <w:sz w:val="28"/>
                <w:szCs w:val="28"/>
              </w:rPr>
            </w:pPr>
            <w:r w:rsidRPr="00BE2C17">
              <w:rPr>
                <w:rFonts w:asciiTheme="minorEastAsia" w:eastAsiaTheme="minorEastAsia" w:hAnsiTheme="minorEastAsia" w:hint="eastAsia"/>
                <w:sz w:val="28"/>
                <w:szCs w:val="28"/>
              </w:rPr>
              <w:t>中科沃土沃嘉灵活配置混合型证券投资基金</w:t>
            </w:r>
            <w:r>
              <w:rPr>
                <w:rFonts w:asciiTheme="minorEastAsia" w:eastAsiaTheme="minorEastAsia" w:hAnsiTheme="minorEastAsia" w:hint="eastAsia"/>
                <w:sz w:val="28"/>
                <w:szCs w:val="28"/>
              </w:rPr>
              <w:t>C</w:t>
            </w:r>
            <w:r w:rsidRPr="00CA711E">
              <w:rPr>
                <w:rFonts w:asciiTheme="minorEastAsia" w:eastAsiaTheme="minorEastAsia" w:hAnsiTheme="minorEastAsia" w:hint="eastAsia"/>
                <w:sz w:val="28"/>
                <w:szCs w:val="28"/>
              </w:rPr>
              <w:t>类</w:t>
            </w:r>
          </w:p>
        </w:tc>
        <w:tc>
          <w:tcPr>
            <w:tcW w:w="1418" w:type="dxa"/>
            <w:vAlign w:val="center"/>
          </w:tcPr>
          <w:p w:rsidR="001754BA" w:rsidRPr="00E63033" w:rsidRDefault="001754BA" w:rsidP="005B43BD">
            <w:pPr>
              <w:pStyle w:val="Default"/>
              <w:spacing w:line="480" w:lineRule="auto"/>
              <w:jc w:val="center"/>
              <w:rPr>
                <w:rFonts w:asciiTheme="minorEastAsia" w:eastAsiaTheme="minorEastAsia" w:hAnsiTheme="minorEastAsia"/>
                <w:sz w:val="28"/>
                <w:szCs w:val="28"/>
              </w:rPr>
            </w:pPr>
            <w:r w:rsidRPr="00BE2C17">
              <w:rPr>
                <w:rFonts w:asciiTheme="minorEastAsia" w:eastAsiaTheme="minorEastAsia" w:hAnsiTheme="minorEastAsia"/>
                <w:sz w:val="28"/>
                <w:szCs w:val="28"/>
              </w:rPr>
              <w:t>004764</w:t>
            </w:r>
          </w:p>
        </w:tc>
      </w:tr>
      <w:tr w:rsidR="001754BA" w:rsidTr="005B43BD">
        <w:trPr>
          <w:trHeight w:val="20"/>
        </w:trPr>
        <w:tc>
          <w:tcPr>
            <w:tcW w:w="7513" w:type="dxa"/>
            <w:vAlign w:val="center"/>
          </w:tcPr>
          <w:p w:rsidR="001754BA" w:rsidRPr="00BE2C17" w:rsidRDefault="001754BA" w:rsidP="005B43BD">
            <w:pPr>
              <w:pStyle w:val="Default"/>
              <w:spacing w:line="480" w:lineRule="auto"/>
              <w:jc w:val="both"/>
              <w:rPr>
                <w:rFonts w:asciiTheme="minorEastAsia" w:eastAsiaTheme="minorEastAsia" w:hAnsiTheme="minorEastAsia"/>
                <w:sz w:val="28"/>
                <w:szCs w:val="28"/>
              </w:rPr>
            </w:pPr>
            <w:r w:rsidRPr="002B1A9A">
              <w:rPr>
                <w:rFonts w:asciiTheme="minorEastAsia" w:eastAsiaTheme="minorEastAsia" w:hAnsiTheme="minorEastAsia" w:hint="eastAsia"/>
                <w:sz w:val="28"/>
                <w:szCs w:val="28"/>
              </w:rPr>
              <w:t>中科沃土转型升级灵活配置混合型证券投资基金</w:t>
            </w:r>
          </w:p>
        </w:tc>
        <w:tc>
          <w:tcPr>
            <w:tcW w:w="1418" w:type="dxa"/>
            <w:vAlign w:val="center"/>
          </w:tcPr>
          <w:p w:rsidR="001754BA" w:rsidRPr="00BE2C17" w:rsidRDefault="001754BA" w:rsidP="005B43BD">
            <w:pPr>
              <w:pStyle w:val="Default"/>
              <w:spacing w:line="480" w:lineRule="auto"/>
              <w:jc w:val="center"/>
              <w:rPr>
                <w:rFonts w:asciiTheme="minorEastAsia" w:eastAsiaTheme="minorEastAsia" w:hAnsiTheme="minorEastAsia"/>
                <w:sz w:val="28"/>
                <w:szCs w:val="28"/>
              </w:rPr>
            </w:pPr>
            <w:r w:rsidRPr="002B1A9A">
              <w:rPr>
                <w:rFonts w:asciiTheme="minorEastAsia" w:eastAsiaTheme="minorEastAsia" w:hAnsiTheme="minorEastAsia"/>
                <w:sz w:val="28"/>
                <w:szCs w:val="28"/>
              </w:rPr>
              <w:t>005281</w:t>
            </w:r>
          </w:p>
        </w:tc>
      </w:tr>
      <w:tr w:rsidR="001754BA" w:rsidTr="005B43BD">
        <w:trPr>
          <w:trHeight w:val="20"/>
        </w:trPr>
        <w:tc>
          <w:tcPr>
            <w:tcW w:w="7513" w:type="dxa"/>
            <w:vAlign w:val="center"/>
          </w:tcPr>
          <w:p w:rsidR="001754BA" w:rsidRPr="00CA711E" w:rsidRDefault="001754BA" w:rsidP="005B43BD">
            <w:pPr>
              <w:pStyle w:val="Default"/>
              <w:spacing w:line="480" w:lineRule="auto"/>
              <w:rPr>
                <w:rFonts w:asciiTheme="minorEastAsia" w:eastAsiaTheme="minorEastAsia" w:hAnsiTheme="minorEastAsia"/>
                <w:sz w:val="28"/>
                <w:szCs w:val="28"/>
              </w:rPr>
            </w:pPr>
            <w:r w:rsidRPr="006E28AD">
              <w:rPr>
                <w:rFonts w:asciiTheme="minorEastAsia" w:eastAsiaTheme="minorEastAsia" w:hAnsiTheme="minorEastAsia" w:hint="eastAsia"/>
                <w:sz w:val="28"/>
                <w:szCs w:val="28"/>
              </w:rPr>
              <w:t>中科沃土沃安中短期利率债债券型证券投资基金</w:t>
            </w:r>
            <w:r>
              <w:rPr>
                <w:rFonts w:asciiTheme="minorEastAsia" w:eastAsiaTheme="minorEastAsia" w:hAnsiTheme="minorEastAsia" w:hint="eastAsia"/>
                <w:sz w:val="28"/>
                <w:szCs w:val="28"/>
              </w:rPr>
              <w:t>A类</w:t>
            </w:r>
          </w:p>
        </w:tc>
        <w:tc>
          <w:tcPr>
            <w:tcW w:w="1418" w:type="dxa"/>
            <w:vAlign w:val="center"/>
          </w:tcPr>
          <w:p w:rsidR="001754BA" w:rsidRPr="00CA711E" w:rsidRDefault="001754BA" w:rsidP="005B43BD">
            <w:pPr>
              <w:pStyle w:val="Default"/>
              <w:spacing w:line="480" w:lineRule="auto"/>
              <w:jc w:val="center"/>
              <w:rPr>
                <w:rFonts w:asciiTheme="minorEastAsia" w:eastAsiaTheme="minorEastAsia" w:hAnsiTheme="minorEastAsia"/>
                <w:sz w:val="28"/>
                <w:szCs w:val="28"/>
              </w:rPr>
            </w:pPr>
            <w:r w:rsidRPr="006E28AD">
              <w:rPr>
                <w:rFonts w:asciiTheme="minorEastAsia" w:eastAsiaTheme="minorEastAsia" w:hAnsiTheme="minorEastAsia" w:hint="eastAsia"/>
                <w:sz w:val="28"/>
                <w:szCs w:val="28"/>
              </w:rPr>
              <w:t>004596</w:t>
            </w:r>
          </w:p>
        </w:tc>
      </w:tr>
      <w:tr w:rsidR="001754BA" w:rsidTr="005B43BD">
        <w:trPr>
          <w:trHeight w:val="20"/>
        </w:trPr>
        <w:tc>
          <w:tcPr>
            <w:tcW w:w="7513" w:type="dxa"/>
            <w:vAlign w:val="center"/>
          </w:tcPr>
          <w:p w:rsidR="001754BA" w:rsidRPr="00CA711E" w:rsidRDefault="001754BA" w:rsidP="005B43BD">
            <w:pPr>
              <w:pStyle w:val="Default"/>
              <w:spacing w:line="480" w:lineRule="auto"/>
              <w:rPr>
                <w:rFonts w:asciiTheme="minorEastAsia" w:eastAsiaTheme="minorEastAsia" w:hAnsiTheme="minorEastAsia"/>
                <w:sz w:val="28"/>
                <w:szCs w:val="28"/>
              </w:rPr>
            </w:pPr>
            <w:r w:rsidRPr="006E28AD">
              <w:rPr>
                <w:rFonts w:asciiTheme="minorEastAsia" w:eastAsiaTheme="minorEastAsia" w:hAnsiTheme="minorEastAsia" w:hint="eastAsia"/>
                <w:sz w:val="28"/>
                <w:szCs w:val="28"/>
              </w:rPr>
              <w:t>中科沃土沃安中短期利率债债券型证券投资基金</w:t>
            </w:r>
            <w:r>
              <w:rPr>
                <w:rFonts w:asciiTheme="minorEastAsia" w:eastAsiaTheme="minorEastAsia" w:hAnsiTheme="minorEastAsia" w:hint="eastAsia"/>
                <w:sz w:val="28"/>
                <w:szCs w:val="28"/>
              </w:rPr>
              <w:t>C类</w:t>
            </w:r>
          </w:p>
        </w:tc>
        <w:tc>
          <w:tcPr>
            <w:tcW w:w="1418" w:type="dxa"/>
            <w:vAlign w:val="center"/>
          </w:tcPr>
          <w:p w:rsidR="001754BA" w:rsidRPr="00CA711E" w:rsidRDefault="001754BA" w:rsidP="005B43BD">
            <w:pPr>
              <w:pStyle w:val="Default"/>
              <w:spacing w:line="480" w:lineRule="auto"/>
              <w:jc w:val="center"/>
              <w:rPr>
                <w:rFonts w:asciiTheme="minorEastAsia" w:eastAsiaTheme="minorEastAsia" w:hAnsiTheme="minorEastAsia"/>
                <w:sz w:val="28"/>
                <w:szCs w:val="28"/>
              </w:rPr>
            </w:pPr>
            <w:r w:rsidRPr="006E28AD">
              <w:rPr>
                <w:rFonts w:asciiTheme="minorEastAsia" w:eastAsiaTheme="minorEastAsia" w:hAnsiTheme="minorEastAsia" w:hint="eastAsia"/>
                <w:sz w:val="28"/>
                <w:szCs w:val="28"/>
              </w:rPr>
              <w:t>007034</w:t>
            </w:r>
          </w:p>
        </w:tc>
      </w:tr>
      <w:tr w:rsidR="001754BA" w:rsidTr="005B43BD">
        <w:trPr>
          <w:trHeight w:val="20"/>
        </w:trPr>
        <w:tc>
          <w:tcPr>
            <w:tcW w:w="7513" w:type="dxa"/>
            <w:vAlign w:val="center"/>
          </w:tcPr>
          <w:p w:rsidR="001754BA" w:rsidRPr="00CA711E" w:rsidRDefault="001754BA" w:rsidP="005B43BD">
            <w:pPr>
              <w:pStyle w:val="Default"/>
              <w:spacing w:line="480" w:lineRule="auto"/>
              <w:jc w:val="both"/>
              <w:rPr>
                <w:rFonts w:asciiTheme="minorEastAsia" w:eastAsiaTheme="minorEastAsia" w:hAnsiTheme="minorEastAsia"/>
                <w:sz w:val="28"/>
                <w:szCs w:val="28"/>
              </w:rPr>
            </w:pPr>
            <w:r w:rsidRPr="00700693">
              <w:rPr>
                <w:rFonts w:asciiTheme="minorEastAsia" w:eastAsiaTheme="minorEastAsia" w:hAnsiTheme="minorEastAsia" w:hint="eastAsia"/>
                <w:sz w:val="28"/>
                <w:szCs w:val="28"/>
              </w:rPr>
              <w:t>中科沃土沃瑞灵活配置混合型发起式证券投资基金</w:t>
            </w:r>
            <w:r w:rsidRPr="00CA711E">
              <w:rPr>
                <w:rFonts w:asciiTheme="minorEastAsia" w:eastAsiaTheme="minorEastAsia" w:hAnsiTheme="minorEastAsia" w:hint="eastAsia"/>
                <w:sz w:val="28"/>
                <w:szCs w:val="28"/>
              </w:rPr>
              <w:t>A类</w:t>
            </w:r>
          </w:p>
        </w:tc>
        <w:tc>
          <w:tcPr>
            <w:tcW w:w="1418" w:type="dxa"/>
            <w:vAlign w:val="center"/>
          </w:tcPr>
          <w:p w:rsidR="001754BA" w:rsidRPr="00CA711E" w:rsidRDefault="001754BA" w:rsidP="005B43BD">
            <w:pPr>
              <w:pStyle w:val="Default"/>
              <w:spacing w:line="480" w:lineRule="auto"/>
              <w:jc w:val="center"/>
              <w:rPr>
                <w:rFonts w:asciiTheme="minorEastAsia" w:eastAsiaTheme="minorEastAsia" w:hAnsiTheme="minorEastAsia"/>
                <w:sz w:val="28"/>
                <w:szCs w:val="28"/>
              </w:rPr>
            </w:pPr>
            <w:r w:rsidRPr="00700693">
              <w:rPr>
                <w:rFonts w:asciiTheme="minorEastAsia" w:eastAsiaTheme="minorEastAsia" w:hAnsiTheme="minorEastAsia" w:hint="eastAsia"/>
                <w:sz w:val="28"/>
                <w:szCs w:val="28"/>
              </w:rPr>
              <w:t>005855</w:t>
            </w:r>
          </w:p>
        </w:tc>
      </w:tr>
      <w:tr w:rsidR="001754BA" w:rsidTr="005B43BD">
        <w:trPr>
          <w:trHeight w:val="20"/>
        </w:trPr>
        <w:tc>
          <w:tcPr>
            <w:tcW w:w="7513" w:type="dxa"/>
            <w:vAlign w:val="center"/>
          </w:tcPr>
          <w:p w:rsidR="001754BA" w:rsidRPr="00700693" w:rsidRDefault="001754BA" w:rsidP="005B43BD">
            <w:pPr>
              <w:pStyle w:val="Default"/>
              <w:spacing w:line="480" w:lineRule="auto"/>
              <w:jc w:val="both"/>
              <w:rPr>
                <w:rFonts w:asciiTheme="minorEastAsia" w:eastAsiaTheme="minorEastAsia" w:hAnsiTheme="minorEastAsia"/>
                <w:sz w:val="28"/>
                <w:szCs w:val="28"/>
              </w:rPr>
            </w:pPr>
            <w:r w:rsidRPr="00700693">
              <w:rPr>
                <w:rFonts w:asciiTheme="minorEastAsia" w:eastAsiaTheme="minorEastAsia" w:hAnsiTheme="minorEastAsia" w:hint="eastAsia"/>
                <w:sz w:val="28"/>
                <w:szCs w:val="28"/>
              </w:rPr>
              <w:t>中科沃土沃瑞灵活配置混合型发起式证券投资基金</w:t>
            </w:r>
            <w:r>
              <w:rPr>
                <w:rFonts w:asciiTheme="minorEastAsia" w:eastAsiaTheme="minorEastAsia" w:hAnsiTheme="minorEastAsia" w:hint="eastAsia"/>
                <w:sz w:val="28"/>
                <w:szCs w:val="28"/>
              </w:rPr>
              <w:t>C</w:t>
            </w:r>
            <w:r w:rsidRPr="00CA711E">
              <w:rPr>
                <w:rFonts w:asciiTheme="minorEastAsia" w:eastAsiaTheme="minorEastAsia" w:hAnsiTheme="minorEastAsia" w:hint="eastAsia"/>
                <w:sz w:val="28"/>
                <w:szCs w:val="28"/>
              </w:rPr>
              <w:t>类</w:t>
            </w:r>
          </w:p>
        </w:tc>
        <w:tc>
          <w:tcPr>
            <w:tcW w:w="1418" w:type="dxa"/>
            <w:vAlign w:val="center"/>
          </w:tcPr>
          <w:p w:rsidR="001754BA" w:rsidRPr="00700693" w:rsidRDefault="001754BA" w:rsidP="005B43BD">
            <w:pPr>
              <w:pStyle w:val="Default"/>
              <w:spacing w:line="480" w:lineRule="auto"/>
              <w:jc w:val="center"/>
              <w:rPr>
                <w:rFonts w:asciiTheme="minorEastAsia" w:eastAsiaTheme="minorEastAsia" w:hAnsiTheme="minorEastAsia"/>
                <w:sz w:val="28"/>
                <w:szCs w:val="28"/>
              </w:rPr>
            </w:pPr>
            <w:r w:rsidRPr="00700693">
              <w:rPr>
                <w:rFonts w:asciiTheme="minorEastAsia" w:eastAsiaTheme="minorEastAsia" w:hAnsiTheme="minorEastAsia" w:hint="eastAsia"/>
                <w:sz w:val="28"/>
                <w:szCs w:val="28"/>
              </w:rPr>
              <w:t>005856</w:t>
            </w:r>
          </w:p>
        </w:tc>
      </w:tr>
      <w:tr w:rsidR="001754BA" w:rsidTr="005B43BD">
        <w:trPr>
          <w:trHeight w:val="20"/>
        </w:trPr>
        <w:tc>
          <w:tcPr>
            <w:tcW w:w="7513" w:type="dxa"/>
            <w:vAlign w:val="center"/>
          </w:tcPr>
          <w:p w:rsidR="001754BA" w:rsidRPr="00CA711E" w:rsidRDefault="001754BA" w:rsidP="005B43BD">
            <w:pPr>
              <w:pStyle w:val="Default"/>
              <w:spacing w:line="480" w:lineRule="auto"/>
              <w:jc w:val="both"/>
              <w:rPr>
                <w:rFonts w:asciiTheme="minorEastAsia" w:eastAsiaTheme="minorEastAsia" w:hAnsiTheme="minorEastAsia"/>
                <w:sz w:val="28"/>
                <w:szCs w:val="28"/>
              </w:rPr>
            </w:pPr>
            <w:r w:rsidRPr="00AE6EAD">
              <w:rPr>
                <w:rFonts w:asciiTheme="minorEastAsia" w:eastAsiaTheme="minorEastAsia" w:hAnsiTheme="minorEastAsia" w:hint="eastAsia"/>
                <w:sz w:val="28"/>
                <w:szCs w:val="28"/>
              </w:rPr>
              <w:t>中科沃土沃盛纯债债券型证券投资基金</w:t>
            </w:r>
            <w:r w:rsidRPr="00CA711E">
              <w:rPr>
                <w:rFonts w:asciiTheme="minorEastAsia" w:eastAsiaTheme="minorEastAsia" w:hAnsiTheme="minorEastAsia" w:hint="eastAsia"/>
                <w:sz w:val="28"/>
                <w:szCs w:val="28"/>
              </w:rPr>
              <w:t>A类</w:t>
            </w:r>
          </w:p>
        </w:tc>
        <w:tc>
          <w:tcPr>
            <w:tcW w:w="1418" w:type="dxa"/>
            <w:vAlign w:val="center"/>
          </w:tcPr>
          <w:p w:rsidR="001754BA" w:rsidRPr="00CA711E" w:rsidRDefault="001754BA" w:rsidP="005B43BD">
            <w:pPr>
              <w:pStyle w:val="Default"/>
              <w:spacing w:line="480" w:lineRule="auto"/>
              <w:jc w:val="center"/>
              <w:rPr>
                <w:rFonts w:asciiTheme="minorEastAsia" w:eastAsiaTheme="minorEastAsia" w:hAnsiTheme="minorEastAsia"/>
                <w:sz w:val="28"/>
                <w:szCs w:val="28"/>
              </w:rPr>
            </w:pPr>
            <w:r w:rsidRPr="00AE6EAD">
              <w:rPr>
                <w:rFonts w:asciiTheme="minorEastAsia" w:eastAsiaTheme="minorEastAsia" w:hAnsiTheme="minorEastAsia" w:hint="eastAsia"/>
                <w:sz w:val="28"/>
                <w:szCs w:val="28"/>
              </w:rPr>
              <w:t>006498</w:t>
            </w:r>
          </w:p>
        </w:tc>
      </w:tr>
      <w:tr w:rsidR="001754BA" w:rsidTr="005B43BD">
        <w:trPr>
          <w:trHeight w:val="20"/>
        </w:trPr>
        <w:tc>
          <w:tcPr>
            <w:tcW w:w="7513" w:type="dxa"/>
            <w:vAlign w:val="center"/>
          </w:tcPr>
          <w:p w:rsidR="001754BA" w:rsidRPr="00700693" w:rsidRDefault="001754BA" w:rsidP="005B43BD">
            <w:pPr>
              <w:pStyle w:val="Default"/>
              <w:spacing w:line="480" w:lineRule="auto"/>
              <w:jc w:val="both"/>
              <w:rPr>
                <w:rFonts w:asciiTheme="minorEastAsia" w:eastAsiaTheme="minorEastAsia" w:hAnsiTheme="minorEastAsia"/>
                <w:sz w:val="28"/>
                <w:szCs w:val="28"/>
              </w:rPr>
            </w:pPr>
            <w:r w:rsidRPr="00AE6EAD">
              <w:rPr>
                <w:rFonts w:asciiTheme="minorEastAsia" w:eastAsiaTheme="minorEastAsia" w:hAnsiTheme="minorEastAsia" w:hint="eastAsia"/>
                <w:sz w:val="28"/>
                <w:szCs w:val="28"/>
              </w:rPr>
              <w:lastRenderedPageBreak/>
              <w:t>中科沃土沃盛纯债债券型证券投资基金</w:t>
            </w:r>
            <w:r>
              <w:rPr>
                <w:rFonts w:asciiTheme="minorEastAsia" w:eastAsiaTheme="minorEastAsia" w:hAnsiTheme="minorEastAsia" w:hint="eastAsia"/>
                <w:sz w:val="28"/>
                <w:szCs w:val="28"/>
              </w:rPr>
              <w:t>C</w:t>
            </w:r>
            <w:r w:rsidRPr="00CA711E">
              <w:rPr>
                <w:rFonts w:asciiTheme="minorEastAsia" w:eastAsiaTheme="minorEastAsia" w:hAnsiTheme="minorEastAsia" w:hint="eastAsia"/>
                <w:sz w:val="28"/>
                <w:szCs w:val="28"/>
              </w:rPr>
              <w:t>类</w:t>
            </w:r>
          </w:p>
        </w:tc>
        <w:tc>
          <w:tcPr>
            <w:tcW w:w="1418" w:type="dxa"/>
            <w:vAlign w:val="center"/>
          </w:tcPr>
          <w:p w:rsidR="001754BA" w:rsidRPr="00700693" w:rsidRDefault="001754BA" w:rsidP="005B43BD">
            <w:pPr>
              <w:pStyle w:val="Default"/>
              <w:spacing w:line="480" w:lineRule="auto"/>
              <w:jc w:val="center"/>
              <w:rPr>
                <w:rFonts w:asciiTheme="minorEastAsia" w:eastAsiaTheme="minorEastAsia" w:hAnsiTheme="minorEastAsia"/>
                <w:sz w:val="28"/>
                <w:szCs w:val="28"/>
              </w:rPr>
            </w:pPr>
            <w:r w:rsidRPr="00AE6EAD">
              <w:rPr>
                <w:rFonts w:asciiTheme="minorEastAsia" w:eastAsiaTheme="minorEastAsia" w:hAnsiTheme="minorEastAsia" w:hint="eastAsia"/>
                <w:sz w:val="28"/>
                <w:szCs w:val="28"/>
              </w:rPr>
              <w:t>006499</w:t>
            </w:r>
          </w:p>
        </w:tc>
      </w:tr>
    </w:tbl>
    <w:p w:rsidR="008D1077" w:rsidRDefault="008D1077" w:rsidP="008D1077">
      <w:pPr>
        <w:pStyle w:val="Default"/>
        <w:spacing w:line="360" w:lineRule="auto"/>
        <w:ind w:firstLineChars="200" w:firstLine="560"/>
        <w:rPr>
          <w:rFonts w:asciiTheme="minorEastAsia" w:eastAsiaTheme="minorEastAsia" w:hAnsiTheme="minorEastAsia"/>
          <w:sz w:val="28"/>
          <w:szCs w:val="28"/>
        </w:rPr>
      </w:pPr>
      <w:r w:rsidRPr="007E06C9">
        <w:rPr>
          <w:rFonts w:asciiTheme="minorEastAsia" w:eastAsiaTheme="minorEastAsia" w:hAnsiTheme="minorEastAsia" w:hint="eastAsia"/>
          <w:sz w:val="28"/>
          <w:szCs w:val="28"/>
        </w:rPr>
        <w:t>自</w:t>
      </w:r>
      <w:r w:rsidR="00E323A6">
        <w:rPr>
          <w:rFonts w:asciiTheme="minorEastAsia" w:eastAsiaTheme="minorEastAsia" w:hAnsiTheme="minorEastAsia"/>
          <w:sz w:val="28"/>
          <w:szCs w:val="28"/>
        </w:rPr>
        <w:t>20</w:t>
      </w:r>
      <w:r w:rsidR="00E323A6">
        <w:rPr>
          <w:rFonts w:asciiTheme="minorEastAsia" w:eastAsiaTheme="minorEastAsia" w:hAnsiTheme="minorEastAsia" w:hint="eastAsia"/>
          <w:sz w:val="28"/>
          <w:szCs w:val="28"/>
        </w:rPr>
        <w:t>20</w:t>
      </w:r>
      <w:r w:rsidR="000E23F4" w:rsidRPr="009037ED">
        <w:rPr>
          <w:rFonts w:asciiTheme="minorEastAsia" w:eastAsiaTheme="minorEastAsia" w:hAnsiTheme="minorEastAsia"/>
          <w:sz w:val="28"/>
          <w:szCs w:val="28"/>
        </w:rPr>
        <w:t>年</w:t>
      </w:r>
      <w:r w:rsidR="001754BA">
        <w:rPr>
          <w:rFonts w:asciiTheme="minorEastAsia" w:eastAsiaTheme="minorEastAsia" w:hAnsiTheme="minorEastAsia" w:hint="eastAsia"/>
          <w:sz w:val="28"/>
          <w:szCs w:val="28"/>
        </w:rPr>
        <w:t>4</w:t>
      </w:r>
      <w:r w:rsidR="00CC25BC" w:rsidRPr="009037ED">
        <w:rPr>
          <w:rFonts w:asciiTheme="minorEastAsia" w:eastAsiaTheme="minorEastAsia" w:hAnsiTheme="minorEastAsia"/>
          <w:sz w:val="28"/>
          <w:szCs w:val="28"/>
        </w:rPr>
        <w:t>月</w:t>
      </w:r>
      <w:r w:rsidR="001754BA">
        <w:rPr>
          <w:rFonts w:asciiTheme="minorEastAsia" w:eastAsiaTheme="minorEastAsia" w:hAnsiTheme="minorEastAsia" w:hint="eastAsia"/>
          <w:sz w:val="28"/>
          <w:szCs w:val="28"/>
        </w:rPr>
        <w:t>9</w:t>
      </w:r>
      <w:r w:rsidR="00CC25BC" w:rsidRPr="009037ED">
        <w:rPr>
          <w:rFonts w:asciiTheme="minorEastAsia" w:eastAsiaTheme="minorEastAsia" w:hAnsiTheme="minorEastAsia"/>
          <w:sz w:val="28"/>
          <w:szCs w:val="28"/>
        </w:rPr>
        <w:t>日</w:t>
      </w:r>
      <w:r w:rsidRPr="007E06C9">
        <w:rPr>
          <w:rFonts w:asciiTheme="minorEastAsia" w:eastAsiaTheme="minorEastAsia" w:hAnsiTheme="minorEastAsia" w:hint="eastAsia"/>
          <w:sz w:val="28"/>
          <w:szCs w:val="28"/>
        </w:rPr>
        <w:t>起，</w:t>
      </w:r>
      <w:r w:rsidR="002D5504">
        <w:rPr>
          <w:rFonts w:asciiTheme="minorEastAsia" w:eastAsiaTheme="minorEastAsia" w:hAnsiTheme="minorEastAsia" w:hint="eastAsia"/>
          <w:sz w:val="28"/>
          <w:szCs w:val="28"/>
        </w:rPr>
        <w:t>麟龙投顾</w:t>
      </w:r>
      <w:r>
        <w:rPr>
          <w:rFonts w:asciiTheme="minorEastAsia" w:eastAsiaTheme="minorEastAsia" w:hAnsiTheme="minorEastAsia" w:hint="eastAsia"/>
          <w:sz w:val="28"/>
          <w:szCs w:val="28"/>
        </w:rPr>
        <w:t>可办理本公司基金账户开户及以上基金的申购、赎回、定投、</w:t>
      </w:r>
      <w:r w:rsidRPr="004B1D70">
        <w:rPr>
          <w:rFonts w:asciiTheme="minorEastAsia" w:eastAsiaTheme="minorEastAsia" w:hAnsiTheme="minorEastAsia" w:hint="eastAsia"/>
          <w:sz w:val="28"/>
          <w:szCs w:val="28"/>
        </w:rPr>
        <w:t>转换</w:t>
      </w:r>
      <w:r>
        <w:rPr>
          <w:rFonts w:asciiTheme="minorEastAsia" w:eastAsiaTheme="minorEastAsia" w:hAnsiTheme="minorEastAsia" w:hint="eastAsia"/>
          <w:sz w:val="28"/>
          <w:szCs w:val="28"/>
        </w:rPr>
        <w:t>等业务。</w:t>
      </w:r>
    </w:p>
    <w:p w:rsidR="00B94DA4" w:rsidRDefault="00997470" w:rsidP="0055027C">
      <w:pPr>
        <w:pStyle w:val="Default"/>
        <w:spacing w:beforeLines="50" w:afterLines="50" w:line="360" w:lineRule="auto"/>
        <w:ind w:firstLineChars="200" w:firstLine="562"/>
        <w:outlineLvl w:val="0"/>
        <w:rPr>
          <w:rFonts w:asciiTheme="minorEastAsia" w:eastAsiaTheme="minorEastAsia" w:hAnsiTheme="minorEastAsia"/>
          <w:b/>
          <w:sz w:val="28"/>
          <w:szCs w:val="28"/>
        </w:rPr>
      </w:pPr>
      <w:r w:rsidRPr="009037ED">
        <w:rPr>
          <w:rFonts w:asciiTheme="minorEastAsia" w:eastAsiaTheme="minorEastAsia" w:hAnsiTheme="minorEastAsia" w:hint="eastAsia"/>
          <w:b/>
          <w:sz w:val="28"/>
          <w:szCs w:val="28"/>
        </w:rPr>
        <w:t>二</w:t>
      </w:r>
      <w:r w:rsidR="00B94DA4" w:rsidRPr="009037ED">
        <w:rPr>
          <w:rFonts w:asciiTheme="minorEastAsia" w:eastAsiaTheme="minorEastAsia" w:hAnsiTheme="minorEastAsia" w:hint="eastAsia"/>
          <w:b/>
          <w:sz w:val="28"/>
          <w:szCs w:val="28"/>
        </w:rPr>
        <w:t>、投资者可通过以下途径咨询有关详情</w:t>
      </w:r>
    </w:p>
    <w:p w:rsidR="001754BA" w:rsidRPr="001754BA" w:rsidRDefault="00815305" w:rsidP="0055027C">
      <w:pPr>
        <w:pStyle w:val="Default"/>
        <w:spacing w:beforeLines="50"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9037ED">
        <w:rPr>
          <w:rFonts w:asciiTheme="minorEastAsia" w:eastAsiaTheme="minorEastAsia" w:hAnsiTheme="minorEastAsia"/>
          <w:sz w:val="28"/>
          <w:szCs w:val="28"/>
        </w:rPr>
        <w:t>.</w:t>
      </w:r>
      <w:r w:rsidR="001754BA" w:rsidRPr="001754BA">
        <w:rPr>
          <w:rFonts w:asciiTheme="minorEastAsia" w:eastAsiaTheme="minorEastAsia" w:hAnsiTheme="minorEastAsia"/>
          <w:sz w:val="28"/>
          <w:szCs w:val="28"/>
        </w:rPr>
        <w:t xml:space="preserve"> 沈阳麟龙投资顾问有限公司</w:t>
      </w:r>
    </w:p>
    <w:tbl>
      <w:tblPr>
        <w:tblW w:w="9500" w:type="dxa"/>
        <w:shd w:val="clear" w:color="auto" w:fill="FFFFFF"/>
        <w:tblCellMar>
          <w:left w:w="0" w:type="dxa"/>
          <w:right w:w="0" w:type="dxa"/>
        </w:tblCellMar>
        <w:tblLook w:val="04A0"/>
      </w:tblPr>
      <w:tblGrid>
        <w:gridCol w:w="9500"/>
      </w:tblGrid>
      <w:tr w:rsidR="001754BA" w:rsidRPr="001754BA" w:rsidTr="001754BA">
        <w:trPr>
          <w:trHeight w:val="285"/>
        </w:trPr>
        <w:tc>
          <w:tcPr>
            <w:tcW w:w="0" w:type="auto"/>
            <w:shd w:val="clear" w:color="auto" w:fill="FFFFFF"/>
            <w:noWrap/>
            <w:tcMar>
              <w:top w:w="15" w:type="dxa"/>
              <w:left w:w="15" w:type="dxa"/>
              <w:bottom w:w="0" w:type="dxa"/>
              <w:right w:w="15" w:type="dxa"/>
            </w:tcMar>
            <w:vAlign w:val="center"/>
            <w:hideMark/>
          </w:tcPr>
          <w:p w:rsidR="001754BA" w:rsidRPr="001754BA" w:rsidRDefault="001754BA" w:rsidP="0055027C">
            <w:pPr>
              <w:pStyle w:val="Default"/>
              <w:spacing w:beforeLines="50" w:afterLines="50" w:line="360" w:lineRule="auto"/>
              <w:ind w:firstLineChars="200" w:firstLine="560"/>
              <w:rPr>
                <w:rFonts w:asciiTheme="minorEastAsia" w:eastAsiaTheme="minorEastAsia" w:hAnsiTheme="minorEastAsia"/>
                <w:sz w:val="28"/>
                <w:szCs w:val="28"/>
              </w:rPr>
            </w:pPr>
            <w:r w:rsidRPr="001754BA">
              <w:rPr>
                <w:rFonts w:asciiTheme="minorEastAsia" w:eastAsiaTheme="minorEastAsia" w:hAnsiTheme="minorEastAsia"/>
                <w:sz w:val="28"/>
                <w:szCs w:val="28"/>
              </w:rPr>
              <w:t>注册地址：辽宁省沈阳市浑南区白塔二南街18-2号B座601</w:t>
            </w:r>
          </w:p>
        </w:tc>
      </w:tr>
      <w:tr w:rsidR="001754BA" w:rsidRPr="001754BA" w:rsidTr="001754BA">
        <w:trPr>
          <w:trHeight w:val="285"/>
        </w:trPr>
        <w:tc>
          <w:tcPr>
            <w:tcW w:w="0" w:type="auto"/>
            <w:shd w:val="clear" w:color="auto" w:fill="FFFFFF"/>
            <w:noWrap/>
            <w:tcMar>
              <w:top w:w="15" w:type="dxa"/>
              <w:left w:w="15" w:type="dxa"/>
              <w:bottom w:w="0" w:type="dxa"/>
              <w:right w:w="15" w:type="dxa"/>
            </w:tcMar>
            <w:vAlign w:val="center"/>
            <w:hideMark/>
          </w:tcPr>
          <w:p w:rsidR="001754BA" w:rsidRPr="001754BA" w:rsidRDefault="001754BA" w:rsidP="0055027C">
            <w:pPr>
              <w:pStyle w:val="Default"/>
              <w:spacing w:beforeLines="50" w:afterLines="50" w:line="360" w:lineRule="auto"/>
              <w:ind w:firstLineChars="200" w:firstLine="560"/>
              <w:rPr>
                <w:rFonts w:asciiTheme="minorEastAsia" w:eastAsiaTheme="minorEastAsia" w:hAnsiTheme="minorEastAsia"/>
                <w:sz w:val="28"/>
                <w:szCs w:val="28"/>
              </w:rPr>
            </w:pPr>
            <w:r w:rsidRPr="001754BA">
              <w:rPr>
                <w:rFonts w:asciiTheme="minorEastAsia" w:eastAsiaTheme="minorEastAsia" w:hAnsiTheme="minorEastAsia"/>
                <w:sz w:val="28"/>
                <w:szCs w:val="28"/>
              </w:rPr>
              <w:t>办公地址：辽宁省沈阳市浑南区白塔二南街18-2号B座601 </w:t>
            </w:r>
          </w:p>
        </w:tc>
      </w:tr>
      <w:tr w:rsidR="001754BA" w:rsidRPr="001754BA" w:rsidTr="001754BA">
        <w:trPr>
          <w:trHeight w:val="285"/>
        </w:trPr>
        <w:tc>
          <w:tcPr>
            <w:tcW w:w="0" w:type="auto"/>
            <w:shd w:val="clear" w:color="auto" w:fill="FFFFFF"/>
            <w:noWrap/>
            <w:tcMar>
              <w:top w:w="15" w:type="dxa"/>
              <w:left w:w="15" w:type="dxa"/>
              <w:bottom w:w="0" w:type="dxa"/>
              <w:right w:w="15" w:type="dxa"/>
            </w:tcMar>
            <w:vAlign w:val="center"/>
            <w:hideMark/>
          </w:tcPr>
          <w:p w:rsidR="001754BA" w:rsidRPr="001754BA" w:rsidRDefault="001754BA" w:rsidP="0055027C">
            <w:pPr>
              <w:pStyle w:val="Default"/>
              <w:spacing w:beforeLines="50" w:afterLines="50" w:line="360" w:lineRule="auto"/>
              <w:ind w:firstLineChars="200" w:firstLine="560"/>
              <w:rPr>
                <w:rFonts w:asciiTheme="minorEastAsia" w:eastAsiaTheme="minorEastAsia" w:hAnsiTheme="minorEastAsia"/>
                <w:sz w:val="28"/>
                <w:szCs w:val="28"/>
              </w:rPr>
            </w:pPr>
            <w:r w:rsidRPr="001754BA">
              <w:rPr>
                <w:rFonts w:asciiTheme="minorEastAsia" w:eastAsiaTheme="minorEastAsia" w:hAnsiTheme="minorEastAsia"/>
                <w:sz w:val="28"/>
                <w:szCs w:val="28"/>
              </w:rPr>
              <w:t>法定代表人：朱荣晖 </w:t>
            </w:r>
          </w:p>
        </w:tc>
      </w:tr>
      <w:tr w:rsidR="001754BA" w:rsidRPr="001754BA" w:rsidTr="001754BA">
        <w:trPr>
          <w:trHeight w:val="285"/>
        </w:trPr>
        <w:tc>
          <w:tcPr>
            <w:tcW w:w="0" w:type="auto"/>
            <w:shd w:val="clear" w:color="auto" w:fill="FFFFFF"/>
            <w:noWrap/>
            <w:tcMar>
              <w:top w:w="15" w:type="dxa"/>
              <w:left w:w="15" w:type="dxa"/>
              <w:bottom w:w="0" w:type="dxa"/>
              <w:right w:w="15" w:type="dxa"/>
            </w:tcMar>
            <w:vAlign w:val="center"/>
            <w:hideMark/>
          </w:tcPr>
          <w:p w:rsidR="001754BA" w:rsidRPr="001754BA" w:rsidRDefault="001754BA" w:rsidP="0055027C">
            <w:pPr>
              <w:pStyle w:val="Default"/>
              <w:spacing w:beforeLines="50" w:afterLines="50" w:line="360" w:lineRule="auto"/>
              <w:ind w:firstLineChars="200" w:firstLine="560"/>
              <w:rPr>
                <w:rFonts w:asciiTheme="minorEastAsia" w:eastAsiaTheme="minorEastAsia" w:hAnsiTheme="minorEastAsia"/>
                <w:sz w:val="28"/>
                <w:szCs w:val="28"/>
              </w:rPr>
            </w:pPr>
            <w:r w:rsidRPr="001754BA">
              <w:rPr>
                <w:rFonts w:asciiTheme="minorEastAsia" w:eastAsiaTheme="minorEastAsia" w:hAnsiTheme="minorEastAsia"/>
                <w:sz w:val="28"/>
                <w:szCs w:val="28"/>
              </w:rPr>
              <w:t>联系人：陈巧玲</w:t>
            </w:r>
          </w:p>
        </w:tc>
      </w:tr>
      <w:tr w:rsidR="001754BA" w:rsidRPr="001754BA" w:rsidTr="001754BA">
        <w:trPr>
          <w:trHeight w:val="285"/>
        </w:trPr>
        <w:tc>
          <w:tcPr>
            <w:tcW w:w="0" w:type="auto"/>
            <w:shd w:val="clear" w:color="auto" w:fill="FFFFFF"/>
            <w:noWrap/>
            <w:tcMar>
              <w:top w:w="15" w:type="dxa"/>
              <w:left w:w="15" w:type="dxa"/>
              <w:bottom w:w="0" w:type="dxa"/>
              <w:right w:w="15" w:type="dxa"/>
            </w:tcMar>
            <w:vAlign w:val="center"/>
            <w:hideMark/>
          </w:tcPr>
          <w:p w:rsidR="001754BA" w:rsidRPr="001754BA" w:rsidRDefault="001754BA" w:rsidP="0055027C">
            <w:pPr>
              <w:pStyle w:val="Default"/>
              <w:spacing w:beforeLines="50" w:afterLines="50" w:line="360" w:lineRule="auto"/>
              <w:ind w:firstLineChars="200" w:firstLine="560"/>
              <w:rPr>
                <w:rFonts w:asciiTheme="minorEastAsia" w:eastAsiaTheme="minorEastAsia" w:hAnsiTheme="minorEastAsia"/>
                <w:sz w:val="28"/>
                <w:szCs w:val="28"/>
              </w:rPr>
            </w:pPr>
            <w:r w:rsidRPr="001754BA">
              <w:rPr>
                <w:rFonts w:asciiTheme="minorEastAsia" w:eastAsiaTheme="minorEastAsia" w:hAnsiTheme="minorEastAsia"/>
                <w:sz w:val="28"/>
                <w:szCs w:val="28"/>
              </w:rPr>
              <w:t>电话：024-82280563</w:t>
            </w:r>
          </w:p>
        </w:tc>
      </w:tr>
      <w:tr w:rsidR="001754BA" w:rsidRPr="001754BA" w:rsidTr="001754BA">
        <w:trPr>
          <w:trHeight w:val="285"/>
        </w:trPr>
        <w:tc>
          <w:tcPr>
            <w:tcW w:w="0" w:type="auto"/>
            <w:shd w:val="clear" w:color="auto" w:fill="FFFFFF"/>
            <w:noWrap/>
            <w:tcMar>
              <w:top w:w="15" w:type="dxa"/>
              <w:left w:w="15" w:type="dxa"/>
              <w:bottom w:w="0" w:type="dxa"/>
              <w:right w:w="15" w:type="dxa"/>
            </w:tcMar>
            <w:vAlign w:val="center"/>
            <w:hideMark/>
          </w:tcPr>
          <w:p w:rsidR="001754BA" w:rsidRPr="001754BA" w:rsidRDefault="001754BA" w:rsidP="0055027C">
            <w:pPr>
              <w:pStyle w:val="Default"/>
              <w:spacing w:beforeLines="50" w:afterLines="50" w:line="360" w:lineRule="auto"/>
              <w:ind w:firstLineChars="200" w:firstLine="560"/>
              <w:rPr>
                <w:rFonts w:asciiTheme="minorEastAsia" w:eastAsiaTheme="minorEastAsia" w:hAnsiTheme="minorEastAsia"/>
                <w:sz w:val="28"/>
                <w:szCs w:val="28"/>
              </w:rPr>
            </w:pPr>
            <w:r w:rsidRPr="001754BA">
              <w:rPr>
                <w:rFonts w:asciiTheme="minorEastAsia" w:eastAsiaTheme="minorEastAsia" w:hAnsiTheme="minorEastAsia"/>
                <w:sz w:val="28"/>
                <w:szCs w:val="28"/>
              </w:rPr>
              <w:t>客服电话：400-003-5811</w:t>
            </w:r>
          </w:p>
        </w:tc>
      </w:tr>
      <w:tr w:rsidR="001754BA" w:rsidRPr="001754BA" w:rsidTr="001754BA">
        <w:trPr>
          <w:trHeight w:val="285"/>
        </w:trPr>
        <w:tc>
          <w:tcPr>
            <w:tcW w:w="0" w:type="auto"/>
            <w:shd w:val="clear" w:color="auto" w:fill="FFFFFF"/>
            <w:noWrap/>
            <w:tcMar>
              <w:top w:w="15" w:type="dxa"/>
              <w:left w:w="15" w:type="dxa"/>
              <w:bottom w:w="0" w:type="dxa"/>
              <w:right w:w="15" w:type="dxa"/>
            </w:tcMar>
            <w:vAlign w:val="center"/>
            <w:hideMark/>
          </w:tcPr>
          <w:p w:rsidR="001754BA" w:rsidRPr="001754BA" w:rsidRDefault="001754BA" w:rsidP="0055027C">
            <w:pPr>
              <w:pStyle w:val="Default"/>
              <w:spacing w:beforeLines="50" w:afterLines="50" w:line="360" w:lineRule="auto"/>
              <w:ind w:firstLineChars="200" w:firstLine="560"/>
              <w:rPr>
                <w:rFonts w:asciiTheme="minorEastAsia" w:eastAsiaTheme="minorEastAsia" w:hAnsiTheme="minorEastAsia"/>
                <w:sz w:val="28"/>
                <w:szCs w:val="28"/>
              </w:rPr>
            </w:pPr>
            <w:r w:rsidRPr="001754BA">
              <w:rPr>
                <w:rFonts w:asciiTheme="minorEastAsia" w:eastAsiaTheme="minorEastAsia" w:hAnsiTheme="minorEastAsia"/>
                <w:sz w:val="28"/>
                <w:szCs w:val="28"/>
              </w:rPr>
              <w:t>传真：021-51091674</w:t>
            </w:r>
          </w:p>
        </w:tc>
      </w:tr>
      <w:tr w:rsidR="001754BA" w:rsidRPr="001754BA" w:rsidTr="001754BA">
        <w:trPr>
          <w:trHeight w:val="285"/>
        </w:trPr>
        <w:tc>
          <w:tcPr>
            <w:tcW w:w="0" w:type="auto"/>
            <w:shd w:val="clear" w:color="auto" w:fill="FFFFFF"/>
            <w:noWrap/>
            <w:tcMar>
              <w:top w:w="15" w:type="dxa"/>
              <w:left w:w="15" w:type="dxa"/>
              <w:bottom w:w="0" w:type="dxa"/>
              <w:right w:w="15" w:type="dxa"/>
            </w:tcMar>
            <w:vAlign w:val="center"/>
            <w:hideMark/>
          </w:tcPr>
          <w:p w:rsidR="001754BA" w:rsidRPr="001754BA" w:rsidRDefault="00242B29" w:rsidP="0055027C">
            <w:pPr>
              <w:pStyle w:val="Default"/>
              <w:spacing w:beforeLines="50" w:afterLines="50" w:line="360" w:lineRule="auto"/>
              <w:ind w:firstLineChars="200" w:firstLine="480"/>
              <w:rPr>
                <w:rFonts w:asciiTheme="minorEastAsia" w:eastAsiaTheme="minorEastAsia" w:hAnsiTheme="minorEastAsia"/>
                <w:sz w:val="28"/>
                <w:szCs w:val="28"/>
              </w:rPr>
            </w:pPr>
            <w:hyperlink r:id="rId7" w:history="1">
              <w:r w:rsidR="001754BA" w:rsidRPr="001754BA">
                <w:rPr>
                  <w:rFonts w:asciiTheme="minorEastAsia" w:eastAsiaTheme="minorEastAsia" w:hAnsiTheme="minorEastAsia"/>
                  <w:sz w:val="28"/>
                  <w:szCs w:val="28"/>
                </w:rPr>
                <w:t>网址</w:t>
              </w:r>
            </w:hyperlink>
            <w:r w:rsidR="001754BA" w:rsidRPr="001754BA">
              <w:rPr>
                <w:rFonts w:asciiTheme="minorEastAsia" w:eastAsiaTheme="minorEastAsia" w:hAnsiTheme="minorEastAsia"/>
                <w:sz w:val="28"/>
                <w:szCs w:val="28"/>
              </w:rPr>
              <w:t>：www.jinjiwo.com</w:t>
            </w:r>
          </w:p>
        </w:tc>
      </w:tr>
    </w:tbl>
    <w:p w:rsidR="00AF6A11" w:rsidRPr="001754BA" w:rsidRDefault="00AF6A11" w:rsidP="0055027C">
      <w:pPr>
        <w:pStyle w:val="Default"/>
        <w:spacing w:beforeLines="50" w:afterLines="50" w:line="360" w:lineRule="auto"/>
        <w:rPr>
          <w:rFonts w:asciiTheme="minorEastAsia" w:eastAsiaTheme="minorEastAsia" w:hAnsiTheme="minorEastAsia"/>
          <w:sz w:val="28"/>
          <w:szCs w:val="28"/>
        </w:rPr>
      </w:pPr>
    </w:p>
    <w:p w:rsidR="00B94DA4" w:rsidRPr="009037ED" w:rsidRDefault="001A55C8" w:rsidP="0055027C">
      <w:pPr>
        <w:pStyle w:val="Default"/>
        <w:spacing w:beforeLines="50"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B94DA4" w:rsidRPr="009037ED">
        <w:rPr>
          <w:rFonts w:asciiTheme="minorEastAsia" w:eastAsiaTheme="minorEastAsia" w:hAnsiTheme="minorEastAsia"/>
          <w:sz w:val="28"/>
          <w:szCs w:val="28"/>
        </w:rPr>
        <w:t>.</w:t>
      </w:r>
      <w:r w:rsidR="00B94DA4" w:rsidRPr="009037ED">
        <w:rPr>
          <w:rFonts w:asciiTheme="minorEastAsia" w:eastAsiaTheme="minorEastAsia" w:hAnsiTheme="minorEastAsia" w:hint="eastAsia"/>
          <w:sz w:val="28"/>
          <w:szCs w:val="28"/>
        </w:rPr>
        <w:t>中科沃土基金管理有限公司</w:t>
      </w:r>
    </w:p>
    <w:p w:rsidR="00B94DA4" w:rsidRPr="009037ED" w:rsidRDefault="00B94DA4" w:rsidP="0055027C">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联系人：古琳花</w:t>
      </w:r>
    </w:p>
    <w:p w:rsidR="00B94DA4" w:rsidRPr="009037ED" w:rsidRDefault="00B94DA4" w:rsidP="0055027C">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lastRenderedPageBreak/>
        <w:t>客服电话：400-018-3610</w:t>
      </w:r>
    </w:p>
    <w:p w:rsidR="00B94DA4" w:rsidRPr="009037ED" w:rsidRDefault="00B94DA4" w:rsidP="0055027C">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传真：020-23388981</w:t>
      </w:r>
    </w:p>
    <w:p w:rsidR="009037ED" w:rsidRPr="00921B2A" w:rsidRDefault="00B94DA4" w:rsidP="0055027C">
      <w:pPr>
        <w:pStyle w:val="Default"/>
        <w:spacing w:beforeLines="50" w:afterLines="50" w:line="360" w:lineRule="auto"/>
        <w:ind w:firstLineChars="200" w:firstLine="560"/>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网址：</w:t>
      </w:r>
      <w:hyperlink r:id="rId8" w:history="1">
        <w:r w:rsidRPr="009037ED">
          <w:rPr>
            <w:rFonts w:asciiTheme="minorEastAsia" w:eastAsiaTheme="minorEastAsia" w:hAnsiTheme="minorEastAsia"/>
            <w:sz w:val="28"/>
            <w:szCs w:val="28"/>
          </w:rPr>
          <w:t>www.richlandasm.com.cn</w:t>
        </w:r>
      </w:hyperlink>
    </w:p>
    <w:p w:rsidR="00B94DA4" w:rsidRPr="009037ED" w:rsidRDefault="00997470" w:rsidP="0055027C">
      <w:pPr>
        <w:pStyle w:val="Default"/>
        <w:spacing w:beforeLines="50" w:afterLines="50" w:line="360" w:lineRule="auto"/>
        <w:ind w:firstLineChars="200" w:firstLine="562"/>
        <w:outlineLvl w:val="0"/>
        <w:rPr>
          <w:rFonts w:asciiTheme="minorEastAsia" w:eastAsiaTheme="minorEastAsia" w:hAnsiTheme="minorEastAsia"/>
          <w:b/>
          <w:sz w:val="28"/>
          <w:szCs w:val="28"/>
        </w:rPr>
      </w:pPr>
      <w:r w:rsidRPr="009037ED">
        <w:rPr>
          <w:rFonts w:asciiTheme="minorEastAsia" w:eastAsiaTheme="minorEastAsia" w:hAnsiTheme="minorEastAsia" w:hint="eastAsia"/>
          <w:b/>
          <w:sz w:val="28"/>
          <w:szCs w:val="28"/>
        </w:rPr>
        <w:t>三</w:t>
      </w:r>
      <w:r w:rsidR="00B94DA4" w:rsidRPr="009037ED">
        <w:rPr>
          <w:rFonts w:asciiTheme="minorEastAsia" w:eastAsiaTheme="minorEastAsia" w:hAnsiTheme="minorEastAsia" w:hint="eastAsia"/>
          <w:b/>
          <w:sz w:val="28"/>
          <w:szCs w:val="28"/>
        </w:rPr>
        <w:t>、风险提示</w:t>
      </w:r>
    </w:p>
    <w:p w:rsidR="001C51D9" w:rsidRDefault="001C51D9" w:rsidP="001C51D9">
      <w:pPr>
        <w:pStyle w:val="Default"/>
        <w:spacing w:line="360" w:lineRule="auto"/>
        <w:ind w:firstLineChars="200" w:firstLine="560"/>
        <w:rPr>
          <w:rFonts w:asciiTheme="minorEastAsia" w:eastAsiaTheme="minorEastAsia" w:hAnsiTheme="minorEastAsia"/>
          <w:sz w:val="28"/>
          <w:szCs w:val="28"/>
        </w:rPr>
      </w:pPr>
      <w:r w:rsidRPr="00CA3246">
        <w:rPr>
          <w:rFonts w:asciiTheme="minorEastAsia" w:eastAsiaTheme="minorEastAsia" w:hAnsiTheme="minorEastAsia"/>
          <w:sz w:val="28"/>
          <w:szCs w:val="28"/>
        </w:rPr>
        <w:t>本基金管理人承诺以诚实信用、勤勉尽责的原则管理和运作基金资产</w:t>
      </w:r>
      <w:r>
        <w:rPr>
          <w:rFonts w:asciiTheme="minorEastAsia" w:eastAsiaTheme="minorEastAsia" w:hAnsiTheme="minorEastAsia" w:hint="eastAsia"/>
          <w:sz w:val="28"/>
          <w:szCs w:val="28"/>
        </w:rPr>
        <w:t>。</w:t>
      </w:r>
      <w:r w:rsidRPr="00805364">
        <w:rPr>
          <w:rFonts w:asciiTheme="minorEastAsia" w:eastAsiaTheme="minorEastAsia" w:hAnsiTheme="minorEastAsia" w:hint="eastAsia"/>
          <w:sz w:val="28"/>
          <w:szCs w:val="28"/>
        </w:rPr>
        <w:t>投资者购买货币市场基金不等于资金作为存款存放在银行或存款类金融机构</w:t>
      </w:r>
      <w:r>
        <w:rPr>
          <w:rFonts w:asciiTheme="minorEastAsia" w:eastAsiaTheme="minorEastAsia" w:hAnsiTheme="minorEastAsia" w:hint="eastAsia"/>
          <w:sz w:val="28"/>
          <w:szCs w:val="28"/>
        </w:rPr>
        <w:t>，</w:t>
      </w:r>
      <w:r w:rsidRPr="00805364">
        <w:rPr>
          <w:rFonts w:asciiTheme="minorEastAsia" w:eastAsiaTheme="minorEastAsia" w:hAnsiTheme="minorEastAsia" w:hint="eastAsia"/>
          <w:sz w:val="28"/>
          <w:szCs w:val="28"/>
        </w:rPr>
        <w:t>基金管理人</w:t>
      </w:r>
      <w:r w:rsidRPr="00CA3246">
        <w:rPr>
          <w:rFonts w:asciiTheme="minorEastAsia" w:eastAsiaTheme="minorEastAsia" w:hAnsiTheme="minorEastAsia"/>
          <w:sz w:val="28"/>
          <w:szCs w:val="28"/>
        </w:rPr>
        <w:t>不保证基金一定盈利，也不保证最低收益，敬请投资者注意投资风险。投资者投资基金前应认真阅读基金合同</w:t>
      </w:r>
      <w:r>
        <w:rPr>
          <w:rFonts w:asciiTheme="minorEastAsia" w:eastAsiaTheme="minorEastAsia" w:hAnsiTheme="minorEastAsia" w:hint="eastAsia"/>
          <w:sz w:val="28"/>
          <w:szCs w:val="28"/>
        </w:rPr>
        <w:t>、</w:t>
      </w:r>
      <w:r w:rsidRPr="00CA3246">
        <w:rPr>
          <w:rFonts w:asciiTheme="minorEastAsia" w:eastAsiaTheme="minorEastAsia" w:hAnsiTheme="minorEastAsia"/>
          <w:sz w:val="28"/>
          <w:szCs w:val="28"/>
        </w:rPr>
        <w:t>招募说明书</w:t>
      </w:r>
      <w:r>
        <w:rPr>
          <w:rFonts w:asciiTheme="minorEastAsia" w:eastAsiaTheme="minorEastAsia" w:hAnsiTheme="minorEastAsia" w:hint="eastAsia"/>
          <w:sz w:val="28"/>
          <w:szCs w:val="28"/>
        </w:rPr>
        <w:t>(更新)</w:t>
      </w:r>
      <w:r w:rsidRPr="00253406">
        <w:rPr>
          <w:rFonts w:asciiTheme="minorEastAsia" w:eastAsiaTheme="minorEastAsia" w:hAnsiTheme="minorEastAsia" w:hint="eastAsia"/>
          <w:sz w:val="28"/>
          <w:szCs w:val="28"/>
        </w:rPr>
        <w:t>及最新的相关公告</w:t>
      </w:r>
      <w:r w:rsidRPr="00CA3246">
        <w:rPr>
          <w:rFonts w:asciiTheme="minorEastAsia" w:eastAsiaTheme="minorEastAsia" w:hAnsiTheme="minorEastAsia"/>
          <w:sz w:val="28"/>
          <w:szCs w:val="28"/>
        </w:rPr>
        <w:t>。</w:t>
      </w:r>
    </w:p>
    <w:p w:rsidR="00A5525A" w:rsidRPr="00E91A4C" w:rsidRDefault="00A5525A" w:rsidP="0055027C">
      <w:pPr>
        <w:pStyle w:val="Default"/>
        <w:spacing w:beforeLines="50" w:afterLines="50" w:line="360" w:lineRule="auto"/>
        <w:ind w:firstLineChars="200" w:firstLine="560"/>
        <w:rPr>
          <w:rFonts w:asciiTheme="minorEastAsia" w:eastAsiaTheme="minorEastAsia" w:hAnsiTheme="minorEastAsia"/>
          <w:sz w:val="32"/>
          <w:szCs w:val="28"/>
        </w:rPr>
      </w:pPr>
      <w:r w:rsidRPr="009037ED">
        <w:rPr>
          <w:rFonts w:asciiTheme="minorEastAsia" w:eastAsiaTheme="minorEastAsia" w:hAnsiTheme="minorEastAsia" w:hint="eastAsia"/>
          <w:sz w:val="28"/>
          <w:szCs w:val="28"/>
        </w:rPr>
        <w:t>特此公告。</w:t>
      </w:r>
    </w:p>
    <w:p w:rsidR="00B94DA4" w:rsidRPr="009037ED" w:rsidRDefault="00B94DA4" w:rsidP="006B48A7">
      <w:pPr>
        <w:pStyle w:val="Default"/>
        <w:spacing w:line="360" w:lineRule="auto"/>
        <w:jc w:val="right"/>
        <w:rPr>
          <w:rFonts w:asciiTheme="minorEastAsia" w:eastAsiaTheme="minorEastAsia" w:hAnsiTheme="minorEastAsia"/>
          <w:sz w:val="28"/>
          <w:szCs w:val="28"/>
        </w:rPr>
      </w:pPr>
      <w:r w:rsidRPr="009037ED">
        <w:rPr>
          <w:rFonts w:asciiTheme="minorEastAsia" w:eastAsiaTheme="minorEastAsia" w:hAnsiTheme="minorEastAsia" w:hint="eastAsia"/>
          <w:sz w:val="28"/>
          <w:szCs w:val="28"/>
        </w:rPr>
        <w:t xml:space="preserve">中科沃土基金管理有限公司 </w:t>
      </w:r>
    </w:p>
    <w:p w:rsidR="00873BAF" w:rsidRPr="009037ED" w:rsidRDefault="00AF6A11" w:rsidP="006B48A7">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sz w:val="28"/>
          <w:szCs w:val="28"/>
        </w:rPr>
        <w:t>2020</w:t>
      </w:r>
      <w:r w:rsidR="009037ED" w:rsidRPr="009037ED">
        <w:rPr>
          <w:rFonts w:asciiTheme="minorEastAsia" w:eastAsiaTheme="minorEastAsia" w:hAnsiTheme="minorEastAsia" w:hint="eastAsia"/>
          <w:sz w:val="28"/>
          <w:szCs w:val="28"/>
        </w:rPr>
        <w:t>年</w:t>
      </w:r>
      <w:r w:rsidR="001754BA">
        <w:rPr>
          <w:rFonts w:asciiTheme="minorEastAsia" w:eastAsiaTheme="minorEastAsia" w:hAnsiTheme="minorEastAsia" w:hint="eastAsia"/>
          <w:sz w:val="28"/>
          <w:szCs w:val="28"/>
        </w:rPr>
        <w:t>4</w:t>
      </w:r>
      <w:r w:rsidR="009037ED" w:rsidRPr="009037ED">
        <w:rPr>
          <w:rFonts w:asciiTheme="minorEastAsia" w:eastAsiaTheme="minorEastAsia" w:hAnsiTheme="minorEastAsia" w:hint="eastAsia"/>
          <w:sz w:val="28"/>
          <w:szCs w:val="28"/>
        </w:rPr>
        <w:t>月</w:t>
      </w:r>
      <w:r w:rsidR="001754BA">
        <w:rPr>
          <w:rFonts w:asciiTheme="minorEastAsia" w:eastAsiaTheme="minorEastAsia" w:hAnsiTheme="minorEastAsia" w:hint="eastAsia"/>
          <w:sz w:val="28"/>
          <w:szCs w:val="28"/>
        </w:rPr>
        <w:t>9</w:t>
      </w:r>
      <w:r w:rsidR="00B94DA4" w:rsidRPr="009037ED">
        <w:rPr>
          <w:rFonts w:asciiTheme="minorEastAsia" w:eastAsiaTheme="minorEastAsia" w:hAnsiTheme="minorEastAsia" w:hint="eastAsia"/>
          <w:sz w:val="28"/>
          <w:szCs w:val="28"/>
        </w:rPr>
        <w:t>日</w:t>
      </w:r>
    </w:p>
    <w:sectPr w:rsidR="00873BAF" w:rsidRPr="009037ED" w:rsidSect="007732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1B" w:rsidRDefault="0093411B" w:rsidP="00B94DA4">
      <w:r>
        <w:separator/>
      </w:r>
    </w:p>
  </w:endnote>
  <w:endnote w:type="continuationSeparator" w:id="1">
    <w:p w:rsidR="0093411B" w:rsidRDefault="0093411B" w:rsidP="00B94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震...">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1B" w:rsidRDefault="0093411B" w:rsidP="00B94DA4">
      <w:r>
        <w:separator/>
      </w:r>
    </w:p>
  </w:footnote>
  <w:footnote w:type="continuationSeparator" w:id="1">
    <w:p w:rsidR="0093411B" w:rsidRDefault="0093411B" w:rsidP="00B94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DA4"/>
    <w:rsid w:val="0000052F"/>
    <w:rsid w:val="0001754A"/>
    <w:rsid w:val="00040E91"/>
    <w:rsid w:val="00043D15"/>
    <w:rsid w:val="0004779F"/>
    <w:rsid w:val="00061165"/>
    <w:rsid w:val="0007445D"/>
    <w:rsid w:val="00082389"/>
    <w:rsid w:val="00083171"/>
    <w:rsid w:val="00097DF8"/>
    <w:rsid w:val="000A5E61"/>
    <w:rsid w:val="000B2891"/>
    <w:rsid w:val="000B59A9"/>
    <w:rsid w:val="000C4105"/>
    <w:rsid w:val="000D6576"/>
    <w:rsid w:val="000E1BDA"/>
    <w:rsid w:val="000E23F4"/>
    <w:rsid w:val="000E44D5"/>
    <w:rsid w:val="000E5482"/>
    <w:rsid w:val="000F7BDC"/>
    <w:rsid w:val="001065C8"/>
    <w:rsid w:val="001240C5"/>
    <w:rsid w:val="00126F0F"/>
    <w:rsid w:val="001314FC"/>
    <w:rsid w:val="0014017A"/>
    <w:rsid w:val="00163A91"/>
    <w:rsid w:val="001754BA"/>
    <w:rsid w:val="00180B76"/>
    <w:rsid w:val="00185624"/>
    <w:rsid w:val="0018727E"/>
    <w:rsid w:val="001A55C8"/>
    <w:rsid w:val="001B5F5F"/>
    <w:rsid w:val="001C39EC"/>
    <w:rsid w:val="001C447F"/>
    <w:rsid w:val="001C51D9"/>
    <w:rsid w:val="001D2E29"/>
    <w:rsid w:val="001D4AE6"/>
    <w:rsid w:val="001D6166"/>
    <w:rsid w:val="001E2814"/>
    <w:rsid w:val="001E3BE8"/>
    <w:rsid w:val="001F0FFC"/>
    <w:rsid w:val="0020331C"/>
    <w:rsid w:val="002144F7"/>
    <w:rsid w:val="002274C9"/>
    <w:rsid w:val="00235450"/>
    <w:rsid w:val="00242B29"/>
    <w:rsid w:val="00245F2F"/>
    <w:rsid w:val="00253406"/>
    <w:rsid w:val="002734BD"/>
    <w:rsid w:val="00286298"/>
    <w:rsid w:val="002A0AE7"/>
    <w:rsid w:val="002A7779"/>
    <w:rsid w:val="002B1870"/>
    <w:rsid w:val="002D5504"/>
    <w:rsid w:val="002F2FDE"/>
    <w:rsid w:val="00317AD2"/>
    <w:rsid w:val="00325D43"/>
    <w:rsid w:val="00333512"/>
    <w:rsid w:val="00380F1C"/>
    <w:rsid w:val="00380F54"/>
    <w:rsid w:val="00382C08"/>
    <w:rsid w:val="003846B4"/>
    <w:rsid w:val="003B2367"/>
    <w:rsid w:val="003C7EF1"/>
    <w:rsid w:val="003D4970"/>
    <w:rsid w:val="003F04C7"/>
    <w:rsid w:val="003F3FDA"/>
    <w:rsid w:val="003F513D"/>
    <w:rsid w:val="0041245D"/>
    <w:rsid w:val="004361CC"/>
    <w:rsid w:val="00443410"/>
    <w:rsid w:val="00460BAE"/>
    <w:rsid w:val="0046179B"/>
    <w:rsid w:val="004734E1"/>
    <w:rsid w:val="0049180C"/>
    <w:rsid w:val="004B313D"/>
    <w:rsid w:val="004C10C6"/>
    <w:rsid w:val="004D057E"/>
    <w:rsid w:val="004E41E6"/>
    <w:rsid w:val="00503474"/>
    <w:rsid w:val="0051694B"/>
    <w:rsid w:val="005348F5"/>
    <w:rsid w:val="005447CC"/>
    <w:rsid w:val="00544CFC"/>
    <w:rsid w:val="0055027C"/>
    <w:rsid w:val="0056296D"/>
    <w:rsid w:val="00576B98"/>
    <w:rsid w:val="00584216"/>
    <w:rsid w:val="005C72B0"/>
    <w:rsid w:val="005E6D32"/>
    <w:rsid w:val="005F5BE0"/>
    <w:rsid w:val="0060079C"/>
    <w:rsid w:val="00602204"/>
    <w:rsid w:val="00610318"/>
    <w:rsid w:val="006158E6"/>
    <w:rsid w:val="006165E5"/>
    <w:rsid w:val="00623B4B"/>
    <w:rsid w:val="006350DF"/>
    <w:rsid w:val="00657278"/>
    <w:rsid w:val="00664C2F"/>
    <w:rsid w:val="00667A41"/>
    <w:rsid w:val="006730C4"/>
    <w:rsid w:val="00677133"/>
    <w:rsid w:val="00693B64"/>
    <w:rsid w:val="006B48A7"/>
    <w:rsid w:val="006D0648"/>
    <w:rsid w:val="006D3C04"/>
    <w:rsid w:val="006E3847"/>
    <w:rsid w:val="006E69D9"/>
    <w:rsid w:val="006F0B92"/>
    <w:rsid w:val="006F2A6C"/>
    <w:rsid w:val="006F3DC1"/>
    <w:rsid w:val="00705B5A"/>
    <w:rsid w:val="007117E2"/>
    <w:rsid w:val="007120B6"/>
    <w:rsid w:val="007158C8"/>
    <w:rsid w:val="00724292"/>
    <w:rsid w:val="007367B3"/>
    <w:rsid w:val="00741BBA"/>
    <w:rsid w:val="00742321"/>
    <w:rsid w:val="00750A75"/>
    <w:rsid w:val="00752FF8"/>
    <w:rsid w:val="00760AA7"/>
    <w:rsid w:val="007732EA"/>
    <w:rsid w:val="00773878"/>
    <w:rsid w:val="00792D9A"/>
    <w:rsid w:val="007A3FEF"/>
    <w:rsid w:val="007A5587"/>
    <w:rsid w:val="007A7ACE"/>
    <w:rsid w:val="00801C43"/>
    <w:rsid w:val="00805364"/>
    <w:rsid w:val="00815305"/>
    <w:rsid w:val="00830633"/>
    <w:rsid w:val="0083294A"/>
    <w:rsid w:val="008370EC"/>
    <w:rsid w:val="00840951"/>
    <w:rsid w:val="0084141A"/>
    <w:rsid w:val="00873BAF"/>
    <w:rsid w:val="008757BB"/>
    <w:rsid w:val="00875F33"/>
    <w:rsid w:val="008B5C02"/>
    <w:rsid w:val="008B6CD3"/>
    <w:rsid w:val="008D1077"/>
    <w:rsid w:val="008F7882"/>
    <w:rsid w:val="009037ED"/>
    <w:rsid w:val="0091384F"/>
    <w:rsid w:val="00921B2A"/>
    <w:rsid w:val="00921CCB"/>
    <w:rsid w:val="00922A99"/>
    <w:rsid w:val="0092319B"/>
    <w:rsid w:val="0093411B"/>
    <w:rsid w:val="009533F3"/>
    <w:rsid w:val="009727BB"/>
    <w:rsid w:val="00981D3B"/>
    <w:rsid w:val="00987128"/>
    <w:rsid w:val="009924B3"/>
    <w:rsid w:val="00996618"/>
    <w:rsid w:val="00997470"/>
    <w:rsid w:val="00997928"/>
    <w:rsid w:val="009A10B5"/>
    <w:rsid w:val="009A545E"/>
    <w:rsid w:val="009C360F"/>
    <w:rsid w:val="009E6655"/>
    <w:rsid w:val="009E6FCC"/>
    <w:rsid w:val="00A26748"/>
    <w:rsid w:val="00A36031"/>
    <w:rsid w:val="00A46D06"/>
    <w:rsid w:val="00A52F8F"/>
    <w:rsid w:val="00A5525A"/>
    <w:rsid w:val="00A7753F"/>
    <w:rsid w:val="00A83D10"/>
    <w:rsid w:val="00A8716B"/>
    <w:rsid w:val="00AA2065"/>
    <w:rsid w:val="00AA4638"/>
    <w:rsid w:val="00AD42FE"/>
    <w:rsid w:val="00AE102E"/>
    <w:rsid w:val="00AF6A11"/>
    <w:rsid w:val="00B06155"/>
    <w:rsid w:val="00B06BBC"/>
    <w:rsid w:val="00B113EB"/>
    <w:rsid w:val="00B20AB8"/>
    <w:rsid w:val="00B52995"/>
    <w:rsid w:val="00B6022E"/>
    <w:rsid w:val="00B76A72"/>
    <w:rsid w:val="00B83914"/>
    <w:rsid w:val="00B87432"/>
    <w:rsid w:val="00B92D45"/>
    <w:rsid w:val="00B94DA4"/>
    <w:rsid w:val="00BA2462"/>
    <w:rsid w:val="00BA34DC"/>
    <w:rsid w:val="00BC24AC"/>
    <w:rsid w:val="00BC3280"/>
    <w:rsid w:val="00BC5F41"/>
    <w:rsid w:val="00BF0046"/>
    <w:rsid w:val="00BF111B"/>
    <w:rsid w:val="00BF7277"/>
    <w:rsid w:val="00C00ED5"/>
    <w:rsid w:val="00C236A3"/>
    <w:rsid w:val="00C30957"/>
    <w:rsid w:val="00C34F44"/>
    <w:rsid w:val="00C42D44"/>
    <w:rsid w:val="00C615E4"/>
    <w:rsid w:val="00C637EE"/>
    <w:rsid w:val="00C64D97"/>
    <w:rsid w:val="00C71DFE"/>
    <w:rsid w:val="00C85261"/>
    <w:rsid w:val="00C875D2"/>
    <w:rsid w:val="00C9340C"/>
    <w:rsid w:val="00CA0CF8"/>
    <w:rsid w:val="00CA40E0"/>
    <w:rsid w:val="00CA451A"/>
    <w:rsid w:val="00CA56C3"/>
    <w:rsid w:val="00CA711E"/>
    <w:rsid w:val="00CB4D0F"/>
    <w:rsid w:val="00CC25BC"/>
    <w:rsid w:val="00CC3399"/>
    <w:rsid w:val="00CD3DFB"/>
    <w:rsid w:val="00CD7D77"/>
    <w:rsid w:val="00CE20CC"/>
    <w:rsid w:val="00CE34C5"/>
    <w:rsid w:val="00CE35B7"/>
    <w:rsid w:val="00CE791B"/>
    <w:rsid w:val="00CF4F73"/>
    <w:rsid w:val="00D01EDA"/>
    <w:rsid w:val="00D17072"/>
    <w:rsid w:val="00D23CD4"/>
    <w:rsid w:val="00D5241B"/>
    <w:rsid w:val="00D5644C"/>
    <w:rsid w:val="00D635BA"/>
    <w:rsid w:val="00D834CF"/>
    <w:rsid w:val="00D92F44"/>
    <w:rsid w:val="00DA260F"/>
    <w:rsid w:val="00DB1A57"/>
    <w:rsid w:val="00DD5551"/>
    <w:rsid w:val="00DD64B0"/>
    <w:rsid w:val="00DE6380"/>
    <w:rsid w:val="00E323A6"/>
    <w:rsid w:val="00E324FF"/>
    <w:rsid w:val="00E340FC"/>
    <w:rsid w:val="00E4366D"/>
    <w:rsid w:val="00E84AF9"/>
    <w:rsid w:val="00E8508E"/>
    <w:rsid w:val="00E91A4C"/>
    <w:rsid w:val="00E922EF"/>
    <w:rsid w:val="00E94AB8"/>
    <w:rsid w:val="00EA711B"/>
    <w:rsid w:val="00EB4087"/>
    <w:rsid w:val="00EB5F0C"/>
    <w:rsid w:val="00EC3945"/>
    <w:rsid w:val="00EC4CEE"/>
    <w:rsid w:val="00EC5590"/>
    <w:rsid w:val="00EE51BD"/>
    <w:rsid w:val="00EE5F98"/>
    <w:rsid w:val="00F007EC"/>
    <w:rsid w:val="00F07252"/>
    <w:rsid w:val="00F07E72"/>
    <w:rsid w:val="00F13A69"/>
    <w:rsid w:val="00F47EFF"/>
    <w:rsid w:val="00F55AC2"/>
    <w:rsid w:val="00F66DAA"/>
    <w:rsid w:val="00F7687A"/>
    <w:rsid w:val="00F873BE"/>
    <w:rsid w:val="00F943F2"/>
    <w:rsid w:val="00F96206"/>
    <w:rsid w:val="00FB0BA4"/>
    <w:rsid w:val="00FC0EEE"/>
    <w:rsid w:val="00FF28DC"/>
    <w:rsid w:val="00FF7B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D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4DA4"/>
    <w:rPr>
      <w:sz w:val="18"/>
      <w:szCs w:val="18"/>
    </w:rPr>
  </w:style>
  <w:style w:type="paragraph" w:styleId="a4">
    <w:name w:val="footer"/>
    <w:basedOn w:val="a"/>
    <w:link w:val="Char0"/>
    <w:uiPriority w:val="99"/>
    <w:unhideWhenUsed/>
    <w:rsid w:val="00B94D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4DA4"/>
    <w:rPr>
      <w:sz w:val="18"/>
      <w:szCs w:val="18"/>
    </w:rPr>
  </w:style>
  <w:style w:type="paragraph" w:customStyle="1" w:styleId="Default">
    <w:name w:val="Default"/>
    <w:rsid w:val="00B94DA4"/>
    <w:pPr>
      <w:widowControl w:val="0"/>
      <w:autoSpaceDE w:val="0"/>
      <w:autoSpaceDN w:val="0"/>
      <w:adjustRightInd w:val="0"/>
    </w:pPr>
    <w:rPr>
      <w:rFonts w:ascii="宋体.震..." w:eastAsia="宋体.震..." w:cs="宋体.震..."/>
      <w:color w:val="000000"/>
      <w:kern w:val="0"/>
      <w:sz w:val="24"/>
      <w:szCs w:val="24"/>
    </w:rPr>
  </w:style>
  <w:style w:type="character" w:styleId="a5">
    <w:name w:val="Hyperlink"/>
    <w:basedOn w:val="a0"/>
    <w:uiPriority w:val="99"/>
    <w:unhideWhenUsed/>
    <w:rsid w:val="00B94DA4"/>
    <w:rPr>
      <w:color w:val="0000FF"/>
      <w:u w:val="single"/>
    </w:rPr>
  </w:style>
  <w:style w:type="paragraph" w:customStyle="1" w:styleId="default0">
    <w:name w:val="default"/>
    <w:basedOn w:val="a"/>
    <w:rsid w:val="00B94DA4"/>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CD7D77"/>
  </w:style>
  <w:style w:type="table" w:styleId="a6">
    <w:name w:val="Table Grid"/>
    <w:basedOn w:val="a1"/>
    <w:uiPriority w:val="59"/>
    <w:rsid w:val="00BC24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05364"/>
    <w:rPr>
      <w:rFonts w:asciiTheme="minorHAnsi" w:eastAsiaTheme="minorEastAsia" w:hAnsiTheme="minorHAnsi" w:cstheme="minorBidi"/>
      <w:sz w:val="18"/>
      <w:szCs w:val="18"/>
    </w:rPr>
  </w:style>
  <w:style w:type="character" w:customStyle="1" w:styleId="Char1">
    <w:name w:val="批注框文本 Char"/>
    <w:basedOn w:val="a0"/>
    <w:link w:val="a7"/>
    <w:uiPriority w:val="99"/>
    <w:semiHidden/>
    <w:rsid w:val="00805364"/>
    <w:rPr>
      <w:sz w:val="18"/>
      <w:szCs w:val="18"/>
    </w:rPr>
  </w:style>
  <w:style w:type="character" w:customStyle="1" w:styleId="currnotionfont">
    <w:name w:val="currnotionfont"/>
    <w:basedOn w:val="a0"/>
    <w:rsid w:val="00D83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70662">
      <w:bodyDiv w:val="1"/>
      <w:marLeft w:val="0"/>
      <w:marRight w:val="0"/>
      <w:marTop w:val="0"/>
      <w:marBottom w:val="0"/>
      <w:divBdr>
        <w:top w:val="none" w:sz="0" w:space="0" w:color="auto"/>
        <w:left w:val="none" w:sz="0" w:space="0" w:color="auto"/>
        <w:bottom w:val="none" w:sz="0" w:space="0" w:color="auto"/>
        <w:right w:val="none" w:sz="0" w:space="0" w:color="auto"/>
      </w:divBdr>
      <w:divsChild>
        <w:div w:id="152914356">
          <w:marLeft w:val="0"/>
          <w:marRight w:val="0"/>
          <w:marTop w:val="0"/>
          <w:marBottom w:val="0"/>
          <w:divBdr>
            <w:top w:val="none" w:sz="0" w:space="0" w:color="auto"/>
            <w:left w:val="none" w:sz="0" w:space="0" w:color="auto"/>
            <w:bottom w:val="none" w:sz="0" w:space="0" w:color="auto"/>
            <w:right w:val="none" w:sz="0" w:space="0" w:color="auto"/>
          </w:divBdr>
        </w:div>
        <w:div w:id="519664918">
          <w:marLeft w:val="0"/>
          <w:marRight w:val="0"/>
          <w:marTop w:val="0"/>
          <w:marBottom w:val="0"/>
          <w:divBdr>
            <w:top w:val="none" w:sz="0" w:space="0" w:color="auto"/>
            <w:left w:val="none" w:sz="0" w:space="0" w:color="auto"/>
            <w:bottom w:val="none" w:sz="0" w:space="0" w:color="auto"/>
            <w:right w:val="none" w:sz="0" w:space="0" w:color="auto"/>
          </w:divBdr>
        </w:div>
        <w:div w:id="1747334692">
          <w:marLeft w:val="0"/>
          <w:marRight w:val="0"/>
          <w:marTop w:val="0"/>
          <w:marBottom w:val="0"/>
          <w:divBdr>
            <w:top w:val="none" w:sz="0" w:space="0" w:color="auto"/>
            <w:left w:val="none" w:sz="0" w:space="0" w:color="auto"/>
            <w:bottom w:val="none" w:sz="0" w:space="0" w:color="auto"/>
            <w:right w:val="none" w:sz="0" w:space="0" w:color="auto"/>
          </w:divBdr>
        </w:div>
        <w:div w:id="675158956">
          <w:marLeft w:val="0"/>
          <w:marRight w:val="0"/>
          <w:marTop w:val="0"/>
          <w:marBottom w:val="0"/>
          <w:divBdr>
            <w:top w:val="none" w:sz="0" w:space="0" w:color="auto"/>
            <w:left w:val="none" w:sz="0" w:space="0" w:color="auto"/>
            <w:bottom w:val="none" w:sz="0" w:space="0" w:color="auto"/>
            <w:right w:val="none" w:sz="0" w:space="0" w:color="auto"/>
          </w:divBdr>
        </w:div>
        <w:div w:id="693305882">
          <w:marLeft w:val="0"/>
          <w:marRight w:val="0"/>
          <w:marTop w:val="0"/>
          <w:marBottom w:val="0"/>
          <w:divBdr>
            <w:top w:val="none" w:sz="0" w:space="0" w:color="auto"/>
            <w:left w:val="none" w:sz="0" w:space="0" w:color="auto"/>
            <w:bottom w:val="none" w:sz="0" w:space="0" w:color="auto"/>
            <w:right w:val="none" w:sz="0" w:space="0" w:color="auto"/>
          </w:divBdr>
        </w:div>
        <w:div w:id="736822507">
          <w:marLeft w:val="0"/>
          <w:marRight w:val="0"/>
          <w:marTop w:val="0"/>
          <w:marBottom w:val="0"/>
          <w:divBdr>
            <w:top w:val="none" w:sz="0" w:space="0" w:color="auto"/>
            <w:left w:val="none" w:sz="0" w:space="0" w:color="auto"/>
            <w:bottom w:val="none" w:sz="0" w:space="0" w:color="auto"/>
            <w:right w:val="none" w:sz="0" w:space="0" w:color="auto"/>
          </w:divBdr>
        </w:div>
        <w:div w:id="875965669">
          <w:marLeft w:val="0"/>
          <w:marRight w:val="0"/>
          <w:marTop w:val="0"/>
          <w:marBottom w:val="0"/>
          <w:divBdr>
            <w:top w:val="none" w:sz="0" w:space="0" w:color="auto"/>
            <w:left w:val="none" w:sz="0" w:space="0" w:color="auto"/>
            <w:bottom w:val="none" w:sz="0" w:space="0" w:color="auto"/>
            <w:right w:val="none" w:sz="0" w:space="0" w:color="auto"/>
          </w:divBdr>
        </w:div>
        <w:div w:id="1718623762">
          <w:marLeft w:val="0"/>
          <w:marRight w:val="0"/>
          <w:marTop w:val="0"/>
          <w:marBottom w:val="0"/>
          <w:divBdr>
            <w:top w:val="none" w:sz="0" w:space="0" w:color="auto"/>
            <w:left w:val="none" w:sz="0" w:space="0" w:color="auto"/>
            <w:bottom w:val="none" w:sz="0" w:space="0" w:color="auto"/>
            <w:right w:val="none" w:sz="0" w:space="0" w:color="auto"/>
          </w:divBdr>
        </w:div>
        <w:div w:id="561840818">
          <w:marLeft w:val="0"/>
          <w:marRight w:val="0"/>
          <w:marTop w:val="0"/>
          <w:marBottom w:val="0"/>
          <w:divBdr>
            <w:top w:val="none" w:sz="0" w:space="0" w:color="auto"/>
            <w:left w:val="none" w:sz="0" w:space="0" w:color="auto"/>
            <w:bottom w:val="none" w:sz="0" w:space="0" w:color="auto"/>
            <w:right w:val="none" w:sz="0" w:space="0" w:color="auto"/>
          </w:divBdr>
        </w:div>
      </w:divsChild>
    </w:div>
    <w:div w:id="159393325">
      <w:bodyDiv w:val="1"/>
      <w:marLeft w:val="0"/>
      <w:marRight w:val="0"/>
      <w:marTop w:val="0"/>
      <w:marBottom w:val="0"/>
      <w:divBdr>
        <w:top w:val="none" w:sz="0" w:space="0" w:color="auto"/>
        <w:left w:val="none" w:sz="0" w:space="0" w:color="auto"/>
        <w:bottom w:val="none" w:sz="0" w:space="0" w:color="auto"/>
        <w:right w:val="none" w:sz="0" w:space="0" w:color="auto"/>
      </w:divBdr>
      <w:divsChild>
        <w:div w:id="67287454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41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3122">
      <w:bodyDiv w:val="1"/>
      <w:marLeft w:val="0"/>
      <w:marRight w:val="0"/>
      <w:marTop w:val="0"/>
      <w:marBottom w:val="0"/>
      <w:divBdr>
        <w:top w:val="none" w:sz="0" w:space="0" w:color="auto"/>
        <w:left w:val="none" w:sz="0" w:space="0" w:color="auto"/>
        <w:bottom w:val="none" w:sz="0" w:space="0" w:color="auto"/>
        <w:right w:val="none" w:sz="0" w:space="0" w:color="auto"/>
      </w:divBdr>
      <w:divsChild>
        <w:div w:id="150570671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86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3686">
      <w:bodyDiv w:val="1"/>
      <w:marLeft w:val="0"/>
      <w:marRight w:val="0"/>
      <w:marTop w:val="0"/>
      <w:marBottom w:val="0"/>
      <w:divBdr>
        <w:top w:val="none" w:sz="0" w:space="0" w:color="auto"/>
        <w:left w:val="none" w:sz="0" w:space="0" w:color="auto"/>
        <w:bottom w:val="none" w:sz="0" w:space="0" w:color="auto"/>
        <w:right w:val="none" w:sz="0" w:space="0" w:color="auto"/>
      </w:divBdr>
    </w:div>
    <w:div w:id="430441132">
      <w:bodyDiv w:val="1"/>
      <w:marLeft w:val="0"/>
      <w:marRight w:val="0"/>
      <w:marTop w:val="0"/>
      <w:marBottom w:val="0"/>
      <w:divBdr>
        <w:top w:val="none" w:sz="0" w:space="0" w:color="auto"/>
        <w:left w:val="none" w:sz="0" w:space="0" w:color="auto"/>
        <w:bottom w:val="none" w:sz="0" w:space="0" w:color="auto"/>
        <w:right w:val="none" w:sz="0" w:space="0" w:color="auto"/>
      </w:divBdr>
    </w:div>
    <w:div w:id="528756988">
      <w:bodyDiv w:val="1"/>
      <w:marLeft w:val="0"/>
      <w:marRight w:val="0"/>
      <w:marTop w:val="0"/>
      <w:marBottom w:val="0"/>
      <w:divBdr>
        <w:top w:val="none" w:sz="0" w:space="0" w:color="auto"/>
        <w:left w:val="none" w:sz="0" w:space="0" w:color="auto"/>
        <w:bottom w:val="none" w:sz="0" w:space="0" w:color="auto"/>
        <w:right w:val="none" w:sz="0" w:space="0" w:color="auto"/>
      </w:divBdr>
    </w:div>
    <w:div w:id="650135484">
      <w:bodyDiv w:val="1"/>
      <w:marLeft w:val="0"/>
      <w:marRight w:val="0"/>
      <w:marTop w:val="0"/>
      <w:marBottom w:val="0"/>
      <w:divBdr>
        <w:top w:val="none" w:sz="0" w:space="0" w:color="auto"/>
        <w:left w:val="none" w:sz="0" w:space="0" w:color="auto"/>
        <w:bottom w:val="none" w:sz="0" w:space="0" w:color="auto"/>
        <w:right w:val="none" w:sz="0" w:space="0" w:color="auto"/>
      </w:divBdr>
      <w:divsChild>
        <w:div w:id="118765991">
          <w:marLeft w:val="0"/>
          <w:marRight w:val="0"/>
          <w:marTop w:val="0"/>
          <w:marBottom w:val="0"/>
          <w:divBdr>
            <w:top w:val="none" w:sz="0" w:space="0" w:color="auto"/>
            <w:left w:val="none" w:sz="0" w:space="0" w:color="auto"/>
            <w:bottom w:val="none" w:sz="0" w:space="0" w:color="auto"/>
            <w:right w:val="none" w:sz="0" w:space="0" w:color="auto"/>
          </w:divBdr>
        </w:div>
        <w:div w:id="1379355312">
          <w:marLeft w:val="0"/>
          <w:marRight w:val="0"/>
          <w:marTop w:val="0"/>
          <w:marBottom w:val="0"/>
          <w:divBdr>
            <w:top w:val="none" w:sz="0" w:space="0" w:color="auto"/>
            <w:left w:val="none" w:sz="0" w:space="0" w:color="auto"/>
            <w:bottom w:val="none" w:sz="0" w:space="0" w:color="auto"/>
            <w:right w:val="none" w:sz="0" w:space="0" w:color="auto"/>
          </w:divBdr>
        </w:div>
        <w:div w:id="1737821508">
          <w:marLeft w:val="0"/>
          <w:marRight w:val="0"/>
          <w:marTop w:val="0"/>
          <w:marBottom w:val="0"/>
          <w:divBdr>
            <w:top w:val="none" w:sz="0" w:space="0" w:color="auto"/>
            <w:left w:val="none" w:sz="0" w:space="0" w:color="auto"/>
            <w:bottom w:val="none" w:sz="0" w:space="0" w:color="auto"/>
            <w:right w:val="none" w:sz="0" w:space="0" w:color="auto"/>
          </w:divBdr>
        </w:div>
        <w:div w:id="1931306083">
          <w:marLeft w:val="0"/>
          <w:marRight w:val="0"/>
          <w:marTop w:val="0"/>
          <w:marBottom w:val="0"/>
          <w:divBdr>
            <w:top w:val="none" w:sz="0" w:space="0" w:color="auto"/>
            <w:left w:val="none" w:sz="0" w:space="0" w:color="auto"/>
            <w:bottom w:val="none" w:sz="0" w:space="0" w:color="auto"/>
            <w:right w:val="none" w:sz="0" w:space="0" w:color="auto"/>
          </w:divBdr>
        </w:div>
        <w:div w:id="1287857449">
          <w:marLeft w:val="0"/>
          <w:marRight w:val="0"/>
          <w:marTop w:val="0"/>
          <w:marBottom w:val="0"/>
          <w:divBdr>
            <w:top w:val="none" w:sz="0" w:space="0" w:color="auto"/>
            <w:left w:val="none" w:sz="0" w:space="0" w:color="auto"/>
            <w:bottom w:val="none" w:sz="0" w:space="0" w:color="auto"/>
            <w:right w:val="none" w:sz="0" w:space="0" w:color="auto"/>
          </w:divBdr>
        </w:div>
        <w:div w:id="864563810">
          <w:marLeft w:val="0"/>
          <w:marRight w:val="0"/>
          <w:marTop w:val="0"/>
          <w:marBottom w:val="0"/>
          <w:divBdr>
            <w:top w:val="none" w:sz="0" w:space="0" w:color="auto"/>
            <w:left w:val="none" w:sz="0" w:space="0" w:color="auto"/>
            <w:bottom w:val="none" w:sz="0" w:space="0" w:color="auto"/>
            <w:right w:val="none" w:sz="0" w:space="0" w:color="auto"/>
          </w:divBdr>
        </w:div>
        <w:div w:id="2048874921">
          <w:marLeft w:val="0"/>
          <w:marRight w:val="0"/>
          <w:marTop w:val="0"/>
          <w:marBottom w:val="0"/>
          <w:divBdr>
            <w:top w:val="none" w:sz="0" w:space="0" w:color="auto"/>
            <w:left w:val="none" w:sz="0" w:space="0" w:color="auto"/>
            <w:bottom w:val="none" w:sz="0" w:space="0" w:color="auto"/>
            <w:right w:val="none" w:sz="0" w:space="0" w:color="auto"/>
          </w:divBdr>
        </w:div>
        <w:div w:id="1137603607">
          <w:marLeft w:val="0"/>
          <w:marRight w:val="0"/>
          <w:marTop w:val="0"/>
          <w:marBottom w:val="0"/>
          <w:divBdr>
            <w:top w:val="none" w:sz="0" w:space="0" w:color="auto"/>
            <w:left w:val="none" w:sz="0" w:space="0" w:color="auto"/>
            <w:bottom w:val="none" w:sz="0" w:space="0" w:color="auto"/>
            <w:right w:val="none" w:sz="0" w:space="0" w:color="auto"/>
          </w:divBdr>
        </w:div>
        <w:div w:id="1303460062">
          <w:marLeft w:val="0"/>
          <w:marRight w:val="0"/>
          <w:marTop w:val="0"/>
          <w:marBottom w:val="0"/>
          <w:divBdr>
            <w:top w:val="none" w:sz="0" w:space="0" w:color="auto"/>
            <w:left w:val="none" w:sz="0" w:space="0" w:color="auto"/>
            <w:bottom w:val="none" w:sz="0" w:space="0" w:color="auto"/>
            <w:right w:val="none" w:sz="0" w:space="0" w:color="auto"/>
          </w:divBdr>
        </w:div>
      </w:divsChild>
    </w:div>
    <w:div w:id="692802835">
      <w:bodyDiv w:val="1"/>
      <w:marLeft w:val="0"/>
      <w:marRight w:val="0"/>
      <w:marTop w:val="0"/>
      <w:marBottom w:val="0"/>
      <w:divBdr>
        <w:top w:val="none" w:sz="0" w:space="0" w:color="auto"/>
        <w:left w:val="none" w:sz="0" w:space="0" w:color="auto"/>
        <w:bottom w:val="none" w:sz="0" w:space="0" w:color="auto"/>
        <w:right w:val="none" w:sz="0" w:space="0" w:color="auto"/>
      </w:divBdr>
      <w:divsChild>
        <w:div w:id="577206815">
          <w:marLeft w:val="0"/>
          <w:marRight w:val="0"/>
          <w:marTop w:val="0"/>
          <w:marBottom w:val="0"/>
          <w:divBdr>
            <w:top w:val="none" w:sz="0" w:space="0" w:color="auto"/>
            <w:left w:val="none" w:sz="0" w:space="0" w:color="auto"/>
            <w:bottom w:val="none" w:sz="0" w:space="0" w:color="auto"/>
            <w:right w:val="none" w:sz="0" w:space="0" w:color="auto"/>
          </w:divBdr>
        </w:div>
        <w:div w:id="1043677670">
          <w:blockQuote w:val="1"/>
          <w:marLeft w:val="120"/>
          <w:marRight w:val="720"/>
          <w:marTop w:val="0"/>
          <w:marBottom w:val="0"/>
          <w:divBdr>
            <w:top w:val="none" w:sz="0" w:space="0" w:color="auto"/>
            <w:left w:val="none" w:sz="0" w:space="0" w:color="auto"/>
            <w:bottom w:val="none" w:sz="0" w:space="0" w:color="auto"/>
            <w:right w:val="none" w:sz="0" w:space="0" w:color="auto"/>
          </w:divBdr>
          <w:divsChild>
            <w:div w:id="660616777">
              <w:marLeft w:val="0"/>
              <w:marRight w:val="0"/>
              <w:marTop w:val="0"/>
              <w:marBottom w:val="0"/>
              <w:divBdr>
                <w:top w:val="none" w:sz="0" w:space="0" w:color="auto"/>
                <w:left w:val="none" w:sz="0" w:space="0" w:color="auto"/>
                <w:bottom w:val="none" w:sz="0" w:space="0" w:color="auto"/>
                <w:right w:val="none" w:sz="0" w:space="0" w:color="auto"/>
              </w:divBdr>
            </w:div>
            <w:div w:id="340543751">
              <w:marLeft w:val="0"/>
              <w:marRight w:val="0"/>
              <w:marTop w:val="0"/>
              <w:marBottom w:val="0"/>
              <w:divBdr>
                <w:top w:val="none" w:sz="0" w:space="0" w:color="auto"/>
                <w:left w:val="none" w:sz="0" w:space="0" w:color="auto"/>
                <w:bottom w:val="none" w:sz="0" w:space="0" w:color="auto"/>
                <w:right w:val="none" w:sz="0" w:space="0" w:color="auto"/>
              </w:divBdr>
            </w:div>
            <w:div w:id="890924028">
              <w:marLeft w:val="0"/>
              <w:marRight w:val="0"/>
              <w:marTop w:val="0"/>
              <w:marBottom w:val="0"/>
              <w:divBdr>
                <w:top w:val="none" w:sz="0" w:space="0" w:color="auto"/>
                <w:left w:val="none" w:sz="0" w:space="0" w:color="auto"/>
                <w:bottom w:val="none" w:sz="0" w:space="0" w:color="auto"/>
                <w:right w:val="none" w:sz="0" w:space="0" w:color="auto"/>
              </w:divBdr>
            </w:div>
            <w:div w:id="1264074124">
              <w:marLeft w:val="0"/>
              <w:marRight w:val="0"/>
              <w:marTop w:val="0"/>
              <w:marBottom w:val="0"/>
              <w:divBdr>
                <w:top w:val="none" w:sz="0" w:space="0" w:color="auto"/>
                <w:left w:val="none" w:sz="0" w:space="0" w:color="auto"/>
                <w:bottom w:val="none" w:sz="0" w:space="0" w:color="auto"/>
                <w:right w:val="none" w:sz="0" w:space="0" w:color="auto"/>
              </w:divBdr>
            </w:div>
            <w:div w:id="1147209913">
              <w:marLeft w:val="0"/>
              <w:marRight w:val="0"/>
              <w:marTop w:val="0"/>
              <w:marBottom w:val="0"/>
              <w:divBdr>
                <w:top w:val="none" w:sz="0" w:space="0" w:color="auto"/>
                <w:left w:val="none" w:sz="0" w:space="0" w:color="auto"/>
                <w:bottom w:val="none" w:sz="0" w:space="0" w:color="auto"/>
                <w:right w:val="none" w:sz="0" w:space="0" w:color="auto"/>
              </w:divBdr>
            </w:div>
            <w:div w:id="473836529">
              <w:marLeft w:val="0"/>
              <w:marRight w:val="0"/>
              <w:marTop w:val="0"/>
              <w:marBottom w:val="0"/>
              <w:divBdr>
                <w:top w:val="none" w:sz="0" w:space="0" w:color="auto"/>
                <w:left w:val="none" w:sz="0" w:space="0" w:color="auto"/>
                <w:bottom w:val="none" w:sz="0" w:space="0" w:color="auto"/>
                <w:right w:val="none" w:sz="0" w:space="0" w:color="auto"/>
              </w:divBdr>
            </w:div>
            <w:div w:id="1186017812">
              <w:marLeft w:val="0"/>
              <w:marRight w:val="0"/>
              <w:marTop w:val="0"/>
              <w:marBottom w:val="0"/>
              <w:divBdr>
                <w:top w:val="none" w:sz="0" w:space="0" w:color="auto"/>
                <w:left w:val="none" w:sz="0" w:space="0" w:color="auto"/>
                <w:bottom w:val="none" w:sz="0" w:space="0" w:color="auto"/>
                <w:right w:val="none" w:sz="0" w:space="0" w:color="auto"/>
              </w:divBdr>
            </w:div>
            <w:div w:id="830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2691">
      <w:bodyDiv w:val="1"/>
      <w:marLeft w:val="0"/>
      <w:marRight w:val="0"/>
      <w:marTop w:val="0"/>
      <w:marBottom w:val="0"/>
      <w:divBdr>
        <w:top w:val="none" w:sz="0" w:space="0" w:color="auto"/>
        <w:left w:val="none" w:sz="0" w:space="0" w:color="auto"/>
        <w:bottom w:val="none" w:sz="0" w:space="0" w:color="auto"/>
        <w:right w:val="none" w:sz="0" w:space="0" w:color="auto"/>
      </w:divBdr>
      <w:divsChild>
        <w:div w:id="42199049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468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6341">
      <w:bodyDiv w:val="1"/>
      <w:marLeft w:val="0"/>
      <w:marRight w:val="0"/>
      <w:marTop w:val="0"/>
      <w:marBottom w:val="0"/>
      <w:divBdr>
        <w:top w:val="none" w:sz="0" w:space="0" w:color="auto"/>
        <w:left w:val="none" w:sz="0" w:space="0" w:color="auto"/>
        <w:bottom w:val="none" w:sz="0" w:space="0" w:color="auto"/>
        <w:right w:val="none" w:sz="0" w:space="0" w:color="auto"/>
      </w:divBdr>
      <w:divsChild>
        <w:div w:id="954019848">
          <w:blockQuote w:val="1"/>
          <w:marLeft w:val="120"/>
          <w:marRight w:val="720"/>
          <w:marTop w:val="0"/>
          <w:marBottom w:val="0"/>
          <w:divBdr>
            <w:top w:val="none" w:sz="0" w:space="0" w:color="auto"/>
            <w:left w:val="none" w:sz="0" w:space="0" w:color="auto"/>
            <w:bottom w:val="none" w:sz="0" w:space="0" w:color="auto"/>
            <w:right w:val="none" w:sz="0" w:space="0" w:color="auto"/>
          </w:divBdr>
          <w:divsChild>
            <w:div w:id="2374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9415">
      <w:bodyDiv w:val="1"/>
      <w:marLeft w:val="0"/>
      <w:marRight w:val="0"/>
      <w:marTop w:val="0"/>
      <w:marBottom w:val="0"/>
      <w:divBdr>
        <w:top w:val="none" w:sz="0" w:space="0" w:color="auto"/>
        <w:left w:val="none" w:sz="0" w:space="0" w:color="auto"/>
        <w:bottom w:val="none" w:sz="0" w:space="0" w:color="auto"/>
        <w:right w:val="none" w:sz="0" w:space="0" w:color="auto"/>
      </w:divBdr>
      <w:divsChild>
        <w:div w:id="1940136203">
          <w:marLeft w:val="0"/>
          <w:marRight w:val="0"/>
          <w:marTop w:val="0"/>
          <w:marBottom w:val="0"/>
          <w:divBdr>
            <w:top w:val="none" w:sz="0" w:space="0" w:color="auto"/>
            <w:left w:val="none" w:sz="0" w:space="0" w:color="auto"/>
            <w:bottom w:val="none" w:sz="0" w:space="0" w:color="auto"/>
            <w:right w:val="none" w:sz="0" w:space="0" w:color="auto"/>
          </w:divBdr>
        </w:div>
      </w:divsChild>
    </w:div>
    <w:div w:id="1296637225">
      <w:bodyDiv w:val="1"/>
      <w:marLeft w:val="0"/>
      <w:marRight w:val="0"/>
      <w:marTop w:val="0"/>
      <w:marBottom w:val="0"/>
      <w:divBdr>
        <w:top w:val="none" w:sz="0" w:space="0" w:color="auto"/>
        <w:left w:val="none" w:sz="0" w:space="0" w:color="auto"/>
        <w:bottom w:val="none" w:sz="0" w:space="0" w:color="auto"/>
        <w:right w:val="none" w:sz="0" w:space="0" w:color="auto"/>
      </w:divBdr>
    </w:div>
    <w:div w:id="1311133142">
      <w:bodyDiv w:val="1"/>
      <w:marLeft w:val="0"/>
      <w:marRight w:val="0"/>
      <w:marTop w:val="0"/>
      <w:marBottom w:val="0"/>
      <w:divBdr>
        <w:top w:val="none" w:sz="0" w:space="0" w:color="auto"/>
        <w:left w:val="none" w:sz="0" w:space="0" w:color="auto"/>
        <w:bottom w:val="none" w:sz="0" w:space="0" w:color="auto"/>
        <w:right w:val="none" w:sz="0" w:space="0" w:color="auto"/>
      </w:divBdr>
      <w:divsChild>
        <w:div w:id="474178826">
          <w:marLeft w:val="0"/>
          <w:marRight w:val="0"/>
          <w:marTop w:val="0"/>
          <w:marBottom w:val="0"/>
          <w:divBdr>
            <w:top w:val="none" w:sz="0" w:space="0" w:color="auto"/>
            <w:left w:val="none" w:sz="0" w:space="0" w:color="auto"/>
            <w:bottom w:val="none" w:sz="0" w:space="0" w:color="auto"/>
            <w:right w:val="none" w:sz="0" w:space="0" w:color="auto"/>
          </w:divBdr>
        </w:div>
      </w:divsChild>
    </w:div>
    <w:div w:id="1393889516">
      <w:bodyDiv w:val="1"/>
      <w:marLeft w:val="0"/>
      <w:marRight w:val="0"/>
      <w:marTop w:val="0"/>
      <w:marBottom w:val="0"/>
      <w:divBdr>
        <w:top w:val="none" w:sz="0" w:space="0" w:color="auto"/>
        <w:left w:val="none" w:sz="0" w:space="0" w:color="auto"/>
        <w:bottom w:val="none" w:sz="0" w:space="0" w:color="auto"/>
        <w:right w:val="none" w:sz="0" w:space="0" w:color="auto"/>
      </w:divBdr>
      <w:divsChild>
        <w:div w:id="2093315516">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171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009">
      <w:bodyDiv w:val="1"/>
      <w:marLeft w:val="0"/>
      <w:marRight w:val="0"/>
      <w:marTop w:val="0"/>
      <w:marBottom w:val="0"/>
      <w:divBdr>
        <w:top w:val="none" w:sz="0" w:space="0" w:color="auto"/>
        <w:left w:val="none" w:sz="0" w:space="0" w:color="auto"/>
        <w:bottom w:val="none" w:sz="0" w:space="0" w:color="auto"/>
        <w:right w:val="none" w:sz="0" w:space="0" w:color="auto"/>
      </w:divBdr>
      <w:divsChild>
        <w:div w:id="145725958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980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1117">
      <w:bodyDiv w:val="1"/>
      <w:marLeft w:val="0"/>
      <w:marRight w:val="0"/>
      <w:marTop w:val="0"/>
      <w:marBottom w:val="0"/>
      <w:divBdr>
        <w:top w:val="none" w:sz="0" w:space="0" w:color="auto"/>
        <w:left w:val="none" w:sz="0" w:space="0" w:color="auto"/>
        <w:bottom w:val="none" w:sz="0" w:space="0" w:color="auto"/>
        <w:right w:val="none" w:sz="0" w:space="0" w:color="auto"/>
      </w:divBdr>
      <w:divsChild>
        <w:div w:id="1909874984">
          <w:marLeft w:val="0"/>
          <w:marRight w:val="0"/>
          <w:marTop w:val="0"/>
          <w:marBottom w:val="0"/>
          <w:divBdr>
            <w:top w:val="none" w:sz="0" w:space="0" w:color="auto"/>
            <w:left w:val="none" w:sz="0" w:space="0" w:color="auto"/>
            <w:bottom w:val="none" w:sz="0" w:space="0" w:color="auto"/>
            <w:right w:val="none" w:sz="0" w:space="0" w:color="auto"/>
          </w:divBdr>
        </w:div>
        <w:div w:id="645278622">
          <w:marLeft w:val="0"/>
          <w:marRight w:val="0"/>
          <w:marTop w:val="0"/>
          <w:marBottom w:val="0"/>
          <w:divBdr>
            <w:top w:val="none" w:sz="0" w:space="0" w:color="auto"/>
            <w:left w:val="none" w:sz="0" w:space="0" w:color="auto"/>
            <w:bottom w:val="none" w:sz="0" w:space="0" w:color="auto"/>
            <w:right w:val="none" w:sz="0" w:space="0" w:color="auto"/>
          </w:divBdr>
        </w:div>
      </w:divsChild>
    </w:div>
    <w:div w:id="1568998942">
      <w:bodyDiv w:val="1"/>
      <w:marLeft w:val="0"/>
      <w:marRight w:val="0"/>
      <w:marTop w:val="0"/>
      <w:marBottom w:val="0"/>
      <w:divBdr>
        <w:top w:val="none" w:sz="0" w:space="0" w:color="auto"/>
        <w:left w:val="none" w:sz="0" w:space="0" w:color="auto"/>
        <w:bottom w:val="none" w:sz="0" w:space="0" w:color="auto"/>
        <w:right w:val="none" w:sz="0" w:space="0" w:color="auto"/>
      </w:divBdr>
      <w:divsChild>
        <w:div w:id="1849562785">
          <w:marLeft w:val="0"/>
          <w:marRight w:val="0"/>
          <w:marTop w:val="0"/>
          <w:marBottom w:val="0"/>
          <w:divBdr>
            <w:top w:val="none" w:sz="0" w:space="0" w:color="auto"/>
            <w:left w:val="none" w:sz="0" w:space="0" w:color="auto"/>
            <w:bottom w:val="none" w:sz="0" w:space="0" w:color="auto"/>
            <w:right w:val="none" w:sz="0" w:space="0" w:color="auto"/>
          </w:divBdr>
        </w:div>
        <w:div w:id="753087302">
          <w:marLeft w:val="0"/>
          <w:marRight w:val="0"/>
          <w:marTop w:val="0"/>
          <w:marBottom w:val="0"/>
          <w:divBdr>
            <w:top w:val="none" w:sz="0" w:space="0" w:color="auto"/>
            <w:left w:val="none" w:sz="0" w:space="0" w:color="auto"/>
            <w:bottom w:val="none" w:sz="0" w:space="0" w:color="auto"/>
            <w:right w:val="none" w:sz="0" w:space="0" w:color="auto"/>
          </w:divBdr>
        </w:div>
      </w:divsChild>
    </w:div>
    <w:div w:id="1623881585">
      <w:bodyDiv w:val="1"/>
      <w:marLeft w:val="0"/>
      <w:marRight w:val="0"/>
      <w:marTop w:val="0"/>
      <w:marBottom w:val="0"/>
      <w:divBdr>
        <w:top w:val="none" w:sz="0" w:space="0" w:color="auto"/>
        <w:left w:val="none" w:sz="0" w:space="0" w:color="auto"/>
        <w:bottom w:val="none" w:sz="0" w:space="0" w:color="auto"/>
        <w:right w:val="none" w:sz="0" w:space="0" w:color="auto"/>
      </w:divBdr>
      <w:divsChild>
        <w:div w:id="1720664962">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088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5039">
      <w:bodyDiv w:val="1"/>
      <w:marLeft w:val="0"/>
      <w:marRight w:val="0"/>
      <w:marTop w:val="0"/>
      <w:marBottom w:val="0"/>
      <w:divBdr>
        <w:top w:val="none" w:sz="0" w:space="0" w:color="auto"/>
        <w:left w:val="none" w:sz="0" w:space="0" w:color="auto"/>
        <w:bottom w:val="none" w:sz="0" w:space="0" w:color="auto"/>
        <w:right w:val="none" w:sz="0" w:space="0" w:color="auto"/>
      </w:divBdr>
      <w:divsChild>
        <w:div w:id="152078134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731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1033">
      <w:bodyDiv w:val="1"/>
      <w:marLeft w:val="0"/>
      <w:marRight w:val="0"/>
      <w:marTop w:val="0"/>
      <w:marBottom w:val="0"/>
      <w:divBdr>
        <w:top w:val="none" w:sz="0" w:space="0" w:color="auto"/>
        <w:left w:val="none" w:sz="0" w:space="0" w:color="auto"/>
        <w:bottom w:val="none" w:sz="0" w:space="0" w:color="auto"/>
        <w:right w:val="none" w:sz="0" w:space="0" w:color="auto"/>
      </w:divBdr>
      <w:divsChild>
        <w:div w:id="2018733323">
          <w:marLeft w:val="0"/>
          <w:marRight w:val="0"/>
          <w:marTop w:val="0"/>
          <w:marBottom w:val="0"/>
          <w:divBdr>
            <w:top w:val="none" w:sz="0" w:space="0" w:color="auto"/>
            <w:left w:val="none" w:sz="0" w:space="0" w:color="auto"/>
            <w:bottom w:val="none" w:sz="0" w:space="0" w:color="auto"/>
            <w:right w:val="none" w:sz="0" w:space="0" w:color="auto"/>
          </w:divBdr>
        </w:div>
        <w:div w:id="1775174938">
          <w:marLeft w:val="0"/>
          <w:marRight w:val="0"/>
          <w:marTop w:val="0"/>
          <w:marBottom w:val="0"/>
          <w:divBdr>
            <w:top w:val="none" w:sz="0" w:space="0" w:color="auto"/>
            <w:left w:val="none" w:sz="0" w:space="0" w:color="auto"/>
            <w:bottom w:val="none" w:sz="0" w:space="0" w:color="auto"/>
            <w:right w:val="none" w:sz="0" w:space="0" w:color="auto"/>
          </w:divBdr>
        </w:div>
        <w:div w:id="787629760">
          <w:marLeft w:val="0"/>
          <w:marRight w:val="0"/>
          <w:marTop w:val="0"/>
          <w:marBottom w:val="0"/>
          <w:divBdr>
            <w:top w:val="none" w:sz="0" w:space="0" w:color="auto"/>
            <w:left w:val="none" w:sz="0" w:space="0" w:color="auto"/>
            <w:bottom w:val="none" w:sz="0" w:space="0" w:color="auto"/>
            <w:right w:val="none" w:sz="0" w:space="0" w:color="auto"/>
          </w:divBdr>
        </w:div>
        <w:div w:id="1113867668">
          <w:marLeft w:val="0"/>
          <w:marRight w:val="0"/>
          <w:marTop w:val="0"/>
          <w:marBottom w:val="0"/>
          <w:divBdr>
            <w:top w:val="none" w:sz="0" w:space="0" w:color="auto"/>
            <w:left w:val="none" w:sz="0" w:space="0" w:color="auto"/>
            <w:bottom w:val="none" w:sz="0" w:space="0" w:color="auto"/>
            <w:right w:val="none" w:sz="0" w:space="0" w:color="auto"/>
          </w:divBdr>
        </w:div>
        <w:div w:id="1749110821">
          <w:marLeft w:val="0"/>
          <w:marRight w:val="0"/>
          <w:marTop w:val="0"/>
          <w:marBottom w:val="0"/>
          <w:divBdr>
            <w:top w:val="none" w:sz="0" w:space="0" w:color="auto"/>
            <w:left w:val="none" w:sz="0" w:space="0" w:color="auto"/>
            <w:bottom w:val="none" w:sz="0" w:space="0" w:color="auto"/>
            <w:right w:val="none" w:sz="0" w:space="0" w:color="auto"/>
          </w:divBdr>
        </w:div>
        <w:div w:id="1282952094">
          <w:marLeft w:val="0"/>
          <w:marRight w:val="0"/>
          <w:marTop w:val="0"/>
          <w:marBottom w:val="0"/>
          <w:divBdr>
            <w:top w:val="none" w:sz="0" w:space="0" w:color="auto"/>
            <w:left w:val="none" w:sz="0" w:space="0" w:color="auto"/>
            <w:bottom w:val="none" w:sz="0" w:space="0" w:color="auto"/>
            <w:right w:val="none" w:sz="0" w:space="0" w:color="auto"/>
          </w:divBdr>
        </w:div>
        <w:div w:id="230964839">
          <w:marLeft w:val="0"/>
          <w:marRight w:val="0"/>
          <w:marTop w:val="0"/>
          <w:marBottom w:val="0"/>
          <w:divBdr>
            <w:top w:val="none" w:sz="0" w:space="0" w:color="auto"/>
            <w:left w:val="none" w:sz="0" w:space="0" w:color="auto"/>
            <w:bottom w:val="none" w:sz="0" w:space="0" w:color="auto"/>
            <w:right w:val="none" w:sz="0" w:space="0" w:color="auto"/>
          </w:divBdr>
        </w:div>
        <w:div w:id="309674494">
          <w:marLeft w:val="0"/>
          <w:marRight w:val="0"/>
          <w:marTop w:val="0"/>
          <w:marBottom w:val="0"/>
          <w:divBdr>
            <w:top w:val="none" w:sz="0" w:space="0" w:color="auto"/>
            <w:left w:val="none" w:sz="0" w:space="0" w:color="auto"/>
            <w:bottom w:val="none" w:sz="0" w:space="0" w:color="auto"/>
            <w:right w:val="none" w:sz="0" w:space="0" w:color="auto"/>
          </w:divBdr>
        </w:div>
        <w:div w:id="1076130533">
          <w:marLeft w:val="0"/>
          <w:marRight w:val="0"/>
          <w:marTop w:val="0"/>
          <w:marBottom w:val="0"/>
          <w:divBdr>
            <w:top w:val="none" w:sz="0" w:space="0" w:color="auto"/>
            <w:left w:val="none" w:sz="0" w:space="0" w:color="auto"/>
            <w:bottom w:val="none" w:sz="0" w:space="0" w:color="auto"/>
            <w:right w:val="none" w:sz="0" w:space="0" w:color="auto"/>
          </w:divBdr>
        </w:div>
      </w:divsChild>
    </w:div>
    <w:div w:id="1905294916">
      <w:bodyDiv w:val="1"/>
      <w:marLeft w:val="0"/>
      <w:marRight w:val="0"/>
      <w:marTop w:val="0"/>
      <w:marBottom w:val="0"/>
      <w:divBdr>
        <w:top w:val="none" w:sz="0" w:space="0" w:color="auto"/>
        <w:left w:val="none" w:sz="0" w:space="0" w:color="auto"/>
        <w:bottom w:val="none" w:sz="0" w:space="0" w:color="auto"/>
        <w:right w:val="none" w:sz="0" w:space="0" w:color="auto"/>
      </w:divBdr>
      <w:divsChild>
        <w:div w:id="15395316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829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landasm.com.cn" TargetMode="External"/><Relationship Id="rId3" Type="http://schemas.openxmlformats.org/officeDocument/2006/relationships/settings" Target="settings.xml"/><Relationship Id="rId7" Type="http://schemas.openxmlformats.org/officeDocument/2006/relationships/hyperlink" Target="http://www.chinastock.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958F-125A-433B-B6CC-23CEB833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975</Characters>
  <Application>Microsoft Office Word</Application>
  <DocSecurity>4</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caixuming</dc:creator>
  <cp:lastModifiedBy>JonMMx 2000</cp:lastModifiedBy>
  <cp:revision>2</cp:revision>
  <dcterms:created xsi:type="dcterms:W3CDTF">2020-04-08T16:00:00Z</dcterms:created>
  <dcterms:modified xsi:type="dcterms:W3CDTF">2020-04-08T16:00:00Z</dcterms:modified>
</cp:coreProperties>
</file>