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F66ECA">
      <w:pPr>
        <w:spacing w:line="360" w:lineRule="auto"/>
        <w:jc w:val="center"/>
        <w:rPr>
          <w:rFonts w:ascii="彩虹粗仿宋" w:eastAsia="彩虹粗仿宋" w:hint="eastAsia"/>
          <w:b/>
          <w:sz w:val="36"/>
          <w:szCs w:val="36"/>
        </w:rPr>
      </w:pPr>
      <w:r w:rsidRPr="00F66ECA">
        <w:rPr>
          <w:rFonts w:ascii="彩虹粗仿宋" w:eastAsia="彩虹粗仿宋" w:hint="eastAsia"/>
          <w:b/>
          <w:sz w:val="36"/>
          <w:szCs w:val="36"/>
        </w:rPr>
        <w:t>建信基金管理有限责任公司关于增加华瑞保险销售有限公司为旗下销售机构并参加认购申购费率优惠活动的公告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F66ECA" w:rsidRPr="00F66ECA">
        <w:rPr>
          <w:rFonts w:ascii="彩虹粗仿宋" w:eastAsia="彩虹粗仿宋" w:hint="eastAsia"/>
          <w:sz w:val="28"/>
          <w:szCs w:val="28"/>
        </w:rPr>
        <w:t>华瑞保险销售有限公司</w:t>
      </w:r>
      <w:r>
        <w:rPr>
          <w:rFonts w:ascii="彩虹粗仿宋" w:eastAsia="彩虹粗仿宋" w:hint="eastAsia"/>
          <w:sz w:val="28"/>
          <w:szCs w:val="28"/>
        </w:rPr>
        <w:t>（以下简称“</w:t>
      </w:r>
      <w:r w:rsidR="00F66ECA" w:rsidRPr="00F66ECA">
        <w:rPr>
          <w:rFonts w:ascii="彩虹粗仿宋" w:eastAsia="彩虹粗仿宋" w:hint="eastAsia"/>
          <w:sz w:val="28"/>
          <w:szCs w:val="28"/>
        </w:rPr>
        <w:t>华瑞保险</w:t>
      </w:r>
      <w:r>
        <w:rPr>
          <w:rFonts w:ascii="彩虹粗仿宋" w:eastAsia="彩虹粗仿宋" w:hint="eastAsia"/>
          <w:sz w:val="28"/>
          <w:szCs w:val="28"/>
        </w:rPr>
        <w:t>”）签署的销售协议，</w:t>
      </w:r>
      <w:r w:rsidR="00F66ECA">
        <w:rPr>
          <w:rFonts w:ascii="彩虹粗仿宋" w:eastAsia="彩虹粗仿宋" w:hint="eastAsia"/>
          <w:sz w:val="28"/>
          <w:szCs w:val="28"/>
        </w:rPr>
        <w:t>华瑞保险</w:t>
      </w:r>
      <w:r>
        <w:rPr>
          <w:rFonts w:ascii="彩虹粗仿宋" w:eastAsia="彩虹粗仿宋" w:hint="eastAsia"/>
          <w:sz w:val="28"/>
          <w:szCs w:val="28"/>
        </w:rPr>
        <w:t>将自20</w:t>
      </w:r>
      <w:r w:rsidR="00F66ECA">
        <w:rPr>
          <w:rFonts w:ascii="彩虹粗仿宋" w:eastAsia="彩虹粗仿宋" w:hint="eastAsia"/>
          <w:sz w:val="28"/>
          <w:szCs w:val="28"/>
        </w:rPr>
        <w:t>20</w:t>
      </w:r>
      <w:r>
        <w:rPr>
          <w:rFonts w:ascii="彩虹粗仿宋" w:eastAsia="彩虹粗仿宋" w:hint="eastAsia"/>
          <w:sz w:val="28"/>
          <w:szCs w:val="28"/>
        </w:rPr>
        <w:t>年</w:t>
      </w:r>
      <w:r w:rsidR="004349F2">
        <w:rPr>
          <w:rFonts w:ascii="彩虹粗仿宋" w:eastAsia="彩虹粗仿宋" w:hint="eastAsia"/>
          <w:sz w:val="28"/>
          <w:szCs w:val="28"/>
        </w:rPr>
        <w:t>4</w:t>
      </w:r>
      <w:r>
        <w:rPr>
          <w:rFonts w:ascii="彩虹粗仿宋" w:eastAsia="彩虹粗仿宋" w:hint="eastAsia"/>
          <w:sz w:val="28"/>
          <w:szCs w:val="28"/>
        </w:rPr>
        <w:t>月</w:t>
      </w:r>
      <w:r w:rsidR="004349F2">
        <w:rPr>
          <w:rFonts w:ascii="彩虹粗仿宋" w:eastAsia="彩虹粗仿宋" w:hint="eastAsia"/>
          <w:sz w:val="28"/>
          <w:szCs w:val="28"/>
        </w:rPr>
        <w:t>9</w:t>
      </w:r>
      <w:r>
        <w:rPr>
          <w:rFonts w:ascii="彩虹粗仿宋" w:eastAsia="彩虹粗仿宋" w:hint="eastAsia"/>
          <w:sz w:val="28"/>
          <w:szCs w:val="28"/>
        </w:rPr>
        <w:t>日起销售本公司旗下基金,具体如下：</w:t>
      </w:r>
    </w:p>
    <w:tbl>
      <w:tblPr>
        <w:tblW w:w="8480" w:type="dxa"/>
        <w:tblInd w:w="93" w:type="dxa"/>
        <w:tblLook w:val="04A0"/>
      </w:tblPr>
      <w:tblGrid>
        <w:gridCol w:w="620"/>
        <w:gridCol w:w="1000"/>
        <w:gridCol w:w="4420"/>
        <w:gridCol w:w="2440"/>
      </w:tblGrid>
      <w:tr w:rsidR="00C82410" w:rsidRPr="00C82410" w:rsidTr="00C8241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序号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基金代码</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基金全称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基金简称</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建信恒久价值混合型证券投资基金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建信恒久价值</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建信货币市场基金A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003185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建信货币市场基金B</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建信货币B</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建信优选成长混合型证券投资基金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建信优选成长</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建信优化配置混合型证券投资基金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建信优化配置</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建信核心精选混合型证券投资基金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建信核心精选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建信上证社会责任交易型基金联接基金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建信上证社会责任ETF联接</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建信内生动力混合型证券投资基金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建信内生动力</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建信积极配置混合型证券投资基金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建信积极配置</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建信深证基本面60交易型基金联接基金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建信深证基本面60ETF联接</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建信恒稳价值混合型证券投资基金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建信恒稳价值</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建信深证100指数增强型证券投资基金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建信深证100</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建信社会责任混合型证券投资基金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建信社会责任</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531009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建信全球机遇混合型证券投资基金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建信全球机遇</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lastRenderedPageBreak/>
              <w:t>25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建信新兴市场优选混合型证券投资基金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建信新兴市场优选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4349F2" w:rsidP="002272F6">
            <w:pPr>
              <w:widowControl/>
              <w:jc w:val="center"/>
              <w:rPr>
                <w:rFonts w:ascii="宋体" w:hAnsi="宋体" w:cs="宋体"/>
                <w:color w:val="000000"/>
                <w:kern w:val="0"/>
                <w:sz w:val="22"/>
                <w:szCs w:val="22"/>
              </w:rPr>
            </w:pPr>
            <w:r w:rsidRPr="004349F2">
              <w:rPr>
                <w:rFonts w:ascii="宋体" w:hAnsi="宋体" w:cs="宋体" w:hint="eastAsia"/>
                <w:color w:val="000000"/>
                <w:kern w:val="0"/>
                <w:sz w:val="22"/>
                <w:szCs w:val="22"/>
              </w:rPr>
              <w:t>建信富时100指数型证券投资基金A</w:t>
            </w:r>
            <w:r w:rsidR="002272F6" w:rsidRPr="002272F6">
              <w:rPr>
                <w:rFonts w:ascii="宋体" w:hAnsi="宋体" w:cs="宋体" w:hint="eastAsia"/>
                <w:color w:val="000000"/>
                <w:kern w:val="0"/>
                <w:sz w:val="22"/>
                <w:szCs w:val="22"/>
              </w:rPr>
              <w:t>人民币</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4349F2" w:rsidP="002272F6">
            <w:pPr>
              <w:widowControl/>
              <w:jc w:val="center"/>
              <w:rPr>
                <w:rFonts w:ascii="宋体" w:hAnsi="宋体" w:cs="宋体"/>
                <w:color w:val="000000"/>
                <w:kern w:val="0"/>
                <w:sz w:val="22"/>
                <w:szCs w:val="22"/>
              </w:rPr>
            </w:pPr>
            <w:r w:rsidRPr="004349F2">
              <w:rPr>
                <w:rFonts w:ascii="宋体" w:hAnsi="宋体" w:cs="宋体" w:hint="eastAsia"/>
                <w:color w:val="000000"/>
                <w:kern w:val="0"/>
                <w:sz w:val="22"/>
                <w:szCs w:val="22"/>
              </w:rPr>
              <w:t>建信富时100指数</w:t>
            </w:r>
            <w:r w:rsidR="002272F6" w:rsidRPr="002272F6">
              <w:rPr>
                <w:rFonts w:ascii="宋体" w:hAnsi="宋体" w:cs="宋体"/>
                <w:color w:val="000000"/>
                <w:kern w:val="0"/>
                <w:sz w:val="22"/>
                <w:szCs w:val="22"/>
              </w:rPr>
              <w:t>A</w:t>
            </w:r>
            <w:r w:rsidRPr="004349F2">
              <w:rPr>
                <w:rFonts w:ascii="宋体" w:hAnsi="宋体" w:cs="宋体" w:hint="eastAsia"/>
                <w:color w:val="000000"/>
                <w:kern w:val="0"/>
                <w:sz w:val="22"/>
                <w:szCs w:val="22"/>
              </w:rPr>
              <w:t>人民币</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000056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建信消费升级混合型证券投资基金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建信消费升级</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000105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建信安心回报定期开放债券型证券投资基金A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000106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建信安心回报定期开放债券型证券投资基金C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000207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000270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建信灵活配置混合型证券投资基金 </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建信灵活配置混合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建信创新中国混合型证券投资基金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建信创新中国</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000346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2272F6">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sidR="002272F6">
              <w:rPr>
                <w:rFonts w:ascii="宋体" w:hAnsi="宋体" w:cs="宋体" w:hint="eastAsia"/>
                <w:color w:val="000000"/>
                <w:kern w:val="0"/>
                <w:sz w:val="22"/>
                <w:szCs w:val="22"/>
              </w:rPr>
              <w:t>6个月</w:t>
            </w:r>
            <w:r w:rsidRPr="00C82410">
              <w:rPr>
                <w:rFonts w:ascii="宋体" w:hAnsi="宋体" w:cs="宋体" w:hint="eastAsia"/>
                <w:color w:val="000000"/>
                <w:kern w:val="0"/>
                <w:sz w:val="22"/>
                <w:szCs w:val="22"/>
              </w:rPr>
              <w:t>定期开放债券型证券投资基金A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2272F6">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sidR="002272F6">
              <w:rPr>
                <w:rFonts w:ascii="宋体" w:hAnsi="宋体" w:cs="宋体" w:hint="eastAsia"/>
                <w:color w:val="000000"/>
                <w:kern w:val="0"/>
                <w:sz w:val="22"/>
                <w:szCs w:val="22"/>
              </w:rPr>
              <w:t>6个月定期开放债券</w:t>
            </w:r>
            <w:r w:rsidRPr="00C82410">
              <w:rPr>
                <w:rFonts w:ascii="宋体" w:hAnsi="宋体" w:cs="宋体" w:hint="eastAsia"/>
                <w:color w:val="000000"/>
                <w:kern w:val="0"/>
                <w:sz w:val="22"/>
                <w:szCs w:val="22"/>
              </w:rPr>
              <w:t>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000347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2272F6"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Pr>
                <w:rFonts w:ascii="宋体" w:hAnsi="宋体" w:cs="宋体" w:hint="eastAsia"/>
                <w:color w:val="000000"/>
                <w:kern w:val="0"/>
                <w:sz w:val="22"/>
                <w:szCs w:val="22"/>
              </w:rPr>
              <w:t>6个月</w:t>
            </w:r>
            <w:r w:rsidRPr="00C82410">
              <w:rPr>
                <w:rFonts w:ascii="宋体" w:hAnsi="宋体" w:cs="宋体" w:hint="eastAsia"/>
                <w:color w:val="000000"/>
                <w:kern w:val="0"/>
                <w:sz w:val="22"/>
                <w:szCs w:val="22"/>
              </w:rPr>
              <w:t>定期开放债券型证券投资基金</w:t>
            </w:r>
            <w:r w:rsidR="00C82410" w:rsidRPr="00C82410">
              <w:rPr>
                <w:rFonts w:ascii="宋体" w:hAnsi="宋体" w:cs="宋体" w:hint="eastAsia"/>
                <w:color w:val="000000"/>
                <w:kern w:val="0"/>
                <w:sz w:val="22"/>
                <w:szCs w:val="22"/>
              </w:rPr>
              <w:t>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2272F6"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Pr>
                <w:rFonts w:ascii="宋体" w:hAnsi="宋体" w:cs="宋体" w:hint="eastAsia"/>
                <w:color w:val="000000"/>
                <w:kern w:val="0"/>
                <w:sz w:val="22"/>
                <w:szCs w:val="22"/>
              </w:rPr>
              <w:t>6个月定期开放债券</w:t>
            </w:r>
            <w:r w:rsidR="00C82410" w:rsidRPr="00C82410">
              <w:rPr>
                <w:rFonts w:ascii="宋体" w:hAnsi="宋体" w:cs="宋体" w:hint="eastAsia"/>
                <w:color w:val="000000"/>
                <w:kern w:val="0"/>
                <w:sz w:val="22"/>
                <w:szCs w:val="22"/>
              </w:rPr>
              <w:t>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000435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000478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建信中证500指数增强型证券投资基金</w:t>
            </w:r>
            <w:r w:rsidR="002272F6">
              <w:rPr>
                <w:rFonts w:ascii="宋体" w:hAnsi="宋体" w:cs="宋体" w:hint="eastAsia"/>
                <w:color w:val="000000"/>
                <w:kern w:val="0"/>
                <w:sz w:val="22"/>
                <w:szCs w:val="22"/>
              </w:rPr>
              <w:t>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建信中证500</w:t>
            </w:r>
            <w:r w:rsidR="002272F6">
              <w:rPr>
                <w:rFonts w:ascii="宋体" w:hAnsi="宋体" w:cs="宋体" w:hint="eastAsia"/>
                <w:color w:val="000000"/>
                <w:kern w:val="0"/>
                <w:sz w:val="22"/>
                <w:szCs w:val="22"/>
              </w:rPr>
              <w:t>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000547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建信健康民生混合型证券投资基金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建信健康民生</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000592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建信改革红利股票型证券投资基金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建信改革红利</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000723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000729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建信中小盘先锋股票型证券投资基金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建信中小盘</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000756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建信潜力新蓝筹股票型证券投资基金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建信潜力新蓝筹</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000875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000876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000994</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000995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001070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建信信息产业股票型证券投资基金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建信信息产业</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001166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建信环保产业股票型证券投资基金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建信环保产业</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001276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建信新经济灵活配置混合型证券投资基金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建信新经济灵活配置</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001396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建信互联网+产业升级股票型证券投资基金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建信互联网＋产业升级股票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001397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建信精工制造指数增强型证券投资基金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建信精工制造指数增强</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001473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建信大安全战略精选股票型证券投资基金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建信大安全战略精选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001858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001948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建信稳定丰利债券A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001949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002281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建信裕利灵活配置混合型证券投资基金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建信裕利灵活配置混合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001781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建信现代服务业股票型证券投资基金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建信现代服务业股票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002378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建信弘利灵活配置混合型证券投资基金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建信弘利灵活配置混合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002573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建信汇利灵活配置混合型证券投资基金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建信汇利灵活配置混合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002585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建信兴利灵活配置混合型证券投资基金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建信兴利灵活配置混合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lastRenderedPageBreak/>
              <w:t>61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002952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建信多因子量化股票型证券投资基金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建信多因子量化股票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003022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建信现金添益交易型货币市场基金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建信现金添益</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003319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建信瑞丰添利混合型证券投资基金A </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建信瑞丰添利混合A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003320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建信瑞丰添利混合型证券投资基金C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建信瑞丰添利混合C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001825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建信中国制造2025股票型证券投资基金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建信中国制造2025股票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003391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建信天添益货币市场基金A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003393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建信天添益货币市场基金C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004413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建信民丰回报定期开放混合型证券投资基金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建信民丰回报定期开放混合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004182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006363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建信深证基本面60交易型开放式指数证券投资基金联接基金C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建信深证基本面60ETF联接C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004468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004683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建信高端医疗股票型证券投资基金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建信高端医疗股票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005217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建信福泽安泰混合型基金中基金（FOF）</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建信福泽安泰混合（FOF）</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004617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004618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004730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建信量化事件驱动股票型证券投资基金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建信量化事件驱动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004652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004653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004668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004669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005259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建信龙头企业股票型证券投资基金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建信龙头企业股票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005596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005597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005829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建信MSCI中国A股国际通交易型开放式指数证券投资基金发起式联接基金A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建信MSCI中国A股国际通交易型开放式指数证券投资基金发起式联接基金C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005873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建信创业板ETF联接A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005874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建信创业板ETF联接C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004546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建信量化优享定期开放灵活配置混合型证券投资基金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建信量化优享定期开放灵活配置混合</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005880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建信上证50ETF联接A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建信上证50ETF联接C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006165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建信中证1000指数增强型发起式证券投资基金A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006166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建信中证1000指数增强型发起式证券投资基金C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001205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建信稳健回报灵活配置混合型证券投资基金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建信稳健回报灵活配置混合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006791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建信睿兴纯债债券型证券投资基金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建信睿兴纯债债券</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006989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006990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006500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006501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007026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007027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007094</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007095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343161">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005925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建信福泽裕泰混合型基金中基金（FOF）A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建信福泽裕泰混合（FOF）A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005926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建信福泽裕泰混合型基金中基金（FOF）C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建信福泽裕泰混合（FOF）C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007671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0</w:t>
            </w:r>
            <w:r w:rsidR="00343161">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007672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0</w:t>
            </w:r>
            <w:r w:rsidR="00343161">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007080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08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09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007699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建信荣禧一年定期开放债券型证券投资基金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建信荣禧一年定期开放债券</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建信荣瑞一年定期开放债券型证券投资基金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建信荣瑞一年定期开放债券</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007807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008177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建信高股息主题股票型证券投资基金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建信高股息主题股票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1</w:t>
            </w:r>
            <w:r w:rsidR="00343161">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008962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1</w:t>
            </w:r>
            <w:r w:rsidR="00343161">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008963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008706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建信富时100指数型证券投资基金C人民币</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建信富时100指数C人民币</w:t>
            </w:r>
          </w:p>
        </w:tc>
      </w:tr>
    </w:tbl>
    <w:p w:rsidR="008B7368" w:rsidRPr="00C82410"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20</w:t>
      </w:r>
      <w:r>
        <w:rPr>
          <w:rFonts w:ascii="彩虹粗仿宋" w:eastAsia="彩虹粗仿宋" w:hint="eastAsia"/>
          <w:sz w:val="28"/>
          <w:szCs w:val="28"/>
        </w:rPr>
        <w:t>年</w:t>
      </w:r>
      <w:r w:rsidR="004349F2">
        <w:rPr>
          <w:rFonts w:ascii="彩虹粗仿宋" w:eastAsia="彩虹粗仿宋" w:hint="eastAsia"/>
          <w:sz w:val="28"/>
          <w:szCs w:val="28"/>
        </w:rPr>
        <w:t>4</w:t>
      </w:r>
      <w:r>
        <w:rPr>
          <w:rFonts w:ascii="彩虹粗仿宋" w:eastAsia="彩虹粗仿宋" w:hint="eastAsia"/>
          <w:sz w:val="28"/>
          <w:szCs w:val="28"/>
        </w:rPr>
        <w:t>月</w:t>
      </w:r>
      <w:r w:rsidR="004349F2">
        <w:rPr>
          <w:rFonts w:ascii="彩虹粗仿宋" w:eastAsia="彩虹粗仿宋" w:hint="eastAsia"/>
          <w:sz w:val="28"/>
          <w:szCs w:val="28"/>
        </w:rPr>
        <w:t>9</w:t>
      </w:r>
      <w:r>
        <w:rPr>
          <w:rFonts w:ascii="彩虹粗仿宋" w:eastAsia="彩虹粗仿宋" w:hint="eastAsia"/>
          <w:sz w:val="28"/>
          <w:szCs w:val="28"/>
        </w:rPr>
        <w:t>日起，投资者可在</w:t>
      </w:r>
      <w:r w:rsidR="00F66ECA">
        <w:rPr>
          <w:rFonts w:ascii="彩虹粗仿宋" w:eastAsia="彩虹粗仿宋" w:hint="eastAsia"/>
          <w:sz w:val="28"/>
          <w:szCs w:val="28"/>
        </w:rPr>
        <w:t>华瑞保险</w:t>
      </w:r>
      <w:r>
        <w:rPr>
          <w:rFonts w:ascii="彩虹粗仿宋" w:eastAsia="彩虹粗仿宋" w:hint="eastAsia"/>
          <w:sz w:val="28"/>
          <w:szCs w:val="28"/>
        </w:rPr>
        <w:t>的营业网点办理基金的开户、申购、赎回、认购、转换和转托管等业务，具体业务的办理请参照本公司及</w:t>
      </w:r>
      <w:r w:rsidR="00F66ECA">
        <w:rPr>
          <w:rFonts w:ascii="彩虹粗仿宋" w:eastAsia="彩虹粗仿宋" w:hint="eastAsia"/>
          <w:sz w:val="28"/>
          <w:szCs w:val="28"/>
        </w:rPr>
        <w:t>华瑞保险</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F66ECA">
        <w:rPr>
          <w:rFonts w:ascii="彩虹粗仿宋" w:eastAsia="彩虹粗仿宋" w:hint="eastAsia"/>
          <w:sz w:val="28"/>
          <w:szCs w:val="28"/>
        </w:rPr>
        <w:t>华瑞保险</w:t>
      </w:r>
      <w:r>
        <w:rPr>
          <w:rFonts w:ascii="彩虹粗仿宋" w:eastAsia="彩虹粗仿宋" w:hint="eastAsia"/>
          <w:sz w:val="28"/>
          <w:szCs w:val="28"/>
        </w:rPr>
        <w:t>协商一致，本公司自20</w:t>
      </w:r>
      <w:r w:rsidR="00C82EB1">
        <w:rPr>
          <w:rFonts w:ascii="彩虹粗仿宋" w:eastAsia="彩虹粗仿宋" w:hint="eastAsia"/>
          <w:sz w:val="28"/>
          <w:szCs w:val="28"/>
        </w:rPr>
        <w:t>20</w:t>
      </w:r>
      <w:r>
        <w:rPr>
          <w:rFonts w:ascii="彩虹粗仿宋" w:eastAsia="彩虹粗仿宋" w:hint="eastAsia"/>
          <w:sz w:val="28"/>
          <w:szCs w:val="28"/>
        </w:rPr>
        <w:t>年</w:t>
      </w:r>
      <w:r w:rsidR="004349F2">
        <w:rPr>
          <w:rFonts w:ascii="彩虹粗仿宋" w:eastAsia="彩虹粗仿宋" w:hint="eastAsia"/>
          <w:sz w:val="28"/>
          <w:szCs w:val="28"/>
        </w:rPr>
        <w:t>4</w:t>
      </w:r>
      <w:r>
        <w:rPr>
          <w:rFonts w:ascii="彩虹粗仿宋" w:eastAsia="彩虹粗仿宋" w:hint="eastAsia"/>
          <w:sz w:val="28"/>
          <w:szCs w:val="28"/>
        </w:rPr>
        <w:t>月</w:t>
      </w:r>
      <w:r w:rsidR="004349F2">
        <w:rPr>
          <w:rFonts w:ascii="彩虹粗仿宋" w:eastAsia="彩虹粗仿宋" w:hint="eastAsia"/>
          <w:sz w:val="28"/>
          <w:szCs w:val="28"/>
        </w:rPr>
        <w:t>9</w:t>
      </w:r>
      <w:r>
        <w:rPr>
          <w:rFonts w:ascii="彩虹粗仿宋" w:eastAsia="彩虹粗仿宋" w:hint="eastAsia"/>
          <w:sz w:val="28"/>
          <w:szCs w:val="28"/>
        </w:rPr>
        <w:t>日起参加</w:t>
      </w:r>
      <w:r w:rsidR="00F66ECA">
        <w:rPr>
          <w:rFonts w:ascii="彩虹粗仿宋" w:eastAsia="彩虹粗仿宋" w:hint="eastAsia"/>
          <w:sz w:val="28"/>
          <w:szCs w:val="28"/>
        </w:rPr>
        <w:t>华瑞保险</w:t>
      </w:r>
      <w:r>
        <w:rPr>
          <w:rFonts w:ascii="彩虹粗仿宋" w:eastAsia="彩虹粗仿宋" w:hint="eastAsia"/>
          <w:sz w:val="28"/>
          <w:szCs w:val="28"/>
        </w:rPr>
        <w:t>的认（申）购、转换费率优惠活动，本公司旗下开放式证券投资基金均可参与，适用投资者范围、具体参与基金、活动结束时间以及认（申）购和转换费率折扣等各项优惠活动细则以</w:t>
      </w:r>
      <w:r w:rsidR="00F66ECA">
        <w:rPr>
          <w:rFonts w:ascii="彩虹粗仿宋" w:eastAsia="彩虹粗仿宋" w:hint="eastAsia"/>
          <w:sz w:val="28"/>
          <w:szCs w:val="28"/>
        </w:rPr>
        <w:t>华瑞保险</w:t>
      </w:r>
      <w:r>
        <w:rPr>
          <w:rFonts w:ascii="彩虹粗仿宋" w:eastAsia="彩虹粗仿宋" w:hint="eastAsia"/>
          <w:sz w:val="28"/>
          <w:szCs w:val="28"/>
        </w:rPr>
        <w:t>的公告为准，我司不再另行公告。重要提示如下：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F66ECA">
        <w:rPr>
          <w:rFonts w:ascii="彩虹粗仿宋" w:eastAsia="彩虹粗仿宋" w:hint="eastAsia"/>
          <w:sz w:val="28"/>
          <w:szCs w:val="28"/>
        </w:rPr>
        <w:t>华瑞保险</w:t>
      </w:r>
      <w:r>
        <w:rPr>
          <w:rFonts w:ascii="彩虹粗仿宋" w:eastAsia="彩虹粗仿宋" w:hint="eastAsia"/>
          <w:sz w:val="28"/>
          <w:szCs w:val="28"/>
        </w:rPr>
        <w:t>决定和执行，本公司根据</w:t>
      </w:r>
      <w:r w:rsidR="00F66ECA">
        <w:rPr>
          <w:rFonts w:ascii="彩虹粗仿宋" w:eastAsia="彩虹粗仿宋" w:hint="eastAsia"/>
          <w:sz w:val="28"/>
          <w:szCs w:val="28"/>
        </w:rPr>
        <w:t>华瑞保险</w:t>
      </w:r>
      <w:r>
        <w:rPr>
          <w:rFonts w:ascii="彩虹粗仿宋" w:eastAsia="彩虹粗仿宋" w:hint="eastAsia"/>
          <w:sz w:val="28"/>
          <w:szCs w:val="28"/>
        </w:rPr>
        <w:t>提供的费率折扣办理。优惠活动解释权归</w:t>
      </w:r>
      <w:r w:rsidR="00F66ECA">
        <w:rPr>
          <w:rFonts w:ascii="彩虹粗仿宋" w:eastAsia="彩虹粗仿宋" w:hint="eastAsia"/>
          <w:sz w:val="28"/>
          <w:szCs w:val="28"/>
        </w:rPr>
        <w:t>华瑞保险</w:t>
      </w:r>
      <w:r>
        <w:rPr>
          <w:rFonts w:ascii="彩虹粗仿宋" w:eastAsia="彩虹粗仿宋" w:hint="eastAsia"/>
          <w:sz w:val="28"/>
          <w:szCs w:val="28"/>
        </w:rPr>
        <w:t>所有，且其有权对上述优惠活动内容进行变更，本公司不再另行公告。有关优惠活动具体事宜，请咨询</w:t>
      </w:r>
      <w:r w:rsidR="00F66ECA">
        <w:rPr>
          <w:rFonts w:ascii="彩虹粗仿宋" w:eastAsia="彩虹粗仿宋" w:hint="eastAsia"/>
          <w:sz w:val="28"/>
          <w:szCs w:val="28"/>
        </w:rPr>
        <w:t>华瑞保险</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F66ECA">
        <w:rPr>
          <w:rFonts w:ascii="彩虹粗仿宋" w:eastAsia="彩虹粗仿宋" w:hint="eastAsia"/>
          <w:sz w:val="28"/>
          <w:szCs w:val="28"/>
        </w:rPr>
        <w:t>华瑞保险</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等法律文件。上述各只基金产品的原申购费率、是否开展定期定额投资业务以各基金产品的《基金合同》、《招募说明书》及相关最新公告为准。</w:t>
      </w:r>
    </w:p>
    <w:p w:rsidR="0064698A" w:rsidRDefault="0064698A">
      <w:pPr>
        <w:spacing w:line="360" w:lineRule="auto"/>
        <w:ind w:firstLine="420"/>
        <w:rPr>
          <w:rFonts w:hint="eastAsia"/>
          <w:sz w:val="28"/>
          <w:szCs w:val="28"/>
        </w:rPr>
      </w:pPr>
      <w:r>
        <w:rPr>
          <w:rFonts w:ascii="彩虹粗仿宋" w:eastAsia="彩虹粗仿宋" w:hint="eastAsia"/>
          <w:sz w:val="28"/>
          <w:szCs w:val="28"/>
        </w:rPr>
        <w:t>（4）本公司在</w:t>
      </w:r>
      <w:r w:rsidR="00F66ECA">
        <w:rPr>
          <w:rFonts w:ascii="彩虹粗仿宋" w:eastAsia="彩虹粗仿宋" w:hint="eastAsia"/>
          <w:sz w:val="28"/>
          <w:szCs w:val="28"/>
        </w:rPr>
        <w:t>华瑞保险</w:t>
      </w:r>
      <w:r>
        <w:rPr>
          <w:rFonts w:ascii="彩虹粗仿宋" w:eastAsia="彩虹粗仿宋" w:hint="eastAsia"/>
          <w:sz w:val="28"/>
          <w:szCs w:val="28"/>
        </w:rPr>
        <w:t>有以下基金目前不支持转换业务，具体名单如下</w:t>
      </w:r>
      <w:r>
        <w:rPr>
          <w:rFonts w:hint="eastAsia"/>
          <w:sz w:val="28"/>
          <w:szCs w:val="28"/>
        </w:rPr>
        <w:t>：</w:t>
      </w:r>
    </w:p>
    <w:tbl>
      <w:tblPr>
        <w:tblW w:w="8750" w:type="dxa"/>
        <w:tblInd w:w="93" w:type="dxa"/>
        <w:tblLook w:val="04A0"/>
      </w:tblPr>
      <w:tblGrid>
        <w:gridCol w:w="794"/>
        <w:gridCol w:w="4476"/>
        <w:gridCol w:w="3480"/>
      </w:tblGrid>
      <w:tr w:rsidR="00477FD7" w:rsidRPr="00477FD7" w:rsidTr="00477FD7">
        <w:trPr>
          <w:trHeight w:val="415"/>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b/>
                <w:bCs/>
                <w:color w:val="000000"/>
                <w:kern w:val="0"/>
                <w:sz w:val="18"/>
                <w:szCs w:val="18"/>
              </w:rPr>
            </w:pPr>
            <w:r w:rsidRPr="00477FD7">
              <w:rPr>
                <w:rFonts w:ascii="宋体" w:hAnsi="宋体" w:cs="宋体" w:hint="eastAsia"/>
                <w:b/>
                <w:bCs/>
                <w:color w:val="000000"/>
                <w:kern w:val="0"/>
                <w:sz w:val="18"/>
                <w:szCs w:val="18"/>
              </w:rPr>
              <w:t>证券代码</w:t>
            </w:r>
          </w:p>
        </w:tc>
        <w:tc>
          <w:tcPr>
            <w:tcW w:w="4476" w:type="dxa"/>
            <w:tcBorders>
              <w:top w:val="single" w:sz="4" w:space="0" w:color="auto"/>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b/>
                <w:bCs/>
                <w:color w:val="000000"/>
                <w:kern w:val="0"/>
                <w:sz w:val="18"/>
                <w:szCs w:val="18"/>
              </w:rPr>
            </w:pPr>
            <w:r w:rsidRPr="00477FD7">
              <w:rPr>
                <w:rFonts w:ascii="宋体" w:hAnsi="宋体" w:cs="宋体" w:hint="eastAsia"/>
                <w:b/>
                <w:bCs/>
                <w:color w:val="000000"/>
                <w:kern w:val="0"/>
                <w:sz w:val="18"/>
                <w:szCs w:val="18"/>
              </w:rPr>
              <w:t>基金全称</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b/>
                <w:bCs/>
                <w:color w:val="000000"/>
                <w:kern w:val="0"/>
                <w:sz w:val="18"/>
                <w:szCs w:val="18"/>
              </w:rPr>
            </w:pPr>
            <w:r w:rsidRPr="00477FD7">
              <w:rPr>
                <w:rFonts w:ascii="宋体" w:hAnsi="宋体" w:cs="宋体" w:hint="eastAsia"/>
                <w:b/>
                <w:bCs/>
                <w:color w:val="000000"/>
                <w:kern w:val="0"/>
                <w:sz w:val="18"/>
                <w:szCs w:val="18"/>
              </w:rPr>
              <w:t>基金简称</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539001</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建信全球机遇混合型证券投资基金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建信全球机遇混合</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539002</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建信新兴市场优选混合型证券投资基金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建信新兴市场混合</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539003</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建信富时100指数型证券投资基金A人民币</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建信富时100指数A人民币</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008706</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建信富时100指数型证券投资基金C人民币</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建信富时100指数C人民币</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001304</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建信鑫安回报灵活配置混合型证券投资基金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建信鑫安回报灵活配置混合</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001408</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建信鑫丰回报灵活配置混合型证券投资基金A</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建信鑫丰回报灵活配置混合A</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002141</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建信鑫丰回报灵活配置混合型证券投资基金C</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建信鑫丰回报灵活配置混合C</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165317</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建信丰裕多策略灵活配置混合型证券投资基金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建信丰裕多策略灵活配置混合</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165310</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建信双利策略主题分级股票型证券投资基金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建信双利分级股票</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165309</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建信沪深300指数证券投资基金（LOF）</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建信沪深300指数（LOF）</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165312</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建信央视财经50指数分级发起式证券投资基金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建信央视50</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165313</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建信优势动力混合型证券投资基金（LOF）</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建信优势动力混合（LOF）</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165311</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建信信用增强债券型证券投资基金A</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建信信用增强债券A</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165314</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建信信用增强债券型证券投资基金C</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 xml:space="preserve">建信信用增强债券C </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501101</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建信中证政策性金融债1-3年指数证券投资基金（LOF）</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建信中证政策性金融债1-3年指数（LOF）</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501105</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建信中证政策性金融债8-10年指数证券投资基金（LOF）</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建信中证政策性金融债8-10年指数（LOF）</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001498</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建信鑫荣回报灵活配置混合型证券投资基金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建信鑫荣回报灵活配置混合</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003392</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建信天添益货币市场基金B</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建信天添益B</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003022</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建信现金添益交易型货币市场基金A</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建信现金添益</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003583</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建信稳定鑫利债券型证券投资基金A</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建信稳定鑫利债券A</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003584</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建信稳定鑫利债券型证券投资基金C</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建信稳定鑫利债券C</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003590</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 xml:space="preserve">建信睿富纯债债券型证券投资基金 </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建信睿富纯债债券</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003681</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建信睿享纯债债券型证券投资基金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建信睿享纯债债券</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005217</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建信福泽安泰混合型基金中基金(FOF)</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建信福泽安泰混合（FOF）</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005375</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建信睿和纯债定期开放债券型发起式证券投资基金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建信睿和纯债定期开放债券</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 xml:space="preserve"> 005455</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建信睿丰纯债定期开放债券型发起式证券投资基金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建信睿丰纯债定期开放债券</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006581</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建信优享稳健养老目标一年持有期混合型基金中基金（FOF）</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建信优享稳健养老目标一年持有期混合（FOF）</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005925</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建信福泽裕泰混合型基金中基金（FOF）A</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建信福泽裕泰混合（FOF）A</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005926</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建信福泽裕泰混合型基金中基金（FOF）C</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建信福泽裕泰混合（FOF）C</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 xml:space="preserve"> 007699</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建信荣禧一年定期开放债券型证券投资基金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建信荣禧一年定期开放债券</w:t>
            </w:r>
          </w:p>
        </w:tc>
      </w:tr>
      <w:tr w:rsidR="00477FD7" w:rsidRPr="00477FD7" w:rsidTr="00477FD7">
        <w:trPr>
          <w:trHeight w:val="41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007830</w:t>
            </w:r>
          </w:p>
        </w:tc>
        <w:tc>
          <w:tcPr>
            <w:tcW w:w="4476"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建信荣瑞一年定期开放债券型证券投资基金</w:t>
            </w:r>
          </w:p>
        </w:tc>
        <w:tc>
          <w:tcPr>
            <w:tcW w:w="3480" w:type="dxa"/>
            <w:tcBorders>
              <w:top w:val="nil"/>
              <w:left w:val="nil"/>
              <w:bottom w:val="single" w:sz="4" w:space="0" w:color="auto"/>
              <w:right w:val="single" w:sz="4" w:space="0" w:color="auto"/>
            </w:tcBorders>
            <w:shd w:val="clear" w:color="auto" w:fill="auto"/>
            <w:noWrap/>
            <w:vAlign w:val="center"/>
            <w:hideMark/>
          </w:tcPr>
          <w:p w:rsidR="00477FD7" w:rsidRPr="00477FD7" w:rsidRDefault="00477FD7" w:rsidP="00477FD7">
            <w:pPr>
              <w:widowControl/>
              <w:jc w:val="center"/>
              <w:rPr>
                <w:rFonts w:ascii="宋体" w:hAnsi="宋体" w:cs="宋体"/>
                <w:color w:val="000000"/>
                <w:kern w:val="0"/>
                <w:sz w:val="18"/>
                <w:szCs w:val="18"/>
              </w:rPr>
            </w:pPr>
            <w:r w:rsidRPr="00477FD7">
              <w:rPr>
                <w:rFonts w:ascii="宋体" w:hAnsi="宋体" w:cs="宋体" w:hint="eastAsia"/>
                <w:color w:val="000000"/>
                <w:kern w:val="0"/>
                <w:sz w:val="18"/>
                <w:szCs w:val="18"/>
              </w:rPr>
              <w:t>建信荣瑞一年定期开放债券</w:t>
            </w:r>
          </w:p>
        </w:tc>
      </w:tr>
    </w:tbl>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F66ECA">
        <w:rPr>
          <w:rFonts w:ascii="彩虹粗仿宋" w:eastAsia="彩虹粗仿宋" w:hint="eastAsia"/>
          <w:b/>
          <w:sz w:val="28"/>
          <w:szCs w:val="28"/>
        </w:rPr>
        <w:t>华瑞保险</w:t>
      </w:r>
      <w:r w:rsidR="00C82EB1">
        <w:rPr>
          <w:rFonts w:ascii="彩虹粗仿宋" w:eastAsia="彩虹粗仿宋" w:hint="eastAsia"/>
          <w:b/>
          <w:sz w:val="28"/>
          <w:szCs w:val="28"/>
        </w:rPr>
        <w:t>销售</w:t>
      </w:r>
      <w:r>
        <w:rPr>
          <w:rFonts w:ascii="彩虹粗仿宋" w:eastAsia="彩虹粗仿宋" w:hint="eastAsia"/>
          <w:b/>
          <w:sz w:val="28"/>
          <w:szCs w:val="28"/>
        </w:rPr>
        <w:t>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客户服务热线：95</w:t>
      </w:r>
      <w:r w:rsidR="00C82EB1">
        <w:rPr>
          <w:rFonts w:ascii="彩虹粗仿宋" w:eastAsia="彩虹粗仿宋" w:hint="eastAsia"/>
          <w:sz w:val="28"/>
          <w:szCs w:val="28"/>
        </w:rPr>
        <w:t>2303</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r w:rsidR="00C82EB1">
        <w:rPr>
          <w:rFonts w:ascii="彩虹粗仿宋" w:eastAsia="彩虹粗仿宋" w:hint="eastAsia"/>
          <w:sz w:val="28"/>
          <w:szCs w:val="28"/>
        </w:rPr>
        <w:t>www.huaruisales.com</w:t>
      </w: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pPr>
        <w:spacing w:line="360" w:lineRule="auto"/>
        <w:ind w:firstLine="420"/>
        <w:rPr>
          <w:rFonts w:ascii="彩虹粗仿宋" w:eastAsia="彩虹粗仿宋" w:hint="eastAsia"/>
          <w:sz w:val="28"/>
          <w:szCs w:val="28"/>
        </w:rPr>
      </w:pP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等文件。敬请投资者注意投资风险。</w:t>
      </w:r>
    </w:p>
    <w:p w:rsidR="0064698A" w:rsidRDefault="0064698A">
      <w:pPr>
        <w:spacing w:line="360" w:lineRule="auto"/>
        <w:ind w:firstLine="420"/>
        <w:rPr>
          <w:rFonts w:ascii="彩虹粗仿宋" w:eastAsia="彩虹粗仿宋" w:hint="eastAsia"/>
          <w:sz w:val="28"/>
          <w:szCs w:val="28"/>
        </w:rPr>
      </w:pP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20</w:t>
      </w:r>
      <w:r>
        <w:rPr>
          <w:rFonts w:ascii="彩虹粗仿宋" w:eastAsia="彩虹粗仿宋" w:hint="eastAsia"/>
          <w:sz w:val="28"/>
          <w:szCs w:val="28"/>
        </w:rPr>
        <w:t>年</w:t>
      </w:r>
      <w:r w:rsidR="004349F2">
        <w:rPr>
          <w:rFonts w:ascii="彩虹粗仿宋" w:eastAsia="彩虹粗仿宋" w:hint="eastAsia"/>
          <w:sz w:val="28"/>
          <w:szCs w:val="28"/>
        </w:rPr>
        <w:t>4</w:t>
      </w:r>
      <w:r>
        <w:rPr>
          <w:rFonts w:ascii="彩虹粗仿宋" w:eastAsia="彩虹粗仿宋" w:hint="eastAsia"/>
          <w:sz w:val="28"/>
          <w:szCs w:val="28"/>
        </w:rPr>
        <w:t>月</w:t>
      </w:r>
      <w:r w:rsidR="00942B04">
        <w:rPr>
          <w:rFonts w:ascii="彩虹粗仿宋" w:eastAsia="彩虹粗仿宋" w:hint="eastAsia"/>
          <w:sz w:val="28"/>
          <w:szCs w:val="28"/>
        </w:rPr>
        <w:t>8</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8EE" w:rsidRDefault="00C638EE">
      <w:r>
        <w:separator/>
      </w:r>
    </w:p>
  </w:endnote>
  <w:endnote w:type="continuationSeparator" w:id="1">
    <w:p w:rsidR="00C638EE" w:rsidRDefault="00C6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FB38AB" w:rsidRPr="00FB38AB">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8EE" w:rsidRDefault="00C638EE">
      <w:r>
        <w:separator/>
      </w:r>
    </w:p>
  </w:footnote>
  <w:footnote w:type="continuationSeparator" w:id="1">
    <w:p w:rsidR="00C638EE" w:rsidRDefault="00C63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6B22"/>
    <w:rsid w:val="00097854"/>
    <w:rsid w:val="000A04B6"/>
    <w:rsid w:val="000A3EDD"/>
    <w:rsid w:val="000A6D42"/>
    <w:rsid w:val="000B21D5"/>
    <w:rsid w:val="000B5B78"/>
    <w:rsid w:val="000B7784"/>
    <w:rsid w:val="000C6513"/>
    <w:rsid w:val="000E248A"/>
    <w:rsid w:val="000E7D31"/>
    <w:rsid w:val="000F6FAF"/>
    <w:rsid w:val="0010113D"/>
    <w:rsid w:val="00110AF3"/>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5181"/>
    <w:rsid w:val="001D314B"/>
    <w:rsid w:val="001D4303"/>
    <w:rsid w:val="001E449F"/>
    <w:rsid w:val="001F118D"/>
    <w:rsid w:val="0020084D"/>
    <w:rsid w:val="00202C64"/>
    <w:rsid w:val="00207583"/>
    <w:rsid w:val="00212B70"/>
    <w:rsid w:val="00222CA4"/>
    <w:rsid w:val="00223F98"/>
    <w:rsid w:val="002272F6"/>
    <w:rsid w:val="00231071"/>
    <w:rsid w:val="0024061B"/>
    <w:rsid w:val="00243B5B"/>
    <w:rsid w:val="00250932"/>
    <w:rsid w:val="002569B9"/>
    <w:rsid w:val="00280D7B"/>
    <w:rsid w:val="00286E74"/>
    <w:rsid w:val="002A5A9F"/>
    <w:rsid w:val="002C2AA5"/>
    <w:rsid w:val="002C5807"/>
    <w:rsid w:val="002D1952"/>
    <w:rsid w:val="002E0287"/>
    <w:rsid w:val="002E0872"/>
    <w:rsid w:val="003002D2"/>
    <w:rsid w:val="003144D6"/>
    <w:rsid w:val="00332773"/>
    <w:rsid w:val="00343161"/>
    <w:rsid w:val="00351401"/>
    <w:rsid w:val="003640F8"/>
    <w:rsid w:val="00375117"/>
    <w:rsid w:val="003758E1"/>
    <w:rsid w:val="003A53E8"/>
    <w:rsid w:val="003B1A75"/>
    <w:rsid w:val="003B7F8A"/>
    <w:rsid w:val="003D18BF"/>
    <w:rsid w:val="003D2AC1"/>
    <w:rsid w:val="003D2E5C"/>
    <w:rsid w:val="003E0E71"/>
    <w:rsid w:val="00405A1D"/>
    <w:rsid w:val="00405FB7"/>
    <w:rsid w:val="004164AD"/>
    <w:rsid w:val="00423E8D"/>
    <w:rsid w:val="00433C7E"/>
    <w:rsid w:val="00434395"/>
    <w:rsid w:val="004349F2"/>
    <w:rsid w:val="00436B2A"/>
    <w:rsid w:val="00446EC9"/>
    <w:rsid w:val="004714B5"/>
    <w:rsid w:val="00477FD7"/>
    <w:rsid w:val="00482C7E"/>
    <w:rsid w:val="004A1B63"/>
    <w:rsid w:val="004A1FF4"/>
    <w:rsid w:val="004A5B5A"/>
    <w:rsid w:val="004F2DCF"/>
    <w:rsid w:val="004F4D3E"/>
    <w:rsid w:val="00500F53"/>
    <w:rsid w:val="00503331"/>
    <w:rsid w:val="0050431B"/>
    <w:rsid w:val="00510C06"/>
    <w:rsid w:val="005161FC"/>
    <w:rsid w:val="00521D9D"/>
    <w:rsid w:val="00530EB6"/>
    <w:rsid w:val="005334C7"/>
    <w:rsid w:val="00533781"/>
    <w:rsid w:val="00543E70"/>
    <w:rsid w:val="00550839"/>
    <w:rsid w:val="005630A6"/>
    <w:rsid w:val="005636E2"/>
    <w:rsid w:val="00572AF5"/>
    <w:rsid w:val="00575EC7"/>
    <w:rsid w:val="00584A2F"/>
    <w:rsid w:val="00590738"/>
    <w:rsid w:val="00595303"/>
    <w:rsid w:val="005A22FA"/>
    <w:rsid w:val="005B20D5"/>
    <w:rsid w:val="005C194B"/>
    <w:rsid w:val="005C251A"/>
    <w:rsid w:val="005D6820"/>
    <w:rsid w:val="005E32DD"/>
    <w:rsid w:val="0061627F"/>
    <w:rsid w:val="006166FA"/>
    <w:rsid w:val="0061707E"/>
    <w:rsid w:val="00630947"/>
    <w:rsid w:val="006321AD"/>
    <w:rsid w:val="006446A0"/>
    <w:rsid w:val="006462A6"/>
    <w:rsid w:val="0064698A"/>
    <w:rsid w:val="00647FDC"/>
    <w:rsid w:val="0065365B"/>
    <w:rsid w:val="00663221"/>
    <w:rsid w:val="00666D43"/>
    <w:rsid w:val="00671C18"/>
    <w:rsid w:val="00672182"/>
    <w:rsid w:val="006765BF"/>
    <w:rsid w:val="006816C5"/>
    <w:rsid w:val="00681757"/>
    <w:rsid w:val="006A0CD2"/>
    <w:rsid w:val="006B07A1"/>
    <w:rsid w:val="006D09E7"/>
    <w:rsid w:val="006D49DD"/>
    <w:rsid w:val="006D49F0"/>
    <w:rsid w:val="006E4763"/>
    <w:rsid w:val="006F5F40"/>
    <w:rsid w:val="006F64A1"/>
    <w:rsid w:val="00701C5A"/>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378A"/>
    <w:rsid w:val="008B7368"/>
    <w:rsid w:val="008D08C2"/>
    <w:rsid w:val="008D6BCE"/>
    <w:rsid w:val="008E3DCA"/>
    <w:rsid w:val="008F791D"/>
    <w:rsid w:val="00904E92"/>
    <w:rsid w:val="00906580"/>
    <w:rsid w:val="00922CAD"/>
    <w:rsid w:val="009375AD"/>
    <w:rsid w:val="00942B04"/>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86EF8"/>
    <w:rsid w:val="00A86FF7"/>
    <w:rsid w:val="00AA04A0"/>
    <w:rsid w:val="00AA4719"/>
    <w:rsid w:val="00AA5980"/>
    <w:rsid w:val="00AC0BEF"/>
    <w:rsid w:val="00AC2108"/>
    <w:rsid w:val="00AC7214"/>
    <w:rsid w:val="00AF29E1"/>
    <w:rsid w:val="00AF34AF"/>
    <w:rsid w:val="00B001AA"/>
    <w:rsid w:val="00B07116"/>
    <w:rsid w:val="00B07DC2"/>
    <w:rsid w:val="00B139BD"/>
    <w:rsid w:val="00B16DC0"/>
    <w:rsid w:val="00B2658E"/>
    <w:rsid w:val="00B53994"/>
    <w:rsid w:val="00B63E09"/>
    <w:rsid w:val="00B707B4"/>
    <w:rsid w:val="00B70CD3"/>
    <w:rsid w:val="00B7274C"/>
    <w:rsid w:val="00B73763"/>
    <w:rsid w:val="00B844F4"/>
    <w:rsid w:val="00B86017"/>
    <w:rsid w:val="00B90753"/>
    <w:rsid w:val="00B908DD"/>
    <w:rsid w:val="00B941C4"/>
    <w:rsid w:val="00BA4A29"/>
    <w:rsid w:val="00BB3046"/>
    <w:rsid w:val="00BC3D02"/>
    <w:rsid w:val="00BD3842"/>
    <w:rsid w:val="00BE64DE"/>
    <w:rsid w:val="00BF1BAB"/>
    <w:rsid w:val="00BF4826"/>
    <w:rsid w:val="00C01959"/>
    <w:rsid w:val="00C0540C"/>
    <w:rsid w:val="00C13E7D"/>
    <w:rsid w:val="00C1602E"/>
    <w:rsid w:val="00C17FE4"/>
    <w:rsid w:val="00C207F6"/>
    <w:rsid w:val="00C21C70"/>
    <w:rsid w:val="00C62603"/>
    <w:rsid w:val="00C62E81"/>
    <w:rsid w:val="00C638EE"/>
    <w:rsid w:val="00C651D1"/>
    <w:rsid w:val="00C67CE2"/>
    <w:rsid w:val="00C72EDB"/>
    <w:rsid w:val="00C803A2"/>
    <w:rsid w:val="00C82410"/>
    <w:rsid w:val="00C82EB1"/>
    <w:rsid w:val="00C8774C"/>
    <w:rsid w:val="00C92EEE"/>
    <w:rsid w:val="00C9531E"/>
    <w:rsid w:val="00CB20AF"/>
    <w:rsid w:val="00CD372C"/>
    <w:rsid w:val="00CD7CD9"/>
    <w:rsid w:val="00CF6DE9"/>
    <w:rsid w:val="00D023E1"/>
    <w:rsid w:val="00D05FB3"/>
    <w:rsid w:val="00D0754E"/>
    <w:rsid w:val="00D15CD7"/>
    <w:rsid w:val="00D24901"/>
    <w:rsid w:val="00D27917"/>
    <w:rsid w:val="00D56BB2"/>
    <w:rsid w:val="00D63BDF"/>
    <w:rsid w:val="00D70322"/>
    <w:rsid w:val="00DB6465"/>
    <w:rsid w:val="00DC4553"/>
    <w:rsid w:val="00DD6D3F"/>
    <w:rsid w:val="00DE2330"/>
    <w:rsid w:val="00DF0116"/>
    <w:rsid w:val="00DF1058"/>
    <w:rsid w:val="00DF5CE5"/>
    <w:rsid w:val="00DF5F33"/>
    <w:rsid w:val="00E02AC6"/>
    <w:rsid w:val="00E05501"/>
    <w:rsid w:val="00E30699"/>
    <w:rsid w:val="00E442F0"/>
    <w:rsid w:val="00E46CE9"/>
    <w:rsid w:val="00E611DD"/>
    <w:rsid w:val="00E6557B"/>
    <w:rsid w:val="00E7226E"/>
    <w:rsid w:val="00E842EB"/>
    <w:rsid w:val="00E8472C"/>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B38AB"/>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4</DocSecurity>
  <Lines>50</Lines>
  <Paragraphs>14</Paragraphs>
  <ScaleCrop>false</ScaleCrop>
  <Company/>
  <LinksUpToDate>false</LinksUpToDate>
  <CharactersWithSpaces>7163</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JonMMx 2000</cp:lastModifiedBy>
  <cp:revision>2</cp:revision>
  <dcterms:created xsi:type="dcterms:W3CDTF">2020-04-07T16:01:00Z</dcterms:created>
  <dcterms:modified xsi:type="dcterms:W3CDTF">2020-04-07T16:01:00Z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