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B8" w:rsidRDefault="00F972B8">
      <w:pPr>
        <w:adjustRightInd w:val="0"/>
        <w:snapToGrid w:val="0"/>
        <w:spacing w:line="317" w:lineRule="auto"/>
        <w:jc w:val="center"/>
        <w:rPr>
          <w:rFonts w:ascii="Arial" w:hAnsi="Arial" w:cs="Arial"/>
          <w:b/>
          <w:snapToGrid w:val="0"/>
          <w:kern w:val="0"/>
          <w:sz w:val="23"/>
          <w:szCs w:val="23"/>
        </w:rPr>
      </w:pPr>
    </w:p>
    <w:p w:rsidR="00F972B8" w:rsidRDefault="00F972B8">
      <w:pPr>
        <w:adjustRightInd w:val="0"/>
        <w:snapToGrid w:val="0"/>
        <w:spacing w:line="317" w:lineRule="auto"/>
        <w:jc w:val="center"/>
        <w:rPr>
          <w:rFonts w:ascii="Arial" w:hAnsi="Arial" w:cs="Arial"/>
          <w:b/>
          <w:snapToGrid w:val="0"/>
          <w:kern w:val="0"/>
          <w:sz w:val="23"/>
          <w:szCs w:val="23"/>
        </w:rPr>
      </w:pPr>
    </w:p>
    <w:p w:rsidR="00F972B8" w:rsidRDefault="00F972B8">
      <w:pPr>
        <w:adjustRightInd w:val="0"/>
        <w:snapToGrid w:val="0"/>
        <w:spacing w:line="317" w:lineRule="auto"/>
        <w:jc w:val="center"/>
        <w:rPr>
          <w:rFonts w:ascii="Arial" w:hAnsi="Arial" w:cs="Arial"/>
          <w:b/>
          <w:snapToGrid w:val="0"/>
          <w:kern w:val="0"/>
          <w:sz w:val="23"/>
          <w:szCs w:val="23"/>
        </w:rPr>
      </w:pPr>
    </w:p>
    <w:p w:rsidR="00F972B8"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CD314E">
      <w:pPr>
        <w:adjustRightInd w:val="0"/>
        <w:snapToGrid w:val="0"/>
        <w:spacing w:line="317" w:lineRule="auto"/>
        <w:jc w:val="center"/>
        <w:rPr>
          <w:rFonts w:ascii="Arial" w:hAnsi="Arial" w:cs="Arial"/>
          <w:b/>
          <w:snapToGrid w:val="0"/>
          <w:kern w:val="0"/>
          <w:sz w:val="23"/>
          <w:szCs w:val="23"/>
        </w:rPr>
      </w:pPr>
      <w:r w:rsidRPr="00DA4C43">
        <w:rPr>
          <w:rFonts w:ascii="Arial" w:hAnsi="Arial" w:cs="Arial" w:hint="eastAsia"/>
          <w:b/>
          <w:snapToGrid w:val="0"/>
          <w:kern w:val="0"/>
          <w:sz w:val="23"/>
          <w:szCs w:val="23"/>
        </w:rPr>
        <w:t>博时</w:t>
      </w:r>
      <w:r w:rsidRPr="00DA4C43">
        <w:rPr>
          <w:rFonts w:ascii="Arial" w:hAnsi="Arial" w:cs="Arial" w:hint="eastAsia"/>
          <w:b/>
          <w:snapToGrid w:val="0"/>
          <w:kern w:val="0"/>
          <w:sz w:val="23"/>
          <w:szCs w:val="23"/>
        </w:rPr>
        <w:t>-</w:t>
      </w:r>
      <w:r w:rsidRPr="00DA4C43">
        <w:rPr>
          <w:rFonts w:ascii="Arial" w:hAnsi="Arial" w:cs="Arial" w:hint="eastAsia"/>
          <w:b/>
          <w:snapToGrid w:val="0"/>
          <w:kern w:val="0"/>
          <w:sz w:val="23"/>
          <w:szCs w:val="23"/>
        </w:rPr>
        <w:t>安本标准精选新兴市场债券基金</w:t>
      </w: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7E0246">
      <w:pPr>
        <w:adjustRightInd w:val="0"/>
        <w:snapToGrid w:val="0"/>
        <w:spacing w:line="317" w:lineRule="auto"/>
        <w:jc w:val="center"/>
        <w:rPr>
          <w:rFonts w:ascii="Arial" w:hAnsi="Arial" w:cs="Arial"/>
          <w:b/>
          <w:snapToGrid w:val="0"/>
          <w:kern w:val="0"/>
          <w:sz w:val="23"/>
          <w:szCs w:val="23"/>
        </w:rPr>
      </w:pPr>
      <w:r w:rsidRPr="00DA4C43">
        <w:rPr>
          <w:rFonts w:ascii="Arial" w:hAnsi="Arial" w:cs="Arial"/>
          <w:b/>
          <w:snapToGrid w:val="0"/>
          <w:kern w:val="0"/>
          <w:sz w:val="23"/>
          <w:szCs w:val="23"/>
        </w:rPr>
        <w:t>招募说明书</w:t>
      </w: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DA252A">
      <w:pPr>
        <w:adjustRightInd w:val="0"/>
        <w:snapToGrid w:val="0"/>
        <w:spacing w:line="317" w:lineRule="auto"/>
        <w:jc w:val="center"/>
        <w:rPr>
          <w:rFonts w:ascii="Arial" w:hAnsi="Arial" w:cs="Arial"/>
          <w:b/>
          <w:snapToGrid w:val="0"/>
          <w:kern w:val="0"/>
          <w:sz w:val="23"/>
          <w:szCs w:val="23"/>
        </w:rPr>
      </w:pPr>
      <w:r>
        <w:rPr>
          <w:rFonts w:ascii="Arial" w:hAnsi="Arial" w:cs="Arial" w:hint="eastAsia"/>
          <w:b/>
          <w:snapToGrid w:val="0"/>
          <w:kern w:val="0"/>
          <w:sz w:val="23"/>
          <w:szCs w:val="23"/>
        </w:rPr>
        <w:t>2020</w:t>
      </w:r>
      <w:r w:rsidRPr="00DA4C43">
        <w:rPr>
          <w:rFonts w:ascii="Arial" w:hAnsi="Arial" w:cs="Arial"/>
          <w:b/>
          <w:snapToGrid w:val="0"/>
          <w:kern w:val="0"/>
          <w:sz w:val="23"/>
          <w:szCs w:val="23"/>
        </w:rPr>
        <w:t>年</w:t>
      </w:r>
      <w:r>
        <w:rPr>
          <w:rFonts w:ascii="Arial" w:hAnsi="Arial" w:cs="Arial" w:hint="eastAsia"/>
          <w:b/>
          <w:snapToGrid w:val="0"/>
          <w:kern w:val="0"/>
          <w:sz w:val="23"/>
          <w:szCs w:val="23"/>
        </w:rPr>
        <w:t>4</w:t>
      </w:r>
      <w:r w:rsidR="007E0246" w:rsidRPr="00DA4C43">
        <w:rPr>
          <w:rFonts w:ascii="Arial" w:hAnsi="Arial" w:cs="Arial"/>
          <w:b/>
          <w:snapToGrid w:val="0"/>
          <w:kern w:val="0"/>
          <w:sz w:val="23"/>
          <w:szCs w:val="23"/>
        </w:rPr>
        <w:t>月</w:t>
      </w: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F972B8">
      <w:pPr>
        <w:adjustRightInd w:val="0"/>
        <w:snapToGrid w:val="0"/>
        <w:spacing w:line="317" w:lineRule="auto"/>
        <w:jc w:val="center"/>
        <w:rPr>
          <w:rFonts w:ascii="Arial" w:hAnsi="Arial" w:cs="Arial"/>
          <w:b/>
          <w:snapToGrid w:val="0"/>
          <w:kern w:val="0"/>
          <w:sz w:val="23"/>
          <w:szCs w:val="23"/>
        </w:rPr>
      </w:pPr>
    </w:p>
    <w:p w:rsidR="00F972B8" w:rsidRPr="00DA4C43" w:rsidRDefault="007E78A6">
      <w:pPr>
        <w:adjustRightInd w:val="0"/>
        <w:snapToGrid w:val="0"/>
        <w:spacing w:line="317" w:lineRule="auto"/>
        <w:jc w:val="center"/>
        <w:rPr>
          <w:rFonts w:ascii="Arial" w:hAnsi="Arial" w:cs="Arial"/>
          <w:b/>
          <w:snapToGrid w:val="0"/>
          <w:kern w:val="0"/>
          <w:sz w:val="23"/>
          <w:szCs w:val="23"/>
        </w:rPr>
      </w:pPr>
      <w:r w:rsidRPr="00DA4C43">
        <w:rPr>
          <w:rFonts w:ascii="Arial" w:hAnsi="Arial" w:cs="Arial"/>
          <w:b/>
          <w:snapToGrid w:val="0"/>
          <w:kern w:val="0"/>
          <w:sz w:val="23"/>
          <w:szCs w:val="23"/>
        </w:rPr>
        <w:t>博时基</w:t>
      </w:r>
      <w:r w:rsidR="00771CF6" w:rsidRPr="00DA4C43">
        <w:rPr>
          <w:rFonts w:ascii="Arial" w:hAnsi="Arial" w:cs="Arial"/>
          <w:b/>
          <w:snapToGrid w:val="0"/>
          <w:kern w:val="0"/>
          <w:sz w:val="23"/>
          <w:szCs w:val="23"/>
        </w:rPr>
        <w:t>金</w:t>
      </w:r>
      <w:r w:rsidR="00901C3D" w:rsidRPr="00DA4C43">
        <w:rPr>
          <w:rFonts w:ascii="Arial" w:hAnsi="Arial" w:cs="Arial"/>
          <w:b/>
          <w:snapToGrid w:val="0"/>
          <w:kern w:val="0"/>
          <w:sz w:val="23"/>
          <w:szCs w:val="23"/>
        </w:rPr>
        <w:t>(</w:t>
      </w:r>
      <w:r w:rsidRPr="00DA4C43">
        <w:rPr>
          <w:rFonts w:ascii="Arial" w:hAnsi="Arial" w:cs="Arial" w:hint="eastAsia"/>
          <w:b/>
          <w:snapToGrid w:val="0"/>
          <w:kern w:val="0"/>
          <w:sz w:val="23"/>
          <w:szCs w:val="23"/>
        </w:rPr>
        <w:t>国际</w:t>
      </w:r>
      <w:r w:rsidR="00901C3D" w:rsidRPr="00DA4C43">
        <w:rPr>
          <w:rFonts w:ascii="Arial" w:hAnsi="Arial" w:cs="Arial"/>
          <w:b/>
          <w:snapToGrid w:val="0"/>
          <w:kern w:val="0"/>
          <w:sz w:val="23"/>
          <w:szCs w:val="23"/>
        </w:rPr>
        <w:t>)</w:t>
      </w:r>
      <w:r w:rsidRPr="00DA4C43">
        <w:rPr>
          <w:rFonts w:ascii="Arial" w:hAnsi="Arial" w:cs="Arial" w:hint="eastAsia"/>
          <w:b/>
          <w:snapToGrid w:val="0"/>
          <w:kern w:val="0"/>
          <w:sz w:val="23"/>
          <w:szCs w:val="23"/>
        </w:rPr>
        <w:t>有限公司</w:t>
      </w:r>
    </w:p>
    <w:p w:rsidR="00F972B8" w:rsidRPr="00DA4C43" w:rsidRDefault="007E0246">
      <w:pPr>
        <w:adjustRightInd w:val="0"/>
        <w:snapToGrid w:val="0"/>
        <w:spacing w:line="317" w:lineRule="auto"/>
        <w:rPr>
          <w:rFonts w:ascii="Arial" w:hAnsi="Arial" w:cs="Arial"/>
          <w:b/>
          <w:snapToGrid w:val="0"/>
          <w:kern w:val="0"/>
          <w:sz w:val="23"/>
          <w:szCs w:val="23"/>
        </w:rPr>
      </w:pPr>
      <w:r w:rsidRPr="00DA4C43">
        <w:rPr>
          <w:rFonts w:ascii="Arial" w:hAnsi="Arial" w:cs="Arial"/>
          <w:b/>
          <w:snapToGrid w:val="0"/>
          <w:kern w:val="0"/>
          <w:sz w:val="23"/>
          <w:szCs w:val="23"/>
        </w:rPr>
        <w:br w:type="page"/>
      </w:r>
    </w:p>
    <w:p w:rsidR="00F972B8" w:rsidRPr="00DA4C43" w:rsidRDefault="007E0246">
      <w:pPr>
        <w:adjustRightInd w:val="0"/>
        <w:snapToGrid w:val="0"/>
        <w:spacing w:line="317" w:lineRule="auto"/>
        <w:rPr>
          <w:rFonts w:ascii="Arial" w:hAnsi="Arial" w:cs="Arial"/>
          <w:b/>
          <w:snapToGrid w:val="0"/>
          <w:kern w:val="0"/>
          <w:sz w:val="23"/>
          <w:szCs w:val="23"/>
        </w:rPr>
      </w:pPr>
      <w:r w:rsidRPr="00DA4C43">
        <w:rPr>
          <w:rFonts w:ascii="Arial" w:hAnsi="Arial" w:cs="Arial"/>
          <w:b/>
          <w:snapToGrid w:val="0"/>
          <w:kern w:val="0"/>
          <w:sz w:val="23"/>
          <w:szCs w:val="23"/>
        </w:rPr>
        <w:lastRenderedPageBreak/>
        <w:t>重要提示：</w:t>
      </w:r>
    </w:p>
    <w:p w:rsidR="00F972B8" w:rsidRPr="00DA4C43" w:rsidRDefault="00F972B8">
      <w:pPr>
        <w:adjustRightInd w:val="0"/>
        <w:snapToGrid w:val="0"/>
        <w:spacing w:line="317" w:lineRule="auto"/>
        <w:rPr>
          <w:rFonts w:ascii="Arial" w:hAnsi="Arial" w:cs="Arial"/>
          <w:b/>
          <w:snapToGrid w:val="0"/>
          <w:kern w:val="0"/>
          <w:sz w:val="23"/>
          <w:szCs w:val="23"/>
        </w:rPr>
      </w:pPr>
    </w:p>
    <w:p w:rsidR="00F972B8" w:rsidRPr="00DA4C43" w:rsidRDefault="007E0246">
      <w:pPr>
        <w:adjustRightInd w:val="0"/>
        <w:snapToGrid w:val="0"/>
        <w:spacing w:line="317" w:lineRule="auto"/>
        <w:ind w:firstLineChars="200" w:firstLine="460"/>
        <w:rPr>
          <w:rFonts w:ascii="Arial" w:hAnsi="Arial" w:cs="Arial"/>
          <w:snapToGrid w:val="0"/>
          <w:kern w:val="0"/>
          <w:sz w:val="23"/>
          <w:szCs w:val="23"/>
        </w:rPr>
      </w:pPr>
      <w:r w:rsidRPr="00DA4C43">
        <w:rPr>
          <w:rFonts w:ascii="Arial" w:hAnsi="Arial" w:cs="Arial"/>
          <w:snapToGrid w:val="0"/>
          <w:kern w:val="0"/>
          <w:sz w:val="23"/>
          <w:szCs w:val="23"/>
        </w:rPr>
        <w:t>本招募说明书由以下两份文件组成：</w:t>
      </w:r>
    </w:p>
    <w:p w:rsidR="00F972B8" w:rsidRPr="00DA4C43" w:rsidRDefault="00F972B8">
      <w:pPr>
        <w:adjustRightInd w:val="0"/>
        <w:snapToGrid w:val="0"/>
        <w:spacing w:line="317" w:lineRule="auto"/>
        <w:ind w:leftChars="200" w:left="420"/>
        <w:rPr>
          <w:rFonts w:ascii="Arial" w:hAnsi="Arial" w:cs="Arial"/>
          <w:snapToGrid w:val="0"/>
          <w:kern w:val="0"/>
          <w:sz w:val="23"/>
          <w:szCs w:val="23"/>
        </w:rPr>
      </w:pPr>
    </w:p>
    <w:p w:rsidR="00F972B8" w:rsidRPr="00DA4C43" w:rsidRDefault="007E0246" w:rsidP="005749EC">
      <w:pPr>
        <w:numPr>
          <w:ilvl w:val="0"/>
          <w:numId w:val="6"/>
        </w:numPr>
        <w:tabs>
          <w:tab w:val="left" w:pos="851"/>
        </w:tabs>
        <w:adjustRightInd w:val="0"/>
        <w:snapToGrid w:val="0"/>
        <w:spacing w:line="317" w:lineRule="auto"/>
        <w:rPr>
          <w:rFonts w:ascii="Arial" w:hAnsi="Arial" w:cs="Arial"/>
          <w:snapToGrid w:val="0"/>
          <w:kern w:val="0"/>
          <w:sz w:val="23"/>
          <w:szCs w:val="23"/>
        </w:rPr>
      </w:pPr>
      <w:r w:rsidRPr="00DA4C43">
        <w:rPr>
          <w:rFonts w:ascii="Arial" w:hAnsi="Arial" w:cs="Arial"/>
          <w:snapToGrid w:val="0"/>
          <w:kern w:val="0"/>
          <w:sz w:val="23"/>
          <w:szCs w:val="23"/>
        </w:rPr>
        <w:t>《</w:t>
      </w:r>
      <w:r w:rsidR="00CD314E" w:rsidRPr="00DA4C43">
        <w:rPr>
          <w:rFonts w:ascii="Arial" w:hAnsi="Arial" w:cs="Arial" w:hint="eastAsia"/>
          <w:snapToGrid w:val="0"/>
          <w:kern w:val="0"/>
          <w:sz w:val="23"/>
          <w:szCs w:val="23"/>
        </w:rPr>
        <w:t>关于</w:t>
      </w:r>
      <w:r w:rsidR="00A03FDD" w:rsidRPr="00DA4C43">
        <w:rPr>
          <w:rFonts w:ascii="Arial" w:hAnsi="Arial" w:cs="Arial" w:hint="eastAsia"/>
          <w:snapToGrid w:val="0"/>
          <w:kern w:val="0"/>
          <w:sz w:val="23"/>
          <w:szCs w:val="23"/>
        </w:rPr>
        <w:t>博时</w:t>
      </w:r>
      <w:r w:rsidR="00A03FDD" w:rsidRPr="00DA4C43">
        <w:rPr>
          <w:rFonts w:ascii="Arial" w:hAnsi="Arial" w:cs="Arial" w:hint="eastAsia"/>
          <w:snapToGrid w:val="0"/>
          <w:kern w:val="0"/>
          <w:sz w:val="23"/>
          <w:szCs w:val="23"/>
        </w:rPr>
        <w:t>-</w:t>
      </w:r>
      <w:r w:rsidR="00A03FDD" w:rsidRPr="00DA4C43">
        <w:rPr>
          <w:rFonts w:ascii="Arial" w:hAnsi="Arial" w:cs="Arial" w:hint="eastAsia"/>
          <w:snapToGrid w:val="0"/>
          <w:kern w:val="0"/>
          <w:sz w:val="23"/>
          <w:szCs w:val="23"/>
        </w:rPr>
        <w:t>安本标准精选新兴市场债券基金</w:t>
      </w:r>
      <w:r w:rsidRPr="00DA4C43">
        <w:rPr>
          <w:rFonts w:ascii="Arial" w:hAnsi="Arial" w:cs="Arial"/>
          <w:snapToGrid w:val="0"/>
          <w:kern w:val="0"/>
          <w:sz w:val="23"/>
          <w:szCs w:val="23"/>
        </w:rPr>
        <w:t>在内地销售的补充说明书》</w:t>
      </w:r>
    </w:p>
    <w:p w:rsidR="00F972B8" w:rsidRPr="00DA4C43" w:rsidRDefault="00F972B8">
      <w:pPr>
        <w:adjustRightInd w:val="0"/>
        <w:snapToGrid w:val="0"/>
        <w:spacing w:line="317" w:lineRule="auto"/>
        <w:ind w:left="840"/>
        <w:rPr>
          <w:rFonts w:ascii="Arial" w:hAnsi="Arial" w:cs="Arial"/>
          <w:snapToGrid w:val="0"/>
          <w:kern w:val="0"/>
          <w:sz w:val="23"/>
          <w:szCs w:val="23"/>
        </w:rPr>
      </w:pPr>
    </w:p>
    <w:p w:rsidR="00F972B8" w:rsidRPr="00DA4C43" w:rsidRDefault="007E0246" w:rsidP="005749EC">
      <w:pPr>
        <w:numPr>
          <w:ilvl w:val="0"/>
          <w:numId w:val="6"/>
        </w:numPr>
        <w:tabs>
          <w:tab w:val="left" w:pos="851"/>
        </w:tabs>
        <w:adjustRightInd w:val="0"/>
        <w:snapToGrid w:val="0"/>
        <w:spacing w:line="317" w:lineRule="auto"/>
        <w:rPr>
          <w:rFonts w:ascii="Arial" w:hAnsi="Arial" w:cs="Arial"/>
          <w:snapToGrid w:val="0"/>
          <w:kern w:val="0"/>
          <w:sz w:val="23"/>
          <w:szCs w:val="23"/>
        </w:rPr>
      </w:pPr>
      <w:r w:rsidRPr="00DA4C43">
        <w:rPr>
          <w:rFonts w:ascii="Arial" w:hAnsi="Arial" w:cs="Arial"/>
          <w:snapToGrid w:val="0"/>
          <w:kern w:val="0"/>
          <w:sz w:val="23"/>
          <w:szCs w:val="23"/>
        </w:rPr>
        <w:t>《</w:t>
      </w:r>
      <w:r w:rsidR="00A03FDD" w:rsidRPr="00DA4C43">
        <w:rPr>
          <w:rFonts w:ascii="Arial" w:hAnsi="Arial" w:cs="Arial" w:hint="eastAsia"/>
          <w:snapToGrid w:val="0"/>
          <w:kern w:val="0"/>
          <w:sz w:val="23"/>
          <w:szCs w:val="23"/>
        </w:rPr>
        <w:t>博时</w:t>
      </w:r>
      <w:r w:rsidR="00A03FDD" w:rsidRPr="00DA4C43">
        <w:rPr>
          <w:rFonts w:ascii="Arial" w:hAnsi="Arial" w:cs="Arial" w:hint="eastAsia"/>
          <w:snapToGrid w:val="0"/>
          <w:kern w:val="0"/>
          <w:sz w:val="23"/>
          <w:szCs w:val="23"/>
        </w:rPr>
        <w:t>-</w:t>
      </w:r>
      <w:r w:rsidR="00A03FDD" w:rsidRPr="00DA4C43">
        <w:rPr>
          <w:rFonts w:ascii="Arial" w:hAnsi="Arial" w:cs="Arial" w:hint="eastAsia"/>
          <w:snapToGrid w:val="0"/>
          <w:kern w:val="0"/>
          <w:sz w:val="23"/>
          <w:szCs w:val="23"/>
        </w:rPr>
        <w:t>安本标准精选新兴市场债券基金</w:t>
      </w:r>
      <w:r w:rsidR="006A0AAA" w:rsidRPr="00DA4C43">
        <w:rPr>
          <w:rFonts w:ascii="Arial" w:hAnsi="Arial" w:cs="Arial" w:hint="eastAsia"/>
          <w:snapToGrid w:val="0"/>
          <w:kern w:val="0"/>
          <w:sz w:val="23"/>
          <w:szCs w:val="23"/>
        </w:rPr>
        <w:t>(</w:t>
      </w:r>
      <w:r w:rsidR="006A0AAA" w:rsidRPr="00DA4C43">
        <w:rPr>
          <w:rFonts w:ascii="Arial" w:hAnsi="Arial" w:cs="Arial" w:hint="eastAsia"/>
          <w:snapToGrid w:val="0"/>
          <w:kern w:val="0"/>
          <w:sz w:val="23"/>
          <w:szCs w:val="23"/>
        </w:rPr>
        <w:t>博时投资基金的子基金</w:t>
      </w:r>
      <w:r w:rsidR="006A0AAA" w:rsidRPr="00DA4C43">
        <w:rPr>
          <w:rFonts w:ascii="Arial" w:hAnsi="Arial" w:cs="Arial" w:hint="eastAsia"/>
          <w:snapToGrid w:val="0"/>
          <w:kern w:val="0"/>
          <w:sz w:val="23"/>
          <w:szCs w:val="23"/>
        </w:rPr>
        <w:t>)</w:t>
      </w:r>
      <w:r w:rsidRPr="00DA4C43">
        <w:rPr>
          <w:rFonts w:ascii="Arial" w:hAnsi="Arial" w:cs="Arial"/>
          <w:snapToGrid w:val="0"/>
          <w:kern w:val="0"/>
          <w:sz w:val="23"/>
          <w:szCs w:val="23"/>
        </w:rPr>
        <w:t>基金说明书》</w:t>
      </w:r>
    </w:p>
    <w:p w:rsidR="00F972B8" w:rsidRPr="00DA4C43" w:rsidRDefault="00F972B8">
      <w:pPr>
        <w:adjustRightInd w:val="0"/>
        <w:snapToGrid w:val="0"/>
        <w:spacing w:line="317" w:lineRule="auto"/>
        <w:rPr>
          <w:rFonts w:ascii="Arial" w:hAnsi="Arial" w:cs="Arial"/>
          <w:snapToGrid w:val="0"/>
          <w:kern w:val="0"/>
          <w:sz w:val="23"/>
          <w:szCs w:val="23"/>
        </w:rPr>
      </w:pPr>
    </w:p>
    <w:p w:rsidR="00F972B8" w:rsidRPr="00DA4C43" w:rsidRDefault="007E0246">
      <w:pPr>
        <w:adjustRightInd w:val="0"/>
        <w:snapToGrid w:val="0"/>
        <w:spacing w:line="317" w:lineRule="auto"/>
        <w:ind w:firstLineChars="200" w:firstLine="460"/>
        <w:rPr>
          <w:rFonts w:ascii="Arial" w:hAnsi="Arial" w:cs="Arial"/>
          <w:snapToGrid w:val="0"/>
          <w:kern w:val="0"/>
          <w:sz w:val="23"/>
          <w:szCs w:val="23"/>
        </w:rPr>
      </w:pPr>
      <w:r w:rsidRPr="00DA4C43">
        <w:rPr>
          <w:rFonts w:ascii="Arial" w:hAnsi="Arial" w:cs="Arial"/>
          <w:snapToGrid w:val="0"/>
          <w:kern w:val="0"/>
          <w:sz w:val="23"/>
          <w:szCs w:val="23"/>
        </w:rPr>
        <w:t>关于上述两份文件的主要内容，请详见《关于</w:t>
      </w:r>
      <w:r w:rsidR="00A03FDD" w:rsidRPr="00DA4C43">
        <w:rPr>
          <w:rFonts w:ascii="Arial" w:hAnsi="Arial" w:cs="Arial" w:hint="eastAsia"/>
          <w:snapToGrid w:val="0"/>
          <w:kern w:val="0"/>
          <w:sz w:val="23"/>
          <w:szCs w:val="23"/>
        </w:rPr>
        <w:t>博时</w:t>
      </w:r>
      <w:r w:rsidR="00A03FDD" w:rsidRPr="00DA4C43">
        <w:rPr>
          <w:rFonts w:ascii="Arial" w:hAnsi="Arial" w:cs="Arial" w:hint="eastAsia"/>
          <w:snapToGrid w:val="0"/>
          <w:kern w:val="0"/>
          <w:sz w:val="23"/>
          <w:szCs w:val="23"/>
        </w:rPr>
        <w:t>-</w:t>
      </w:r>
      <w:r w:rsidR="00A03FDD" w:rsidRPr="00DA4C43">
        <w:rPr>
          <w:rFonts w:ascii="Arial" w:hAnsi="Arial" w:cs="Arial" w:hint="eastAsia"/>
          <w:snapToGrid w:val="0"/>
          <w:kern w:val="0"/>
          <w:sz w:val="23"/>
          <w:szCs w:val="23"/>
        </w:rPr>
        <w:t>安本标准精选新兴市场债券基金</w:t>
      </w:r>
      <w:r w:rsidRPr="00DA4C43">
        <w:rPr>
          <w:rFonts w:ascii="Arial" w:hAnsi="Arial" w:cs="Arial"/>
          <w:snapToGrid w:val="0"/>
          <w:kern w:val="0"/>
          <w:sz w:val="23"/>
          <w:szCs w:val="23"/>
        </w:rPr>
        <w:t>在内地销售的补充说明书》第一部分</w:t>
      </w:r>
      <w:r w:rsidRPr="00DA4C43">
        <w:rPr>
          <w:rFonts w:asciiTheme="minorEastAsia" w:eastAsiaTheme="minorEastAsia" w:hAnsiTheme="minorEastAsia" w:cs="Arial"/>
          <w:snapToGrid w:val="0"/>
          <w:kern w:val="0"/>
          <w:sz w:val="23"/>
          <w:szCs w:val="23"/>
        </w:rPr>
        <w:t>“</w:t>
      </w:r>
      <w:r w:rsidRPr="00DA4C43">
        <w:rPr>
          <w:rFonts w:ascii="Arial" w:hAnsi="Arial" w:cs="Arial"/>
          <w:snapToGrid w:val="0"/>
          <w:kern w:val="0"/>
          <w:sz w:val="23"/>
          <w:szCs w:val="23"/>
        </w:rPr>
        <w:t>前言</w:t>
      </w:r>
      <w:r w:rsidRPr="00DA4C43">
        <w:rPr>
          <w:rFonts w:asciiTheme="minorEastAsia" w:eastAsiaTheme="minorEastAsia" w:hAnsiTheme="minorEastAsia" w:cs="Arial"/>
          <w:snapToGrid w:val="0"/>
          <w:kern w:val="0"/>
          <w:sz w:val="23"/>
          <w:szCs w:val="23"/>
        </w:rPr>
        <w:t>”</w:t>
      </w:r>
      <w:r w:rsidRPr="00DA4C43">
        <w:rPr>
          <w:rFonts w:ascii="Arial" w:hAnsi="Arial" w:cs="Arial"/>
          <w:snapToGrid w:val="0"/>
          <w:kern w:val="0"/>
          <w:sz w:val="23"/>
          <w:szCs w:val="23"/>
        </w:rPr>
        <w:t>的说明。</w:t>
      </w:r>
    </w:p>
    <w:p w:rsidR="00F972B8" w:rsidRPr="00DA4C43" w:rsidRDefault="00F972B8">
      <w:pPr>
        <w:adjustRightInd w:val="0"/>
        <w:snapToGrid w:val="0"/>
        <w:spacing w:line="317" w:lineRule="auto"/>
        <w:ind w:leftChars="200" w:left="420"/>
        <w:rPr>
          <w:rFonts w:ascii="Arial" w:hAnsi="Arial" w:cs="Arial"/>
          <w:snapToGrid w:val="0"/>
          <w:kern w:val="0"/>
          <w:sz w:val="23"/>
          <w:szCs w:val="23"/>
        </w:rPr>
      </w:pPr>
    </w:p>
    <w:p w:rsidR="00F972B8" w:rsidRPr="00DA4C43" w:rsidRDefault="007E0246">
      <w:pPr>
        <w:adjustRightInd w:val="0"/>
        <w:snapToGrid w:val="0"/>
        <w:spacing w:line="317" w:lineRule="auto"/>
        <w:ind w:firstLineChars="200" w:firstLine="460"/>
        <w:rPr>
          <w:rFonts w:ascii="Arial" w:hAnsi="Arial" w:cs="Arial"/>
          <w:snapToGrid w:val="0"/>
          <w:kern w:val="0"/>
          <w:sz w:val="23"/>
          <w:szCs w:val="23"/>
        </w:rPr>
      </w:pPr>
      <w:r w:rsidRPr="00DA4C43">
        <w:rPr>
          <w:rFonts w:ascii="Arial" w:hAnsi="Arial" w:cs="Arial"/>
          <w:snapToGrid w:val="0"/>
          <w:kern w:val="0"/>
          <w:sz w:val="23"/>
          <w:szCs w:val="23"/>
        </w:rPr>
        <w:t>内地投资者欲购买本基金，应详细查阅本招募说明书和基金管理人公告的其他文件。</w:t>
      </w:r>
    </w:p>
    <w:p w:rsidR="00F972B8" w:rsidRPr="00DA4C43" w:rsidRDefault="007E0246">
      <w:pPr>
        <w:widowControl/>
        <w:adjustRightInd w:val="0"/>
        <w:snapToGrid w:val="0"/>
        <w:spacing w:line="317" w:lineRule="auto"/>
        <w:rPr>
          <w:rFonts w:ascii="Arial" w:hAnsi="Arial" w:cs="Arial"/>
          <w:snapToGrid w:val="0"/>
          <w:kern w:val="0"/>
          <w:sz w:val="23"/>
          <w:szCs w:val="23"/>
        </w:rPr>
      </w:pPr>
      <w:r w:rsidRPr="00DA4C43">
        <w:rPr>
          <w:rFonts w:ascii="Arial" w:hAnsi="Arial" w:cs="Arial"/>
          <w:snapToGrid w:val="0"/>
          <w:kern w:val="0"/>
          <w:sz w:val="23"/>
          <w:szCs w:val="23"/>
        </w:rPr>
        <w:br w:type="page"/>
      </w:r>
    </w:p>
    <w:p w:rsidR="00F972B8" w:rsidRPr="00DA4C43" w:rsidRDefault="00F972B8">
      <w:pPr>
        <w:adjustRightInd w:val="0"/>
        <w:snapToGrid w:val="0"/>
        <w:spacing w:line="317" w:lineRule="auto"/>
        <w:rPr>
          <w:rFonts w:ascii="Arial" w:hAnsi="Arial" w:cs="Arial"/>
          <w:snapToGrid w:val="0"/>
          <w:kern w:val="0"/>
          <w:sz w:val="23"/>
          <w:szCs w:val="23"/>
        </w:rPr>
      </w:pP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7E0246">
      <w:pPr>
        <w:adjustRightInd w:val="0"/>
        <w:snapToGrid w:val="0"/>
        <w:spacing w:line="317" w:lineRule="auto"/>
        <w:jc w:val="center"/>
        <w:rPr>
          <w:rFonts w:ascii="宋体" w:hAnsi="宋体" w:cs="Arial"/>
          <w:b/>
          <w:snapToGrid w:val="0"/>
          <w:kern w:val="0"/>
          <w:sz w:val="23"/>
          <w:szCs w:val="23"/>
        </w:rPr>
      </w:pPr>
      <w:r w:rsidRPr="00DA4C43">
        <w:rPr>
          <w:rFonts w:ascii="宋体" w:hAnsi="宋体" w:cs="Arial"/>
          <w:b/>
          <w:snapToGrid w:val="0"/>
          <w:kern w:val="0"/>
          <w:sz w:val="23"/>
          <w:szCs w:val="23"/>
        </w:rPr>
        <w:t>关于</w:t>
      </w:r>
      <w:r w:rsidR="00A03FDD" w:rsidRPr="00DA4C43">
        <w:rPr>
          <w:rFonts w:ascii="宋体" w:hAnsi="宋体" w:cs="Arial" w:hint="eastAsia"/>
          <w:b/>
          <w:snapToGrid w:val="0"/>
          <w:kern w:val="0"/>
          <w:sz w:val="23"/>
          <w:szCs w:val="23"/>
        </w:rPr>
        <w:t>博时-安本标准精选新兴市场债券基金</w:t>
      </w: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7E0246">
      <w:pPr>
        <w:adjustRightInd w:val="0"/>
        <w:snapToGrid w:val="0"/>
        <w:spacing w:line="317" w:lineRule="auto"/>
        <w:jc w:val="center"/>
        <w:rPr>
          <w:rFonts w:ascii="宋体" w:hAnsi="宋体" w:cs="Arial"/>
          <w:b/>
          <w:snapToGrid w:val="0"/>
          <w:kern w:val="0"/>
          <w:sz w:val="23"/>
          <w:szCs w:val="23"/>
        </w:rPr>
      </w:pPr>
      <w:r w:rsidRPr="00DA4C43">
        <w:rPr>
          <w:rFonts w:ascii="宋体" w:hAnsi="宋体" w:cs="Arial"/>
          <w:b/>
          <w:snapToGrid w:val="0"/>
          <w:kern w:val="0"/>
          <w:sz w:val="23"/>
          <w:szCs w:val="23"/>
        </w:rPr>
        <w:t>在内地销售的</w:t>
      </w: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7E0246">
      <w:pPr>
        <w:adjustRightInd w:val="0"/>
        <w:snapToGrid w:val="0"/>
        <w:spacing w:line="317" w:lineRule="auto"/>
        <w:jc w:val="center"/>
        <w:rPr>
          <w:rFonts w:ascii="宋体" w:hAnsi="宋体" w:cs="Arial"/>
          <w:b/>
          <w:snapToGrid w:val="0"/>
          <w:kern w:val="0"/>
          <w:sz w:val="23"/>
          <w:szCs w:val="23"/>
        </w:rPr>
      </w:pPr>
      <w:r w:rsidRPr="00DA4C43">
        <w:rPr>
          <w:rFonts w:ascii="宋体" w:hAnsi="宋体" w:cs="Arial"/>
          <w:b/>
          <w:snapToGrid w:val="0"/>
          <w:kern w:val="0"/>
          <w:sz w:val="23"/>
          <w:szCs w:val="23"/>
        </w:rPr>
        <w:t>补充说明书</w:t>
      </w: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DA252A">
      <w:pPr>
        <w:adjustRightInd w:val="0"/>
        <w:snapToGrid w:val="0"/>
        <w:spacing w:line="317" w:lineRule="auto"/>
        <w:jc w:val="center"/>
        <w:rPr>
          <w:rFonts w:ascii="宋体" w:hAnsi="宋体" w:cs="Arial"/>
          <w:b/>
          <w:snapToGrid w:val="0"/>
          <w:kern w:val="0"/>
          <w:sz w:val="23"/>
          <w:szCs w:val="23"/>
        </w:rPr>
      </w:pPr>
      <w:r>
        <w:rPr>
          <w:rFonts w:ascii="Arial" w:hAnsi="Arial" w:cs="Arial" w:hint="eastAsia"/>
          <w:b/>
          <w:snapToGrid w:val="0"/>
          <w:kern w:val="0"/>
          <w:sz w:val="23"/>
          <w:szCs w:val="23"/>
        </w:rPr>
        <w:t>2020</w:t>
      </w:r>
      <w:r w:rsidRPr="00F650E5">
        <w:rPr>
          <w:rFonts w:ascii="Arial" w:hAnsi="Arial" w:cs="Arial" w:hint="eastAsia"/>
          <w:b/>
          <w:snapToGrid w:val="0"/>
          <w:kern w:val="0"/>
          <w:sz w:val="23"/>
          <w:szCs w:val="23"/>
        </w:rPr>
        <w:t>年</w:t>
      </w:r>
      <w:r>
        <w:rPr>
          <w:rFonts w:ascii="Arial" w:hAnsi="Arial" w:cs="Arial" w:hint="eastAsia"/>
          <w:b/>
          <w:snapToGrid w:val="0"/>
          <w:kern w:val="0"/>
          <w:sz w:val="23"/>
          <w:szCs w:val="23"/>
        </w:rPr>
        <w:t>4</w:t>
      </w:r>
      <w:r w:rsidR="00F650E5" w:rsidRPr="00F650E5">
        <w:rPr>
          <w:rFonts w:ascii="Arial" w:hAnsi="Arial" w:cs="Arial" w:hint="eastAsia"/>
          <w:b/>
          <w:snapToGrid w:val="0"/>
          <w:kern w:val="0"/>
          <w:sz w:val="23"/>
          <w:szCs w:val="23"/>
        </w:rPr>
        <w:t>月</w:t>
      </w:r>
    </w:p>
    <w:p w:rsidR="00F972B8" w:rsidRPr="00DA4C43" w:rsidRDefault="00F972B8">
      <w:pPr>
        <w:adjustRightInd w:val="0"/>
        <w:snapToGrid w:val="0"/>
        <w:spacing w:line="317" w:lineRule="auto"/>
        <w:jc w:val="center"/>
        <w:rPr>
          <w:rFonts w:ascii="宋体" w:hAnsi="宋体" w:cs="Arial"/>
          <w:b/>
          <w:snapToGrid w:val="0"/>
          <w:kern w:val="0"/>
          <w:sz w:val="23"/>
          <w:szCs w:val="23"/>
        </w:rPr>
      </w:pPr>
    </w:p>
    <w:p w:rsidR="00F972B8" w:rsidRPr="00DA4C43" w:rsidRDefault="00DA72A8">
      <w:pPr>
        <w:adjustRightInd w:val="0"/>
        <w:snapToGrid w:val="0"/>
        <w:spacing w:line="317" w:lineRule="auto"/>
        <w:jc w:val="center"/>
        <w:rPr>
          <w:rFonts w:ascii="Arial" w:hAnsi="Arial" w:cs="Arial"/>
          <w:b/>
          <w:snapToGrid w:val="0"/>
          <w:kern w:val="0"/>
          <w:sz w:val="23"/>
          <w:szCs w:val="23"/>
        </w:rPr>
        <w:sectPr w:rsidR="00F972B8" w:rsidRPr="00DA4C43">
          <w:footerReference w:type="even" r:id="rId8"/>
          <w:footerReference w:type="first" r:id="rId9"/>
          <w:pgSz w:w="11906" w:h="16838"/>
          <w:pgMar w:top="1985" w:right="1418" w:bottom="1701" w:left="1418" w:header="851" w:footer="992" w:gutter="0"/>
          <w:cols w:space="425"/>
          <w:docGrid w:type="lines" w:linePitch="312"/>
        </w:sectPr>
      </w:pPr>
      <w:r w:rsidRPr="00DA4C43">
        <w:rPr>
          <w:rFonts w:ascii="Arial" w:hAnsi="Arial" w:cs="Arial" w:hint="eastAsia"/>
          <w:b/>
          <w:snapToGrid w:val="0"/>
          <w:kern w:val="0"/>
          <w:sz w:val="23"/>
          <w:szCs w:val="23"/>
        </w:rPr>
        <w:t>博时基金</w:t>
      </w:r>
      <w:r w:rsidR="00901C3D" w:rsidRPr="00DA4C43">
        <w:rPr>
          <w:rFonts w:ascii="Arial" w:hAnsi="Arial" w:cs="Arial"/>
          <w:b/>
          <w:snapToGrid w:val="0"/>
          <w:kern w:val="0"/>
          <w:sz w:val="23"/>
          <w:szCs w:val="23"/>
        </w:rPr>
        <w:t>(</w:t>
      </w:r>
      <w:r w:rsidRPr="00DA4C43">
        <w:rPr>
          <w:rFonts w:ascii="Arial" w:hAnsi="Arial" w:cs="Arial" w:hint="eastAsia"/>
          <w:b/>
          <w:snapToGrid w:val="0"/>
          <w:kern w:val="0"/>
          <w:sz w:val="23"/>
          <w:szCs w:val="23"/>
        </w:rPr>
        <w:t>国际</w:t>
      </w:r>
      <w:r w:rsidR="00901C3D" w:rsidRPr="00DA4C43">
        <w:rPr>
          <w:rFonts w:ascii="Arial" w:hAnsi="Arial" w:cs="Arial"/>
          <w:b/>
          <w:snapToGrid w:val="0"/>
          <w:kern w:val="0"/>
          <w:sz w:val="23"/>
          <w:szCs w:val="23"/>
        </w:rPr>
        <w:t>)</w:t>
      </w:r>
      <w:r w:rsidRPr="00DA4C43">
        <w:rPr>
          <w:rFonts w:ascii="Arial" w:hAnsi="Arial" w:cs="Arial" w:hint="eastAsia"/>
          <w:b/>
          <w:snapToGrid w:val="0"/>
          <w:kern w:val="0"/>
          <w:sz w:val="23"/>
          <w:szCs w:val="23"/>
        </w:rPr>
        <w:t>有限公司</w:t>
      </w:r>
    </w:p>
    <w:p w:rsidR="00F972B8" w:rsidRPr="00DA4C43" w:rsidRDefault="007E0246">
      <w:pPr>
        <w:adjustRightInd w:val="0"/>
        <w:snapToGrid w:val="0"/>
        <w:spacing w:line="317" w:lineRule="auto"/>
        <w:jc w:val="center"/>
        <w:rPr>
          <w:rFonts w:ascii="Arial" w:hAnsi="Arial" w:cs="Arial"/>
          <w:b/>
          <w:snapToGrid w:val="0"/>
          <w:kern w:val="0"/>
          <w:sz w:val="23"/>
          <w:szCs w:val="23"/>
        </w:rPr>
      </w:pPr>
      <w:r w:rsidRPr="00DA4C43">
        <w:rPr>
          <w:rFonts w:ascii="Arial" w:hAnsi="Arial" w:cs="Arial"/>
          <w:b/>
          <w:snapToGrid w:val="0"/>
          <w:kern w:val="0"/>
          <w:sz w:val="23"/>
          <w:szCs w:val="23"/>
        </w:rPr>
        <w:lastRenderedPageBreak/>
        <w:t>目</w:t>
      </w:r>
      <w:r w:rsidRPr="00DA4C43">
        <w:rPr>
          <w:rFonts w:ascii="Arial" w:hAnsi="Arial" w:cs="Arial" w:hint="eastAsia"/>
          <w:b/>
          <w:snapToGrid w:val="0"/>
          <w:kern w:val="0"/>
          <w:sz w:val="23"/>
          <w:szCs w:val="23"/>
        </w:rPr>
        <w:t xml:space="preserve"> </w:t>
      </w:r>
      <w:r w:rsidRPr="00DA4C43">
        <w:rPr>
          <w:rFonts w:ascii="Arial" w:hAnsi="Arial" w:cs="Arial"/>
          <w:b/>
          <w:snapToGrid w:val="0"/>
          <w:kern w:val="0"/>
          <w:sz w:val="23"/>
          <w:szCs w:val="23"/>
        </w:rPr>
        <w:t xml:space="preserve"> </w:t>
      </w:r>
      <w:r w:rsidRPr="00DA4C43">
        <w:rPr>
          <w:rFonts w:ascii="Arial" w:hAnsi="Arial" w:cs="Arial"/>
          <w:b/>
          <w:snapToGrid w:val="0"/>
          <w:kern w:val="0"/>
          <w:sz w:val="23"/>
          <w:szCs w:val="23"/>
        </w:rPr>
        <w:t>录</w:t>
      </w:r>
    </w:p>
    <w:p w:rsidR="00F972B8" w:rsidRPr="00DA4C43" w:rsidRDefault="00F972B8">
      <w:pPr>
        <w:widowControl/>
        <w:adjustRightInd w:val="0"/>
        <w:snapToGrid w:val="0"/>
        <w:spacing w:line="317" w:lineRule="auto"/>
        <w:rPr>
          <w:rFonts w:ascii="Arial" w:hAnsi="Arial" w:cs="Arial"/>
          <w:snapToGrid w:val="0"/>
          <w:kern w:val="0"/>
          <w:sz w:val="23"/>
          <w:szCs w:val="23"/>
        </w:rPr>
      </w:pPr>
    </w:p>
    <w:p w:rsidR="003157F4" w:rsidRPr="00DA4C43" w:rsidRDefault="003F6ACF">
      <w:pPr>
        <w:pStyle w:val="11"/>
        <w:rPr>
          <w:rFonts w:eastAsiaTheme="minorEastAsia"/>
          <w:snapToGrid/>
        </w:rPr>
      </w:pPr>
      <w:r w:rsidRPr="003F6ACF">
        <w:rPr>
          <w:kern w:val="0"/>
          <w:sz w:val="23"/>
          <w:szCs w:val="23"/>
        </w:rPr>
        <w:fldChar w:fldCharType="begin"/>
      </w:r>
      <w:r w:rsidR="007E0246" w:rsidRPr="00DA4C43">
        <w:rPr>
          <w:kern w:val="0"/>
          <w:sz w:val="23"/>
          <w:szCs w:val="23"/>
        </w:rPr>
        <w:instrText xml:space="preserve"> TOC \o "1-3" \h \z \u </w:instrText>
      </w:r>
      <w:r w:rsidRPr="003F6ACF">
        <w:rPr>
          <w:kern w:val="0"/>
          <w:sz w:val="23"/>
          <w:szCs w:val="23"/>
        </w:rPr>
        <w:fldChar w:fldCharType="separate"/>
      </w:r>
      <w:hyperlink w:anchor="_Toc515993656" w:history="1">
        <w:r w:rsidR="003157F4" w:rsidRPr="00DA4C43">
          <w:rPr>
            <w:rStyle w:val="ab"/>
            <w:rFonts w:hint="eastAsia"/>
            <w:kern w:val="0"/>
          </w:rPr>
          <w:t>各方名录</w:t>
        </w:r>
        <w:r w:rsidR="003157F4" w:rsidRPr="00DA4C43">
          <w:rPr>
            <w:webHidden/>
          </w:rPr>
          <w:tab/>
        </w:r>
        <w:r w:rsidRPr="00DA4C43">
          <w:rPr>
            <w:webHidden/>
          </w:rPr>
          <w:fldChar w:fldCharType="begin"/>
        </w:r>
        <w:r w:rsidR="003157F4" w:rsidRPr="00DA4C43">
          <w:rPr>
            <w:webHidden/>
          </w:rPr>
          <w:instrText xml:space="preserve"> PAGEREF _Toc515993656 \h </w:instrText>
        </w:r>
        <w:r w:rsidRPr="00DA4C43">
          <w:rPr>
            <w:webHidden/>
          </w:rPr>
        </w:r>
        <w:r w:rsidRPr="00DA4C43">
          <w:rPr>
            <w:webHidden/>
          </w:rPr>
          <w:fldChar w:fldCharType="separate"/>
        </w:r>
        <w:r w:rsidR="00234378">
          <w:rPr>
            <w:webHidden/>
          </w:rPr>
          <w:t>1</w:t>
        </w:r>
        <w:r w:rsidRPr="00DA4C43">
          <w:rPr>
            <w:webHidden/>
          </w:rPr>
          <w:fldChar w:fldCharType="end"/>
        </w:r>
      </w:hyperlink>
    </w:p>
    <w:p w:rsidR="003157F4" w:rsidRPr="00DA4C43" w:rsidRDefault="003F6ACF">
      <w:pPr>
        <w:pStyle w:val="11"/>
        <w:rPr>
          <w:rFonts w:eastAsiaTheme="minorEastAsia"/>
          <w:snapToGrid/>
        </w:rPr>
      </w:pPr>
      <w:hyperlink w:anchor="_Toc515993657" w:history="1">
        <w:r w:rsidR="003157F4" w:rsidRPr="00DA4C43">
          <w:rPr>
            <w:rStyle w:val="ab"/>
            <w:rFonts w:hint="eastAsia"/>
            <w:kern w:val="0"/>
          </w:rPr>
          <w:t>一</w:t>
        </w:r>
        <w:r w:rsidR="003157F4" w:rsidRPr="00DA4C43">
          <w:rPr>
            <w:rStyle w:val="ab"/>
            <w:kern w:val="0"/>
          </w:rPr>
          <w:t>.</w:t>
        </w:r>
        <w:r w:rsidR="003157F4" w:rsidRPr="00DA4C43">
          <w:rPr>
            <w:rFonts w:eastAsiaTheme="minorEastAsia"/>
            <w:snapToGrid/>
          </w:rPr>
          <w:tab/>
        </w:r>
        <w:r w:rsidR="003157F4" w:rsidRPr="00DA4C43">
          <w:rPr>
            <w:rStyle w:val="ab"/>
            <w:rFonts w:hint="eastAsia"/>
            <w:kern w:val="0"/>
          </w:rPr>
          <w:t>前言</w:t>
        </w:r>
        <w:r w:rsidR="003157F4" w:rsidRPr="00DA4C43">
          <w:rPr>
            <w:webHidden/>
          </w:rPr>
          <w:tab/>
        </w:r>
        <w:r w:rsidRPr="00DA4C43">
          <w:rPr>
            <w:webHidden/>
          </w:rPr>
          <w:fldChar w:fldCharType="begin"/>
        </w:r>
        <w:r w:rsidR="003157F4" w:rsidRPr="00DA4C43">
          <w:rPr>
            <w:webHidden/>
          </w:rPr>
          <w:instrText xml:space="preserve"> PAGEREF _Toc515993657 \h </w:instrText>
        </w:r>
        <w:r w:rsidRPr="00DA4C43">
          <w:rPr>
            <w:webHidden/>
          </w:rPr>
        </w:r>
        <w:r w:rsidRPr="00DA4C43">
          <w:rPr>
            <w:webHidden/>
          </w:rPr>
          <w:fldChar w:fldCharType="separate"/>
        </w:r>
        <w:r w:rsidR="00234378">
          <w:rPr>
            <w:webHidden/>
          </w:rPr>
          <w:t>2</w:t>
        </w:r>
        <w:r w:rsidRPr="00DA4C43">
          <w:rPr>
            <w:webHidden/>
          </w:rPr>
          <w:fldChar w:fldCharType="end"/>
        </w:r>
      </w:hyperlink>
    </w:p>
    <w:p w:rsidR="003157F4" w:rsidRPr="00DA4C43" w:rsidRDefault="003F6ACF">
      <w:pPr>
        <w:pStyle w:val="11"/>
        <w:rPr>
          <w:rFonts w:eastAsiaTheme="minorEastAsia"/>
          <w:snapToGrid/>
        </w:rPr>
      </w:pPr>
      <w:hyperlink w:anchor="_Toc515993658" w:history="1">
        <w:r w:rsidR="003157F4" w:rsidRPr="00DA4C43">
          <w:rPr>
            <w:rStyle w:val="ab"/>
            <w:rFonts w:hint="eastAsia"/>
            <w:kern w:val="0"/>
          </w:rPr>
          <w:t>二</w:t>
        </w:r>
        <w:r w:rsidR="003157F4" w:rsidRPr="00DA4C43">
          <w:rPr>
            <w:rStyle w:val="ab"/>
            <w:kern w:val="0"/>
          </w:rPr>
          <w:t>.</w:t>
        </w:r>
        <w:r w:rsidR="003157F4" w:rsidRPr="00DA4C43">
          <w:rPr>
            <w:rFonts w:eastAsiaTheme="minorEastAsia"/>
            <w:snapToGrid/>
          </w:rPr>
          <w:tab/>
        </w:r>
        <w:r w:rsidR="003157F4" w:rsidRPr="00DA4C43">
          <w:rPr>
            <w:rStyle w:val="ab"/>
            <w:rFonts w:hint="eastAsia"/>
            <w:kern w:val="0"/>
          </w:rPr>
          <w:t>香港互认基金的特别说明</w:t>
        </w:r>
        <w:r w:rsidR="003157F4" w:rsidRPr="00DA4C43">
          <w:rPr>
            <w:webHidden/>
          </w:rPr>
          <w:tab/>
        </w:r>
        <w:r w:rsidRPr="00DA4C43">
          <w:rPr>
            <w:webHidden/>
          </w:rPr>
          <w:fldChar w:fldCharType="begin"/>
        </w:r>
        <w:r w:rsidR="003157F4" w:rsidRPr="00DA4C43">
          <w:rPr>
            <w:webHidden/>
          </w:rPr>
          <w:instrText xml:space="preserve"> PAGEREF _Toc515993658 \h </w:instrText>
        </w:r>
        <w:r w:rsidRPr="00DA4C43">
          <w:rPr>
            <w:webHidden/>
          </w:rPr>
        </w:r>
        <w:r w:rsidRPr="00DA4C43">
          <w:rPr>
            <w:webHidden/>
          </w:rPr>
          <w:fldChar w:fldCharType="separate"/>
        </w:r>
        <w:r w:rsidR="00234378">
          <w:rPr>
            <w:webHidden/>
          </w:rPr>
          <w:t>3</w:t>
        </w:r>
        <w:r w:rsidRPr="00DA4C43">
          <w:rPr>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59" w:history="1">
        <w:r w:rsidR="003157F4" w:rsidRPr="00DA4C43">
          <w:rPr>
            <w:rStyle w:val="ab"/>
            <w:rFonts w:ascii="Arial" w:hAnsi="Arial" w:cs="Arial"/>
            <w:noProof/>
            <w:snapToGrid w:val="0"/>
          </w:rPr>
          <w:t>1.</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满足互认安排的资格条件及未能满足条件时的相关安排</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_Toc515993659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4</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60" w:history="1">
        <w:r w:rsidR="003157F4" w:rsidRPr="00DA4C43">
          <w:rPr>
            <w:rStyle w:val="ab"/>
            <w:rFonts w:ascii="Arial" w:hAnsi="Arial" w:cs="Arial"/>
            <w:noProof/>
            <w:snapToGrid w:val="0"/>
          </w:rPr>
          <w:t>2.</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相关税收安排</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_Toc515993660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7</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61" w:history="1">
        <w:r w:rsidR="003157F4" w:rsidRPr="00DA4C43">
          <w:rPr>
            <w:rStyle w:val="ab"/>
            <w:rFonts w:ascii="Arial" w:hAnsi="Arial" w:cs="Arial"/>
            <w:noProof/>
            <w:snapToGrid w:val="0"/>
          </w:rPr>
          <w:t>3.</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货币兑换安排</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_Toc515993661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9</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62" w:history="1">
        <w:r w:rsidR="003157F4" w:rsidRPr="00DA4C43">
          <w:rPr>
            <w:rStyle w:val="ab"/>
            <w:rFonts w:ascii="Arial" w:hAnsi="Arial" w:cs="Arial"/>
            <w:noProof/>
            <w:snapToGrid w:val="0"/>
          </w:rPr>
          <w:t>4.</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适用于内地投资者的交易及结算程序</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_Toc515993662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9</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63" w:history="1">
        <w:r w:rsidR="003157F4" w:rsidRPr="00DA4C43">
          <w:rPr>
            <w:rStyle w:val="ab"/>
            <w:rFonts w:ascii="Arial" w:hAnsi="Arial" w:cs="Arial"/>
            <w:noProof/>
            <w:snapToGrid w:val="0"/>
          </w:rPr>
          <w:t>5.</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内地投资者通过名义持有人进行持有人大会投票的安排</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_Toc515993663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25</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64" w:history="1">
        <w:r w:rsidR="003157F4" w:rsidRPr="00DA4C43">
          <w:rPr>
            <w:rStyle w:val="ab"/>
            <w:rFonts w:ascii="Arial" w:hAnsi="Arial" w:cs="Arial"/>
            <w:noProof/>
            <w:snapToGrid w:val="0"/>
          </w:rPr>
          <w:t>6.</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基金有可能遭遇强制赎回的条件或环境</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_Toc515993664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25</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67" w:history="1">
        <w:r w:rsidR="006A0AAA" w:rsidRPr="00DA4C43">
          <w:rPr>
            <w:rStyle w:val="ab"/>
            <w:rFonts w:ascii="Arial" w:hAnsi="Arial" w:cs="Arial"/>
            <w:noProof/>
            <w:snapToGrid w:val="0"/>
          </w:rPr>
          <w:t>7</w:t>
        </w:r>
        <w:r w:rsidR="003157F4" w:rsidRPr="00DA4C43">
          <w:rPr>
            <w:rStyle w:val="ab"/>
            <w:rFonts w:ascii="Arial" w:hAnsi="Arial" w:cs="Arial"/>
            <w:noProof/>
            <w:snapToGrid w:val="0"/>
          </w:rPr>
          <w:t>.</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内地投资者查询及投诉的渠道</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_Toc515993667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25</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68" w:history="1">
        <w:r w:rsidR="006A0AAA" w:rsidRPr="00DA4C43">
          <w:rPr>
            <w:rStyle w:val="ab"/>
            <w:rFonts w:ascii="Arial" w:hAnsi="Arial" w:cs="Arial"/>
            <w:noProof/>
            <w:snapToGrid w:val="0"/>
          </w:rPr>
          <w:t>8</w:t>
        </w:r>
        <w:r w:rsidR="003157F4" w:rsidRPr="00DA4C43">
          <w:rPr>
            <w:rStyle w:val="ab"/>
            <w:rFonts w:ascii="Arial" w:hAnsi="Arial" w:cs="Arial"/>
            <w:noProof/>
            <w:snapToGrid w:val="0"/>
          </w:rPr>
          <w:t>.</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内地代理人的联系方式</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_Toc515993668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25</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69" w:history="1">
        <w:r w:rsidR="006A0AAA" w:rsidRPr="00DA4C43">
          <w:rPr>
            <w:rStyle w:val="ab"/>
            <w:rFonts w:ascii="Arial" w:hAnsi="Arial" w:cs="Arial"/>
            <w:noProof/>
            <w:snapToGrid w:val="0"/>
          </w:rPr>
          <w:t>9</w:t>
        </w:r>
        <w:r w:rsidR="003157F4" w:rsidRPr="00DA4C43">
          <w:rPr>
            <w:rStyle w:val="ab"/>
            <w:rFonts w:ascii="Arial" w:hAnsi="Arial" w:cs="Arial"/>
            <w:noProof/>
            <w:snapToGrid w:val="0"/>
          </w:rPr>
          <w:t>.</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关于两地投资者在投资者保护、权利行使、赔偿和信息披露等方面将确保得到同等水平对待的声明</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_Toc515993669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26</w:t>
        </w:r>
        <w:r w:rsidRPr="00DA4C43">
          <w:rPr>
            <w:rFonts w:ascii="Arial" w:hAnsi="Arial" w:cs="Arial"/>
            <w:noProof/>
            <w:webHidden/>
          </w:rPr>
          <w:fldChar w:fldCharType="end"/>
        </w:r>
      </w:hyperlink>
    </w:p>
    <w:p w:rsidR="003157F4" w:rsidRPr="00DA4C43" w:rsidRDefault="003F6ACF">
      <w:pPr>
        <w:pStyle w:val="11"/>
        <w:rPr>
          <w:rFonts w:eastAsiaTheme="minorEastAsia"/>
          <w:snapToGrid/>
        </w:rPr>
      </w:pPr>
      <w:hyperlink w:anchor="_Toc515993670" w:history="1">
        <w:r w:rsidR="003157F4" w:rsidRPr="00DA4C43">
          <w:rPr>
            <w:rStyle w:val="ab"/>
            <w:rFonts w:hint="eastAsia"/>
            <w:kern w:val="0"/>
          </w:rPr>
          <w:t>三</w:t>
        </w:r>
        <w:r w:rsidR="003157F4" w:rsidRPr="00DA4C43">
          <w:rPr>
            <w:rStyle w:val="ab"/>
            <w:kern w:val="0"/>
          </w:rPr>
          <w:t>.</w:t>
        </w:r>
        <w:r w:rsidR="003157F4" w:rsidRPr="00DA4C43">
          <w:rPr>
            <w:rFonts w:eastAsiaTheme="minorEastAsia"/>
            <w:snapToGrid/>
          </w:rPr>
          <w:tab/>
        </w:r>
        <w:r w:rsidR="003157F4" w:rsidRPr="00DA4C43">
          <w:rPr>
            <w:rStyle w:val="ab"/>
            <w:rFonts w:hint="eastAsia"/>
            <w:kern w:val="0"/>
          </w:rPr>
          <w:t>香港互认基金的风险揭示</w:t>
        </w:r>
        <w:r w:rsidR="003157F4" w:rsidRPr="00DA4C43">
          <w:rPr>
            <w:webHidden/>
          </w:rPr>
          <w:tab/>
        </w:r>
        <w:r w:rsidRPr="00DA4C43">
          <w:rPr>
            <w:webHidden/>
          </w:rPr>
          <w:fldChar w:fldCharType="begin"/>
        </w:r>
        <w:r w:rsidR="003157F4" w:rsidRPr="00DA4C43">
          <w:rPr>
            <w:webHidden/>
          </w:rPr>
          <w:instrText xml:space="preserve"> PAGEREF _Toc515993670 \h </w:instrText>
        </w:r>
        <w:r w:rsidRPr="00DA4C43">
          <w:rPr>
            <w:webHidden/>
          </w:rPr>
        </w:r>
        <w:r w:rsidRPr="00DA4C43">
          <w:rPr>
            <w:webHidden/>
          </w:rPr>
          <w:fldChar w:fldCharType="separate"/>
        </w:r>
        <w:r w:rsidR="00234378">
          <w:rPr>
            <w:webHidden/>
          </w:rPr>
          <w:t>26</w:t>
        </w:r>
        <w:r w:rsidRPr="00DA4C43">
          <w:rPr>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71" w:history="1">
        <w:r w:rsidR="003157F4" w:rsidRPr="00DA4C43">
          <w:rPr>
            <w:rStyle w:val="ab"/>
            <w:rFonts w:ascii="Arial" w:hAnsi="Arial" w:cs="Arial"/>
            <w:noProof/>
            <w:snapToGrid w:val="0"/>
          </w:rPr>
          <w:t>1.</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境外投资风险</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_Toc515993671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26</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72" w:history="1">
        <w:r w:rsidR="003157F4" w:rsidRPr="00DA4C43">
          <w:rPr>
            <w:rStyle w:val="ab"/>
            <w:rFonts w:ascii="Arial" w:hAnsi="Arial" w:cs="Arial"/>
            <w:noProof/>
            <w:snapToGrid w:val="0"/>
          </w:rPr>
          <w:t>2.</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本基金作为香港互认基金在内地销售的特有风险</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_Toc515993672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34</w:t>
        </w:r>
        <w:r w:rsidRPr="00DA4C43">
          <w:rPr>
            <w:rFonts w:ascii="Arial" w:hAnsi="Arial" w:cs="Arial"/>
            <w:noProof/>
            <w:webHidden/>
          </w:rPr>
          <w:fldChar w:fldCharType="end"/>
        </w:r>
      </w:hyperlink>
    </w:p>
    <w:p w:rsidR="003157F4" w:rsidRPr="00DA4C43" w:rsidRDefault="003F6ACF">
      <w:pPr>
        <w:pStyle w:val="11"/>
        <w:rPr>
          <w:rFonts w:eastAsiaTheme="minorEastAsia"/>
          <w:snapToGrid/>
        </w:rPr>
      </w:pPr>
      <w:hyperlink w:anchor="_Toc515993673" w:history="1">
        <w:r w:rsidR="003157F4" w:rsidRPr="00DA4C43">
          <w:rPr>
            <w:rStyle w:val="ab"/>
            <w:rFonts w:hint="eastAsia"/>
            <w:kern w:val="0"/>
          </w:rPr>
          <w:t>四</w:t>
        </w:r>
        <w:r w:rsidR="003157F4" w:rsidRPr="00DA4C43">
          <w:rPr>
            <w:rStyle w:val="ab"/>
            <w:kern w:val="0"/>
          </w:rPr>
          <w:t>.</w:t>
        </w:r>
        <w:r w:rsidR="003157F4" w:rsidRPr="00DA4C43">
          <w:rPr>
            <w:rFonts w:eastAsiaTheme="minorEastAsia"/>
            <w:snapToGrid/>
          </w:rPr>
          <w:tab/>
        </w:r>
        <w:r w:rsidR="003157F4" w:rsidRPr="00DA4C43">
          <w:rPr>
            <w:rStyle w:val="ab"/>
            <w:rFonts w:hint="eastAsia"/>
            <w:kern w:val="0"/>
          </w:rPr>
          <w:t>本基金在内地的信息披露</w:t>
        </w:r>
        <w:r w:rsidR="003157F4" w:rsidRPr="00DA4C43">
          <w:rPr>
            <w:rStyle w:val="ab"/>
            <w:kern w:val="0"/>
          </w:rPr>
          <w:t>(</w:t>
        </w:r>
        <w:r w:rsidR="003157F4" w:rsidRPr="00DA4C43">
          <w:rPr>
            <w:rStyle w:val="ab"/>
            <w:rFonts w:hint="eastAsia"/>
            <w:kern w:val="0"/>
          </w:rPr>
          <w:t>种类、时间和方式</w:t>
        </w:r>
        <w:r w:rsidR="003157F4" w:rsidRPr="00DA4C43">
          <w:rPr>
            <w:rStyle w:val="ab"/>
            <w:kern w:val="0"/>
          </w:rPr>
          <w:t>)</w:t>
        </w:r>
        <w:r w:rsidR="003157F4" w:rsidRPr="00DA4C43">
          <w:rPr>
            <w:webHidden/>
          </w:rPr>
          <w:tab/>
        </w:r>
        <w:r w:rsidRPr="00DA4C43">
          <w:rPr>
            <w:webHidden/>
          </w:rPr>
          <w:fldChar w:fldCharType="begin"/>
        </w:r>
        <w:r w:rsidR="003157F4" w:rsidRPr="00DA4C43">
          <w:rPr>
            <w:webHidden/>
          </w:rPr>
          <w:instrText xml:space="preserve"> PAGEREF _Toc515993673 \h </w:instrText>
        </w:r>
        <w:r w:rsidRPr="00DA4C43">
          <w:rPr>
            <w:webHidden/>
          </w:rPr>
        </w:r>
        <w:r w:rsidRPr="00DA4C43">
          <w:rPr>
            <w:webHidden/>
          </w:rPr>
          <w:fldChar w:fldCharType="separate"/>
        </w:r>
        <w:r w:rsidR="00234378">
          <w:rPr>
            <w:webHidden/>
          </w:rPr>
          <w:t>38</w:t>
        </w:r>
        <w:r w:rsidRPr="00DA4C43">
          <w:rPr>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74" w:history="1">
        <w:r w:rsidR="003157F4" w:rsidRPr="00DA4C43">
          <w:rPr>
            <w:rStyle w:val="ab"/>
            <w:rFonts w:ascii="Arial" w:hAnsi="Arial" w:cs="Arial"/>
            <w:noProof/>
            <w:snapToGrid w:val="0"/>
          </w:rPr>
          <w:t>1.</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基金销售文件及发售相关文件</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_Toc515993674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39</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75" w:history="1">
        <w:r w:rsidR="003157F4" w:rsidRPr="00DA4C43">
          <w:rPr>
            <w:rStyle w:val="ab"/>
            <w:rFonts w:ascii="Arial" w:hAnsi="Arial" w:cs="Arial"/>
            <w:noProof/>
            <w:snapToGrid w:val="0"/>
          </w:rPr>
          <w:t>2.</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定期报告</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_Toc515993675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39</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76" w:history="1">
        <w:r w:rsidR="003157F4" w:rsidRPr="00DA4C43">
          <w:rPr>
            <w:rStyle w:val="ab"/>
            <w:rFonts w:ascii="Arial" w:hAnsi="Arial" w:cs="Arial"/>
            <w:noProof/>
            <w:snapToGrid w:val="0"/>
          </w:rPr>
          <w:t>3.</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基金份额净值</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_Toc515993676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39</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77" w:history="1">
        <w:r w:rsidR="003157F4" w:rsidRPr="00DA4C43">
          <w:rPr>
            <w:rStyle w:val="ab"/>
            <w:rFonts w:ascii="Arial" w:hAnsi="Arial" w:cs="Arial"/>
            <w:noProof/>
            <w:snapToGrid w:val="0"/>
          </w:rPr>
          <w:t>4.</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其他公告事项</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_Toc515993677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39</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78" w:history="1">
        <w:r w:rsidR="003157F4" w:rsidRPr="00DA4C43">
          <w:rPr>
            <w:rStyle w:val="ab"/>
            <w:rFonts w:ascii="Arial" w:hAnsi="Arial" w:cs="Arial"/>
            <w:noProof/>
            <w:snapToGrid w:val="0"/>
          </w:rPr>
          <w:t>5.</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信息披露文件的存放与查阅</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_Toc515993678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39</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79" w:history="1">
        <w:r w:rsidR="003157F4" w:rsidRPr="00DA4C43">
          <w:rPr>
            <w:rStyle w:val="ab"/>
            <w:rFonts w:ascii="Arial" w:hAnsi="Arial" w:cs="Arial"/>
            <w:noProof/>
            <w:snapToGrid w:val="0"/>
          </w:rPr>
          <w:t>6.</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备查文件的存放地点和查阅方式</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_Toc515993679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40</w:t>
        </w:r>
        <w:r w:rsidRPr="00DA4C43">
          <w:rPr>
            <w:rFonts w:ascii="Arial" w:hAnsi="Arial" w:cs="Arial"/>
            <w:noProof/>
            <w:webHidden/>
          </w:rPr>
          <w:fldChar w:fldCharType="end"/>
        </w:r>
      </w:hyperlink>
    </w:p>
    <w:p w:rsidR="003157F4" w:rsidRPr="00DA4C43" w:rsidRDefault="003F6ACF">
      <w:pPr>
        <w:pStyle w:val="11"/>
        <w:rPr>
          <w:rFonts w:eastAsiaTheme="minorEastAsia"/>
          <w:snapToGrid/>
        </w:rPr>
      </w:pPr>
      <w:hyperlink w:anchor="_Toc515993680" w:history="1">
        <w:r w:rsidR="003157F4" w:rsidRPr="00DA4C43">
          <w:rPr>
            <w:rStyle w:val="ab"/>
            <w:rFonts w:hint="eastAsia"/>
            <w:kern w:val="0"/>
          </w:rPr>
          <w:t>五</w:t>
        </w:r>
        <w:r w:rsidR="003157F4" w:rsidRPr="00DA4C43">
          <w:rPr>
            <w:rStyle w:val="ab"/>
            <w:kern w:val="0"/>
          </w:rPr>
          <w:t>.</w:t>
        </w:r>
        <w:r w:rsidR="003157F4" w:rsidRPr="00DA4C43">
          <w:rPr>
            <w:rFonts w:eastAsiaTheme="minorEastAsia"/>
            <w:snapToGrid/>
          </w:rPr>
          <w:tab/>
        </w:r>
        <w:r w:rsidR="003157F4" w:rsidRPr="00DA4C43">
          <w:rPr>
            <w:rStyle w:val="ab"/>
            <w:rFonts w:hint="eastAsia"/>
            <w:kern w:val="0"/>
          </w:rPr>
          <w:t>基金当事人的权利和义务</w:t>
        </w:r>
        <w:r w:rsidR="003157F4" w:rsidRPr="00DA4C43">
          <w:rPr>
            <w:webHidden/>
          </w:rPr>
          <w:tab/>
        </w:r>
        <w:r w:rsidRPr="00DA4C43">
          <w:rPr>
            <w:webHidden/>
          </w:rPr>
          <w:fldChar w:fldCharType="begin"/>
        </w:r>
        <w:r w:rsidR="003157F4" w:rsidRPr="00DA4C43">
          <w:rPr>
            <w:webHidden/>
          </w:rPr>
          <w:instrText xml:space="preserve"> PAGEREF _Toc515993680 \h </w:instrText>
        </w:r>
        <w:r w:rsidRPr="00DA4C43">
          <w:rPr>
            <w:webHidden/>
          </w:rPr>
        </w:r>
        <w:r w:rsidRPr="00DA4C43">
          <w:rPr>
            <w:webHidden/>
          </w:rPr>
          <w:fldChar w:fldCharType="separate"/>
        </w:r>
        <w:r w:rsidR="00234378">
          <w:rPr>
            <w:webHidden/>
          </w:rPr>
          <w:t>40</w:t>
        </w:r>
        <w:r w:rsidRPr="00DA4C43">
          <w:rPr>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81" w:history="1">
        <w:r w:rsidR="003157F4" w:rsidRPr="00DA4C43">
          <w:rPr>
            <w:rStyle w:val="ab"/>
            <w:rFonts w:ascii="Arial" w:hAnsi="Arial" w:cs="Arial"/>
            <w:noProof/>
            <w:snapToGrid w:val="0"/>
          </w:rPr>
          <w:t>1.</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基金管理人的权利义务</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_Toc515993681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41</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82" w:history="1">
        <w:r w:rsidR="003157F4" w:rsidRPr="00DA4C43">
          <w:rPr>
            <w:rStyle w:val="ab"/>
            <w:rFonts w:ascii="Arial" w:hAnsi="Arial" w:cs="Arial"/>
            <w:noProof/>
            <w:snapToGrid w:val="0"/>
          </w:rPr>
          <w:t>2.</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受托人的权利义务</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_Toc515993682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44</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83" w:history="1">
        <w:r w:rsidR="003157F4" w:rsidRPr="00DA4C43">
          <w:rPr>
            <w:rStyle w:val="ab"/>
            <w:rFonts w:ascii="Arial" w:hAnsi="Arial" w:cs="Arial"/>
            <w:noProof/>
            <w:snapToGrid w:val="0"/>
          </w:rPr>
          <w:t>3.</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基金份额持有人的权利义务</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_Toc515993683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47</w:t>
        </w:r>
        <w:r w:rsidRPr="00DA4C43">
          <w:rPr>
            <w:rFonts w:ascii="Arial" w:hAnsi="Arial" w:cs="Arial"/>
            <w:noProof/>
            <w:webHidden/>
          </w:rPr>
          <w:fldChar w:fldCharType="end"/>
        </w:r>
      </w:hyperlink>
    </w:p>
    <w:p w:rsidR="003157F4" w:rsidRPr="00DA4C43" w:rsidRDefault="003F6ACF">
      <w:pPr>
        <w:pStyle w:val="11"/>
        <w:rPr>
          <w:rFonts w:eastAsiaTheme="minorEastAsia"/>
          <w:snapToGrid/>
        </w:rPr>
      </w:pPr>
      <w:hyperlink w:anchor="_Toc515993684" w:history="1">
        <w:r w:rsidR="003157F4" w:rsidRPr="00DA4C43">
          <w:rPr>
            <w:rStyle w:val="ab"/>
            <w:rFonts w:hint="eastAsia"/>
            <w:kern w:val="0"/>
          </w:rPr>
          <w:t>六</w:t>
        </w:r>
        <w:r w:rsidR="003157F4" w:rsidRPr="00DA4C43">
          <w:rPr>
            <w:rStyle w:val="ab"/>
            <w:kern w:val="0"/>
          </w:rPr>
          <w:t>.</w:t>
        </w:r>
        <w:r w:rsidR="003157F4" w:rsidRPr="00DA4C43">
          <w:rPr>
            <w:rFonts w:eastAsiaTheme="minorEastAsia"/>
            <w:snapToGrid/>
          </w:rPr>
          <w:tab/>
        </w:r>
        <w:r w:rsidR="003157F4" w:rsidRPr="00DA4C43">
          <w:rPr>
            <w:rStyle w:val="ab"/>
            <w:rFonts w:hint="eastAsia"/>
            <w:kern w:val="0"/>
          </w:rPr>
          <w:t>基金份额持有人大会的程序及规则</w:t>
        </w:r>
        <w:r w:rsidR="003157F4" w:rsidRPr="00DA4C43">
          <w:rPr>
            <w:webHidden/>
          </w:rPr>
          <w:tab/>
        </w:r>
        <w:r w:rsidRPr="00DA4C43">
          <w:rPr>
            <w:webHidden/>
          </w:rPr>
          <w:fldChar w:fldCharType="begin"/>
        </w:r>
        <w:r w:rsidR="003157F4" w:rsidRPr="00DA4C43">
          <w:rPr>
            <w:webHidden/>
          </w:rPr>
          <w:instrText xml:space="preserve"> PAGEREF _Toc515993684 \h </w:instrText>
        </w:r>
        <w:r w:rsidRPr="00DA4C43">
          <w:rPr>
            <w:webHidden/>
          </w:rPr>
        </w:r>
        <w:r w:rsidRPr="00DA4C43">
          <w:rPr>
            <w:webHidden/>
          </w:rPr>
          <w:fldChar w:fldCharType="separate"/>
        </w:r>
        <w:r w:rsidR="00234378">
          <w:rPr>
            <w:webHidden/>
          </w:rPr>
          <w:t>48</w:t>
        </w:r>
        <w:r w:rsidRPr="00DA4C43">
          <w:rPr>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85" w:history="1">
        <w:r w:rsidR="003157F4" w:rsidRPr="00DA4C43">
          <w:rPr>
            <w:rStyle w:val="ab"/>
            <w:rFonts w:ascii="Arial" w:hAnsi="Arial" w:cs="Arial"/>
            <w:noProof/>
            <w:snapToGrid w:val="0"/>
          </w:rPr>
          <w:t>1.</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基金份额持有人大会的程序及相关规则</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_Toc515993685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48</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86" w:history="1">
        <w:r w:rsidR="003157F4" w:rsidRPr="00DA4C43">
          <w:rPr>
            <w:rStyle w:val="ab"/>
            <w:rFonts w:ascii="Arial" w:hAnsi="Arial" w:cs="Arial"/>
            <w:noProof/>
            <w:snapToGrid w:val="0"/>
          </w:rPr>
          <w:t>2.</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内地投资者通过名义持有人行使相关权利的方式</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_Toc515993686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48</w:t>
        </w:r>
        <w:r w:rsidRPr="00DA4C43">
          <w:rPr>
            <w:rFonts w:ascii="Arial" w:hAnsi="Arial" w:cs="Arial"/>
            <w:noProof/>
            <w:webHidden/>
          </w:rPr>
          <w:fldChar w:fldCharType="end"/>
        </w:r>
      </w:hyperlink>
    </w:p>
    <w:p w:rsidR="003157F4" w:rsidRPr="00DA4C43" w:rsidRDefault="003F6ACF">
      <w:pPr>
        <w:pStyle w:val="11"/>
        <w:rPr>
          <w:rFonts w:eastAsiaTheme="minorEastAsia"/>
          <w:snapToGrid/>
        </w:rPr>
      </w:pPr>
      <w:hyperlink w:anchor="_Toc515993687" w:history="1">
        <w:r w:rsidR="003157F4" w:rsidRPr="00DA4C43">
          <w:rPr>
            <w:rStyle w:val="ab"/>
            <w:rFonts w:hint="eastAsia"/>
            <w:kern w:val="0"/>
          </w:rPr>
          <w:t>七</w:t>
        </w:r>
        <w:r w:rsidR="003157F4" w:rsidRPr="00DA4C43">
          <w:rPr>
            <w:rStyle w:val="ab"/>
            <w:kern w:val="0"/>
          </w:rPr>
          <w:t>.</w:t>
        </w:r>
        <w:r w:rsidR="003157F4" w:rsidRPr="00DA4C43">
          <w:rPr>
            <w:rFonts w:eastAsiaTheme="minorEastAsia"/>
            <w:snapToGrid/>
          </w:rPr>
          <w:tab/>
        </w:r>
        <w:r w:rsidR="003157F4" w:rsidRPr="00DA4C43">
          <w:rPr>
            <w:rStyle w:val="ab"/>
            <w:rFonts w:hint="eastAsia"/>
            <w:kern w:val="0"/>
          </w:rPr>
          <w:t>基金终止的事由及程序</w:t>
        </w:r>
        <w:r w:rsidR="003157F4" w:rsidRPr="00DA4C43">
          <w:rPr>
            <w:webHidden/>
          </w:rPr>
          <w:tab/>
        </w:r>
        <w:r w:rsidRPr="00DA4C43">
          <w:rPr>
            <w:webHidden/>
          </w:rPr>
          <w:fldChar w:fldCharType="begin"/>
        </w:r>
        <w:r w:rsidR="003157F4" w:rsidRPr="00DA4C43">
          <w:rPr>
            <w:webHidden/>
          </w:rPr>
          <w:instrText xml:space="preserve"> PAGEREF _Toc515993687 \h </w:instrText>
        </w:r>
        <w:r w:rsidRPr="00DA4C43">
          <w:rPr>
            <w:webHidden/>
          </w:rPr>
        </w:r>
        <w:r w:rsidRPr="00DA4C43">
          <w:rPr>
            <w:webHidden/>
          </w:rPr>
          <w:fldChar w:fldCharType="separate"/>
        </w:r>
        <w:r w:rsidR="00234378">
          <w:rPr>
            <w:webHidden/>
          </w:rPr>
          <w:t>49</w:t>
        </w:r>
        <w:r w:rsidRPr="00DA4C43">
          <w:rPr>
            <w:webHidden/>
          </w:rPr>
          <w:fldChar w:fldCharType="end"/>
        </w:r>
      </w:hyperlink>
    </w:p>
    <w:p w:rsidR="003157F4" w:rsidRPr="00DA4C43" w:rsidRDefault="003F6ACF">
      <w:pPr>
        <w:pStyle w:val="11"/>
        <w:rPr>
          <w:rFonts w:eastAsiaTheme="minorEastAsia"/>
          <w:snapToGrid/>
        </w:rPr>
      </w:pPr>
      <w:hyperlink w:anchor="_Toc515993688" w:history="1">
        <w:r w:rsidR="003157F4" w:rsidRPr="00DA4C43">
          <w:rPr>
            <w:rStyle w:val="ab"/>
            <w:rFonts w:hint="eastAsia"/>
            <w:kern w:val="0"/>
          </w:rPr>
          <w:t>八</w:t>
        </w:r>
        <w:r w:rsidR="003157F4" w:rsidRPr="00DA4C43">
          <w:rPr>
            <w:rStyle w:val="ab"/>
            <w:kern w:val="0"/>
          </w:rPr>
          <w:t>.</w:t>
        </w:r>
        <w:r w:rsidR="003157F4" w:rsidRPr="00DA4C43">
          <w:rPr>
            <w:rFonts w:eastAsiaTheme="minorEastAsia"/>
            <w:snapToGrid/>
          </w:rPr>
          <w:tab/>
        </w:r>
        <w:r w:rsidR="003157F4" w:rsidRPr="00DA4C43">
          <w:rPr>
            <w:rStyle w:val="ab"/>
            <w:rFonts w:hint="eastAsia"/>
            <w:kern w:val="0"/>
          </w:rPr>
          <w:t>管辖法律及争议解决方式</w:t>
        </w:r>
        <w:r w:rsidR="003157F4" w:rsidRPr="00DA4C43">
          <w:rPr>
            <w:webHidden/>
          </w:rPr>
          <w:tab/>
        </w:r>
        <w:r w:rsidRPr="00DA4C43">
          <w:rPr>
            <w:webHidden/>
          </w:rPr>
          <w:fldChar w:fldCharType="begin"/>
        </w:r>
        <w:r w:rsidR="003157F4" w:rsidRPr="00DA4C43">
          <w:rPr>
            <w:webHidden/>
          </w:rPr>
          <w:instrText xml:space="preserve"> PAGEREF _Toc515993688 \h </w:instrText>
        </w:r>
        <w:r w:rsidRPr="00DA4C43">
          <w:rPr>
            <w:webHidden/>
          </w:rPr>
        </w:r>
        <w:r w:rsidRPr="00DA4C43">
          <w:rPr>
            <w:webHidden/>
          </w:rPr>
          <w:fldChar w:fldCharType="separate"/>
        </w:r>
        <w:r w:rsidR="00234378">
          <w:rPr>
            <w:webHidden/>
          </w:rPr>
          <w:t>51</w:t>
        </w:r>
        <w:r w:rsidRPr="00DA4C43">
          <w:rPr>
            <w:webHidden/>
          </w:rPr>
          <w:fldChar w:fldCharType="end"/>
        </w:r>
      </w:hyperlink>
    </w:p>
    <w:p w:rsidR="003157F4" w:rsidRPr="00DA4C43" w:rsidRDefault="003F6ACF">
      <w:pPr>
        <w:pStyle w:val="11"/>
        <w:rPr>
          <w:rFonts w:eastAsiaTheme="minorEastAsia"/>
          <w:snapToGrid/>
        </w:rPr>
      </w:pPr>
      <w:hyperlink w:anchor="_Toc515993689" w:history="1">
        <w:r w:rsidR="003157F4" w:rsidRPr="00DA4C43">
          <w:rPr>
            <w:rStyle w:val="ab"/>
            <w:rFonts w:hint="eastAsia"/>
            <w:kern w:val="0"/>
          </w:rPr>
          <w:t>九</w:t>
        </w:r>
        <w:r w:rsidR="003157F4" w:rsidRPr="00DA4C43">
          <w:rPr>
            <w:rStyle w:val="ab"/>
            <w:kern w:val="0"/>
          </w:rPr>
          <w:t>.</w:t>
        </w:r>
        <w:r w:rsidR="003157F4" w:rsidRPr="00DA4C43">
          <w:rPr>
            <w:rFonts w:eastAsiaTheme="minorEastAsia"/>
            <w:snapToGrid/>
          </w:rPr>
          <w:tab/>
        </w:r>
        <w:r w:rsidR="003157F4" w:rsidRPr="00DA4C43">
          <w:rPr>
            <w:rStyle w:val="ab"/>
            <w:rFonts w:hint="eastAsia"/>
            <w:kern w:val="0"/>
          </w:rPr>
          <w:t>对内地投资者的服务</w:t>
        </w:r>
        <w:r w:rsidR="003157F4" w:rsidRPr="00DA4C43">
          <w:rPr>
            <w:webHidden/>
          </w:rPr>
          <w:tab/>
        </w:r>
        <w:r w:rsidRPr="00DA4C43">
          <w:rPr>
            <w:webHidden/>
          </w:rPr>
          <w:fldChar w:fldCharType="begin"/>
        </w:r>
        <w:r w:rsidR="003157F4" w:rsidRPr="00DA4C43">
          <w:rPr>
            <w:webHidden/>
          </w:rPr>
          <w:instrText xml:space="preserve"> PAGEREF _Toc515993689 \h </w:instrText>
        </w:r>
        <w:r w:rsidRPr="00DA4C43">
          <w:rPr>
            <w:webHidden/>
          </w:rPr>
        </w:r>
        <w:r w:rsidRPr="00DA4C43">
          <w:rPr>
            <w:webHidden/>
          </w:rPr>
          <w:fldChar w:fldCharType="separate"/>
        </w:r>
        <w:r w:rsidR="00234378">
          <w:rPr>
            <w:webHidden/>
          </w:rPr>
          <w:t>51</w:t>
        </w:r>
        <w:r w:rsidRPr="00DA4C43">
          <w:rPr>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90" w:history="1">
        <w:r w:rsidR="003157F4" w:rsidRPr="00DA4C43">
          <w:rPr>
            <w:rStyle w:val="ab"/>
            <w:rFonts w:ascii="Arial" w:hAnsi="Arial" w:cs="Arial"/>
            <w:noProof/>
            <w:snapToGrid w:val="0"/>
          </w:rPr>
          <w:t>1.</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登记服务</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_Toc515993690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51</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91" w:history="1">
        <w:r w:rsidR="003157F4" w:rsidRPr="00DA4C43">
          <w:rPr>
            <w:rStyle w:val="ab"/>
            <w:rFonts w:ascii="Arial" w:hAnsi="Arial" w:cs="Arial"/>
            <w:noProof/>
            <w:snapToGrid w:val="0"/>
          </w:rPr>
          <w:t>2.</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资料查询和发送</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_Toc515993691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51</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92" w:history="1">
        <w:r w:rsidR="003157F4" w:rsidRPr="00DA4C43">
          <w:rPr>
            <w:rStyle w:val="ab"/>
            <w:rFonts w:ascii="Arial" w:hAnsi="Arial" w:cs="Arial"/>
            <w:noProof/>
            <w:snapToGrid w:val="0"/>
          </w:rPr>
          <w:t>3.</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查询、建议或投诉</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_Toc515993692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52</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93" w:history="1">
        <w:r w:rsidR="003157F4" w:rsidRPr="00DA4C43">
          <w:rPr>
            <w:rStyle w:val="ab"/>
            <w:rFonts w:ascii="Arial" w:hAnsi="Arial" w:cs="Arial"/>
            <w:noProof/>
            <w:snapToGrid w:val="0"/>
          </w:rPr>
          <w:t>4.</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网上交易服务</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_Toc515993693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52</w:t>
        </w:r>
        <w:r w:rsidRPr="00DA4C43">
          <w:rPr>
            <w:rFonts w:ascii="Arial" w:hAnsi="Arial" w:cs="Arial"/>
            <w:noProof/>
            <w:webHidden/>
          </w:rPr>
          <w:fldChar w:fldCharType="end"/>
        </w:r>
      </w:hyperlink>
    </w:p>
    <w:p w:rsidR="003157F4" w:rsidRPr="00DA4C43" w:rsidRDefault="003F6ACF">
      <w:pPr>
        <w:pStyle w:val="11"/>
        <w:rPr>
          <w:rFonts w:eastAsiaTheme="minorEastAsia"/>
          <w:snapToGrid/>
        </w:rPr>
      </w:pPr>
      <w:hyperlink w:anchor="_Toc515993694" w:history="1">
        <w:r w:rsidR="003157F4" w:rsidRPr="00DA4C43">
          <w:rPr>
            <w:rStyle w:val="ab"/>
            <w:rFonts w:hint="eastAsia"/>
            <w:kern w:val="0"/>
          </w:rPr>
          <w:t>十</w:t>
        </w:r>
        <w:r w:rsidR="003157F4" w:rsidRPr="00DA4C43">
          <w:rPr>
            <w:rStyle w:val="ab"/>
            <w:kern w:val="0"/>
          </w:rPr>
          <w:t>.</w:t>
        </w:r>
        <w:r w:rsidR="003157F4" w:rsidRPr="00DA4C43">
          <w:rPr>
            <w:rFonts w:eastAsiaTheme="minorEastAsia"/>
            <w:snapToGrid/>
          </w:rPr>
          <w:tab/>
        </w:r>
        <w:r w:rsidR="003157F4" w:rsidRPr="00DA4C43">
          <w:rPr>
            <w:rStyle w:val="ab"/>
            <w:rFonts w:hint="eastAsia"/>
            <w:kern w:val="0"/>
          </w:rPr>
          <w:t>对内地投资者有重大影响的信息</w:t>
        </w:r>
        <w:r w:rsidR="003157F4" w:rsidRPr="00DA4C43">
          <w:rPr>
            <w:webHidden/>
          </w:rPr>
          <w:tab/>
        </w:r>
        <w:r w:rsidRPr="00DA4C43">
          <w:rPr>
            <w:webHidden/>
          </w:rPr>
          <w:fldChar w:fldCharType="begin"/>
        </w:r>
        <w:r w:rsidR="003157F4" w:rsidRPr="00DA4C43">
          <w:rPr>
            <w:webHidden/>
          </w:rPr>
          <w:instrText xml:space="preserve"> PAGEREF _Toc515993694 \h </w:instrText>
        </w:r>
        <w:r w:rsidRPr="00DA4C43">
          <w:rPr>
            <w:webHidden/>
          </w:rPr>
        </w:r>
        <w:r w:rsidRPr="00DA4C43">
          <w:rPr>
            <w:webHidden/>
          </w:rPr>
          <w:fldChar w:fldCharType="separate"/>
        </w:r>
        <w:r w:rsidR="00234378">
          <w:rPr>
            <w:webHidden/>
          </w:rPr>
          <w:t>52</w:t>
        </w:r>
        <w:r w:rsidRPr="00DA4C43">
          <w:rPr>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95" w:history="1">
        <w:r w:rsidR="003157F4" w:rsidRPr="00DA4C43">
          <w:rPr>
            <w:rStyle w:val="ab"/>
            <w:rFonts w:ascii="Arial" w:hAnsi="Arial" w:cs="Arial"/>
            <w:noProof/>
            <w:snapToGrid w:val="0"/>
          </w:rPr>
          <w:t>1.</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名义持有人安排</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_Toc515993695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52</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96" w:history="1">
        <w:r w:rsidR="003157F4" w:rsidRPr="00DA4C43">
          <w:rPr>
            <w:rStyle w:val="ab"/>
            <w:rFonts w:ascii="Arial" w:hAnsi="Arial" w:cs="Arial"/>
            <w:noProof/>
            <w:snapToGrid w:val="0"/>
          </w:rPr>
          <w:t>2.</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本基金的投资目标、政策和投资限制</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_Toc515993696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53</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97" w:history="1">
        <w:r w:rsidR="003157F4" w:rsidRPr="00DA4C43">
          <w:rPr>
            <w:rStyle w:val="ab"/>
            <w:rFonts w:ascii="Arial" w:hAnsi="Arial" w:cs="Arial"/>
            <w:noProof/>
            <w:snapToGrid w:val="0"/>
          </w:rPr>
          <w:t>3.</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本基金须持续缴付的费用</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_Toc515993697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55</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98" w:history="1">
        <w:r w:rsidR="003157F4" w:rsidRPr="00DA4C43">
          <w:rPr>
            <w:rStyle w:val="ab"/>
            <w:rFonts w:ascii="Arial" w:hAnsi="Arial" w:cs="Arial"/>
            <w:noProof/>
            <w:snapToGrid w:val="0"/>
          </w:rPr>
          <w:t>4.</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收益分配政策</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_Toc515993698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56</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699" w:history="1">
        <w:r w:rsidR="003157F4" w:rsidRPr="00DA4C43">
          <w:rPr>
            <w:rStyle w:val="ab"/>
            <w:rFonts w:ascii="Arial" w:hAnsi="Arial" w:cs="Arial"/>
            <w:noProof/>
            <w:snapToGrid w:val="0"/>
          </w:rPr>
          <w:t>5.</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强制赎回份额或转让份额</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_Toc515993699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57</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700" w:history="1">
        <w:r w:rsidR="003157F4" w:rsidRPr="00DA4C43">
          <w:rPr>
            <w:rStyle w:val="ab"/>
            <w:rFonts w:ascii="Arial" w:hAnsi="Arial" w:cs="Arial"/>
            <w:noProof/>
            <w:snapToGrid w:val="0"/>
          </w:rPr>
          <w:t>6.</w:t>
        </w:r>
        <w:r w:rsidR="003157F4" w:rsidRPr="00DA4C43">
          <w:rPr>
            <w:rFonts w:ascii="Arial" w:eastAsiaTheme="minorEastAsia" w:hAnsi="Arial" w:cs="Arial"/>
            <w:noProof/>
          </w:rPr>
          <w:tab/>
        </w:r>
        <w:r w:rsidR="00FE4AF4" w:rsidRPr="00DA4C43">
          <w:rPr>
            <w:rFonts w:ascii="Arial" w:eastAsiaTheme="minorEastAsia" w:hAnsi="Arial" w:cs="Arial" w:hint="eastAsia"/>
            <w:noProof/>
          </w:rPr>
          <w:t>拒绝</w:t>
        </w:r>
        <w:r w:rsidR="00FE4AF4" w:rsidRPr="00DA4C43">
          <w:rPr>
            <w:rFonts w:ascii="Arial" w:eastAsiaTheme="minorEastAsia" w:hAnsi="Arial" w:cs="Arial"/>
            <w:noProof/>
          </w:rPr>
          <w:t>或</w:t>
        </w:r>
        <w:r w:rsidR="003157F4" w:rsidRPr="00DA4C43">
          <w:rPr>
            <w:rStyle w:val="ab"/>
            <w:rFonts w:ascii="Arial" w:hAnsi="Arial" w:cs="Arial" w:hint="eastAsia"/>
            <w:noProof/>
            <w:snapToGrid w:val="0"/>
          </w:rPr>
          <w:t>延迟支付赎回款项</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_Toc515993700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57</w:t>
        </w:r>
        <w:r w:rsidRPr="00DA4C43">
          <w:rPr>
            <w:rFonts w:ascii="Arial" w:hAnsi="Arial" w:cs="Arial"/>
            <w:noProof/>
            <w:webHidden/>
          </w:rPr>
          <w:fldChar w:fldCharType="end"/>
        </w:r>
      </w:hyperlink>
    </w:p>
    <w:p w:rsidR="003157F4" w:rsidRPr="00DA4C43" w:rsidRDefault="003F6ACF">
      <w:pPr>
        <w:pStyle w:val="22"/>
        <w:ind w:left="955" w:hanging="388"/>
        <w:rPr>
          <w:rFonts w:ascii="Arial" w:eastAsiaTheme="minorEastAsia" w:hAnsi="Arial" w:cs="Arial"/>
          <w:noProof/>
        </w:rPr>
      </w:pPr>
      <w:hyperlink w:anchor="_Toc515993701" w:history="1">
        <w:r w:rsidR="003157F4" w:rsidRPr="00DA4C43">
          <w:rPr>
            <w:rStyle w:val="ab"/>
            <w:rFonts w:ascii="Arial" w:hAnsi="Arial" w:cs="Arial"/>
            <w:noProof/>
            <w:snapToGrid w:val="0"/>
          </w:rPr>
          <w:t>7.</w:t>
        </w:r>
        <w:r w:rsidR="003157F4" w:rsidRPr="00DA4C43">
          <w:rPr>
            <w:rFonts w:ascii="Arial" w:eastAsiaTheme="minorEastAsia" w:hAnsi="Arial" w:cs="Arial"/>
            <w:noProof/>
          </w:rPr>
          <w:tab/>
        </w:r>
        <w:r w:rsidR="003157F4" w:rsidRPr="00DA4C43">
          <w:rPr>
            <w:rStyle w:val="ab"/>
            <w:rFonts w:ascii="Arial" w:hAnsi="Arial" w:cs="Arial" w:hint="eastAsia"/>
            <w:noProof/>
            <w:snapToGrid w:val="0"/>
          </w:rPr>
          <w:t>基金说明书与补充说明书对内地投资者的适用规则</w:t>
        </w:r>
        <w:r w:rsidR="003157F4" w:rsidRPr="00DA4C43">
          <w:rPr>
            <w:rFonts w:ascii="Arial" w:hAnsi="Arial" w:cs="Arial"/>
            <w:noProof/>
            <w:webHidden/>
          </w:rPr>
          <w:tab/>
        </w:r>
        <w:r w:rsidRPr="00DA4C43">
          <w:rPr>
            <w:rFonts w:ascii="Arial" w:hAnsi="Arial" w:cs="Arial"/>
            <w:noProof/>
            <w:webHidden/>
          </w:rPr>
          <w:fldChar w:fldCharType="begin"/>
        </w:r>
        <w:r w:rsidR="003157F4" w:rsidRPr="00DA4C43">
          <w:rPr>
            <w:rFonts w:ascii="Arial" w:hAnsi="Arial" w:cs="Arial"/>
            <w:noProof/>
            <w:webHidden/>
          </w:rPr>
          <w:instrText xml:space="preserve"> PAGEREF _Toc515993701 \h </w:instrText>
        </w:r>
        <w:r w:rsidRPr="00DA4C43">
          <w:rPr>
            <w:rFonts w:ascii="Arial" w:hAnsi="Arial" w:cs="Arial"/>
            <w:noProof/>
            <w:webHidden/>
          </w:rPr>
        </w:r>
        <w:r w:rsidRPr="00DA4C43">
          <w:rPr>
            <w:rFonts w:ascii="Arial" w:hAnsi="Arial" w:cs="Arial"/>
            <w:noProof/>
            <w:webHidden/>
          </w:rPr>
          <w:fldChar w:fldCharType="separate"/>
        </w:r>
        <w:r w:rsidR="00234378">
          <w:rPr>
            <w:rFonts w:ascii="Arial" w:hAnsi="Arial" w:cs="Arial"/>
            <w:noProof/>
            <w:webHidden/>
          </w:rPr>
          <w:t>58</w:t>
        </w:r>
        <w:r w:rsidRPr="00DA4C43">
          <w:rPr>
            <w:rFonts w:ascii="Arial" w:hAnsi="Arial" w:cs="Arial"/>
            <w:noProof/>
            <w:webHidden/>
          </w:rPr>
          <w:fldChar w:fldCharType="end"/>
        </w:r>
      </w:hyperlink>
    </w:p>
    <w:p w:rsidR="00F972B8" w:rsidRPr="00DA4C43" w:rsidRDefault="003F6ACF">
      <w:pPr>
        <w:adjustRightInd w:val="0"/>
        <w:snapToGrid w:val="0"/>
        <w:spacing w:line="317" w:lineRule="auto"/>
        <w:rPr>
          <w:rFonts w:ascii="Arial" w:hAnsi="Arial" w:cs="Arial"/>
          <w:b/>
          <w:bCs/>
          <w:snapToGrid w:val="0"/>
          <w:kern w:val="0"/>
          <w:sz w:val="23"/>
          <w:szCs w:val="23"/>
          <w:lang w:val="zh-CN"/>
        </w:rPr>
        <w:sectPr w:rsidR="00F972B8" w:rsidRPr="00DA4C43">
          <w:footerReference w:type="default" r:id="rId10"/>
          <w:pgSz w:w="11906" w:h="16838"/>
          <w:pgMar w:top="1985" w:right="1418" w:bottom="1701" w:left="1418" w:header="851" w:footer="992" w:gutter="0"/>
          <w:pgNumType w:start="1"/>
          <w:cols w:space="425"/>
          <w:docGrid w:type="lines" w:linePitch="312"/>
        </w:sectPr>
      </w:pPr>
      <w:r w:rsidRPr="00DA4C43">
        <w:rPr>
          <w:rFonts w:ascii="Arial" w:hAnsi="Arial" w:cs="Arial"/>
          <w:b/>
          <w:bCs/>
          <w:snapToGrid w:val="0"/>
          <w:kern w:val="0"/>
          <w:sz w:val="23"/>
          <w:szCs w:val="23"/>
          <w:lang w:val="zh-CN"/>
        </w:rPr>
        <w:fldChar w:fldCharType="end"/>
      </w:r>
    </w:p>
    <w:p w:rsidR="00F972B8" w:rsidRPr="00DA4C43" w:rsidRDefault="007E0246" w:rsidP="005261CC">
      <w:pPr>
        <w:pStyle w:val="1"/>
        <w:adjustRightInd w:val="0"/>
        <w:snapToGrid w:val="0"/>
        <w:spacing w:before="0" w:after="0" w:line="317" w:lineRule="auto"/>
        <w:ind w:left="480"/>
        <w:jc w:val="center"/>
        <w:rPr>
          <w:rFonts w:eastAsiaTheme="minorEastAsia" w:cs="Arial"/>
          <w:snapToGrid w:val="0"/>
          <w:kern w:val="0"/>
          <w:sz w:val="23"/>
          <w:szCs w:val="23"/>
          <w:lang w:eastAsia="zh-CN"/>
        </w:rPr>
      </w:pPr>
      <w:bookmarkStart w:id="0" w:name="_Toc461562312"/>
      <w:bookmarkStart w:id="1" w:name="_Toc477170826"/>
      <w:bookmarkStart w:id="2" w:name="_Toc477171709"/>
      <w:bookmarkStart w:id="3" w:name="_Toc477385356"/>
      <w:bookmarkStart w:id="4" w:name="_Toc515993656"/>
      <w:r w:rsidRPr="00DA4C43">
        <w:rPr>
          <w:rFonts w:eastAsiaTheme="minorEastAsia" w:cs="Arial"/>
          <w:snapToGrid w:val="0"/>
          <w:kern w:val="0"/>
          <w:sz w:val="23"/>
          <w:szCs w:val="23"/>
          <w:lang w:eastAsia="zh-CN"/>
        </w:rPr>
        <w:lastRenderedPageBreak/>
        <w:t>各方名录</w:t>
      </w:r>
      <w:bookmarkEnd w:id="0"/>
      <w:bookmarkEnd w:id="1"/>
      <w:bookmarkEnd w:id="2"/>
      <w:bookmarkEnd w:id="3"/>
      <w:bookmarkEnd w:id="4"/>
    </w:p>
    <w:tbl>
      <w:tblPr>
        <w:tblW w:w="86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306"/>
        <w:gridCol w:w="4307"/>
      </w:tblGrid>
      <w:tr w:rsidR="00F972B8" w:rsidRPr="00DA4C43">
        <w:trPr>
          <w:trHeight w:val="3024"/>
        </w:trPr>
        <w:tc>
          <w:tcPr>
            <w:tcW w:w="4306" w:type="dxa"/>
          </w:tcPr>
          <w:p w:rsidR="007A2AED" w:rsidRPr="00DA4C43" w:rsidRDefault="007A2AED">
            <w:pPr>
              <w:adjustRightInd w:val="0"/>
              <w:snapToGrid w:val="0"/>
              <w:spacing w:line="317" w:lineRule="auto"/>
              <w:ind w:firstLineChars="200" w:firstLine="462"/>
              <w:rPr>
                <w:rFonts w:ascii="Arial" w:eastAsiaTheme="minorEastAsia" w:hAnsi="Arial" w:cs="Arial"/>
                <w:b/>
                <w:snapToGrid w:val="0"/>
                <w:kern w:val="0"/>
                <w:sz w:val="23"/>
                <w:szCs w:val="23"/>
              </w:rPr>
            </w:pPr>
          </w:p>
          <w:p w:rsidR="00F972B8" w:rsidRPr="00DA4C43" w:rsidRDefault="007E0246">
            <w:pPr>
              <w:adjustRightInd w:val="0"/>
              <w:snapToGrid w:val="0"/>
              <w:spacing w:line="317" w:lineRule="auto"/>
              <w:ind w:firstLineChars="200" w:firstLine="462"/>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基金管理人</w:t>
            </w:r>
          </w:p>
          <w:p w:rsidR="00B31F99" w:rsidRPr="00DA4C43" w:rsidRDefault="00B31F99" w:rsidP="00B31F99">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博时基金</w:t>
            </w:r>
            <w:r w:rsidR="00CA3032"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国际</w:t>
            </w:r>
            <w:r w:rsidR="00CA3032"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有限公司</w:t>
            </w:r>
          </w:p>
          <w:p w:rsidR="00F972B8" w:rsidRPr="00DA4C43" w:rsidRDefault="00B31F99" w:rsidP="002F5FA9">
            <w:pPr>
              <w:adjustRightInd w:val="0"/>
              <w:snapToGrid w:val="0"/>
              <w:spacing w:line="317" w:lineRule="auto"/>
              <w:ind w:leftChars="233" w:left="503" w:hangingChars="6" w:hanging="1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Bosera Asset Management (International) Co., Limited</w:t>
            </w:r>
          </w:p>
          <w:p w:rsidR="00F972B8" w:rsidRPr="00DA4C43" w:rsidRDefault="007E0246" w:rsidP="002F5FA9">
            <w:pPr>
              <w:adjustRightInd w:val="0"/>
              <w:snapToGrid w:val="0"/>
              <w:spacing w:line="317" w:lineRule="auto"/>
              <w:ind w:leftChars="233" w:left="503" w:hangingChars="6" w:hanging="1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香港</w:t>
            </w:r>
            <w:r w:rsidR="001C6884" w:rsidRPr="00DA4C43">
              <w:rPr>
                <w:rFonts w:ascii="Arial" w:eastAsiaTheme="minorEastAsia" w:hAnsi="Arial" w:cs="Arial" w:hint="eastAsia"/>
                <w:snapToGrid w:val="0"/>
                <w:kern w:val="0"/>
                <w:sz w:val="23"/>
                <w:szCs w:val="23"/>
              </w:rPr>
              <w:t>中环</w:t>
            </w:r>
          </w:p>
          <w:p w:rsidR="00B31F99" w:rsidRPr="00DA4C43" w:rsidRDefault="00B31F99" w:rsidP="002F5FA9">
            <w:pPr>
              <w:adjustRightInd w:val="0"/>
              <w:snapToGrid w:val="0"/>
              <w:spacing w:line="317" w:lineRule="auto"/>
              <w:ind w:leftChars="233" w:left="503" w:hangingChars="6" w:hanging="14"/>
              <w:rPr>
                <w:rFonts w:ascii="Arial" w:eastAsia="PMingLiU" w:hAnsi="Arial" w:cs="Arial"/>
                <w:sz w:val="23"/>
                <w:szCs w:val="23"/>
              </w:rPr>
            </w:pPr>
            <w:r w:rsidRPr="00DA4C43">
              <w:rPr>
                <w:rFonts w:ascii="Arial" w:hAnsi="Arial" w:cs="Arial" w:hint="eastAsia"/>
                <w:sz w:val="23"/>
                <w:szCs w:val="23"/>
              </w:rPr>
              <w:t>康乐广场</w:t>
            </w:r>
            <w:r w:rsidRPr="00DA4C43">
              <w:rPr>
                <w:rFonts w:ascii="Arial" w:hAnsi="Arial" w:cs="Arial"/>
                <w:sz w:val="23"/>
                <w:szCs w:val="23"/>
              </w:rPr>
              <w:t>1</w:t>
            </w:r>
            <w:r w:rsidRPr="00DA4C43">
              <w:rPr>
                <w:rFonts w:ascii="Arial" w:hAnsi="Arial" w:cs="Arial" w:hint="eastAsia"/>
                <w:sz w:val="23"/>
                <w:szCs w:val="23"/>
              </w:rPr>
              <w:t>号</w:t>
            </w:r>
          </w:p>
          <w:p w:rsidR="00F972B8" w:rsidRPr="00DA4C43" w:rsidRDefault="00B31F99" w:rsidP="002F5FA9">
            <w:pPr>
              <w:adjustRightInd w:val="0"/>
              <w:snapToGrid w:val="0"/>
              <w:spacing w:line="317" w:lineRule="auto"/>
              <w:ind w:leftChars="233" w:left="503" w:hangingChars="6" w:hanging="14"/>
              <w:rPr>
                <w:rFonts w:ascii="Arial" w:eastAsiaTheme="minorEastAsia" w:hAnsi="Arial" w:cs="Arial"/>
                <w:snapToGrid w:val="0"/>
                <w:kern w:val="0"/>
                <w:sz w:val="23"/>
                <w:szCs w:val="23"/>
              </w:rPr>
            </w:pPr>
            <w:r w:rsidRPr="00DA4C43">
              <w:rPr>
                <w:rFonts w:ascii="Arial" w:hAnsi="Arial" w:cs="Arial" w:hint="eastAsia"/>
                <w:sz w:val="23"/>
                <w:szCs w:val="23"/>
              </w:rPr>
              <w:t>怡和大厦</w:t>
            </w:r>
            <w:r w:rsidRPr="00DA4C43">
              <w:rPr>
                <w:rFonts w:ascii="Arial" w:hAnsi="Arial" w:cs="Arial"/>
                <w:sz w:val="23"/>
                <w:szCs w:val="23"/>
              </w:rPr>
              <w:t>4109</w:t>
            </w:r>
            <w:r w:rsidRPr="00DA4C43">
              <w:rPr>
                <w:rFonts w:ascii="Arial" w:hAnsi="Arial" w:cs="Arial" w:hint="eastAsia"/>
                <w:sz w:val="23"/>
                <w:szCs w:val="23"/>
              </w:rPr>
              <w:t>室</w:t>
            </w:r>
          </w:p>
        </w:tc>
        <w:tc>
          <w:tcPr>
            <w:tcW w:w="4307" w:type="dxa"/>
          </w:tcPr>
          <w:p w:rsidR="007A2AED" w:rsidRPr="00DA4C43" w:rsidRDefault="007A2AED">
            <w:pPr>
              <w:adjustRightInd w:val="0"/>
              <w:snapToGrid w:val="0"/>
              <w:spacing w:line="317" w:lineRule="auto"/>
              <w:ind w:leftChars="202" w:left="424" w:firstLineChars="7" w:firstLine="16"/>
              <w:rPr>
                <w:rFonts w:ascii="Arial" w:eastAsiaTheme="minorEastAsia" w:hAnsi="Arial" w:cs="Arial"/>
                <w:b/>
                <w:snapToGrid w:val="0"/>
                <w:kern w:val="0"/>
                <w:sz w:val="23"/>
                <w:szCs w:val="23"/>
              </w:rPr>
            </w:pPr>
          </w:p>
          <w:p w:rsidR="00F972B8" w:rsidRPr="00DA4C43" w:rsidRDefault="007E0246">
            <w:pPr>
              <w:adjustRightInd w:val="0"/>
              <w:snapToGrid w:val="0"/>
              <w:spacing w:line="317" w:lineRule="auto"/>
              <w:ind w:leftChars="202" w:left="424" w:firstLineChars="7" w:firstLine="16"/>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受托人兼基金登记机构</w:t>
            </w:r>
          </w:p>
          <w:p w:rsidR="00F972B8" w:rsidRPr="00DA4C43" w:rsidRDefault="007E0246">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汇丰机构信托服务</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亚洲</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有限公司</w:t>
            </w:r>
          </w:p>
          <w:p w:rsidR="00F972B8" w:rsidRPr="00DA4C43" w:rsidRDefault="007E0246">
            <w:pPr>
              <w:adjustRightInd w:val="0"/>
              <w:snapToGrid w:val="0"/>
              <w:spacing w:line="317" w:lineRule="auto"/>
              <w:ind w:leftChars="202" w:left="424" w:firstLineChars="6" w:firstLine="1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HSBC Institutional Trust Services (Asia) Limited</w:t>
            </w:r>
          </w:p>
          <w:p w:rsidR="00F972B8" w:rsidRPr="00DA4C43" w:rsidRDefault="007E0246">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香港</w:t>
            </w:r>
          </w:p>
          <w:p w:rsidR="00F972B8" w:rsidRPr="00DA4C43" w:rsidRDefault="007E0246">
            <w:pPr>
              <w:adjustRightInd w:val="0"/>
              <w:snapToGrid w:val="0"/>
              <w:spacing w:line="317" w:lineRule="auto"/>
              <w:ind w:firstLineChars="200" w:firstLine="460"/>
              <w:rPr>
                <w:rFonts w:ascii="Arial" w:eastAsiaTheme="minorEastAsia" w:hAnsi="Arial" w:cs="Arial"/>
                <w:b/>
                <w:bCs/>
                <w:snapToGrid w:val="0"/>
                <w:kern w:val="0"/>
                <w:sz w:val="23"/>
                <w:szCs w:val="23"/>
              </w:rPr>
            </w:pPr>
            <w:r w:rsidRPr="00DA4C43">
              <w:rPr>
                <w:rFonts w:ascii="Arial" w:eastAsiaTheme="minorEastAsia" w:hAnsi="Arial" w:cs="Arial" w:hint="eastAsia"/>
                <w:snapToGrid w:val="0"/>
                <w:kern w:val="0"/>
                <w:sz w:val="23"/>
                <w:szCs w:val="23"/>
              </w:rPr>
              <w:t>皇后大道中</w:t>
            </w:r>
            <w:r w:rsidRPr="00DA4C43">
              <w:rPr>
                <w:rFonts w:ascii="Arial" w:eastAsiaTheme="minorEastAsia" w:hAnsi="Arial" w:cs="Arial"/>
                <w:snapToGrid w:val="0"/>
                <w:kern w:val="0"/>
                <w:sz w:val="23"/>
                <w:szCs w:val="23"/>
              </w:rPr>
              <w:t>1</w:t>
            </w:r>
            <w:r w:rsidRPr="00DA4C43">
              <w:rPr>
                <w:rFonts w:ascii="Arial" w:eastAsiaTheme="minorEastAsia" w:hAnsi="Arial" w:cs="Arial" w:hint="eastAsia"/>
                <w:snapToGrid w:val="0"/>
                <w:kern w:val="0"/>
                <w:sz w:val="23"/>
                <w:szCs w:val="23"/>
              </w:rPr>
              <w:t>号</w:t>
            </w:r>
          </w:p>
        </w:tc>
      </w:tr>
      <w:tr w:rsidR="007A2AED" w:rsidRPr="00DA4C43">
        <w:trPr>
          <w:trHeight w:val="3024"/>
        </w:trPr>
        <w:tc>
          <w:tcPr>
            <w:tcW w:w="4306" w:type="dxa"/>
          </w:tcPr>
          <w:p w:rsidR="007A2AED" w:rsidRPr="00DA4C43" w:rsidRDefault="007A2AED">
            <w:pPr>
              <w:adjustRightInd w:val="0"/>
              <w:snapToGrid w:val="0"/>
              <w:spacing w:line="317" w:lineRule="auto"/>
              <w:ind w:firstLineChars="200" w:firstLine="462"/>
              <w:rPr>
                <w:rFonts w:ascii="Arial" w:eastAsiaTheme="minorEastAsia" w:hAnsi="Arial" w:cs="Arial"/>
                <w:b/>
                <w:snapToGrid w:val="0"/>
                <w:kern w:val="0"/>
                <w:sz w:val="23"/>
                <w:szCs w:val="23"/>
              </w:rPr>
            </w:pPr>
          </w:p>
          <w:p w:rsidR="007A2AED" w:rsidRPr="00DA4C43" w:rsidRDefault="000D6235" w:rsidP="000D6235">
            <w:pPr>
              <w:adjustRightInd w:val="0"/>
              <w:snapToGrid w:val="0"/>
              <w:spacing w:line="317" w:lineRule="auto"/>
              <w:ind w:firstLineChars="200" w:firstLine="462"/>
              <w:rPr>
                <w:rFonts w:ascii="Arial" w:eastAsiaTheme="minorEastAsia" w:hAnsi="Arial" w:cs="Arial"/>
                <w:b/>
                <w:snapToGrid w:val="0"/>
                <w:kern w:val="0"/>
                <w:sz w:val="23"/>
                <w:szCs w:val="23"/>
              </w:rPr>
            </w:pPr>
            <w:r w:rsidRPr="00DA4C43">
              <w:rPr>
                <w:rFonts w:ascii="Arial" w:eastAsiaTheme="minorEastAsia" w:hAnsi="Arial" w:cs="Arial" w:hint="eastAsia"/>
                <w:b/>
                <w:snapToGrid w:val="0"/>
                <w:kern w:val="0"/>
                <w:sz w:val="23"/>
                <w:szCs w:val="23"/>
              </w:rPr>
              <w:t>次管理人</w:t>
            </w:r>
          </w:p>
          <w:p w:rsidR="000D6235" w:rsidRPr="00DA4C43" w:rsidRDefault="000D17E7" w:rsidP="002F5FA9">
            <w:pPr>
              <w:adjustRightInd w:val="0"/>
              <w:snapToGrid w:val="0"/>
              <w:spacing w:line="317" w:lineRule="auto"/>
              <w:ind w:leftChars="226" w:left="476" w:hanging="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安本标准投资管理</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香港</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有限公司</w:t>
            </w:r>
            <w:r w:rsidR="00A03FDD" w:rsidRPr="00DA4C43">
              <w:rPr>
                <w:rFonts w:ascii="Arial" w:eastAsiaTheme="minorEastAsia" w:hAnsi="Arial" w:cs="Arial"/>
                <w:snapToGrid w:val="0"/>
                <w:kern w:val="0"/>
                <w:sz w:val="23"/>
                <w:szCs w:val="23"/>
              </w:rPr>
              <w:t>Aberdeen Standard Investments (Hong Kong) Limited</w:t>
            </w:r>
          </w:p>
          <w:p w:rsidR="00CA3032" w:rsidRPr="00DA4C43" w:rsidRDefault="00CA3032" w:rsidP="002F5FA9">
            <w:pPr>
              <w:adjustRightInd w:val="0"/>
              <w:snapToGrid w:val="0"/>
              <w:spacing w:line="317" w:lineRule="auto"/>
              <w:ind w:leftChars="233" w:left="503" w:hangingChars="6" w:hanging="14"/>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香港中环</w:t>
            </w:r>
          </w:p>
          <w:p w:rsidR="00CA3032" w:rsidRPr="00DA4C43" w:rsidRDefault="00CA3032" w:rsidP="002F5FA9">
            <w:pPr>
              <w:adjustRightInd w:val="0"/>
              <w:snapToGrid w:val="0"/>
              <w:spacing w:line="317" w:lineRule="auto"/>
              <w:ind w:leftChars="233" w:left="503" w:hangingChars="6" w:hanging="14"/>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皇后大道中</w:t>
            </w:r>
            <w:r w:rsidRPr="00DA4C43">
              <w:rPr>
                <w:rFonts w:ascii="Arial" w:eastAsiaTheme="minorEastAsia" w:hAnsi="Arial" w:cs="Arial"/>
                <w:snapToGrid w:val="0"/>
                <w:kern w:val="0"/>
                <w:sz w:val="23"/>
                <w:szCs w:val="23"/>
              </w:rPr>
              <w:t>31</w:t>
            </w:r>
            <w:r w:rsidRPr="00DA4C43">
              <w:rPr>
                <w:rFonts w:ascii="Arial" w:eastAsiaTheme="minorEastAsia" w:hAnsi="Arial" w:cs="Arial" w:hint="eastAsia"/>
                <w:snapToGrid w:val="0"/>
                <w:kern w:val="0"/>
                <w:sz w:val="23"/>
                <w:szCs w:val="23"/>
              </w:rPr>
              <w:t>号</w:t>
            </w:r>
          </w:p>
          <w:p w:rsidR="00A46C20" w:rsidRPr="00DA4C43" w:rsidRDefault="00CA3032" w:rsidP="002F5FA9">
            <w:pPr>
              <w:adjustRightInd w:val="0"/>
              <w:snapToGrid w:val="0"/>
              <w:spacing w:line="317" w:lineRule="auto"/>
              <w:ind w:leftChars="233" w:left="503" w:hangingChars="6" w:hanging="14"/>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陆海通大厦</w:t>
            </w:r>
            <w:r w:rsidR="008B77D4" w:rsidRPr="00DA4C43">
              <w:rPr>
                <w:rFonts w:ascii="Arial" w:eastAsiaTheme="minorEastAsia" w:hAnsi="Arial" w:cs="Arial" w:hint="eastAsia"/>
                <w:snapToGrid w:val="0"/>
                <w:kern w:val="0"/>
                <w:sz w:val="23"/>
                <w:szCs w:val="23"/>
              </w:rPr>
              <w:t>28</w:t>
            </w:r>
            <w:r w:rsidR="008B77D4" w:rsidRPr="00DA4C43">
              <w:rPr>
                <w:rFonts w:ascii="Arial" w:eastAsiaTheme="minorEastAsia" w:hAnsi="Arial" w:cs="Arial" w:hint="eastAsia"/>
                <w:snapToGrid w:val="0"/>
                <w:kern w:val="0"/>
                <w:sz w:val="23"/>
                <w:szCs w:val="23"/>
              </w:rPr>
              <w:t>楼</w:t>
            </w:r>
            <w:r w:rsidR="008B77D4"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30</w:t>
            </w:r>
            <w:r w:rsidRPr="00DA4C43">
              <w:rPr>
                <w:rFonts w:ascii="Arial" w:eastAsiaTheme="minorEastAsia" w:hAnsi="Arial" w:cs="Arial" w:hint="eastAsia"/>
                <w:snapToGrid w:val="0"/>
                <w:kern w:val="0"/>
                <w:sz w:val="23"/>
                <w:szCs w:val="23"/>
              </w:rPr>
              <w:t>楼</w:t>
            </w:r>
          </w:p>
        </w:tc>
        <w:tc>
          <w:tcPr>
            <w:tcW w:w="4307" w:type="dxa"/>
          </w:tcPr>
          <w:p w:rsidR="000D6235" w:rsidRPr="00DA4C43" w:rsidRDefault="000D6235" w:rsidP="000D6235">
            <w:pPr>
              <w:adjustRightInd w:val="0"/>
              <w:snapToGrid w:val="0"/>
              <w:spacing w:line="317" w:lineRule="auto"/>
              <w:ind w:firstLineChars="200" w:firstLine="462"/>
              <w:rPr>
                <w:rFonts w:ascii="Arial" w:eastAsiaTheme="minorEastAsia" w:hAnsi="Arial" w:cs="Arial"/>
                <w:b/>
                <w:snapToGrid w:val="0"/>
                <w:kern w:val="0"/>
                <w:sz w:val="23"/>
                <w:szCs w:val="23"/>
              </w:rPr>
            </w:pPr>
          </w:p>
          <w:p w:rsidR="003B2D35" w:rsidRPr="00DA4C43" w:rsidRDefault="003B2D35" w:rsidP="003B2D35">
            <w:pPr>
              <w:adjustRightInd w:val="0"/>
              <w:snapToGrid w:val="0"/>
              <w:spacing w:line="317" w:lineRule="auto"/>
              <w:ind w:firstLineChars="200" w:firstLine="462"/>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内地代理人</w:t>
            </w:r>
          </w:p>
          <w:p w:rsidR="003B2D35" w:rsidRPr="00DA4C43" w:rsidRDefault="003B2D35" w:rsidP="003B2D35">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博时基金管理有限公司</w:t>
            </w:r>
          </w:p>
          <w:p w:rsidR="00167E69" w:rsidRDefault="003B2D35" w:rsidP="002F5FA9">
            <w:pPr>
              <w:adjustRightInd w:val="0"/>
              <w:snapToGrid w:val="0"/>
              <w:spacing w:line="317" w:lineRule="auto"/>
              <w:ind w:leftChars="202" w:left="424" w:firstLineChars="6" w:firstLine="1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广东省</w:t>
            </w:r>
            <w:r w:rsidR="00167E69" w:rsidRPr="00167E69">
              <w:rPr>
                <w:rFonts w:ascii="Arial" w:eastAsiaTheme="minorEastAsia" w:hAnsi="Arial" w:cs="Arial" w:hint="eastAsia"/>
                <w:snapToGrid w:val="0"/>
                <w:kern w:val="0"/>
                <w:sz w:val="23"/>
                <w:szCs w:val="23"/>
              </w:rPr>
              <w:t>深圳市福田区</w:t>
            </w:r>
          </w:p>
          <w:p w:rsidR="00167E69" w:rsidRDefault="00167E69" w:rsidP="002F5FA9">
            <w:pPr>
              <w:adjustRightInd w:val="0"/>
              <w:snapToGrid w:val="0"/>
              <w:spacing w:line="317" w:lineRule="auto"/>
              <w:ind w:leftChars="202" w:left="424" w:firstLineChars="6" w:firstLine="14"/>
              <w:rPr>
                <w:rFonts w:ascii="Arial" w:eastAsiaTheme="minorEastAsia" w:hAnsi="Arial" w:cs="Arial"/>
                <w:snapToGrid w:val="0"/>
                <w:kern w:val="0"/>
                <w:sz w:val="23"/>
                <w:szCs w:val="23"/>
              </w:rPr>
            </w:pPr>
            <w:r w:rsidRPr="00167E69">
              <w:rPr>
                <w:rFonts w:ascii="Arial" w:eastAsiaTheme="minorEastAsia" w:hAnsi="Arial" w:cs="Arial" w:hint="eastAsia"/>
                <w:snapToGrid w:val="0"/>
                <w:kern w:val="0"/>
                <w:sz w:val="23"/>
                <w:szCs w:val="23"/>
              </w:rPr>
              <w:t>益田路</w:t>
            </w:r>
            <w:r w:rsidRPr="00167E69">
              <w:rPr>
                <w:rFonts w:ascii="Arial" w:eastAsiaTheme="minorEastAsia" w:hAnsi="Arial" w:cs="Arial" w:hint="eastAsia"/>
                <w:snapToGrid w:val="0"/>
                <w:kern w:val="0"/>
                <w:sz w:val="23"/>
                <w:szCs w:val="23"/>
              </w:rPr>
              <w:t>5999</w:t>
            </w:r>
            <w:r w:rsidRPr="00167E69">
              <w:rPr>
                <w:rFonts w:ascii="Arial" w:eastAsiaTheme="minorEastAsia" w:hAnsi="Arial" w:cs="Arial" w:hint="eastAsia"/>
                <w:snapToGrid w:val="0"/>
                <w:kern w:val="0"/>
                <w:sz w:val="23"/>
                <w:szCs w:val="23"/>
              </w:rPr>
              <w:t>号基金大厦</w:t>
            </w:r>
          </w:p>
          <w:p w:rsidR="00F908D1" w:rsidRPr="00DA4C43" w:rsidRDefault="00167E69" w:rsidP="00E346BD">
            <w:pPr>
              <w:adjustRightInd w:val="0"/>
              <w:snapToGrid w:val="0"/>
              <w:spacing w:line="317" w:lineRule="auto"/>
              <w:ind w:leftChars="202" w:left="424" w:firstLineChars="6" w:firstLine="14"/>
              <w:rPr>
                <w:rFonts w:ascii="Arial" w:eastAsiaTheme="minorEastAsia" w:hAnsi="Arial" w:cs="Arial"/>
                <w:snapToGrid w:val="0"/>
                <w:kern w:val="0"/>
                <w:sz w:val="23"/>
                <w:szCs w:val="23"/>
              </w:rPr>
            </w:pPr>
            <w:r>
              <w:rPr>
                <w:rFonts w:ascii="Arial" w:eastAsiaTheme="minorEastAsia" w:hAnsi="Arial" w:cs="Arial" w:hint="eastAsia"/>
                <w:snapToGrid w:val="0"/>
                <w:kern w:val="0"/>
                <w:sz w:val="23"/>
                <w:szCs w:val="23"/>
              </w:rPr>
              <w:t>21</w:t>
            </w:r>
            <w:r w:rsidRPr="00167E69">
              <w:rPr>
                <w:rFonts w:ascii="Arial" w:eastAsiaTheme="minorEastAsia" w:hAnsi="Arial" w:cs="Arial" w:hint="eastAsia"/>
                <w:snapToGrid w:val="0"/>
                <w:kern w:val="0"/>
                <w:sz w:val="23"/>
                <w:szCs w:val="23"/>
              </w:rPr>
              <w:t>层办公室</w:t>
            </w:r>
          </w:p>
        </w:tc>
      </w:tr>
      <w:tr w:rsidR="00F972B8" w:rsidRPr="00DA4C43">
        <w:trPr>
          <w:trHeight w:val="3200"/>
        </w:trPr>
        <w:tc>
          <w:tcPr>
            <w:tcW w:w="4306" w:type="dxa"/>
          </w:tcPr>
          <w:p w:rsidR="00F972B8" w:rsidRPr="00DA4C43" w:rsidRDefault="00F972B8">
            <w:pPr>
              <w:adjustRightInd w:val="0"/>
              <w:snapToGrid w:val="0"/>
              <w:spacing w:line="317" w:lineRule="auto"/>
              <w:ind w:firstLineChars="200" w:firstLine="462"/>
              <w:rPr>
                <w:rFonts w:ascii="Arial" w:eastAsiaTheme="minorEastAsia" w:hAnsi="Arial" w:cs="Arial"/>
                <w:b/>
                <w:snapToGrid w:val="0"/>
                <w:kern w:val="0"/>
                <w:sz w:val="23"/>
                <w:szCs w:val="23"/>
              </w:rPr>
            </w:pPr>
          </w:p>
          <w:p w:rsidR="00F972B8" w:rsidRPr="00DA4C43" w:rsidRDefault="007E0246">
            <w:pPr>
              <w:adjustRightInd w:val="0"/>
              <w:snapToGrid w:val="0"/>
              <w:spacing w:line="317" w:lineRule="auto"/>
              <w:ind w:firstLineChars="200" w:firstLine="462"/>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审计师</w:t>
            </w:r>
          </w:p>
          <w:p w:rsidR="00F972B8" w:rsidRPr="00DA4C43" w:rsidRDefault="007E0246">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罗兵咸永道会计师事务所</w:t>
            </w:r>
          </w:p>
          <w:p w:rsidR="00F972B8" w:rsidRPr="00DA4C43" w:rsidRDefault="007E0246">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香港中环</w:t>
            </w:r>
          </w:p>
          <w:p w:rsidR="00F972B8" w:rsidRPr="00DA4C43" w:rsidRDefault="007A2AED">
            <w:pPr>
              <w:adjustRightInd w:val="0"/>
              <w:snapToGrid w:val="0"/>
              <w:spacing w:line="317" w:lineRule="auto"/>
              <w:ind w:firstLineChars="200" w:firstLine="460"/>
              <w:rPr>
                <w:rFonts w:ascii="Arial" w:hAnsi="Arial" w:cs="Arial"/>
                <w:sz w:val="23"/>
                <w:szCs w:val="23"/>
              </w:rPr>
            </w:pPr>
            <w:r w:rsidRPr="00DA4C43">
              <w:rPr>
                <w:rFonts w:ascii="Times New Roman" w:hAnsi="PMingLiU" w:hint="eastAsia"/>
                <w:sz w:val="23"/>
                <w:szCs w:val="23"/>
              </w:rPr>
              <w:t>皇后大</w:t>
            </w:r>
            <w:r w:rsidRPr="00DA4C43">
              <w:rPr>
                <w:rFonts w:ascii="Arial" w:hAnsi="Arial" w:cs="Arial" w:hint="eastAsia"/>
                <w:sz w:val="23"/>
                <w:szCs w:val="23"/>
              </w:rPr>
              <w:t>道中</w:t>
            </w:r>
            <w:r w:rsidRPr="00DA4C43">
              <w:rPr>
                <w:rFonts w:ascii="Arial" w:hAnsi="Arial" w:cs="Arial"/>
                <w:sz w:val="23"/>
                <w:szCs w:val="23"/>
              </w:rPr>
              <w:t>15</w:t>
            </w:r>
            <w:r w:rsidRPr="00DA4C43">
              <w:rPr>
                <w:rFonts w:ascii="Arial" w:hAnsi="Arial" w:cs="Arial" w:hint="eastAsia"/>
                <w:sz w:val="23"/>
                <w:szCs w:val="23"/>
              </w:rPr>
              <w:t>号</w:t>
            </w:r>
          </w:p>
          <w:p w:rsidR="007A2AED" w:rsidRPr="00DA4C43" w:rsidRDefault="007A2AED">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hAnsi="Arial" w:cs="Arial" w:hint="eastAsia"/>
                <w:sz w:val="23"/>
                <w:szCs w:val="23"/>
              </w:rPr>
              <w:t>公爵大厦</w:t>
            </w:r>
            <w:r w:rsidRPr="00DA4C43">
              <w:rPr>
                <w:rFonts w:ascii="Arial" w:hAnsi="Arial" w:cs="Arial"/>
                <w:sz w:val="23"/>
                <w:szCs w:val="23"/>
              </w:rPr>
              <w:t>21</w:t>
            </w:r>
            <w:r w:rsidRPr="00DA4C43">
              <w:rPr>
                <w:rFonts w:ascii="Arial" w:hAnsi="Arial" w:cs="Arial" w:hint="eastAsia"/>
                <w:sz w:val="23"/>
                <w:szCs w:val="23"/>
              </w:rPr>
              <w:t>楼</w:t>
            </w:r>
          </w:p>
        </w:tc>
        <w:tc>
          <w:tcPr>
            <w:tcW w:w="4307" w:type="dxa"/>
          </w:tcPr>
          <w:p w:rsidR="00F972B8" w:rsidRPr="00DA4C43" w:rsidRDefault="00F972B8">
            <w:pPr>
              <w:adjustRightInd w:val="0"/>
              <w:snapToGrid w:val="0"/>
              <w:spacing w:line="317" w:lineRule="auto"/>
              <w:ind w:firstLineChars="200" w:firstLine="462"/>
              <w:rPr>
                <w:rFonts w:ascii="Arial" w:eastAsiaTheme="minorEastAsia" w:hAnsi="Arial" w:cs="Arial"/>
                <w:b/>
                <w:snapToGrid w:val="0"/>
                <w:kern w:val="0"/>
                <w:sz w:val="23"/>
                <w:szCs w:val="23"/>
              </w:rPr>
            </w:pPr>
          </w:p>
          <w:p w:rsidR="00F972B8" w:rsidRPr="00DA4C43" w:rsidRDefault="007E0246">
            <w:pPr>
              <w:adjustRightInd w:val="0"/>
              <w:snapToGrid w:val="0"/>
              <w:spacing w:line="317" w:lineRule="auto"/>
              <w:ind w:firstLineChars="200" w:firstLine="462"/>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基金管理人的香港律师</w:t>
            </w:r>
          </w:p>
          <w:p w:rsidR="00F972B8" w:rsidRPr="00DA4C43" w:rsidRDefault="007A2AED" w:rsidP="006006FA">
            <w:pPr>
              <w:adjustRightInd w:val="0"/>
              <w:snapToGrid w:val="0"/>
              <w:spacing w:line="317" w:lineRule="auto"/>
              <w:ind w:leftChars="202" w:left="424" w:firstLineChars="6" w:firstLine="14"/>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西盟斯律师</w:t>
            </w:r>
            <w:r w:rsidR="00161169">
              <w:rPr>
                <w:rFonts w:ascii="Arial" w:eastAsiaTheme="minorEastAsia" w:hAnsi="Arial" w:cs="Arial"/>
                <w:snapToGrid w:val="0"/>
                <w:kern w:val="0"/>
                <w:sz w:val="23"/>
                <w:szCs w:val="23"/>
              </w:rPr>
              <w:t>行</w:t>
            </w:r>
          </w:p>
          <w:p w:rsidR="00867B45" w:rsidRPr="00DA4C43" w:rsidRDefault="00867B45" w:rsidP="006006FA">
            <w:pPr>
              <w:adjustRightInd w:val="0"/>
              <w:snapToGrid w:val="0"/>
              <w:spacing w:line="317" w:lineRule="auto"/>
              <w:ind w:leftChars="202" w:left="424" w:firstLineChars="6" w:firstLine="1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香港</w:t>
            </w:r>
          </w:p>
          <w:p w:rsidR="00A261C0" w:rsidRPr="006006FA" w:rsidRDefault="00A261C0" w:rsidP="006006FA">
            <w:pPr>
              <w:adjustRightInd w:val="0"/>
              <w:snapToGrid w:val="0"/>
              <w:spacing w:line="317" w:lineRule="auto"/>
              <w:ind w:leftChars="202" w:left="424" w:firstLineChars="6" w:firstLine="14"/>
              <w:rPr>
                <w:rFonts w:ascii="Arial" w:eastAsiaTheme="minorEastAsia" w:hAnsi="Arial" w:cs="Arial"/>
                <w:snapToGrid w:val="0"/>
                <w:kern w:val="0"/>
                <w:sz w:val="23"/>
                <w:szCs w:val="23"/>
              </w:rPr>
            </w:pPr>
            <w:r w:rsidRPr="006006FA">
              <w:rPr>
                <w:rFonts w:ascii="Arial" w:eastAsiaTheme="minorEastAsia" w:hAnsi="Arial" w:cs="Arial" w:hint="eastAsia"/>
                <w:snapToGrid w:val="0"/>
                <w:kern w:val="0"/>
                <w:sz w:val="23"/>
                <w:szCs w:val="23"/>
              </w:rPr>
              <w:t>鲗鱼涌英皇道</w:t>
            </w:r>
            <w:r w:rsidRPr="006006FA">
              <w:rPr>
                <w:rFonts w:ascii="Arial" w:eastAsiaTheme="minorEastAsia" w:hAnsi="Arial" w:cs="Arial" w:hint="eastAsia"/>
                <w:snapToGrid w:val="0"/>
                <w:kern w:val="0"/>
                <w:sz w:val="23"/>
                <w:szCs w:val="23"/>
              </w:rPr>
              <w:t>979</w:t>
            </w:r>
            <w:r w:rsidRPr="006006FA">
              <w:rPr>
                <w:rFonts w:ascii="Arial" w:eastAsiaTheme="minorEastAsia" w:hAnsi="Arial" w:cs="Arial" w:hint="eastAsia"/>
                <w:snapToGrid w:val="0"/>
                <w:kern w:val="0"/>
                <w:sz w:val="23"/>
                <w:szCs w:val="23"/>
              </w:rPr>
              <w:t>号</w:t>
            </w:r>
          </w:p>
          <w:p w:rsidR="00F972B8" w:rsidRPr="00DA4C43" w:rsidRDefault="00A261C0" w:rsidP="006006FA">
            <w:pPr>
              <w:adjustRightInd w:val="0"/>
              <w:snapToGrid w:val="0"/>
              <w:spacing w:line="317" w:lineRule="auto"/>
              <w:ind w:leftChars="202" w:left="424" w:firstLineChars="6" w:firstLine="14"/>
              <w:rPr>
                <w:rFonts w:ascii="Arial" w:eastAsiaTheme="minorEastAsia" w:hAnsi="Arial" w:cs="Arial"/>
                <w:snapToGrid w:val="0"/>
                <w:kern w:val="0"/>
                <w:sz w:val="23"/>
                <w:szCs w:val="23"/>
              </w:rPr>
            </w:pPr>
            <w:r w:rsidRPr="006006FA">
              <w:rPr>
                <w:rFonts w:ascii="Arial" w:eastAsiaTheme="minorEastAsia" w:hAnsi="Arial" w:cs="Arial" w:hint="eastAsia"/>
                <w:snapToGrid w:val="0"/>
                <w:kern w:val="0"/>
                <w:sz w:val="23"/>
                <w:szCs w:val="23"/>
              </w:rPr>
              <w:t>太古坊一座</w:t>
            </w:r>
            <w:r w:rsidRPr="006006FA">
              <w:rPr>
                <w:rFonts w:ascii="Arial" w:eastAsiaTheme="minorEastAsia" w:hAnsi="Arial" w:cs="Arial" w:hint="eastAsia"/>
                <w:snapToGrid w:val="0"/>
                <w:kern w:val="0"/>
                <w:sz w:val="23"/>
                <w:szCs w:val="23"/>
              </w:rPr>
              <w:t>30</w:t>
            </w:r>
            <w:r w:rsidRPr="006006FA">
              <w:rPr>
                <w:rFonts w:ascii="Arial" w:eastAsiaTheme="minorEastAsia" w:hAnsi="Arial" w:cs="Arial" w:hint="eastAsia"/>
                <w:snapToGrid w:val="0"/>
                <w:kern w:val="0"/>
                <w:sz w:val="23"/>
                <w:szCs w:val="23"/>
              </w:rPr>
              <w:t>楼</w:t>
            </w:r>
          </w:p>
        </w:tc>
      </w:tr>
      <w:tr w:rsidR="00F972B8" w:rsidRPr="00DA4C43">
        <w:trPr>
          <w:trHeight w:val="2776"/>
        </w:trPr>
        <w:tc>
          <w:tcPr>
            <w:tcW w:w="4306" w:type="dxa"/>
          </w:tcPr>
          <w:p w:rsidR="003B2D35" w:rsidRPr="00DA4C43" w:rsidRDefault="003B2D35" w:rsidP="003B2D35">
            <w:pPr>
              <w:adjustRightInd w:val="0"/>
              <w:snapToGrid w:val="0"/>
              <w:spacing w:line="317" w:lineRule="auto"/>
              <w:ind w:firstLineChars="200" w:firstLine="462"/>
              <w:rPr>
                <w:rFonts w:ascii="Arial" w:eastAsiaTheme="minorEastAsia" w:hAnsi="Arial" w:cs="Arial"/>
                <w:b/>
                <w:snapToGrid w:val="0"/>
                <w:kern w:val="0"/>
                <w:sz w:val="23"/>
                <w:szCs w:val="23"/>
              </w:rPr>
            </w:pPr>
            <w:r w:rsidRPr="00DA4C43">
              <w:rPr>
                <w:rFonts w:ascii="Arial" w:eastAsiaTheme="minorEastAsia" w:hAnsi="Arial" w:cs="Arial" w:hint="eastAsia"/>
                <w:b/>
                <w:snapToGrid w:val="0"/>
                <w:kern w:val="0"/>
                <w:sz w:val="23"/>
                <w:szCs w:val="23"/>
              </w:rPr>
              <w:t>基金管理人的内地律师</w:t>
            </w:r>
          </w:p>
          <w:p w:rsidR="003B2D35" w:rsidRPr="00DA4C43" w:rsidRDefault="003B2D35" w:rsidP="003B2D35">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通力律师事务所</w:t>
            </w:r>
          </w:p>
          <w:p w:rsidR="003B2D35" w:rsidRPr="00DA4C43" w:rsidRDefault="003B2D35" w:rsidP="003B2D35">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上海市浦东新区</w:t>
            </w:r>
          </w:p>
          <w:p w:rsidR="003B2D35" w:rsidRPr="00DA4C43" w:rsidRDefault="003B2D35" w:rsidP="003B2D35">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银城中路</w:t>
            </w:r>
            <w:r w:rsidRPr="00DA4C43">
              <w:rPr>
                <w:rFonts w:ascii="Arial" w:eastAsiaTheme="minorEastAsia" w:hAnsi="Arial" w:cs="Arial"/>
                <w:snapToGrid w:val="0"/>
                <w:kern w:val="0"/>
                <w:sz w:val="23"/>
                <w:szCs w:val="23"/>
              </w:rPr>
              <w:t>68</w:t>
            </w:r>
            <w:r w:rsidRPr="00DA4C43">
              <w:rPr>
                <w:rFonts w:ascii="Arial" w:eastAsiaTheme="minorEastAsia" w:hAnsi="Arial" w:cs="Arial" w:hint="eastAsia"/>
                <w:snapToGrid w:val="0"/>
                <w:kern w:val="0"/>
                <w:sz w:val="23"/>
                <w:szCs w:val="23"/>
              </w:rPr>
              <w:t>号</w:t>
            </w:r>
          </w:p>
          <w:p w:rsidR="003B2D35" w:rsidRPr="00DA4C43" w:rsidRDefault="003B2D35" w:rsidP="003B2D35">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时代金融中心</w:t>
            </w:r>
            <w:r w:rsidRPr="00DA4C43">
              <w:rPr>
                <w:rFonts w:ascii="Arial" w:eastAsiaTheme="minorEastAsia" w:hAnsi="Arial" w:cs="Arial"/>
                <w:snapToGrid w:val="0"/>
                <w:kern w:val="0"/>
                <w:sz w:val="23"/>
                <w:szCs w:val="23"/>
              </w:rPr>
              <w:t>16</w:t>
            </w:r>
            <w:r w:rsidRPr="00DA4C43">
              <w:rPr>
                <w:rFonts w:ascii="Arial" w:eastAsiaTheme="minorEastAsia" w:hAnsi="Arial" w:cs="Arial" w:hint="eastAsia"/>
                <w:snapToGrid w:val="0"/>
                <w:kern w:val="0"/>
                <w:sz w:val="23"/>
                <w:szCs w:val="23"/>
              </w:rPr>
              <w:t>楼和</w:t>
            </w:r>
            <w:r w:rsidRPr="00DA4C43">
              <w:rPr>
                <w:rFonts w:ascii="Arial" w:eastAsiaTheme="minorEastAsia" w:hAnsi="Arial" w:cs="Arial"/>
                <w:snapToGrid w:val="0"/>
                <w:kern w:val="0"/>
                <w:sz w:val="23"/>
                <w:szCs w:val="23"/>
              </w:rPr>
              <w:t>19</w:t>
            </w:r>
            <w:r w:rsidRPr="00DA4C43">
              <w:rPr>
                <w:rFonts w:ascii="Arial" w:eastAsiaTheme="minorEastAsia" w:hAnsi="Arial" w:cs="Arial" w:hint="eastAsia"/>
                <w:snapToGrid w:val="0"/>
                <w:kern w:val="0"/>
                <w:sz w:val="23"/>
                <w:szCs w:val="23"/>
              </w:rPr>
              <w:t>楼</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tc>
        <w:tc>
          <w:tcPr>
            <w:tcW w:w="4307" w:type="dxa"/>
          </w:tcPr>
          <w:p w:rsidR="00F972B8" w:rsidRPr="00DA4C43" w:rsidRDefault="00F972B8" w:rsidP="003B2D35">
            <w:pPr>
              <w:adjustRightInd w:val="0"/>
              <w:snapToGrid w:val="0"/>
              <w:spacing w:line="317" w:lineRule="auto"/>
              <w:ind w:firstLineChars="200" w:firstLine="460"/>
              <w:rPr>
                <w:rFonts w:ascii="Arial" w:eastAsiaTheme="minorEastAsia" w:hAnsi="Arial" w:cs="Arial"/>
                <w:snapToGrid w:val="0"/>
                <w:kern w:val="0"/>
                <w:sz w:val="23"/>
                <w:szCs w:val="23"/>
              </w:rPr>
            </w:pPr>
          </w:p>
        </w:tc>
      </w:tr>
    </w:tbl>
    <w:p w:rsidR="00F972B8" w:rsidRPr="00DA4C43" w:rsidRDefault="007E0246" w:rsidP="00C82EB2">
      <w:pPr>
        <w:pStyle w:val="1"/>
        <w:numPr>
          <w:ilvl w:val="0"/>
          <w:numId w:val="2"/>
        </w:numPr>
        <w:adjustRightInd w:val="0"/>
        <w:snapToGrid w:val="0"/>
        <w:spacing w:before="0" w:after="0" w:line="317" w:lineRule="auto"/>
        <w:ind w:left="567" w:hanging="567"/>
        <w:rPr>
          <w:rFonts w:eastAsiaTheme="minorEastAsia" w:cs="Arial"/>
          <w:snapToGrid w:val="0"/>
          <w:kern w:val="0"/>
          <w:sz w:val="23"/>
          <w:szCs w:val="23"/>
          <w:lang w:eastAsia="zh-CN"/>
        </w:rPr>
      </w:pPr>
      <w:r w:rsidRPr="00DA4C43">
        <w:rPr>
          <w:rFonts w:eastAsiaTheme="minorEastAsia" w:cs="Arial"/>
          <w:snapToGrid w:val="0"/>
          <w:kern w:val="0"/>
          <w:sz w:val="23"/>
          <w:szCs w:val="23"/>
          <w:lang w:eastAsia="zh-CN"/>
        </w:rPr>
        <w:br w:type="page"/>
      </w:r>
      <w:bookmarkStart w:id="5" w:name="_Toc461562313"/>
      <w:bookmarkStart w:id="6" w:name="_Toc477170827"/>
      <w:bookmarkStart w:id="7" w:name="_Toc477171710"/>
      <w:bookmarkStart w:id="8" w:name="_Toc477385357"/>
      <w:bookmarkStart w:id="9" w:name="_Toc515993657"/>
      <w:r w:rsidRPr="00DA4C43">
        <w:rPr>
          <w:rFonts w:eastAsiaTheme="minorEastAsia" w:cs="Arial"/>
          <w:snapToGrid w:val="0"/>
          <w:kern w:val="0"/>
          <w:sz w:val="23"/>
          <w:szCs w:val="23"/>
          <w:lang w:eastAsia="zh-CN"/>
        </w:rPr>
        <w:lastRenderedPageBreak/>
        <w:t>前言</w:t>
      </w:r>
      <w:bookmarkEnd w:id="5"/>
      <w:bookmarkEnd w:id="6"/>
      <w:bookmarkEnd w:id="7"/>
      <w:bookmarkEnd w:id="8"/>
      <w:bookmarkEnd w:id="9"/>
    </w:p>
    <w:p w:rsidR="00F972B8" w:rsidRPr="00DA4C43" w:rsidRDefault="00F972B8">
      <w:pPr>
        <w:adjustRightInd w:val="0"/>
        <w:snapToGrid w:val="0"/>
        <w:spacing w:line="317" w:lineRule="auto"/>
        <w:rPr>
          <w:rFonts w:ascii="Arial" w:eastAsiaTheme="minorEastAsia" w:hAnsi="Arial" w:cs="Arial"/>
          <w:snapToGrid w:val="0"/>
          <w:kern w:val="0"/>
          <w:sz w:val="23"/>
          <w:szCs w:val="23"/>
          <w:lang w:val="en-AU"/>
        </w:rPr>
      </w:pPr>
    </w:p>
    <w:p w:rsidR="00F972B8" w:rsidRPr="00DA4C43" w:rsidRDefault="000D17E7" w:rsidP="000D17E7">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lang w:val="en-AU"/>
        </w:rPr>
        <w:t>博时</w:t>
      </w:r>
      <w:r w:rsidRPr="00DA4C43">
        <w:rPr>
          <w:rFonts w:ascii="Arial" w:eastAsiaTheme="minorEastAsia" w:hAnsi="Arial" w:cs="Arial" w:hint="eastAsia"/>
          <w:snapToGrid w:val="0"/>
          <w:kern w:val="0"/>
          <w:sz w:val="23"/>
          <w:szCs w:val="23"/>
          <w:lang w:val="en-AU"/>
        </w:rPr>
        <w:t>-</w:t>
      </w:r>
      <w:r w:rsidRPr="00DA4C43">
        <w:rPr>
          <w:rFonts w:ascii="Arial" w:eastAsiaTheme="minorEastAsia" w:hAnsi="Arial" w:cs="Arial" w:hint="eastAsia"/>
          <w:snapToGrid w:val="0"/>
          <w:kern w:val="0"/>
          <w:sz w:val="23"/>
          <w:szCs w:val="23"/>
          <w:lang w:val="en-AU"/>
        </w:rPr>
        <w:t>安本标准精选新兴市场债券基金</w:t>
      </w:r>
      <w:r w:rsidR="007E0246" w:rsidRPr="00DA4C43">
        <w:rPr>
          <w:rFonts w:ascii="Arial" w:eastAsiaTheme="minorEastAsia" w:hAnsi="Arial" w:cs="Arial"/>
          <w:snapToGrid w:val="0"/>
          <w:kern w:val="0"/>
          <w:sz w:val="23"/>
          <w:szCs w:val="23"/>
          <w:lang w:val="en-AU"/>
        </w:rPr>
        <w:t>(</w:t>
      </w:r>
      <w:r w:rsidR="007E0246" w:rsidRPr="00DA4C43">
        <w:rPr>
          <w:rFonts w:asciiTheme="minorEastAsia" w:eastAsiaTheme="minorEastAsia" w:hAnsiTheme="minorEastAsia" w:cs="Arial"/>
          <w:snapToGrid w:val="0"/>
          <w:kern w:val="0"/>
          <w:sz w:val="23"/>
          <w:szCs w:val="23"/>
          <w:lang w:val="en-AU"/>
        </w:rPr>
        <w:t>“本基金”</w:t>
      </w:r>
      <w:r w:rsidR="007E0246" w:rsidRPr="00DA4C43">
        <w:rPr>
          <w:rFonts w:ascii="Arial" w:eastAsiaTheme="minorEastAsia" w:hAnsi="Arial" w:cs="Arial"/>
          <w:snapToGrid w:val="0"/>
          <w:kern w:val="0"/>
          <w:sz w:val="23"/>
          <w:szCs w:val="23"/>
          <w:lang w:val="en-AU"/>
        </w:rPr>
        <w:t>)</w:t>
      </w:r>
      <w:r w:rsidR="007E0246" w:rsidRPr="00DA4C43">
        <w:rPr>
          <w:rFonts w:ascii="Arial" w:eastAsiaTheme="minorEastAsia" w:hAnsi="Arial" w:cs="Arial" w:hint="eastAsia"/>
          <w:snapToGrid w:val="0"/>
          <w:kern w:val="0"/>
          <w:sz w:val="23"/>
          <w:szCs w:val="23"/>
          <w:lang w:val="en-AU"/>
        </w:rPr>
        <w:t>是</w:t>
      </w:r>
      <w:r w:rsidR="001D280B" w:rsidRPr="00DA4C43">
        <w:rPr>
          <w:rFonts w:ascii="Arial" w:eastAsiaTheme="minorEastAsia" w:hAnsi="Arial" w:cs="Arial" w:hint="eastAsia"/>
          <w:snapToGrid w:val="0"/>
          <w:kern w:val="0"/>
          <w:sz w:val="23"/>
          <w:szCs w:val="23"/>
          <w:lang w:val="en-AU"/>
        </w:rPr>
        <w:t>博时投资基金的子基金</w:t>
      </w:r>
      <w:r w:rsidR="009A24A5" w:rsidRPr="00DA4C43">
        <w:rPr>
          <w:rFonts w:ascii="Arial" w:eastAsiaTheme="minorEastAsia" w:hAnsi="Arial" w:cs="Arial" w:hint="eastAsia"/>
          <w:snapToGrid w:val="0"/>
          <w:kern w:val="0"/>
          <w:sz w:val="23"/>
          <w:szCs w:val="23"/>
          <w:lang w:val="en-AU"/>
        </w:rPr>
        <w:t>。博时投资基</w:t>
      </w:r>
      <w:r w:rsidR="00540553" w:rsidRPr="00DA4C43">
        <w:rPr>
          <w:rFonts w:ascii="Arial" w:eastAsiaTheme="minorEastAsia" w:hAnsi="Arial" w:cs="Arial" w:hint="eastAsia"/>
          <w:snapToGrid w:val="0"/>
          <w:kern w:val="0"/>
          <w:sz w:val="23"/>
          <w:szCs w:val="23"/>
          <w:lang w:val="en-AU"/>
        </w:rPr>
        <w:t>金</w:t>
      </w:r>
      <w:r w:rsidR="009A24A5" w:rsidRPr="00DA4C43">
        <w:rPr>
          <w:rFonts w:ascii="Arial" w:eastAsiaTheme="minorEastAsia" w:hAnsi="Arial" w:cs="Arial" w:hint="eastAsia"/>
          <w:snapToGrid w:val="0"/>
          <w:kern w:val="0"/>
          <w:sz w:val="23"/>
          <w:szCs w:val="23"/>
          <w:lang w:val="en-AU"/>
        </w:rPr>
        <w:t>是按博时基</w:t>
      </w:r>
      <w:r w:rsidR="00540553" w:rsidRPr="00DA4C43">
        <w:rPr>
          <w:rFonts w:ascii="Arial" w:eastAsiaTheme="minorEastAsia" w:hAnsi="Arial" w:cs="Arial" w:hint="eastAsia"/>
          <w:snapToGrid w:val="0"/>
          <w:kern w:val="0"/>
          <w:sz w:val="23"/>
          <w:szCs w:val="23"/>
          <w:lang w:val="en-AU"/>
        </w:rPr>
        <w:t>金</w:t>
      </w:r>
      <w:r w:rsidR="009A24A5" w:rsidRPr="00DA4C43">
        <w:rPr>
          <w:rFonts w:ascii="Arial" w:eastAsiaTheme="minorEastAsia" w:hAnsi="Arial" w:cs="Arial" w:hint="eastAsia"/>
          <w:snapToGrid w:val="0"/>
          <w:kern w:val="0"/>
          <w:sz w:val="23"/>
          <w:szCs w:val="23"/>
          <w:lang w:val="en-AU"/>
        </w:rPr>
        <w:t>(</w:t>
      </w:r>
      <w:r w:rsidR="009A24A5" w:rsidRPr="00DA4C43">
        <w:rPr>
          <w:rFonts w:ascii="Arial" w:eastAsiaTheme="minorEastAsia" w:hAnsi="Arial" w:cs="Arial" w:hint="eastAsia"/>
          <w:snapToGrid w:val="0"/>
          <w:kern w:val="0"/>
          <w:sz w:val="23"/>
          <w:szCs w:val="23"/>
          <w:lang w:val="en-AU"/>
        </w:rPr>
        <w:t>国际</w:t>
      </w:r>
      <w:r w:rsidR="009A24A5" w:rsidRPr="00DA4C43">
        <w:rPr>
          <w:rFonts w:ascii="Arial" w:eastAsiaTheme="minorEastAsia" w:hAnsi="Arial" w:cs="Arial"/>
          <w:snapToGrid w:val="0"/>
          <w:kern w:val="0"/>
          <w:sz w:val="23"/>
          <w:szCs w:val="23"/>
          <w:lang w:val="en-AU"/>
        </w:rPr>
        <w:t>)</w:t>
      </w:r>
      <w:r w:rsidR="009A24A5" w:rsidRPr="00DA4C43">
        <w:rPr>
          <w:rFonts w:ascii="Arial" w:eastAsiaTheme="minorEastAsia" w:hAnsi="Arial" w:cs="Arial" w:hint="eastAsia"/>
          <w:snapToGrid w:val="0"/>
          <w:kern w:val="0"/>
          <w:sz w:val="23"/>
          <w:szCs w:val="23"/>
          <w:lang w:val="en-AU"/>
        </w:rPr>
        <w:t>有限公司作为基金</w:t>
      </w:r>
      <w:r w:rsidR="009A24A5" w:rsidRPr="00DA4C43">
        <w:rPr>
          <w:rFonts w:ascii="Arial" w:eastAsiaTheme="minorEastAsia" w:hAnsi="Arial" w:cs="Arial"/>
          <w:snapToGrid w:val="0"/>
          <w:kern w:val="0"/>
          <w:sz w:val="23"/>
          <w:szCs w:val="23"/>
          <w:lang w:val="en-AU"/>
        </w:rPr>
        <w:t>管理</w:t>
      </w:r>
      <w:r w:rsidR="009A24A5" w:rsidRPr="00DA4C43">
        <w:rPr>
          <w:rFonts w:ascii="Arial" w:eastAsiaTheme="minorEastAsia" w:hAnsi="Arial" w:cs="Arial" w:hint="eastAsia"/>
          <w:snapToGrid w:val="0"/>
          <w:kern w:val="0"/>
          <w:sz w:val="23"/>
          <w:szCs w:val="23"/>
          <w:lang w:val="en-AU"/>
        </w:rPr>
        <w:t>人与汇丰机构信托服务</w:t>
      </w:r>
      <w:r w:rsidR="009A24A5" w:rsidRPr="00DA4C43">
        <w:rPr>
          <w:rFonts w:ascii="Arial" w:eastAsiaTheme="minorEastAsia" w:hAnsi="Arial" w:cs="Arial"/>
          <w:snapToGrid w:val="0"/>
          <w:kern w:val="0"/>
          <w:sz w:val="23"/>
          <w:szCs w:val="23"/>
          <w:lang w:val="en-AU"/>
        </w:rPr>
        <w:t>(</w:t>
      </w:r>
      <w:r w:rsidR="009A24A5" w:rsidRPr="00DA4C43">
        <w:rPr>
          <w:rFonts w:ascii="Arial" w:eastAsiaTheme="minorEastAsia" w:hAnsi="Arial" w:cs="Arial" w:hint="eastAsia"/>
          <w:snapToGrid w:val="0"/>
          <w:kern w:val="0"/>
          <w:sz w:val="23"/>
          <w:szCs w:val="23"/>
          <w:lang w:val="en-AU"/>
        </w:rPr>
        <w:t>亚洲</w:t>
      </w:r>
      <w:r w:rsidR="009A24A5" w:rsidRPr="00DA4C43">
        <w:rPr>
          <w:rFonts w:ascii="Arial" w:eastAsiaTheme="minorEastAsia" w:hAnsi="Arial" w:cs="Arial"/>
          <w:snapToGrid w:val="0"/>
          <w:kern w:val="0"/>
          <w:sz w:val="23"/>
          <w:szCs w:val="23"/>
          <w:lang w:val="en-AU"/>
        </w:rPr>
        <w:t>)</w:t>
      </w:r>
      <w:r w:rsidR="009A24A5" w:rsidRPr="00DA4C43">
        <w:rPr>
          <w:rFonts w:ascii="Arial" w:eastAsiaTheme="minorEastAsia" w:hAnsi="Arial" w:cs="Arial" w:hint="eastAsia"/>
          <w:snapToGrid w:val="0"/>
          <w:kern w:val="0"/>
          <w:sz w:val="23"/>
          <w:szCs w:val="23"/>
          <w:lang w:val="en-AU"/>
        </w:rPr>
        <w:t>有限公司作为受托人于</w:t>
      </w:r>
      <w:r w:rsidR="009A24A5" w:rsidRPr="00DA4C43">
        <w:rPr>
          <w:rFonts w:ascii="Arial" w:eastAsiaTheme="minorEastAsia" w:hAnsi="Arial" w:cs="Arial" w:hint="eastAsia"/>
          <w:snapToGrid w:val="0"/>
          <w:kern w:val="0"/>
          <w:sz w:val="23"/>
          <w:szCs w:val="23"/>
          <w:lang w:val="en-AU"/>
        </w:rPr>
        <w:t>2012</w:t>
      </w:r>
      <w:r w:rsidR="009A24A5" w:rsidRPr="00DA4C43">
        <w:rPr>
          <w:rFonts w:ascii="Arial" w:eastAsiaTheme="minorEastAsia" w:hAnsi="Arial" w:cs="Arial" w:hint="eastAsia"/>
          <w:snapToGrid w:val="0"/>
          <w:kern w:val="0"/>
          <w:sz w:val="23"/>
          <w:szCs w:val="23"/>
          <w:lang w:val="en-AU"/>
        </w:rPr>
        <w:t>年</w:t>
      </w:r>
      <w:r w:rsidR="009A24A5" w:rsidRPr="00DA4C43">
        <w:rPr>
          <w:rFonts w:ascii="Arial" w:eastAsiaTheme="minorEastAsia" w:hAnsi="Arial" w:cs="Arial" w:hint="eastAsia"/>
          <w:snapToGrid w:val="0"/>
          <w:kern w:val="0"/>
          <w:sz w:val="23"/>
          <w:szCs w:val="23"/>
          <w:lang w:val="en-AU"/>
        </w:rPr>
        <w:t>1</w:t>
      </w:r>
      <w:r w:rsidR="009A24A5" w:rsidRPr="00DA4C43">
        <w:rPr>
          <w:rFonts w:ascii="Arial" w:eastAsiaTheme="minorEastAsia" w:hAnsi="Arial" w:cs="Arial" w:hint="eastAsia"/>
          <w:snapToGrid w:val="0"/>
          <w:kern w:val="0"/>
          <w:sz w:val="23"/>
          <w:szCs w:val="23"/>
          <w:lang w:val="en-AU"/>
        </w:rPr>
        <w:t>月</w:t>
      </w:r>
      <w:r w:rsidR="009A24A5" w:rsidRPr="00DA4C43">
        <w:rPr>
          <w:rFonts w:ascii="Arial" w:eastAsiaTheme="minorEastAsia" w:hAnsi="Arial" w:cs="Arial" w:hint="eastAsia"/>
          <w:snapToGrid w:val="0"/>
          <w:kern w:val="0"/>
          <w:sz w:val="23"/>
          <w:szCs w:val="23"/>
          <w:lang w:val="en-AU"/>
        </w:rPr>
        <w:t>5</w:t>
      </w:r>
      <w:r w:rsidR="009A24A5" w:rsidRPr="00DA4C43">
        <w:rPr>
          <w:rFonts w:ascii="Arial" w:eastAsiaTheme="minorEastAsia" w:hAnsi="Arial" w:cs="Arial" w:hint="eastAsia"/>
          <w:snapToGrid w:val="0"/>
          <w:kern w:val="0"/>
          <w:sz w:val="23"/>
          <w:szCs w:val="23"/>
          <w:lang w:val="en-AU"/>
        </w:rPr>
        <w:t>日</w:t>
      </w:r>
      <w:r w:rsidR="00432476" w:rsidRPr="00DA4C43">
        <w:rPr>
          <w:rFonts w:ascii="Arial" w:eastAsiaTheme="minorEastAsia" w:hAnsi="Arial" w:cs="Arial" w:hint="eastAsia"/>
          <w:snapToGrid w:val="0"/>
          <w:kern w:val="0"/>
          <w:sz w:val="23"/>
          <w:szCs w:val="23"/>
          <w:lang w:val="en-AU"/>
        </w:rPr>
        <w:t>订立的信托契约根据香港法例成立的伞子</w:t>
      </w:r>
      <w:r w:rsidR="009A24A5" w:rsidRPr="00DA4C43">
        <w:rPr>
          <w:rFonts w:ascii="Arial" w:eastAsiaTheme="minorEastAsia" w:hAnsi="Arial" w:cs="Arial" w:hint="eastAsia"/>
          <w:snapToGrid w:val="0"/>
          <w:kern w:val="0"/>
          <w:sz w:val="23"/>
          <w:szCs w:val="23"/>
          <w:lang w:val="en-AU"/>
        </w:rPr>
        <w:t>单位信托基金</w:t>
      </w:r>
      <w:r w:rsidR="00432476" w:rsidRPr="00DA4C43">
        <w:rPr>
          <w:rFonts w:ascii="Arial" w:eastAsiaTheme="minorEastAsia" w:hAnsi="Arial" w:cs="Arial"/>
          <w:snapToGrid w:val="0"/>
          <w:kern w:val="0"/>
          <w:sz w:val="23"/>
          <w:szCs w:val="23"/>
        </w:rPr>
        <w:t>(</w:t>
      </w:r>
      <w:r w:rsidR="00432476" w:rsidRPr="00DA4C43">
        <w:rPr>
          <w:rFonts w:ascii="Arial" w:eastAsiaTheme="minorEastAsia" w:hAnsi="Arial" w:cs="Arial" w:hint="eastAsia"/>
          <w:snapToGrid w:val="0"/>
          <w:kern w:val="0"/>
          <w:sz w:val="23"/>
          <w:szCs w:val="23"/>
        </w:rPr>
        <w:t>“伞子基金”</w:t>
      </w:r>
      <w:r w:rsidR="00432476" w:rsidRPr="00DA4C43">
        <w:rPr>
          <w:rFonts w:ascii="Arial" w:eastAsiaTheme="minorEastAsia" w:hAnsi="Arial" w:cs="Arial"/>
          <w:snapToGrid w:val="0"/>
          <w:kern w:val="0"/>
          <w:sz w:val="23"/>
          <w:szCs w:val="23"/>
        </w:rPr>
        <w:t>)</w:t>
      </w:r>
      <w:r w:rsidR="009A24A5" w:rsidRPr="00DA4C43">
        <w:rPr>
          <w:rFonts w:ascii="Arial" w:eastAsiaTheme="minorEastAsia" w:hAnsi="Arial" w:cs="Arial" w:hint="eastAsia"/>
          <w:snapToGrid w:val="0"/>
          <w:kern w:val="0"/>
          <w:sz w:val="23"/>
          <w:szCs w:val="23"/>
          <w:lang w:val="en-AU"/>
        </w:rPr>
        <w:t>。</w:t>
      </w:r>
      <w:r w:rsidRPr="00DA4C43">
        <w:rPr>
          <w:rFonts w:ascii="Arial" w:eastAsiaTheme="minorEastAsia" w:hAnsi="Arial" w:cs="Arial" w:hint="eastAsia"/>
          <w:snapToGrid w:val="0"/>
          <w:kern w:val="0"/>
          <w:sz w:val="23"/>
          <w:szCs w:val="23"/>
        </w:rPr>
        <w:t>安本标准投资管理</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香港</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有限公司</w:t>
      </w:r>
      <w:r w:rsidR="00F9172C" w:rsidRPr="00DA4C43">
        <w:rPr>
          <w:rFonts w:ascii="Arial" w:eastAsiaTheme="minorEastAsia" w:hAnsi="Arial" w:cs="Arial" w:hint="eastAsia"/>
          <w:snapToGrid w:val="0"/>
          <w:kern w:val="0"/>
          <w:sz w:val="23"/>
          <w:szCs w:val="23"/>
        </w:rPr>
        <w:t>(</w:t>
      </w:r>
      <w:r w:rsidR="00A03FDD" w:rsidRPr="00DA4C43">
        <w:rPr>
          <w:rFonts w:ascii="Arial" w:eastAsiaTheme="minorEastAsia" w:hAnsi="Arial" w:cs="Arial"/>
          <w:snapToGrid w:val="0"/>
          <w:kern w:val="0"/>
          <w:sz w:val="23"/>
          <w:szCs w:val="23"/>
        </w:rPr>
        <w:t>Aberdeen Standard Investments (Hong Kong) Limited</w:t>
      </w:r>
      <w:r w:rsidR="00F9172C" w:rsidRPr="00DA4C43">
        <w:rPr>
          <w:rFonts w:ascii="Arial" w:eastAsiaTheme="minorEastAsia" w:hAnsi="Arial" w:cs="Arial" w:hint="eastAsia"/>
          <w:snapToGrid w:val="0"/>
          <w:kern w:val="0"/>
          <w:sz w:val="23"/>
          <w:szCs w:val="23"/>
        </w:rPr>
        <w:t>)</w:t>
      </w:r>
      <w:r w:rsidR="00843BE2" w:rsidRPr="00DA4C43">
        <w:rPr>
          <w:rFonts w:ascii="Arial" w:eastAsiaTheme="minorEastAsia" w:hAnsi="Arial" w:cs="Arial" w:hint="eastAsia"/>
          <w:snapToGrid w:val="0"/>
          <w:kern w:val="0"/>
          <w:sz w:val="23"/>
          <w:szCs w:val="23"/>
        </w:rPr>
        <w:t>已</w:t>
      </w:r>
      <w:r w:rsidR="00616636" w:rsidRPr="00DA4C43">
        <w:rPr>
          <w:rFonts w:ascii="Arial" w:eastAsiaTheme="minorEastAsia" w:hAnsi="Arial" w:cs="Arial" w:hint="eastAsia"/>
          <w:snapToGrid w:val="0"/>
          <w:kern w:val="0"/>
          <w:sz w:val="23"/>
          <w:szCs w:val="23"/>
        </w:rPr>
        <w:t>根据与基金管理人签订的《</w:t>
      </w:r>
      <w:r w:rsidR="00F9172C" w:rsidRPr="00DA4C43">
        <w:rPr>
          <w:rFonts w:ascii="Arial" w:eastAsiaTheme="minorEastAsia" w:hAnsi="Arial" w:cs="Arial" w:hint="eastAsia"/>
          <w:snapToGrid w:val="0"/>
          <w:kern w:val="0"/>
          <w:sz w:val="23"/>
          <w:szCs w:val="23"/>
        </w:rPr>
        <w:t>次</w:t>
      </w:r>
      <w:r w:rsidR="00616636" w:rsidRPr="00DA4C43">
        <w:rPr>
          <w:rFonts w:ascii="Arial" w:eastAsiaTheme="minorEastAsia" w:hAnsi="Arial" w:cs="Arial" w:hint="eastAsia"/>
          <w:snapToGrid w:val="0"/>
          <w:kern w:val="0"/>
          <w:sz w:val="23"/>
          <w:szCs w:val="23"/>
        </w:rPr>
        <w:t>管理协议》，</w:t>
      </w:r>
      <w:r w:rsidR="00B23AE9" w:rsidRPr="00DA4C43">
        <w:rPr>
          <w:rFonts w:ascii="Arial" w:eastAsiaTheme="minorEastAsia" w:hAnsi="Arial" w:cs="Arial" w:hint="eastAsia"/>
          <w:snapToGrid w:val="0"/>
          <w:kern w:val="0"/>
          <w:sz w:val="23"/>
          <w:szCs w:val="23"/>
        </w:rPr>
        <w:t>被</w:t>
      </w:r>
      <w:r w:rsidR="00843BE2" w:rsidRPr="00DA4C43">
        <w:rPr>
          <w:rFonts w:ascii="Arial" w:eastAsiaTheme="minorEastAsia" w:hAnsi="Arial" w:cs="Arial" w:hint="eastAsia"/>
          <w:snapToGrid w:val="0"/>
          <w:kern w:val="0"/>
          <w:sz w:val="23"/>
          <w:szCs w:val="23"/>
        </w:rPr>
        <w:t>基金管理人委任为本</w:t>
      </w:r>
      <w:r w:rsidR="00B23AE9" w:rsidRPr="00DA4C43">
        <w:rPr>
          <w:rFonts w:ascii="Arial" w:eastAsiaTheme="minorEastAsia" w:hAnsi="Arial" w:cs="Arial" w:hint="eastAsia"/>
          <w:snapToGrid w:val="0"/>
          <w:kern w:val="0"/>
          <w:sz w:val="23"/>
          <w:szCs w:val="23"/>
        </w:rPr>
        <w:t>基金</w:t>
      </w:r>
      <w:r w:rsidR="00435110" w:rsidRPr="00DA4C43">
        <w:rPr>
          <w:rFonts w:ascii="Arial" w:eastAsiaTheme="minorEastAsia" w:hAnsi="Arial" w:cs="Arial" w:hint="eastAsia"/>
          <w:snapToGrid w:val="0"/>
          <w:kern w:val="0"/>
          <w:sz w:val="23"/>
          <w:szCs w:val="23"/>
        </w:rPr>
        <w:t>的次管理人</w:t>
      </w:r>
      <w:r w:rsidR="002174E9" w:rsidRPr="00DA4C43">
        <w:rPr>
          <w:rFonts w:ascii="Arial" w:eastAsiaTheme="minorEastAsia" w:hAnsi="Arial" w:cs="Arial" w:hint="eastAsia"/>
          <w:snapToGrid w:val="0"/>
          <w:kern w:val="0"/>
          <w:sz w:val="23"/>
          <w:szCs w:val="23"/>
        </w:rPr>
        <w:t>。</w:t>
      </w:r>
      <w:r w:rsidR="00616636" w:rsidRPr="00DA4C43">
        <w:rPr>
          <w:rFonts w:ascii="Arial" w:eastAsiaTheme="minorEastAsia" w:hAnsi="Arial" w:cs="Arial" w:hint="eastAsia"/>
          <w:snapToGrid w:val="0"/>
          <w:kern w:val="0"/>
          <w:sz w:val="23"/>
          <w:szCs w:val="23"/>
        </w:rPr>
        <w:t>根据《</w:t>
      </w:r>
      <w:r w:rsidR="008E0D61" w:rsidRPr="00DA4C43">
        <w:rPr>
          <w:rFonts w:ascii="Arial" w:eastAsiaTheme="minorEastAsia" w:hAnsi="Arial" w:cs="Arial" w:hint="eastAsia"/>
          <w:snapToGrid w:val="0"/>
          <w:kern w:val="0"/>
          <w:sz w:val="23"/>
          <w:szCs w:val="23"/>
        </w:rPr>
        <w:t>次</w:t>
      </w:r>
      <w:r w:rsidR="00616636" w:rsidRPr="00DA4C43">
        <w:rPr>
          <w:rFonts w:ascii="Arial" w:eastAsiaTheme="minorEastAsia" w:hAnsi="Arial" w:cs="Arial" w:hint="eastAsia"/>
          <w:snapToGrid w:val="0"/>
          <w:kern w:val="0"/>
          <w:sz w:val="23"/>
          <w:szCs w:val="23"/>
        </w:rPr>
        <w:t>管理协议》，</w:t>
      </w:r>
      <w:r w:rsidR="00435110" w:rsidRPr="00DA4C43">
        <w:rPr>
          <w:rFonts w:ascii="Arial" w:eastAsiaTheme="minorEastAsia" w:hAnsi="Arial" w:cs="Arial" w:hint="eastAsia"/>
          <w:snapToGrid w:val="0"/>
          <w:kern w:val="0"/>
          <w:sz w:val="23"/>
          <w:szCs w:val="23"/>
        </w:rPr>
        <w:t>基金管理人</w:t>
      </w:r>
      <w:r w:rsidR="00B23AE9" w:rsidRPr="00DA4C43">
        <w:rPr>
          <w:rFonts w:ascii="Arial" w:eastAsiaTheme="minorEastAsia" w:hAnsi="Arial" w:cs="Arial" w:hint="eastAsia"/>
          <w:snapToGrid w:val="0"/>
          <w:kern w:val="0"/>
          <w:sz w:val="23"/>
          <w:szCs w:val="23"/>
        </w:rPr>
        <w:t>负</w:t>
      </w:r>
      <w:r w:rsidR="00A46C20" w:rsidRPr="00DA4C43">
        <w:rPr>
          <w:rFonts w:ascii="Arial" w:eastAsiaTheme="minorEastAsia" w:hAnsi="Arial" w:cs="Arial" w:hint="eastAsia"/>
          <w:snapToGrid w:val="0"/>
          <w:kern w:val="0"/>
          <w:sz w:val="23"/>
          <w:szCs w:val="23"/>
        </w:rPr>
        <w:t>责内地及香港的投资组合配置和本</w:t>
      </w:r>
      <w:r w:rsidR="00435110" w:rsidRPr="00DA4C43">
        <w:rPr>
          <w:rFonts w:ascii="Arial" w:eastAsiaTheme="minorEastAsia" w:hAnsi="Arial" w:cs="Arial" w:hint="eastAsia"/>
          <w:snapToGrid w:val="0"/>
          <w:kern w:val="0"/>
          <w:sz w:val="23"/>
          <w:szCs w:val="23"/>
        </w:rPr>
        <w:t>基金的整体投资组合配置，次管理人</w:t>
      </w:r>
      <w:r w:rsidR="00B23AE9" w:rsidRPr="00DA4C43">
        <w:rPr>
          <w:rFonts w:ascii="Arial" w:eastAsiaTheme="minorEastAsia" w:hAnsi="Arial" w:cs="Arial" w:hint="eastAsia"/>
          <w:snapToGrid w:val="0"/>
          <w:kern w:val="0"/>
          <w:sz w:val="23"/>
          <w:szCs w:val="23"/>
        </w:rPr>
        <w:t>负责管理内地及香港以外的投资组合配置。</w:t>
      </w:r>
      <w:r w:rsidR="007E0246" w:rsidRPr="00DA4C43">
        <w:rPr>
          <w:rFonts w:ascii="Arial" w:eastAsiaTheme="minorEastAsia" w:hAnsi="Arial" w:cs="Arial"/>
          <w:snapToGrid w:val="0"/>
          <w:kern w:val="0"/>
          <w:sz w:val="23"/>
          <w:szCs w:val="23"/>
        </w:rPr>
        <w:t>受托人汇丰机构信托服务</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亚洲</w:t>
      </w:r>
      <w:r w:rsidR="007E0246" w:rsidRPr="00DA4C43">
        <w:rPr>
          <w:rFonts w:ascii="Arial" w:eastAsiaTheme="minorEastAsia" w:hAnsi="Arial" w:cs="Arial"/>
          <w:snapToGrid w:val="0"/>
          <w:kern w:val="0"/>
          <w:sz w:val="23"/>
          <w:szCs w:val="23"/>
        </w:rPr>
        <w:t>)</w:t>
      </w:r>
      <w:r w:rsidR="00435110" w:rsidRPr="00DA4C43">
        <w:rPr>
          <w:rFonts w:ascii="Arial" w:eastAsiaTheme="minorEastAsia" w:hAnsi="Arial" w:cs="Arial"/>
          <w:snapToGrid w:val="0"/>
          <w:kern w:val="0"/>
          <w:sz w:val="23"/>
          <w:szCs w:val="23"/>
        </w:rPr>
        <w:t>有限公司同时兼任本基金的基金登记机构</w:t>
      </w:r>
      <w:r w:rsidR="00435110" w:rsidRPr="00DA4C43">
        <w:rPr>
          <w:rFonts w:ascii="Arial" w:eastAsiaTheme="minorEastAsia" w:hAnsi="Arial" w:cs="Arial" w:hint="eastAsia"/>
          <w:snapToGrid w:val="0"/>
          <w:kern w:val="0"/>
          <w:sz w:val="23"/>
          <w:szCs w:val="23"/>
        </w:rPr>
        <w:t>。</w:t>
      </w:r>
      <w:r w:rsidR="0015306A" w:rsidRPr="00DA4C43">
        <w:rPr>
          <w:rFonts w:ascii="Arial" w:eastAsiaTheme="minorEastAsia" w:hAnsi="Arial" w:cs="Arial" w:hint="eastAsia"/>
          <w:snapToGrid w:val="0"/>
          <w:kern w:val="0"/>
          <w:sz w:val="23"/>
          <w:szCs w:val="23"/>
        </w:rPr>
        <w:t xml:space="preserve"> </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本基金已</w:t>
      </w:r>
      <w:r w:rsidRPr="00DA4C43">
        <w:rPr>
          <w:rFonts w:ascii="Arial" w:eastAsiaTheme="minorEastAsia" w:hAnsi="Arial" w:cs="Arial" w:hint="eastAsia"/>
          <w:snapToGrid w:val="0"/>
          <w:kern w:val="0"/>
          <w:sz w:val="23"/>
          <w:szCs w:val="23"/>
        </w:rPr>
        <w:t>于</w:t>
      </w:r>
      <w:r w:rsidRPr="00DA4C43">
        <w:rPr>
          <w:rFonts w:ascii="Arial" w:eastAsiaTheme="minorEastAsia" w:hAnsi="Arial" w:cs="Arial"/>
          <w:snapToGrid w:val="0"/>
          <w:kern w:val="0"/>
          <w:sz w:val="23"/>
          <w:szCs w:val="23"/>
        </w:rPr>
        <w:t>20</w:t>
      </w:r>
      <w:r w:rsidR="008A2148" w:rsidRPr="00DA4C43">
        <w:rPr>
          <w:rFonts w:ascii="Arial" w:eastAsiaTheme="minorEastAsia" w:hAnsi="Arial" w:cs="Arial"/>
          <w:snapToGrid w:val="0"/>
          <w:kern w:val="0"/>
          <w:sz w:val="23"/>
          <w:szCs w:val="23"/>
        </w:rPr>
        <w:t>14</w:t>
      </w:r>
      <w:r w:rsidRPr="00DA4C43">
        <w:rPr>
          <w:rFonts w:ascii="Arial" w:eastAsiaTheme="minorEastAsia" w:hAnsi="Arial" w:cs="Arial" w:hint="eastAsia"/>
          <w:snapToGrid w:val="0"/>
          <w:kern w:val="0"/>
          <w:sz w:val="23"/>
          <w:szCs w:val="23"/>
        </w:rPr>
        <w:t>年</w:t>
      </w:r>
      <w:r w:rsidRPr="00DA4C43">
        <w:rPr>
          <w:rFonts w:ascii="Arial" w:eastAsiaTheme="minorEastAsia" w:hAnsi="Arial" w:cs="Arial"/>
          <w:snapToGrid w:val="0"/>
          <w:kern w:val="0"/>
          <w:sz w:val="23"/>
          <w:szCs w:val="23"/>
        </w:rPr>
        <w:t>1</w:t>
      </w:r>
      <w:r w:rsidR="008A2148" w:rsidRPr="00DA4C43">
        <w:rPr>
          <w:rFonts w:ascii="Arial" w:eastAsiaTheme="minorEastAsia" w:hAnsi="Arial" w:cs="Arial"/>
          <w:snapToGrid w:val="0"/>
          <w:kern w:val="0"/>
          <w:sz w:val="23"/>
          <w:szCs w:val="23"/>
        </w:rPr>
        <w:t>0</w:t>
      </w:r>
      <w:r w:rsidRPr="00DA4C43">
        <w:rPr>
          <w:rFonts w:ascii="Arial" w:eastAsiaTheme="minorEastAsia" w:hAnsi="Arial" w:cs="Arial" w:hint="eastAsia"/>
          <w:snapToGrid w:val="0"/>
          <w:kern w:val="0"/>
          <w:sz w:val="23"/>
          <w:szCs w:val="23"/>
        </w:rPr>
        <w:t>月</w:t>
      </w:r>
      <w:r w:rsidR="008A2148" w:rsidRPr="00DA4C43">
        <w:rPr>
          <w:rFonts w:ascii="Arial" w:eastAsiaTheme="minorEastAsia" w:hAnsi="Arial" w:cs="Arial"/>
          <w:snapToGrid w:val="0"/>
          <w:kern w:val="0"/>
          <w:sz w:val="23"/>
          <w:szCs w:val="23"/>
        </w:rPr>
        <w:t>14</w:t>
      </w:r>
      <w:r w:rsidRPr="00DA4C43">
        <w:rPr>
          <w:rFonts w:ascii="Arial" w:eastAsiaTheme="minorEastAsia" w:hAnsi="Arial" w:cs="Arial" w:hint="eastAsia"/>
          <w:snapToGrid w:val="0"/>
          <w:kern w:val="0"/>
          <w:sz w:val="23"/>
          <w:szCs w:val="23"/>
        </w:rPr>
        <w:t>日获</w:t>
      </w:r>
      <w:r w:rsidRPr="00DA4C43">
        <w:rPr>
          <w:rFonts w:ascii="Arial" w:eastAsiaTheme="minorEastAsia" w:hAnsi="Arial" w:cs="Arial"/>
          <w:snapToGrid w:val="0"/>
          <w:kern w:val="0"/>
          <w:sz w:val="23"/>
          <w:szCs w:val="23"/>
        </w:rPr>
        <w:t>香港证券及期货事务监察委员会</w:t>
      </w:r>
      <w:r w:rsidRPr="00DA4C43">
        <w:rPr>
          <w:rFonts w:ascii="Arial" w:eastAsiaTheme="minorEastAsia" w:hAnsi="Arial" w:cs="Arial"/>
          <w:snapToGrid w:val="0"/>
          <w:kern w:val="0"/>
          <w:sz w:val="23"/>
          <w:szCs w:val="23"/>
        </w:rPr>
        <w:t>(</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香港证监会</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认可。尽管香港证监会给予认可，但香港证监会的认可</w:t>
      </w:r>
      <w:r w:rsidR="001B25BC" w:rsidRPr="00DA4C43">
        <w:rPr>
          <w:rFonts w:ascii="Arial" w:eastAsiaTheme="minorEastAsia" w:hAnsi="Arial" w:cs="Arial" w:hint="eastAsia"/>
          <w:snapToGrid w:val="0"/>
          <w:kern w:val="0"/>
          <w:sz w:val="23"/>
          <w:szCs w:val="23"/>
        </w:rPr>
        <w:t>并非</w:t>
      </w:r>
      <w:r w:rsidRPr="00DA4C43">
        <w:rPr>
          <w:rFonts w:ascii="Arial" w:eastAsiaTheme="minorEastAsia" w:hAnsi="Arial" w:cs="Arial"/>
          <w:snapToGrid w:val="0"/>
          <w:kern w:val="0"/>
          <w:sz w:val="23"/>
          <w:szCs w:val="23"/>
        </w:rPr>
        <w:t>对本基金</w:t>
      </w:r>
      <w:r w:rsidR="001B25BC" w:rsidRPr="00DA4C43">
        <w:rPr>
          <w:rFonts w:ascii="Arial" w:eastAsiaTheme="minorEastAsia" w:hAnsi="Arial" w:cs="Arial" w:hint="eastAsia"/>
          <w:snapToGrid w:val="0"/>
          <w:kern w:val="0"/>
          <w:sz w:val="23"/>
          <w:szCs w:val="23"/>
        </w:rPr>
        <w:t>的</w:t>
      </w:r>
      <w:r w:rsidRPr="00DA4C43">
        <w:rPr>
          <w:rFonts w:ascii="Arial" w:eastAsiaTheme="minorEastAsia" w:hAnsi="Arial" w:cs="Arial"/>
          <w:snapToGrid w:val="0"/>
          <w:kern w:val="0"/>
          <w:sz w:val="23"/>
          <w:szCs w:val="23"/>
        </w:rPr>
        <w:t>推介或</w:t>
      </w:r>
      <w:r w:rsidR="001B25BC" w:rsidRPr="00DA4C43">
        <w:rPr>
          <w:rFonts w:ascii="Arial" w:eastAsiaTheme="minorEastAsia" w:hAnsi="Arial" w:cs="Arial" w:hint="eastAsia"/>
          <w:snapToGrid w:val="0"/>
          <w:kern w:val="0"/>
          <w:sz w:val="23"/>
          <w:szCs w:val="23"/>
        </w:rPr>
        <w:t>背书</w:t>
      </w:r>
      <w:r w:rsidRPr="00DA4C43">
        <w:rPr>
          <w:rFonts w:ascii="Arial" w:eastAsiaTheme="minorEastAsia" w:hAnsi="Arial" w:cs="Arial"/>
          <w:snapToGrid w:val="0"/>
          <w:kern w:val="0"/>
          <w:sz w:val="23"/>
          <w:szCs w:val="23"/>
        </w:rPr>
        <w:t>，</w:t>
      </w:r>
      <w:r w:rsidR="001B25BC" w:rsidRPr="00DA4C43">
        <w:rPr>
          <w:rFonts w:ascii="Arial" w:eastAsiaTheme="minorEastAsia" w:hAnsi="Arial" w:cs="Arial" w:hint="eastAsia"/>
          <w:snapToGrid w:val="0"/>
          <w:kern w:val="0"/>
          <w:sz w:val="23"/>
          <w:szCs w:val="23"/>
        </w:rPr>
        <w:t>亦</w:t>
      </w:r>
      <w:r w:rsidR="001B25BC" w:rsidRPr="00DA4C43">
        <w:rPr>
          <w:rFonts w:ascii="Arial" w:eastAsiaTheme="minorEastAsia" w:hAnsi="Arial" w:cs="Arial"/>
          <w:snapToGrid w:val="0"/>
          <w:kern w:val="0"/>
          <w:sz w:val="23"/>
          <w:szCs w:val="23"/>
        </w:rPr>
        <w:t>非</w:t>
      </w:r>
      <w:r w:rsidRPr="00DA4C43">
        <w:rPr>
          <w:rFonts w:ascii="Arial" w:eastAsiaTheme="minorEastAsia" w:hAnsi="Arial" w:cs="Arial"/>
          <w:snapToGrid w:val="0"/>
          <w:kern w:val="0"/>
          <w:sz w:val="23"/>
          <w:szCs w:val="23"/>
        </w:rPr>
        <w:t>对本基金的商业</w:t>
      </w:r>
      <w:r w:rsidRPr="00DA4C43">
        <w:rPr>
          <w:rFonts w:ascii="Arial" w:eastAsiaTheme="minorEastAsia" w:hAnsi="Arial" w:cs="Arial" w:hint="eastAsia"/>
          <w:snapToGrid w:val="0"/>
          <w:kern w:val="0"/>
          <w:sz w:val="23"/>
          <w:szCs w:val="23"/>
        </w:rPr>
        <w:t>利</w:t>
      </w:r>
      <w:r w:rsidR="001B25BC" w:rsidRPr="00DA4C43">
        <w:rPr>
          <w:rFonts w:ascii="Arial" w:eastAsiaTheme="minorEastAsia" w:hAnsi="Arial" w:cs="Arial" w:hint="eastAsia"/>
          <w:snapToGrid w:val="0"/>
          <w:kern w:val="0"/>
          <w:sz w:val="23"/>
          <w:szCs w:val="23"/>
        </w:rPr>
        <w:t>益</w:t>
      </w:r>
      <w:r w:rsidRPr="00DA4C43">
        <w:rPr>
          <w:rFonts w:ascii="Arial" w:eastAsiaTheme="minorEastAsia" w:hAnsi="Arial" w:cs="Arial"/>
          <w:snapToGrid w:val="0"/>
          <w:kern w:val="0"/>
          <w:sz w:val="23"/>
          <w:szCs w:val="23"/>
        </w:rPr>
        <w:t>或</w:t>
      </w:r>
      <w:r w:rsidR="001B25BC" w:rsidRPr="00DA4C43">
        <w:rPr>
          <w:rFonts w:ascii="Arial" w:eastAsiaTheme="minorEastAsia" w:hAnsi="Arial" w:cs="Arial" w:hint="eastAsia"/>
          <w:snapToGrid w:val="0"/>
          <w:kern w:val="0"/>
          <w:sz w:val="23"/>
          <w:szCs w:val="23"/>
        </w:rPr>
        <w:t>其</w:t>
      </w:r>
      <w:r w:rsidRPr="00DA4C43">
        <w:rPr>
          <w:rFonts w:ascii="Arial" w:eastAsiaTheme="minorEastAsia" w:hAnsi="Arial" w:cs="Arial"/>
          <w:snapToGrid w:val="0"/>
          <w:kern w:val="0"/>
          <w:sz w:val="23"/>
          <w:szCs w:val="23"/>
        </w:rPr>
        <w:t>表现</w:t>
      </w:r>
      <w:r w:rsidR="001B25BC" w:rsidRPr="00DA4C43">
        <w:rPr>
          <w:rFonts w:ascii="Arial" w:eastAsiaTheme="minorEastAsia" w:hAnsi="Arial" w:cs="Arial" w:hint="eastAsia"/>
          <w:snapToGrid w:val="0"/>
          <w:kern w:val="0"/>
          <w:sz w:val="23"/>
          <w:szCs w:val="23"/>
        </w:rPr>
        <w:t>的</w:t>
      </w:r>
      <w:r w:rsidRPr="00DA4C43">
        <w:rPr>
          <w:rFonts w:ascii="Arial" w:eastAsiaTheme="minorEastAsia" w:hAnsi="Arial" w:cs="Arial"/>
          <w:snapToGrid w:val="0"/>
          <w:kern w:val="0"/>
          <w:sz w:val="23"/>
          <w:szCs w:val="23"/>
        </w:rPr>
        <w:t>保证，</w:t>
      </w:r>
      <w:r w:rsidR="001B25BC" w:rsidRPr="00DA4C43">
        <w:rPr>
          <w:rFonts w:ascii="Arial" w:eastAsiaTheme="minorEastAsia" w:hAnsi="Arial" w:cs="Arial" w:hint="eastAsia"/>
          <w:snapToGrid w:val="0"/>
          <w:kern w:val="0"/>
          <w:sz w:val="23"/>
          <w:szCs w:val="23"/>
        </w:rPr>
        <w:t>并且</w:t>
      </w:r>
      <w:r w:rsidRPr="00DA4C43">
        <w:rPr>
          <w:rFonts w:ascii="Arial" w:eastAsiaTheme="minorEastAsia" w:hAnsi="Arial" w:cs="Arial"/>
          <w:snapToGrid w:val="0"/>
          <w:kern w:val="0"/>
          <w:sz w:val="23"/>
          <w:szCs w:val="23"/>
        </w:rPr>
        <w:t>不代表本基金适合所有投资者，</w:t>
      </w:r>
      <w:r w:rsidR="001B25BC" w:rsidRPr="00DA4C43">
        <w:rPr>
          <w:rFonts w:ascii="Arial" w:eastAsiaTheme="minorEastAsia" w:hAnsi="Arial" w:cs="Arial" w:hint="eastAsia"/>
          <w:snapToGrid w:val="0"/>
          <w:kern w:val="0"/>
          <w:sz w:val="23"/>
          <w:szCs w:val="23"/>
        </w:rPr>
        <w:t>亦非对本基金适合任何特定投资者或某一类别投资者的背书</w:t>
      </w:r>
      <w:r w:rsidRPr="00DA4C43">
        <w:rPr>
          <w:rFonts w:ascii="Arial" w:eastAsiaTheme="minorEastAsia" w:hAnsi="Arial" w:cs="Arial"/>
          <w:snapToGrid w:val="0"/>
          <w:kern w:val="0"/>
          <w:sz w:val="23"/>
          <w:szCs w:val="23"/>
        </w:rPr>
        <w:t>。</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本基金为依据《香港互认基金管理暂行规定》</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中国证监会公告</w:t>
      </w:r>
      <w:r w:rsidRPr="00DA4C43">
        <w:rPr>
          <w:rFonts w:ascii="Arial" w:eastAsiaTheme="minorEastAsia" w:hAnsi="Arial" w:cs="Arial"/>
          <w:snapToGrid w:val="0"/>
          <w:kern w:val="0"/>
          <w:sz w:val="23"/>
          <w:szCs w:val="23"/>
        </w:rPr>
        <w:t>[2015]12</w:t>
      </w:r>
      <w:r w:rsidRPr="00DA4C43">
        <w:rPr>
          <w:rFonts w:ascii="Arial" w:eastAsiaTheme="minorEastAsia" w:hAnsi="Arial" w:cs="Arial"/>
          <w:snapToGrid w:val="0"/>
          <w:kern w:val="0"/>
          <w:sz w:val="23"/>
          <w:szCs w:val="23"/>
        </w:rPr>
        <w:t>号</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经中国证券监督管理委员会</w:t>
      </w:r>
      <w:r w:rsidRPr="00DA4C43">
        <w:rPr>
          <w:rFonts w:ascii="Arial" w:eastAsiaTheme="minorEastAsia" w:hAnsi="Arial" w:cs="Arial"/>
          <w:snapToGrid w:val="0"/>
          <w:kern w:val="0"/>
          <w:sz w:val="23"/>
          <w:szCs w:val="23"/>
        </w:rPr>
        <w:t>(</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中国证监会</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注册后在内地公开销售的香港互认基金。本基金于</w:t>
      </w:r>
      <w:r w:rsidRPr="00DA4C43">
        <w:rPr>
          <w:rFonts w:ascii="Arial" w:eastAsiaTheme="minorEastAsia" w:hAnsi="Arial" w:cs="Arial"/>
          <w:snapToGrid w:val="0"/>
          <w:kern w:val="0"/>
          <w:sz w:val="23"/>
          <w:szCs w:val="23"/>
        </w:rPr>
        <w:t>201</w:t>
      </w:r>
      <w:r w:rsidR="0046201A">
        <w:rPr>
          <w:rFonts w:ascii="Arial" w:eastAsiaTheme="minorEastAsia" w:hAnsi="Arial" w:cs="Arial"/>
          <w:snapToGrid w:val="0"/>
          <w:kern w:val="0"/>
          <w:sz w:val="23"/>
          <w:szCs w:val="23"/>
        </w:rPr>
        <w:t>9</w:t>
      </w:r>
      <w:r w:rsidRPr="00DA4C43">
        <w:rPr>
          <w:rFonts w:ascii="Arial" w:eastAsiaTheme="minorEastAsia" w:hAnsi="Arial" w:cs="Arial"/>
          <w:snapToGrid w:val="0"/>
          <w:kern w:val="0"/>
          <w:sz w:val="23"/>
          <w:szCs w:val="23"/>
        </w:rPr>
        <w:t>年</w:t>
      </w:r>
      <w:r w:rsidR="00D900D0">
        <w:rPr>
          <w:rFonts w:ascii="Arial" w:eastAsiaTheme="minorEastAsia" w:hAnsi="Arial" w:cs="Arial" w:hint="eastAsia"/>
          <w:snapToGrid w:val="0"/>
          <w:kern w:val="0"/>
          <w:sz w:val="23"/>
          <w:szCs w:val="23"/>
        </w:rPr>
        <w:t>1</w:t>
      </w:r>
      <w:r w:rsidR="00D900D0">
        <w:rPr>
          <w:rFonts w:ascii="Arial" w:eastAsiaTheme="minorEastAsia" w:hAnsi="Arial" w:cs="Arial"/>
          <w:snapToGrid w:val="0"/>
          <w:kern w:val="0"/>
          <w:sz w:val="23"/>
          <w:szCs w:val="23"/>
        </w:rPr>
        <w:t>1</w:t>
      </w:r>
      <w:r w:rsidRPr="00DA4C43">
        <w:rPr>
          <w:rFonts w:ascii="Arial" w:eastAsiaTheme="minorEastAsia" w:hAnsi="Arial" w:cs="Arial"/>
          <w:snapToGrid w:val="0"/>
          <w:kern w:val="0"/>
          <w:sz w:val="23"/>
          <w:szCs w:val="23"/>
        </w:rPr>
        <w:t>月</w:t>
      </w:r>
      <w:r w:rsidR="00D900D0">
        <w:rPr>
          <w:rFonts w:ascii="Arial" w:eastAsiaTheme="minorEastAsia" w:hAnsi="Arial" w:cs="Arial" w:hint="eastAsia"/>
          <w:snapToGrid w:val="0"/>
          <w:kern w:val="0"/>
          <w:sz w:val="23"/>
          <w:szCs w:val="23"/>
        </w:rPr>
        <w:t>1</w:t>
      </w:r>
      <w:r w:rsidR="00D900D0">
        <w:rPr>
          <w:rFonts w:ascii="Arial" w:eastAsiaTheme="minorEastAsia" w:hAnsi="Arial" w:cs="Arial"/>
          <w:snapToGrid w:val="0"/>
          <w:kern w:val="0"/>
          <w:sz w:val="23"/>
          <w:szCs w:val="23"/>
        </w:rPr>
        <w:t>2</w:t>
      </w:r>
      <w:r w:rsidRPr="00DA4C43">
        <w:rPr>
          <w:rFonts w:ascii="Arial" w:eastAsiaTheme="minorEastAsia" w:hAnsi="Arial" w:cs="Arial"/>
          <w:snapToGrid w:val="0"/>
          <w:kern w:val="0"/>
          <w:sz w:val="23"/>
          <w:szCs w:val="23"/>
        </w:rPr>
        <w:t>日经中国证监会证监许可</w:t>
      </w:r>
      <w:r w:rsidRPr="00DA4C43">
        <w:rPr>
          <w:rFonts w:ascii="Arial" w:eastAsiaTheme="minorEastAsia" w:hAnsi="Arial" w:cs="Arial"/>
          <w:snapToGrid w:val="0"/>
          <w:kern w:val="0"/>
          <w:sz w:val="23"/>
          <w:szCs w:val="23"/>
        </w:rPr>
        <w:t>[201</w:t>
      </w:r>
      <w:r w:rsidR="0046201A">
        <w:rPr>
          <w:rFonts w:ascii="Arial" w:eastAsiaTheme="minorEastAsia" w:hAnsi="Arial" w:cs="Arial"/>
          <w:snapToGrid w:val="0"/>
          <w:kern w:val="0"/>
          <w:sz w:val="23"/>
          <w:szCs w:val="23"/>
        </w:rPr>
        <w:t>9</w:t>
      </w:r>
      <w:r w:rsidRPr="00DA4C43">
        <w:rPr>
          <w:rFonts w:ascii="Arial" w:eastAsiaTheme="minorEastAsia" w:hAnsi="Arial" w:cs="Arial"/>
          <w:snapToGrid w:val="0"/>
          <w:kern w:val="0"/>
          <w:sz w:val="23"/>
          <w:szCs w:val="23"/>
        </w:rPr>
        <w:t>][</w:t>
      </w:r>
      <w:r w:rsidR="00993081" w:rsidRPr="00993081">
        <w:rPr>
          <w:rFonts w:ascii="Arial" w:eastAsiaTheme="minorEastAsia" w:hAnsi="Arial" w:cs="Arial"/>
          <w:snapToGrid w:val="0"/>
          <w:kern w:val="0"/>
          <w:sz w:val="23"/>
          <w:szCs w:val="23"/>
        </w:rPr>
        <w:t>2256</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号文注册。但中国证监会对本基金的注册，并不表明其对本基金的投资价值和市场前景作出实质性判断或保证，也不表明投资于本基金没有风险。</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AF441D" w:rsidRPr="00DA4C43" w:rsidRDefault="00AF441D">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hAnsi="Arial" w:cs="Arial"/>
          <w:sz w:val="23"/>
          <w:szCs w:val="23"/>
        </w:rPr>
        <w:t>基金管理人将本基金所依据的信托契约以及基金说明书向内地投资者披露，不代表依据信托契约所成立的</w:t>
      </w:r>
      <w:r w:rsidRPr="00DA4C43">
        <w:rPr>
          <w:rFonts w:ascii="Arial" w:eastAsiaTheme="minorEastAsia" w:hAnsi="Arial" w:cs="Arial" w:hint="eastAsia"/>
          <w:snapToGrid w:val="0"/>
          <w:kern w:val="0"/>
          <w:sz w:val="23"/>
          <w:szCs w:val="23"/>
          <w:lang w:val="en-AU"/>
        </w:rPr>
        <w:t>博时</w:t>
      </w:r>
      <w:r w:rsidRPr="00DA4C43">
        <w:rPr>
          <w:rFonts w:ascii="Arial" w:eastAsiaTheme="minorEastAsia" w:hAnsi="Arial" w:cs="Arial"/>
          <w:snapToGrid w:val="0"/>
          <w:kern w:val="0"/>
          <w:sz w:val="23"/>
          <w:szCs w:val="23"/>
          <w:lang w:val="en-AU"/>
        </w:rPr>
        <w:t>投资基金</w:t>
      </w:r>
      <w:r w:rsidRPr="00DA4C43">
        <w:rPr>
          <w:rFonts w:ascii="Arial" w:hAnsi="Arial" w:cs="Arial"/>
          <w:sz w:val="23"/>
          <w:szCs w:val="23"/>
        </w:rPr>
        <w:t>各子基金均已获得中国证监会注册并可向内地公开销售。仅获得中国证监会注册并经基金管理人或其内地代理人公告向内地公开销售的</w:t>
      </w:r>
      <w:r w:rsidRPr="00DA4C43">
        <w:rPr>
          <w:rFonts w:ascii="Arial" w:eastAsiaTheme="minorEastAsia" w:hAnsi="Arial" w:cs="Arial" w:hint="eastAsia"/>
          <w:snapToGrid w:val="0"/>
          <w:kern w:val="0"/>
          <w:sz w:val="23"/>
          <w:szCs w:val="23"/>
          <w:lang w:val="en-AU"/>
        </w:rPr>
        <w:t>博时</w:t>
      </w:r>
      <w:r w:rsidRPr="00DA4C43">
        <w:rPr>
          <w:rFonts w:ascii="Arial" w:eastAsiaTheme="minorEastAsia" w:hAnsi="Arial" w:cs="Arial"/>
          <w:snapToGrid w:val="0"/>
          <w:kern w:val="0"/>
          <w:sz w:val="23"/>
          <w:szCs w:val="23"/>
          <w:lang w:val="en-AU"/>
        </w:rPr>
        <w:t>投资基金</w:t>
      </w:r>
      <w:r w:rsidRPr="00DA4C43">
        <w:rPr>
          <w:rFonts w:ascii="Arial" w:hAnsi="Arial" w:cs="Arial"/>
          <w:sz w:val="23"/>
          <w:szCs w:val="23"/>
        </w:rPr>
        <w:t>的子基金方可向内地公开销售。</w:t>
      </w:r>
    </w:p>
    <w:p w:rsidR="00AF441D" w:rsidRPr="00DA4C43" w:rsidRDefault="00AF441D">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信托契约受香港的法律管辖，基金份额持有人有权享有信托契约条文赋予的权益，须受其约束，</w:t>
      </w:r>
      <w:r w:rsidR="005D4708" w:rsidRPr="00DA4C43">
        <w:rPr>
          <w:rFonts w:ascii="Arial" w:eastAsiaTheme="minorEastAsia" w:hAnsi="Arial" w:cs="Arial" w:hint="eastAsia"/>
          <w:snapToGrid w:val="0"/>
          <w:kern w:val="0"/>
          <w:sz w:val="23"/>
          <w:szCs w:val="23"/>
        </w:rPr>
        <w:t>如同基金</w:t>
      </w:r>
      <w:r w:rsidR="005D4708" w:rsidRPr="00DA4C43">
        <w:rPr>
          <w:rFonts w:ascii="Arial" w:eastAsiaTheme="minorEastAsia" w:hAnsi="Arial" w:cs="Arial"/>
          <w:snapToGrid w:val="0"/>
          <w:kern w:val="0"/>
          <w:sz w:val="23"/>
          <w:szCs w:val="23"/>
        </w:rPr>
        <w:t>份额持有人为信托契约的一方且已签署信托契约</w:t>
      </w:r>
      <w:r w:rsidRPr="00DA4C43">
        <w:rPr>
          <w:rFonts w:ascii="Arial" w:eastAsiaTheme="minorEastAsia" w:hAnsi="Arial" w:cs="Arial"/>
          <w:snapToGrid w:val="0"/>
          <w:kern w:val="0"/>
          <w:sz w:val="23"/>
          <w:szCs w:val="23"/>
        </w:rPr>
        <w:t>。信托契约包含在某些情况下对受托人及基金管理人作出赔偿保证及解除责任的条款。基金份额持有人和内地投资者应查阅信托契约的条款，特别是信托契约的</w:t>
      </w:r>
      <w:r w:rsidRPr="00DA4C43">
        <w:rPr>
          <w:rFonts w:ascii="Arial" w:eastAsiaTheme="minorEastAsia" w:hAnsi="Arial" w:cs="Arial" w:hint="eastAsia"/>
          <w:snapToGrid w:val="0"/>
          <w:kern w:val="0"/>
          <w:sz w:val="23"/>
          <w:szCs w:val="23"/>
        </w:rPr>
        <w:t>第</w:t>
      </w:r>
      <w:r w:rsidR="00BC5C69" w:rsidRPr="00DA4C43">
        <w:rPr>
          <w:rFonts w:ascii="Arial" w:eastAsiaTheme="minorEastAsia" w:hAnsi="Arial" w:cs="Arial"/>
          <w:snapToGrid w:val="0"/>
          <w:kern w:val="0"/>
          <w:sz w:val="23"/>
          <w:szCs w:val="23"/>
        </w:rPr>
        <w:t>26</w:t>
      </w:r>
      <w:r w:rsidR="00BC5C69" w:rsidRPr="00DA4C43">
        <w:rPr>
          <w:rFonts w:ascii="Arial" w:eastAsiaTheme="minorEastAsia" w:hAnsi="Arial" w:cs="Arial" w:hint="eastAsia"/>
          <w:snapToGrid w:val="0"/>
          <w:kern w:val="0"/>
          <w:sz w:val="23"/>
          <w:szCs w:val="23"/>
        </w:rPr>
        <w:t>、</w:t>
      </w:r>
      <w:r w:rsidR="00A46C20" w:rsidRPr="00DA4C43">
        <w:rPr>
          <w:rFonts w:ascii="Arial" w:eastAsiaTheme="minorEastAsia" w:hAnsi="Arial" w:cs="Arial"/>
          <w:snapToGrid w:val="0"/>
          <w:kern w:val="0"/>
          <w:sz w:val="23"/>
          <w:szCs w:val="23"/>
        </w:rPr>
        <w:t>27</w:t>
      </w:r>
      <w:r w:rsidRPr="00DA4C43">
        <w:rPr>
          <w:rFonts w:ascii="Arial" w:eastAsiaTheme="minorEastAsia" w:hAnsi="Arial" w:cs="Arial" w:hint="eastAsia"/>
          <w:snapToGrid w:val="0"/>
          <w:kern w:val="0"/>
          <w:sz w:val="23"/>
          <w:szCs w:val="23"/>
        </w:rPr>
        <w:t>条。</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A03FDD">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博时</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安本标准精选新兴市场债券基金</w:t>
      </w:r>
      <w:r w:rsidR="00624F10" w:rsidRPr="00DA4C43">
        <w:rPr>
          <w:rFonts w:ascii="Arial" w:eastAsiaTheme="minorEastAsia" w:hAnsi="Arial" w:cs="Arial" w:hint="eastAsia"/>
          <w:snapToGrid w:val="0"/>
          <w:kern w:val="0"/>
          <w:sz w:val="23"/>
          <w:szCs w:val="23"/>
        </w:rPr>
        <w:t>(</w:t>
      </w:r>
      <w:r w:rsidR="00624F10" w:rsidRPr="00DA4C43">
        <w:rPr>
          <w:rFonts w:ascii="Arial" w:eastAsiaTheme="minorEastAsia" w:hAnsi="Arial" w:cs="Arial" w:hint="eastAsia"/>
          <w:snapToGrid w:val="0"/>
          <w:kern w:val="0"/>
          <w:sz w:val="23"/>
          <w:szCs w:val="23"/>
        </w:rPr>
        <w:t>博时投资基金的子基金</w:t>
      </w:r>
      <w:r w:rsidR="00624F10" w:rsidRPr="00DA4C43">
        <w:rPr>
          <w:rFonts w:ascii="Arial" w:eastAsiaTheme="minorEastAsia" w:hAnsi="Arial" w:cs="Arial" w:hint="eastAsia"/>
          <w:snapToGrid w:val="0"/>
          <w:kern w:val="0"/>
          <w:sz w:val="23"/>
          <w:szCs w:val="23"/>
        </w:rPr>
        <w:t>)</w:t>
      </w:r>
      <w:r w:rsidR="00624F10" w:rsidRPr="00DA4C43">
        <w:rPr>
          <w:rFonts w:ascii="Arial" w:eastAsiaTheme="minorEastAsia" w:hAnsi="Arial" w:cs="Arial" w:hint="eastAsia"/>
          <w:snapToGrid w:val="0"/>
          <w:kern w:val="0"/>
          <w:sz w:val="23"/>
          <w:szCs w:val="23"/>
        </w:rPr>
        <w:t>基金</w:t>
      </w:r>
      <w:r w:rsidR="007E0246" w:rsidRPr="00DA4C43">
        <w:rPr>
          <w:rFonts w:ascii="Arial" w:eastAsiaTheme="minorEastAsia" w:hAnsi="Arial" w:cs="Arial"/>
          <w:snapToGrid w:val="0"/>
          <w:kern w:val="0"/>
          <w:sz w:val="23"/>
          <w:szCs w:val="23"/>
        </w:rPr>
        <w:t>说明书</w:t>
      </w:r>
      <w:r w:rsidR="007E0246" w:rsidRPr="00DA4C43">
        <w:rPr>
          <w:rFonts w:ascii="Arial" w:eastAsiaTheme="minorEastAsia" w:hAnsi="Arial" w:cs="Arial"/>
          <w:snapToGrid w:val="0"/>
          <w:kern w:val="0"/>
          <w:sz w:val="23"/>
          <w:szCs w:val="23"/>
        </w:rPr>
        <w:t>(</w:t>
      </w:r>
      <w:r w:rsidR="007E0246" w:rsidRPr="00DA4C43">
        <w:rPr>
          <w:rFonts w:asciiTheme="minorEastAsia" w:eastAsiaTheme="minorEastAsia" w:hAnsiTheme="minorEastAsia" w:cs="Arial"/>
          <w:snapToGrid w:val="0"/>
          <w:kern w:val="0"/>
          <w:sz w:val="23"/>
          <w:szCs w:val="23"/>
        </w:rPr>
        <w:t>“</w:t>
      </w:r>
      <w:r w:rsidR="007E0246" w:rsidRPr="00DA4C43">
        <w:rPr>
          <w:rFonts w:ascii="Arial" w:eastAsiaTheme="minorEastAsia" w:hAnsi="Arial" w:cs="Arial"/>
          <w:snapToGrid w:val="0"/>
          <w:kern w:val="0"/>
          <w:sz w:val="23"/>
          <w:szCs w:val="23"/>
        </w:rPr>
        <w:t>基金说明书</w:t>
      </w:r>
      <w:r w:rsidR="007E0246" w:rsidRPr="00DA4C43">
        <w:rPr>
          <w:rFonts w:asciiTheme="minorEastAsia" w:eastAsiaTheme="minorEastAsia" w:hAnsiTheme="minorEastAsia" w:cs="Arial"/>
          <w:snapToGrid w:val="0"/>
          <w:kern w:val="0"/>
          <w:sz w:val="23"/>
          <w:szCs w:val="23"/>
        </w:rPr>
        <w:t>”</w:t>
      </w:r>
      <w:r w:rsidR="007E0246" w:rsidRPr="00DA4C43">
        <w:rPr>
          <w:rFonts w:ascii="Arial" w:eastAsiaTheme="minorEastAsia" w:hAnsi="Arial" w:cs="Arial"/>
          <w:snapToGrid w:val="0"/>
          <w:kern w:val="0"/>
          <w:sz w:val="23"/>
          <w:szCs w:val="23"/>
        </w:rPr>
        <w:t>)</w:t>
      </w:r>
      <w:r w:rsidR="00C75992" w:rsidRPr="00DA4C43">
        <w:rPr>
          <w:rFonts w:ascii="Arial" w:eastAsiaTheme="minorEastAsia" w:hAnsi="Arial" w:cs="Arial" w:hint="eastAsia"/>
          <w:snapToGrid w:val="0"/>
          <w:kern w:val="0"/>
          <w:sz w:val="23"/>
          <w:szCs w:val="23"/>
        </w:rPr>
        <w:t>及其</w:t>
      </w:r>
      <w:r w:rsidR="00C75992" w:rsidRPr="00DA4C43">
        <w:rPr>
          <w:rFonts w:ascii="Arial" w:eastAsiaTheme="minorEastAsia" w:hAnsi="Arial" w:cs="Arial"/>
          <w:snapToGrid w:val="0"/>
          <w:kern w:val="0"/>
          <w:sz w:val="23"/>
          <w:szCs w:val="23"/>
        </w:rPr>
        <w:t>附录一</w:t>
      </w:r>
      <w:r w:rsidR="007E0246" w:rsidRPr="00DA4C43">
        <w:rPr>
          <w:rFonts w:ascii="Arial" w:eastAsiaTheme="minorEastAsia" w:hAnsi="Arial" w:cs="Arial"/>
          <w:snapToGrid w:val="0"/>
          <w:kern w:val="0"/>
          <w:sz w:val="23"/>
          <w:szCs w:val="23"/>
        </w:rPr>
        <w:t>载明关于</w:t>
      </w:r>
      <w:r w:rsidR="00C75992" w:rsidRPr="00DA4C43">
        <w:rPr>
          <w:rFonts w:ascii="Arial" w:eastAsiaTheme="minorEastAsia" w:hAnsi="Arial" w:cs="Arial" w:hint="eastAsia"/>
          <w:snapToGrid w:val="0"/>
          <w:kern w:val="0"/>
          <w:sz w:val="23"/>
          <w:szCs w:val="23"/>
          <w:lang w:val="en-AU"/>
        </w:rPr>
        <w:t>博时</w:t>
      </w:r>
      <w:r w:rsidR="00C75992" w:rsidRPr="00DA4C43">
        <w:rPr>
          <w:rFonts w:ascii="Arial" w:eastAsiaTheme="minorEastAsia" w:hAnsi="Arial" w:cs="Arial"/>
          <w:snapToGrid w:val="0"/>
          <w:kern w:val="0"/>
          <w:sz w:val="23"/>
          <w:szCs w:val="23"/>
          <w:lang w:val="en-AU"/>
        </w:rPr>
        <w:t>投资基金</w:t>
      </w:r>
      <w:r w:rsidR="00C75992" w:rsidRPr="00DA4C43">
        <w:rPr>
          <w:rFonts w:ascii="Arial" w:eastAsiaTheme="minorEastAsia" w:hAnsi="Arial" w:cs="Arial" w:hint="eastAsia"/>
          <w:snapToGrid w:val="0"/>
          <w:kern w:val="0"/>
          <w:sz w:val="23"/>
          <w:szCs w:val="23"/>
          <w:lang w:val="en-AU"/>
        </w:rPr>
        <w:t>、</w:t>
      </w:r>
      <w:r w:rsidR="007E0246" w:rsidRPr="00DA4C43">
        <w:rPr>
          <w:rFonts w:ascii="Arial" w:eastAsiaTheme="minorEastAsia" w:hAnsi="Arial" w:cs="Arial" w:hint="eastAsia"/>
          <w:snapToGrid w:val="0"/>
          <w:kern w:val="0"/>
          <w:sz w:val="23"/>
          <w:szCs w:val="23"/>
        </w:rPr>
        <w:t>本</w:t>
      </w:r>
      <w:r w:rsidR="007E0246" w:rsidRPr="00DA4C43">
        <w:rPr>
          <w:rFonts w:ascii="Arial" w:eastAsiaTheme="minorEastAsia" w:hAnsi="Arial" w:cs="Arial"/>
          <w:snapToGrid w:val="0"/>
          <w:kern w:val="0"/>
          <w:sz w:val="23"/>
          <w:szCs w:val="23"/>
        </w:rPr>
        <w:t>基金</w:t>
      </w:r>
      <w:r w:rsidR="00C75992" w:rsidRPr="00DA4C43">
        <w:rPr>
          <w:rFonts w:ascii="Arial" w:eastAsiaTheme="minorEastAsia" w:hAnsi="Arial" w:cs="Arial" w:hint="eastAsia"/>
          <w:snapToGrid w:val="0"/>
          <w:kern w:val="0"/>
          <w:sz w:val="23"/>
          <w:szCs w:val="23"/>
        </w:rPr>
        <w:t>及其</w:t>
      </w:r>
      <w:r w:rsidR="00C75992" w:rsidRPr="00DA4C43">
        <w:rPr>
          <w:rFonts w:ascii="Arial" w:eastAsiaTheme="minorEastAsia" w:hAnsi="Arial" w:cs="Arial"/>
          <w:snapToGrid w:val="0"/>
          <w:kern w:val="0"/>
          <w:sz w:val="23"/>
          <w:szCs w:val="23"/>
        </w:rPr>
        <w:t>相关份额类别</w:t>
      </w:r>
      <w:r w:rsidR="007E0246" w:rsidRPr="00DA4C43">
        <w:rPr>
          <w:rFonts w:ascii="Arial" w:eastAsiaTheme="minorEastAsia" w:hAnsi="Arial" w:cs="Arial"/>
          <w:snapToGrid w:val="0"/>
          <w:kern w:val="0"/>
          <w:sz w:val="23"/>
          <w:szCs w:val="23"/>
        </w:rPr>
        <w:t>的资料。同时，本基金</w:t>
      </w:r>
      <w:r w:rsidR="007E0246" w:rsidRPr="00DA4C43">
        <w:rPr>
          <w:rFonts w:ascii="Arial" w:eastAsiaTheme="minorEastAsia" w:hAnsi="Arial" w:cs="Arial"/>
          <w:snapToGrid w:val="0"/>
          <w:kern w:val="0"/>
          <w:sz w:val="23"/>
          <w:szCs w:val="23"/>
        </w:rPr>
        <w:lastRenderedPageBreak/>
        <w:t>的产品资料概要载明本基金及其相关份额类别的概要情况。</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firstLineChars="200" w:firstLine="460"/>
        <w:rPr>
          <w:rFonts w:ascii="Arial" w:eastAsiaTheme="minorEastAsia" w:hAnsi="Arial" w:cs="Arial"/>
          <w:b/>
          <w:snapToGrid w:val="0"/>
          <w:kern w:val="0"/>
          <w:sz w:val="23"/>
          <w:szCs w:val="23"/>
        </w:rPr>
      </w:pPr>
      <w:r w:rsidRPr="00DA4C43">
        <w:rPr>
          <w:rFonts w:ascii="Arial" w:eastAsiaTheme="minorEastAsia" w:hAnsi="Arial" w:cs="Arial"/>
          <w:snapToGrid w:val="0"/>
          <w:kern w:val="0"/>
          <w:sz w:val="23"/>
          <w:szCs w:val="23"/>
        </w:rPr>
        <w:t>本关于</w:t>
      </w:r>
      <w:r w:rsidR="00A03FDD" w:rsidRPr="00DA4C43">
        <w:rPr>
          <w:rFonts w:ascii="Arial" w:eastAsiaTheme="minorEastAsia" w:hAnsi="Arial" w:cs="Arial"/>
          <w:snapToGrid w:val="0"/>
          <w:kern w:val="0"/>
          <w:sz w:val="23"/>
          <w:szCs w:val="23"/>
        </w:rPr>
        <w:t>博时</w:t>
      </w:r>
      <w:r w:rsidR="00A03FDD" w:rsidRPr="00DA4C43">
        <w:rPr>
          <w:rFonts w:ascii="Arial" w:eastAsiaTheme="minorEastAsia" w:hAnsi="Arial" w:cs="Arial"/>
          <w:snapToGrid w:val="0"/>
          <w:kern w:val="0"/>
          <w:sz w:val="23"/>
          <w:szCs w:val="23"/>
        </w:rPr>
        <w:t>-</w:t>
      </w:r>
      <w:r w:rsidR="00A03FDD" w:rsidRPr="00DA4C43">
        <w:rPr>
          <w:rFonts w:ascii="Arial" w:eastAsiaTheme="minorEastAsia" w:hAnsi="Arial" w:cs="Arial"/>
          <w:snapToGrid w:val="0"/>
          <w:kern w:val="0"/>
          <w:sz w:val="23"/>
          <w:szCs w:val="23"/>
        </w:rPr>
        <w:t>安本标准精选新兴市场债券基金</w:t>
      </w:r>
      <w:r w:rsidRPr="00DA4C43">
        <w:rPr>
          <w:rFonts w:ascii="Arial" w:eastAsiaTheme="minorEastAsia" w:hAnsi="Arial" w:cs="Arial"/>
          <w:snapToGrid w:val="0"/>
          <w:kern w:val="0"/>
          <w:sz w:val="23"/>
          <w:szCs w:val="23"/>
        </w:rPr>
        <w:t>在内地销售的补充说明书</w:t>
      </w:r>
      <w:r w:rsidRPr="00DA4C43">
        <w:rPr>
          <w:rFonts w:ascii="Arial" w:eastAsiaTheme="minorEastAsia" w:hAnsi="Arial" w:cs="Arial"/>
          <w:snapToGrid w:val="0"/>
          <w:kern w:val="0"/>
          <w:sz w:val="23"/>
          <w:szCs w:val="23"/>
        </w:rPr>
        <w:t>(</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本补充说明书</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旨在载明中国证监会</w:t>
      </w:r>
      <w:r w:rsidRPr="00DA4C43">
        <w:rPr>
          <w:rFonts w:ascii="Arial" w:eastAsiaTheme="minorEastAsia" w:hAnsi="Arial" w:cs="Arial"/>
          <w:snapToGrid w:val="0"/>
          <w:kern w:val="0"/>
          <w:sz w:val="23"/>
          <w:szCs w:val="23"/>
        </w:rPr>
        <w:t>2015</w:t>
      </w:r>
      <w:r w:rsidRPr="00DA4C43">
        <w:rPr>
          <w:rFonts w:ascii="Arial" w:eastAsiaTheme="minorEastAsia" w:hAnsi="Arial" w:cs="Arial"/>
          <w:snapToGrid w:val="0"/>
          <w:kern w:val="0"/>
          <w:sz w:val="23"/>
          <w:szCs w:val="23"/>
        </w:rPr>
        <w:t>年</w:t>
      </w:r>
      <w:r w:rsidRPr="00DA4C43">
        <w:rPr>
          <w:rFonts w:ascii="Arial" w:eastAsiaTheme="minorEastAsia" w:hAnsi="Arial" w:cs="Arial"/>
          <w:snapToGrid w:val="0"/>
          <w:kern w:val="0"/>
          <w:sz w:val="23"/>
          <w:szCs w:val="23"/>
        </w:rPr>
        <w:t>5</w:t>
      </w:r>
      <w:r w:rsidRPr="00DA4C43">
        <w:rPr>
          <w:rFonts w:ascii="Arial" w:eastAsiaTheme="minorEastAsia" w:hAnsi="Arial" w:cs="Arial"/>
          <w:snapToGrid w:val="0"/>
          <w:kern w:val="0"/>
          <w:sz w:val="23"/>
          <w:szCs w:val="23"/>
        </w:rPr>
        <w:t>月</w:t>
      </w:r>
      <w:r w:rsidRPr="00DA4C43">
        <w:rPr>
          <w:rFonts w:ascii="Arial" w:eastAsiaTheme="minorEastAsia" w:hAnsi="Arial" w:cs="Arial"/>
          <w:snapToGrid w:val="0"/>
          <w:kern w:val="0"/>
          <w:sz w:val="23"/>
          <w:szCs w:val="23"/>
        </w:rPr>
        <w:t>14</w:t>
      </w:r>
      <w:r w:rsidRPr="00DA4C43">
        <w:rPr>
          <w:rFonts w:ascii="Arial" w:eastAsiaTheme="minorEastAsia" w:hAnsi="Arial" w:cs="Arial"/>
          <w:snapToGrid w:val="0"/>
          <w:kern w:val="0"/>
          <w:sz w:val="23"/>
          <w:szCs w:val="23"/>
        </w:rPr>
        <w:t>日公告的《香港互认基金管理暂行规定》要求香港互认基金基金管理人应向内地投资者提供的补充资料。</w:t>
      </w:r>
      <w:r w:rsidRPr="00DA4C43">
        <w:rPr>
          <w:rFonts w:ascii="Arial" w:eastAsiaTheme="minorEastAsia" w:hAnsi="Arial" w:cs="Arial"/>
          <w:b/>
          <w:snapToGrid w:val="0"/>
          <w:kern w:val="0"/>
          <w:sz w:val="23"/>
          <w:szCs w:val="23"/>
        </w:rPr>
        <w:t>对内地投资者而言，本基金的其他销售文件</w:t>
      </w:r>
      <w:r w:rsidRPr="00DA4C43">
        <w:rPr>
          <w:rFonts w:ascii="Arial" w:eastAsiaTheme="minorEastAsia" w:hAnsi="Arial" w:cs="Arial"/>
          <w:b/>
          <w:snapToGrid w:val="0"/>
          <w:kern w:val="0"/>
          <w:sz w:val="23"/>
          <w:szCs w:val="23"/>
        </w:rPr>
        <w:t>(</w:t>
      </w:r>
      <w:r w:rsidRPr="00DA4C43">
        <w:rPr>
          <w:rFonts w:ascii="Arial" w:eastAsiaTheme="minorEastAsia" w:hAnsi="Arial" w:cs="Arial"/>
          <w:b/>
          <w:snapToGrid w:val="0"/>
          <w:kern w:val="0"/>
          <w:sz w:val="23"/>
          <w:szCs w:val="23"/>
        </w:rPr>
        <w:t>包括但不限于基金说明书</w:t>
      </w:r>
      <w:r w:rsidRPr="00DA4C43">
        <w:rPr>
          <w:rFonts w:ascii="Arial" w:eastAsiaTheme="minorEastAsia" w:hAnsi="Arial" w:cs="Arial"/>
          <w:b/>
          <w:snapToGrid w:val="0"/>
          <w:kern w:val="0"/>
          <w:sz w:val="23"/>
          <w:szCs w:val="23"/>
        </w:rPr>
        <w:t>)</w:t>
      </w:r>
      <w:r w:rsidRPr="00DA4C43">
        <w:rPr>
          <w:rFonts w:ascii="Arial" w:eastAsiaTheme="minorEastAsia" w:hAnsi="Arial" w:cs="Arial"/>
          <w:b/>
          <w:snapToGrid w:val="0"/>
          <w:kern w:val="0"/>
          <w:sz w:val="23"/>
          <w:szCs w:val="23"/>
        </w:rPr>
        <w:t>若与本补充说明书有差异的，应以本补充说明书为准，基金说明书</w:t>
      </w:r>
      <w:r w:rsidR="00B366F5" w:rsidRPr="00DA4C43">
        <w:rPr>
          <w:rFonts w:ascii="Arial" w:eastAsiaTheme="minorEastAsia" w:hAnsi="Arial" w:cs="Arial" w:hint="eastAsia"/>
          <w:b/>
          <w:snapToGrid w:val="0"/>
          <w:kern w:val="0"/>
          <w:sz w:val="23"/>
          <w:szCs w:val="23"/>
        </w:rPr>
        <w:t>及其</w:t>
      </w:r>
      <w:r w:rsidR="00B366F5" w:rsidRPr="00DA4C43">
        <w:rPr>
          <w:rFonts w:ascii="Arial" w:eastAsiaTheme="minorEastAsia" w:hAnsi="Arial" w:cs="Arial"/>
          <w:b/>
          <w:snapToGrid w:val="0"/>
          <w:kern w:val="0"/>
          <w:sz w:val="23"/>
          <w:szCs w:val="23"/>
        </w:rPr>
        <w:t>附录一</w:t>
      </w:r>
      <w:r w:rsidRPr="00DA4C43">
        <w:rPr>
          <w:rFonts w:ascii="Arial" w:eastAsiaTheme="minorEastAsia" w:hAnsi="Arial" w:cs="Arial"/>
          <w:b/>
          <w:snapToGrid w:val="0"/>
          <w:kern w:val="0"/>
          <w:sz w:val="23"/>
          <w:szCs w:val="23"/>
        </w:rPr>
        <w:t>与本补充说明书不一致的内容不再适用于内地投资者。</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本补充说明书仅可为本基金在内地销售之目的而向内地投资者公告、披露和分发，且不可用作在除内地以外任何已获批准或未获批准销售本基金的司法管辖区进行本基金的销售。</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就本补充说明书所载内容，</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内地</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是指中华人民共和国的全部关税领土，</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香港</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是指中华人民共和国香港特别行政区。</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firstLineChars="200" w:firstLine="460"/>
        <w:rPr>
          <w:rFonts w:ascii="Arial" w:eastAsiaTheme="minorEastAsia" w:hAnsi="Arial" w:cs="Arial"/>
          <w:b/>
          <w:snapToGrid w:val="0"/>
          <w:kern w:val="0"/>
          <w:sz w:val="23"/>
          <w:szCs w:val="23"/>
        </w:rPr>
      </w:pPr>
      <w:r w:rsidRPr="00DA4C43">
        <w:rPr>
          <w:rFonts w:ascii="Arial" w:eastAsiaTheme="minorEastAsia" w:hAnsi="Arial" w:cs="Arial"/>
          <w:snapToGrid w:val="0"/>
          <w:kern w:val="0"/>
          <w:sz w:val="23"/>
          <w:szCs w:val="23"/>
        </w:rPr>
        <w:t>本补充说明书所述的</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名义持有人</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是指经内地投资者委托代其持有基金份额，并获基金登记机构接纳作为基金份额持有人载于基金登记机构的持有人名册上的内地代理人或其他机构。与内地基金的直接登记安排不同，</w:t>
      </w:r>
      <w:r w:rsidRPr="00DA4C43">
        <w:rPr>
          <w:rFonts w:ascii="Arial" w:eastAsiaTheme="minorEastAsia" w:hAnsi="Arial" w:cs="Arial" w:hint="eastAsia"/>
          <w:snapToGrid w:val="0"/>
          <w:kern w:val="0"/>
          <w:sz w:val="23"/>
          <w:szCs w:val="23"/>
        </w:rPr>
        <w:t>受限于香港法律以及行业实践，</w:t>
      </w:r>
      <w:r w:rsidRPr="00DA4C43">
        <w:rPr>
          <w:rFonts w:ascii="Arial" w:eastAsiaTheme="minorEastAsia" w:hAnsi="Arial" w:cs="Arial"/>
          <w:snapToGrid w:val="0"/>
          <w:kern w:val="0"/>
          <w:sz w:val="23"/>
          <w:szCs w:val="23"/>
        </w:rPr>
        <w:t>内地投资者并不会被基金登记机构直接登记于基金登记机构的持有人名册上。基金登记机构仅将名义持有人代名持有的本基金的基金份额合并载于其名下。内地投资者需通过名义持有人行使信托契约等基金法律文件规定的基金份额持有人权利及履行相应的基金份额持有人义务。内地投资者在提交本基金的申购申请时，应</w:t>
      </w:r>
      <w:r w:rsidRPr="00DA4C43">
        <w:rPr>
          <w:rFonts w:ascii="Arial" w:eastAsiaTheme="minorEastAsia" w:hAnsi="Arial" w:cs="Arial" w:hint="eastAsia"/>
          <w:snapToGrid w:val="0"/>
          <w:kern w:val="0"/>
          <w:sz w:val="23"/>
          <w:szCs w:val="23"/>
        </w:rPr>
        <w:t>通过书面等方式</w:t>
      </w:r>
      <w:r w:rsidRPr="00DA4C43">
        <w:rPr>
          <w:rFonts w:ascii="Arial" w:eastAsiaTheme="minorEastAsia" w:hAnsi="Arial" w:cs="Arial"/>
          <w:snapToGrid w:val="0"/>
          <w:kern w:val="0"/>
          <w:sz w:val="23"/>
          <w:szCs w:val="23"/>
        </w:rPr>
        <w:t>确认名义持有人安排，同意委托名义持有人代为持有基金份额，成为该等基金份额法律上的拥有者，而内地投资者是该等基金份额的实益拥有人，实际享有基金份额所代表的权益。</w:t>
      </w:r>
      <w:r w:rsidRPr="00DA4C43">
        <w:rPr>
          <w:rFonts w:ascii="Arial" w:eastAsiaTheme="minorEastAsia" w:hAnsi="Arial" w:cs="Arial"/>
          <w:b/>
          <w:snapToGrid w:val="0"/>
          <w:kern w:val="0"/>
          <w:sz w:val="23"/>
          <w:szCs w:val="23"/>
        </w:rPr>
        <w:t>内地投资者需注意，本补充说明书以及基金说明书、信托契约等法律文件提及的</w:t>
      </w:r>
      <w:r w:rsidRPr="00DA4C43">
        <w:rPr>
          <w:rFonts w:asciiTheme="minorEastAsia" w:eastAsiaTheme="minorEastAsia" w:hAnsiTheme="minorEastAsia" w:cs="Arial"/>
          <w:b/>
          <w:snapToGrid w:val="0"/>
          <w:kern w:val="0"/>
          <w:sz w:val="23"/>
          <w:szCs w:val="23"/>
        </w:rPr>
        <w:t>“</w:t>
      </w:r>
      <w:r w:rsidRPr="00DA4C43">
        <w:rPr>
          <w:rFonts w:ascii="Arial" w:eastAsiaTheme="minorEastAsia" w:hAnsi="Arial" w:cs="Arial"/>
          <w:b/>
          <w:snapToGrid w:val="0"/>
          <w:kern w:val="0"/>
          <w:sz w:val="23"/>
          <w:szCs w:val="23"/>
        </w:rPr>
        <w:t>基金份额持有人</w:t>
      </w:r>
      <w:r w:rsidRPr="00DA4C43">
        <w:rPr>
          <w:rFonts w:asciiTheme="minorEastAsia" w:eastAsiaTheme="minorEastAsia" w:hAnsiTheme="minorEastAsia" w:cs="Arial"/>
          <w:b/>
          <w:snapToGrid w:val="0"/>
          <w:kern w:val="0"/>
          <w:sz w:val="23"/>
          <w:szCs w:val="23"/>
        </w:rPr>
        <w:t>”</w:t>
      </w:r>
      <w:r w:rsidRPr="00DA4C43">
        <w:rPr>
          <w:rFonts w:ascii="Arial" w:eastAsiaTheme="minorEastAsia" w:hAnsi="Arial" w:cs="Arial"/>
          <w:b/>
          <w:snapToGrid w:val="0"/>
          <w:kern w:val="0"/>
          <w:sz w:val="23"/>
          <w:szCs w:val="23"/>
        </w:rPr>
        <w:t>系指名义持有人。</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除非本补充说明书另有规定，本补充说明书所使用的术语与基金说明书</w:t>
      </w:r>
      <w:r w:rsidR="00B366F5" w:rsidRPr="00DA4C43">
        <w:rPr>
          <w:rFonts w:ascii="Arial" w:eastAsiaTheme="minorEastAsia" w:hAnsi="Arial" w:cs="Arial" w:hint="eastAsia"/>
          <w:snapToGrid w:val="0"/>
          <w:kern w:val="0"/>
          <w:sz w:val="23"/>
          <w:szCs w:val="23"/>
        </w:rPr>
        <w:t>及其</w:t>
      </w:r>
      <w:r w:rsidR="00B366F5" w:rsidRPr="00DA4C43">
        <w:rPr>
          <w:rFonts w:ascii="Arial" w:eastAsiaTheme="minorEastAsia" w:hAnsi="Arial" w:cs="Arial"/>
          <w:snapToGrid w:val="0"/>
          <w:kern w:val="0"/>
          <w:sz w:val="23"/>
          <w:szCs w:val="23"/>
        </w:rPr>
        <w:t>附录一</w:t>
      </w:r>
      <w:r w:rsidRPr="00DA4C43">
        <w:rPr>
          <w:rFonts w:ascii="Arial" w:eastAsiaTheme="minorEastAsia" w:hAnsi="Arial" w:cs="Arial"/>
          <w:snapToGrid w:val="0"/>
          <w:kern w:val="0"/>
          <w:sz w:val="23"/>
          <w:szCs w:val="23"/>
        </w:rPr>
        <w:t>所界定的术语具有相同的含义。</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firstLineChars="200" w:firstLine="4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本补充说明书是本基金面向内地投资者的销售文件的一部分，投资者应将本补充说明书与基金说明书</w:t>
      </w:r>
      <w:r w:rsidR="00B366F5" w:rsidRPr="00DA4C43">
        <w:rPr>
          <w:rFonts w:ascii="Arial" w:eastAsiaTheme="minorEastAsia" w:hAnsi="Arial" w:cs="Arial" w:hint="eastAsia"/>
          <w:snapToGrid w:val="0"/>
          <w:kern w:val="0"/>
          <w:sz w:val="23"/>
          <w:szCs w:val="23"/>
        </w:rPr>
        <w:t>及其</w:t>
      </w:r>
      <w:r w:rsidR="00B366F5" w:rsidRPr="00DA4C43">
        <w:rPr>
          <w:rFonts w:ascii="Arial" w:eastAsiaTheme="minorEastAsia" w:hAnsi="Arial" w:cs="Arial"/>
          <w:snapToGrid w:val="0"/>
          <w:kern w:val="0"/>
          <w:sz w:val="23"/>
          <w:szCs w:val="23"/>
        </w:rPr>
        <w:t>附录一</w:t>
      </w:r>
      <w:r w:rsidRPr="00DA4C43">
        <w:rPr>
          <w:rFonts w:ascii="Arial" w:eastAsiaTheme="minorEastAsia" w:hAnsi="Arial" w:cs="Arial"/>
          <w:snapToGrid w:val="0"/>
          <w:kern w:val="0"/>
          <w:sz w:val="23"/>
          <w:szCs w:val="23"/>
        </w:rPr>
        <w:t>及本基金用于内地销售的产品资料概要一并阅读。</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rsidP="00C82EB2">
      <w:pPr>
        <w:pStyle w:val="1"/>
        <w:numPr>
          <w:ilvl w:val="0"/>
          <w:numId w:val="2"/>
        </w:numPr>
        <w:adjustRightInd w:val="0"/>
        <w:snapToGrid w:val="0"/>
        <w:spacing w:before="0" w:after="0" w:line="317" w:lineRule="auto"/>
        <w:ind w:left="567" w:hanging="567"/>
        <w:rPr>
          <w:rFonts w:eastAsiaTheme="minorEastAsia" w:cs="Arial"/>
          <w:snapToGrid w:val="0"/>
          <w:kern w:val="0"/>
          <w:sz w:val="23"/>
          <w:szCs w:val="23"/>
          <w:lang w:eastAsia="zh-CN"/>
        </w:rPr>
      </w:pPr>
      <w:bookmarkStart w:id="10" w:name="_Toc461562314"/>
      <w:bookmarkStart w:id="11" w:name="_Toc477170828"/>
      <w:bookmarkStart w:id="12" w:name="_Toc477171711"/>
      <w:bookmarkStart w:id="13" w:name="_Toc477385358"/>
      <w:bookmarkStart w:id="14" w:name="_Toc515993658"/>
      <w:r w:rsidRPr="00DA4C43">
        <w:rPr>
          <w:rFonts w:eastAsiaTheme="minorEastAsia" w:cs="Arial"/>
          <w:snapToGrid w:val="0"/>
          <w:kern w:val="0"/>
          <w:sz w:val="23"/>
          <w:szCs w:val="23"/>
          <w:lang w:eastAsia="zh-CN"/>
        </w:rPr>
        <w:t>香港互认基金的特别说明</w:t>
      </w:r>
      <w:bookmarkEnd w:id="10"/>
      <w:bookmarkEnd w:id="11"/>
      <w:bookmarkEnd w:id="12"/>
      <w:bookmarkEnd w:id="13"/>
      <w:bookmarkEnd w:id="14"/>
    </w:p>
    <w:p w:rsidR="00F972B8" w:rsidRPr="00DA4C43" w:rsidRDefault="00F972B8">
      <w:pPr>
        <w:adjustRightInd w:val="0"/>
        <w:snapToGrid w:val="0"/>
        <w:spacing w:line="317" w:lineRule="auto"/>
        <w:rPr>
          <w:rFonts w:ascii="Arial" w:eastAsiaTheme="minorEastAsia" w:hAnsi="Arial" w:cs="Arial"/>
          <w:snapToGrid w:val="0"/>
          <w:kern w:val="0"/>
          <w:sz w:val="23"/>
          <w:szCs w:val="23"/>
          <w:lang w:val="en-AU"/>
        </w:rPr>
      </w:pPr>
    </w:p>
    <w:p w:rsidR="00F972B8" w:rsidRPr="00DA4C43" w:rsidRDefault="007E0246">
      <w:pPr>
        <w:adjustRightInd w:val="0"/>
        <w:snapToGrid w:val="0"/>
        <w:spacing w:line="317" w:lineRule="auto"/>
        <w:ind w:leftChars="270" w:left="567"/>
        <w:rPr>
          <w:rFonts w:ascii="Arial" w:eastAsiaTheme="minorEastAsia" w:hAnsi="Arial" w:cs="Arial"/>
          <w:snapToGrid w:val="0"/>
          <w:kern w:val="0"/>
          <w:sz w:val="23"/>
          <w:szCs w:val="23"/>
          <w:lang w:val="en-AU"/>
        </w:rPr>
      </w:pPr>
      <w:r w:rsidRPr="00DA4C43">
        <w:rPr>
          <w:rFonts w:ascii="Arial" w:eastAsiaTheme="minorEastAsia" w:hAnsi="Arial" w:cs="Arial"/>
          <w:snapToGrid w:val="0"/>
          <w:kern w:val="0"/>
          <w:sz w:val="23"/>
          <w:szCs w:val="23"/>
        </w:rPr>
        <w:lastRenderedPageBreak/>
        <w:t>本基金依据《香港互认基金管理暂行规定》相关规定以及</w:t>
      </w:r>
      <w:r w:rsidRPr="00DA4C43">
        <w:rPr>
          <w:rFonts w:ascii="Arial" w:eastAsiaTheme="minorEastAsia" w:hAnsi="Arial" w:cs="Arial"/>
          <w:snapToGrid w:val="0"/>
          <w:kern w:val="0"/>
          <w:sz w:val="23"/>
          <w:szCs w:val="23"/>
          <w:lang w:val="en-AU"/>
        </w:rPr>
        <w:t>《</w:t>
      </w:r>
      <w:r w:rsidRPr="00DA4C43">
        <w:rPr>
          <w:rFonts w:ascii="Arial" w:eastAsiaTheme="minorEastAsia" w:hAnsi="Arial" w:cs="Arial"/>
          <w:bCs/>
          <w:snapToGrid w:val="0"/>
          <w:kern w:val="0"/>
          <w:sz w:val="23"/>
          <w:szCs w:val="23"/>
        </w:rPr>
        <w:t>中国证监会关于内地与香港基金互认常见问题解答</w:t>
      </w:r>
      <w:r w:rsidRPr="00DA4C43">
        <w:rPr>
          <w:rFonts w:ascii="Arial" w:eastAsiaTheme="minorEastAsia" w:hAnsi="Arial" w:cs="Arial"/>
          <w:snapToGrid w:val="0"/>
          <w:kern w:val="0"/>
          <w:sz w:val="23"/>
          <w:szCs w:val="23"/>
          <w:lang w:val="en-AU"/>
        </w:rPr>
        <w:t>》第五条的要求，特别说明以下事项：</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pStyle w:val="2"/>
        <w:numPr>
          <w:ilvl w:val="0"/>
          <w:numId w:val="1"/>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15" w:name="_Toc444089511"/>
      <w:bookmarkStart w:id="16" w:name="_Toc444089773"/>
      <w:bookmarkStart w:id="17" w:name="_Toc444090050"/>
      <w:bookmarkStart w:id="18" w:name="_Toc461562315"/>
      <w:bookmarkStart w:id="19" w:name="_Toc477170829"/>
      <w:bookmarkStart w:id="20" w:name="_Toc477171712"/>
      <w:bookmarkStart w:id="21" w:name="_Toc477385359"/>
      <w:bookmarkStart w:id="22" w:name="_Toc515993659"/>
      <w:bookmarkEnd w:id="15"/>
      <w:bookmarkEnd w:id="16"/>
      <w:bookmarkEnd w:id="17"/>
      <w:r w:rsidRPr="00DA4C43">
        <w:rPr>
          <w:rFonts w:ascii="Arial" w:eastAsiaTheme="minorEastAsia" w:hAnsi="Arial" w:cs="Arial"/>
          <w:snapToGrid w:val="0"/>
          <w:sz w:val="23"/>
          <w:szCs w:val="23"/>
        </w:rPr>
        <w:t>满足互认安排的资格条件及未能满足条件时的相关安排</w:t>
      </w:r>
      <w:bookmarkEnd w:id="18"/>
      <w:bookmarkEnd w:id="19"/>
      <w:bookmarkEnd w:id="20"/>
      <w:bookmarkEnd w:id="21"/>
      <w:bookmarkEnd w:id="22"/>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依据《香港互认基金管理暂行规定》，本基金作为香港互认基金在内地公开销售，应当持续满足《香港互认基金管理暂行规定》规定的香港互认基金的条件。香港互认基金是指依照香港法律在香港设立、运作和公开销售，并经中国证监会批准在内地公开销售的单位信托、互惠基金或者其他形式的集体投资计划。</w:t>
      </w:r>
    </w:p>
    <w:p w:rsidR="00F972B8" w:rsidRPr="00DA4C43" w:rsidRDefault="00F972B8">
      <w:pPr>
        <w:adjustRightInd w:val="0"/>
        <w:snapToGrid w:val="0"/>
        <w:spacing w:line="317" w:lineRule="auto"/>
        <w:ind w:leftChars="472" w:left="991"/>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本基金符合《香港互认基金管理暂行规定》及《中国证监会关于内地与香港基金互认常见问题解答》的规定，具备经注册在内地公开销售的条件。</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7"/>
        </w:numPr>
        <w:tabs>
          <w:tab w:val="left" w:pos="1560"/>
        </w:tabs>
        <w:adjustRightInd w:val="0"/>
        <w:snapToGrid w:val="0"/>
        <w:spacing w:line="317" w:lineRule="auto"/>
        <w:ind w:left="156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基金设立和公开销售情况符合《香港互认基金管理暂行规定》第四条第</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一</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项的要求</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w:t>
      </w:r>
      <w:r w:rsidRPr="00DA4C43">
        <w:rPr>
          <w:rFonts w:ascii="Arial" w:eastAsiaTheme="minorEastAsia" w:hAnsi="Arial" w:cs="Arial" w:hint="eastAsia"/>
          <w:snapToGrid w:val="0"/>
          <w:kern w:val="0"/>
          <w:sz w:val="23"/>
          <w:szCs w:val="23"/>
        </w:rPr>
        <w:t>金于</w:t>
      </w:r>
      <w:r w:rsidRPr="00DA4C43">
        <w:rPr>
          <w:rFonts w:ascii="Arial" w:eastAsiaTheme="minorEastAsia" w:hAnsi="Arial" w:cs="Arial"/>
          <w:snapToGrid w:val="0"/>
          <w:kern w:val="0"/>
          <w:sz w:val="23"/>
          <w:szCs w:val="23"/>
        </w:rPr>
        <w:t>20</w:t>
      </w:r>
      <w:r w:rsidR="008A2148" w:rsidRPr="00DA4C43">
        <w:rPr>
          <w:rFonts w:ascii="Arial" w:eastAsiaTheme="minorEastAsia" w:hAnsi="Arial" w:cs="Arial"/>
          <w:snapToGrid w:val="0"/>
          <w:kern w:val="0"/>
          <w:sz w:val="23"/>
          <w:szCs w:val="23"/>
        </w:rPr>
        <w:t>1</w:t>
      </w:r>
      <w:r w:rsidR="003F615F" w:rsidRPr="00DA4C43">
        <w:rPr>
          <w:rFonts w:ascii="Arial" w:eastAsiaTheme="minorEastAsia" w:hAnsi="Arial" w:cs="Arial"/>
          <w:snapToGrid w:val="0"/>
          <w:kern w:val="0"/>
          <w:sz w:val="23"/>
          <w:szCs w:val="23"/>
        </w:rPr>
        <w:t>4</w:t>
      </w:r>
      <w:r w:rsidRPr="00DA4C43">
        <w:rPr>
          <w:rFonts w:ascii="Arial" w:eastAsiaTheme="minorEastAsia" w:hAnsi="Arial" w:cs="Arial" w:hint="eastAsia"/>
          <w:snapToGrid w:val="0"/>
          <w:kern w:val="0"/>
          <w:sz w:val="23"/>
          <w:szCs w:val="23"/>
        </w:rPr>
        <w:t>年</w:t>
      </w:r>
      <w:r w:rsidR="003F615F" w:rsidRPr="00DA4C43">
        <w:rPr>
          <w:rFonts w:ascii="Arial" w:eastAsiaTheme="minorEastAsia" w:hAnsi="Arial" w:cs="Arial"/>
          <w:snapToGrid w:val="0"/>
          <w:kern w:val="0"/>
          <w:sz w:val="23"/>
          <w:szCs w:val="23"/>
        </w:rPr>
        <w:t>10</w:t>
      </w:r>
      <w:r w:rsidRPr="00DA4C43">
        <w:rPr>
          <w:rFonts w:ascii="Arial" w:eastAsiaTheme="minorEastAsia" w:hAnsi="Arial" w:cs="Arial" w:hint="eastAsia"/>
          <w:snapToGrid w:val="0"/>
          <w:kern w:val="0"/>
          <w:sz w:val="23"/>
          <w:szCs w:val="23"/>
        </w:rPr>
        <w:t>月</w:t>
      </w:r>
      <w:r w:rsidR="003F615F" w:rsidRPr="00DA4C43">
        <w:rPr>
          <w:rFonts w:ascii="Arial" w:eastAsiaTheme="minorEastAsia" w:hAnsi="Arial" w:cs="Arial"/>
          <w:snapToGrid w:val="0"/>
          <w:kern w:val="0"/>
          <w:sz w:val="23"/>
          <w:szCs w:val="23"/>
        </w:rPr>
        <w:t>13</w:t>
      </w:r>
      <w:r w:rsidR="00DE0EA5" w:rsidRPr="00DA4C43">
        <w:rPr>
          <w:rFonts w:ascii="Arial" w:eastAsiaTheme="minorEastAsia" w:hAnsi="Arial" w:cs="Arial" w:hint="eastAsia"/>
          <w:snapToGrid w:val="0"/>
          <w:kern w:val="0"/>
          <w:sz w:val="23"/>
          <w:szCs w:val="23"/>
        </w:rPr>
        <w:t>日</w:t>
      </w:r>
      <w:r w:rsidR="001566AA" w:rsidRPr="00DA4C43">
        <w:rPr>
          <w:rFonts w:ascii="Arial" w:eastAsiaTheme="minorEastAsia" w:hAnsi="Arial" w:cs="Arial" w:hint="eastAsia"/>
          <w:snapToGrid w:val="0"/>
          <w:kern w:val="0"/>
          <w:sz w:val="23"/>
          <w:szCs w:val="23"/>
        </w:rPr>
        <w:t>依照香港法律在香港</w:t>
      </w:r>
      <w:r w:rsidR="00DE0EA5" w:rsidRPr="00DA4C43">
        <w:rPr>
          <w:rFonts w:ascii="Arial" w:eastAsiaTheme="minorEastAsia" w:hAnsi="Arial" w:cs="Arial" w:hint="eastAsia"/>
          <w:snapToGrid w:val="0"/>
          <w:kern w:val="0"/>
          <w:sz w:val="23"/>
          <w:szCs w:val="23"/>
        </w:rPr>
        <w:t>设立</w:t>
      </w:r>
      <w:r w:rsidR="00656EE8" w:rsidRPr="00DA4C43">
        <w:rPr>
          <w:rFonts w:ascii="Arial" w:eastAsiaTheme="minorEastAsia" w:hAnsi="Arial" w:cs="Arial" w:hint="eastAsia"/>
          <w:snapToGrid w:val="0"/>
          <w:kern w:val="0"/>
          <w:sz w:val="23"/>
          <w:szCs w:val="23"/>
        </w:rPr>
        <w:t>，自</w:t>
      </w:r>
      <w:r w:rsidR="00656EE8" w:rsidRPr="00DA4C43">
        <w:rPr>
          <w:rFonts w:ascii="Arial" w:eastAsiaTheme="minorEastAsia" w:hAnsi="Arial" w:cs="Arial"/>
          <w:snapToGrid w:val="0"/>
          <w:kern w:val="0"/>
          <w:sz w:val="23"/>
          <w:szCs w:val="23"/>
        </w:rPr>
        <w:t>2016</w:t>
      </w:r>
      <w:r w:rsidR="00656EE8" w:rsidRPr="00DA4C43">
        <w:rPr>
          <w:rFonts w:ascii="Arial" w:eastAsiaTheme="minorEastAsia" w:hAnsi="Arial" w:cs="Arial" w:hint="eastAsia"/>
          <w:snapToGrid w:val="0"/>
          <w:kern w:val="0"/>
          <w:sz w:val="23"/>
          <w:szCs w:val="23"/>
        </w:rPr>
        <w:t>年</w:t>
      </w:r>
      <w:r w:rsidR="00656EE8" w:rsidRPr="00DA4C43">
        <w:rPr>
          <w:rFonts w:ascii="Arial" w:eastAsiaTheme="minorEastAsia" w:hAnsi="Arial" w:cs="Arial"/>
          <w:snapToGrid w:val="0"/>
          <w:kern w:val="0"/>
          <w:sz w:val="23"/>
          <w:szCs w:val="23"/>
        </w:rPr>
        <w:t>5</w:t>
      </w:r>
      <w:r w:rsidR="00656EE8" w:rsidRPr="00DA4C43">
        <w:rPr>
          <w:rFonts w:ascii="Arial" w:eastAsiaTheme="minorEastAsia" w:hAnsi="Arial" w:cs="Arial" w:hint="eastAsia"/>
          <w:snapToGrid w:val="0"/>
          <w:kern w:val="0"/>
          <w:sz w:val="23"/>
          <w:szCs w:val="23"/>
        </w:rPr>
        <w:t>月</w:t>
      </w:r>
      <w:r w:rsidR="00656EE8" w:rsidRPr="00DA4C43">
        <w:rPr>
          <w:rFonts w:ascii="Arial" w:eastAsiaTheme="minorEastAsia" w:hAnsi="Arial" w:cs="Arial"/>
          <w:snapToGrid w:val="0"/>
          <w:kern w:val="0"/>
          <w:sz w:val="23"/>
          <w:szCs w:val="23"/>
        </w:rPr>
        <w:t>9</w:t>
      </w:r>
      <w:r w:rsidR="00656EE8" w:rsidRPr="00DA4C43">
        <w:rPr>
          <w:rFonts w:ascii="Arial" w:eastAsiaTheme="minorEastAsia" w:hAnsi="Arial" w:cs="Arial" w:hint="eastAsia"/>
          <w:snapToGrid w:val="0"/>
          <w:kern w:val="0"/>
          <w:sz w:val="23"/>
          <w:szCs w:val="23"/>
        </w:rPr>
        <w:t>日</w:t>
      </w:r>
      <w:r w:rsidR="00CE49AA" w:rsidRPr="00DA4C43">
        <w:rPr>
          <w:rFonts w:ascii="Arial" w:eastAsiaTheme="minorEastAsia" w:hAnsi="Arial" w:cs="Arial" w:hint="eastAsia"/>
          <w:snapToGrid w:val="0"/>
          <w:kern w:val="0"/>
          <w:sz w:val="23"/>
          <w:szCs w:val="23"/>
        </w:rPr>
        <w:t>开始运作</w:t>
      </w:r>
      <w:r w:rsidRPr="00DA4C43">
        <w:rPr>
          <w:rFonts w:ascii="Arial" w:eastAsiaTheme="minorEastAsia" w:hAnsi="Arial" w:cs="Arial" w:hint="eastAsia"/>
          <w:snapToGrid w:val="0"/>
          <w:kern w:val="0"/>
          <w:sz w:val="23"/>
          <w:szCs w:val="23"/>
        </w:rPr>
        <w:t>。此外，本基金已于</w:t>
      </w:r>
      <w:r w:rsidRPr="00DA4C43">
        <w:rPr>
          <w:rFonts w:ascii="Arial" w:eastAsiaTheme="minorEastAsia" w:hAnsi="Arial" w:cs="Arial"/>
          <w:snapToGrid w:val="0"/>
          <w:kern w:val="0"/>
          <w:sz w:val="23"/>
          <w:szCs w:val="23"/>
        </w:rPr>
        <w:t>20</w:t>
      </w:r>
      <w:r w:rsidR="001566AA" w:rsidRPr="00DA4C43">
        <w:rPr>
          <w:rFonts w:ascii="Arial" w:eastAsiaTheme="minorEastAsia" w:hAnsi="Arial" w:cs="Arial"/>
          <w:snapToGrid w:val="0"/>
          <w:kern w:val="0"/>
          <w:sz w:val="23"/>
          <w:szCs w:val="23"/>
        </w:rPr>
        <w:t>1</w:t>
      </w:r>
      <w:r w:rsidR="008A2148" w:rsidRPr="00DA4C43">
        <w:rPr>
          <w:rFonts w:ascii="Arial" w:eastAsiaTheme="minorEastAsia" w:hAnsi="Arial" w:cs="Arial"/>
          <w:snapToGrid w:val="0"/>
          <w:kern w:val="0"/>
          <w:sz w:val="23"/>
          <w:szCs w:val="23"/>
        </w:rPr>
        <w:t>4</w:t>
      </w:r>
      <w:r w:rsidRPr="00DA4C43">
        <w:rPr>
          <w:rFonts w:ascii="Arial" w:eastAsiaTheme="minorEastAsia" w:hAnsi="Arial" w:cs="Arial" w:hint="eastAsia"/>
          <w:snapToGrid w:val="0"/>
          <w:kern w:val="0"/>
          <w:sz w:val="23"/>
          <w:szCs w:val="23"/>
        </w:rPr>
        <w:t>年</w:t>
      </w:r>
      <w:r w:rsidRPr="00DA4C43">
        <w:rPr>
          <w:rFonts w:ascii="Arial" w:eastAsiaTheme="minorEastAsia" w:hAnsi="Arial" w:cs="Arial"/>
          <w:snapToGrid w:val="0"/>
          <w:kern w:val="0"/>
          <w:sz w:val="23"/>
          <w:szCs w:val="23"/>
        </w:rPr>
        <w:t>1</w:t>
      </w:r>
      <w:r w:rsidR="008A2148" w:rsidRPr="00DA4C43">
        <w:rPr>
          <w:rFonts w:ascii="Arial" w:eastAsiaTheme="minorEastAsia" w:hAnsi="Arial" w:cs="Arial"/>
          <w:snapToGrid w:val="0"/>
          <w:kern w:val="0"/>
          <w:sz w:val="23"/>
          <w:szCs w:val="23"/>
        </w:rPr>
        <w:t>0</w:t>
      </w:r>
      <w:r w:rsidRPr="00DA4C43">
        <w:rPr>
          <w:rFonts w:ascii="Arial" w:eastAsiaTheme="minorEastAsia" w:hAnsi="Arial" w:cs="Arial" w:hint="eastAsia"/>
          <w:snapToGrid w:val="0"/>
          <w:kern w:val="0"/>
          <w:sz w:val="23"/>
          <w:szCs w:val="23"/>
        </w:rPr>
        <w:t>月</w:t>
      </w:r>
      <w:r w:rsidR="008A2148" w:rsidRPr="00DA4C43">
        <w:rPr>
          <w:rFonts w:ascii="Arial" w:eastAsiaTheme="minorEastAsia" w:hAnsi="Arial" w:cs="Arial"/>
          <w:snapToGrid w:val="0"/>
          <w:kern w:val="0"/>
          <w:sz w:val="23"/>
          <w:szCs w:val="23"/>
        </w:rPr>
        <w:t>14</w:t>
      </w:r>
      <w:r w:rsidRPr="00DA4C43">
        <w:rPr>
          <w:rFonts w:ascii="Arial" w:eastAsiaTheme="minorEastAsia" w:hAnsi="Arial" w:cs="Arial" w:hint="eastAsia"/>
          <w:snapToGrid w:val="0"/>
          <w:kern w:val="0"/>
          <w:sz w:val="23"/>
          <w:szCs w:val="23"/>
        </w:rPr>
        <w:t>日获香港证监会认可在香港公开销售，受香港证监会监管。</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7"/>
        </w:numPr>
        <w:tabs>
          <w:tab w:val="left" w:pos="1560"/>
        </w:tabs>
        <w:adjustRightInd w:val="0"/>
        <w:snapToGrid w:val="0"/>
        <w:spacing w:line="317" w:lineRule="auto"/>
        <w:ind w:left="1560" w:hanging="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w:t>
      </w:r>
      <w:r w:rsidR="0023232F" w:rsidRPr="00DA4C43">
        <w:rPr>
          <w:rFonts w:ascii="Arial" w:eastAsiaTheme="minorEastAsia" w:hAnsi="Arial" w:cs="Arial" w:hint="eastAsia"/>
          <w:snapToGrid w:val="0"/>
          <w:kern w:val="0"/>
          <w:sz w:val="23"/>
          <w:szCs w:val="23"/>
        </w:rPr>
        <w:t>、次管理人</w:t>
      </w:r>
      <w:r w:rsidRPr="00DA4C43">
        <w:rPr>
          <w:rFonts w:ascii="Arial" w:eastAsiaTheme="minorEastAsia" w:hAnsi="Arial" w:cs="Arial" w:hint="eastAsia"/>
          <w:snapToGrid w:val="0"/>
          <w:kern w:val="0"/>
          <w:sz w:val="23"/>
          <w:szCs w:val="23"/>
        </w:rPr>
        <w:t>符合《香港互认基金管理暂行规定》第四条第</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二</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项的要求</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326112">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w:t>
      </w:r>
      <w:r w:rsidR="007E0246" w:rsidRPr="00DA4C43">
        <w:rPr>
          <w:rFonts w:ascii="Arial" w:eastAsiaTheme="minorEastAsia" w:hAnsi="Arial" w:cs="Arial" w:hint="eastAsia"/>
          <w:snapToGrid w:val="0"/>
          <w:kern w:val="0"/>
          <w:sz w:val="23"/>
          <w:szCs w:val="23"/>
        </w:rPr>
        <w:t>于</w:t>
      </w:r>
      <w:r w:rsidR="00804D3A" w:rsidRPr="00DA4C43">
        <w:rPr>
          <w:rFonts w:ascii="Arial" w:eastAsiaTheme="minorEastAsia" w:hAnsi="Arial" w:cs="Arial"/>
          <w:snapToGrid w:val="0"/>
          <w:kern w:val="0"/>
          <w:sz w:val="23"/>
          <w:szCs w:val="23"/>
        </w:rPr>
        <w:t>2010</w:t>
      </w:r>
      <w:r w:rsidR="007E0246" w:rsidRPr="00DA4C43">
        <w:rPr>
          <w:rFonts w:ascii="Arial" w:eastAsiaTheme="minorEastAsia" w:hAnsi="Arial" w:cs="Arial" w:hint="eastAsia"/>
          <w:snapToGrid w:val="0"/>
          <w:kern w:val="0"/>
          <w:sz w:val="23"/>
          <w:szCs w:val="23"/>
        </w:rPr>
        <w:t>年</w:t>
      </w:r>
      <w:r w:rsidR="00804D3A" w:rsidRPr="00DA4C43">
        <w:rPr>
          <w:rFonts w:ascii="Arial" w:eastAsiaTheme="minorEastAsia" w:hAnsi="Arial" w:cs="Arial"/>
          <w:snapToGrid w:val="0"/>
          <w:kern w:val="0"/>
          <w:sz w:val="23"/>
          <w:szCs w:val="23"/>
        </w:rPr>
        <w:t>3</w:t>
      </w:r>
      <w:r w:rsidR="007E0246" w:rsidRPr="00DA4C43">
        <w:rPr>
          <w:rFonts w:ascii="Arial" w:eastAsiaTheme="minorEastAsia" w:hAnsi="Arial" w:cs="Arial" w:hint="eastAsia"/>
          <w:snapToGrid w:val="0"/>
          <w:kern w:val="0"/>
          <w:sz w:val="23"/>
          <w:szCs w:val="23"/>
        </w:rPr>
        <w:t>月</w:t>
      </w:r>
      <w:r w:rsidR="00804D3A" w:rsidRPr="00DA4C43">
        <w:rPr>
          <w:rFonts w:ascii="Arial" w:eastAsiaTheme="minorEastAsia" w:hAnsi="Arial" w:cs="Arial"/>
          <w:snapToGrid w:val="0"/>
          <w:kern w:val="0"/>
          <w:sz w:val="23"/>
          <w:szCs w:val="23"/>
        </w:rPr>
        <w:t>4</w:t>
      </w:r>
      <w:r w:rsidR="007E0246" w:rsidRPr="00DA4C43">
        <w:rPr>
          <w:rFonts w:ascii="Arial" w:eastAsiaTheme="minorEastAsia" w:hAnsi="Arial" w:cs="Arial" w:hint="eastAsia"/>
          <w:snapToGrid w:val="0"/>
          <w:kern w:val="0"/>
          <w:sz w:val="23"/>
          <w:szCs w:val="23"/>
        </w:rPr>
        <w:t>日依照香港法律在香港设立并存续至今，于</w:t>
      </w:r>
      <w:r w:rsidR="007E0246" w:rsidRPr="00DA4C43">
        <w:rPr>
          <w:rFonts w:ascii="Arial" w:eastAsiaTheme="minorEastAsia" w:hAnsi="Arial" w:cs="Arial"/>
          <w:snapToGrid w:val="0"/>
          <w:kern w:val="0"/>
          <w:sz w:val="23"/>
          <w:szCs w:val="23"/>
        </w:rPr>
        <w:t>20</w:t>
      </w:r>
      <w:r w:rsidR="00B23BF3" w:rsidRPr="00DA4C43">
        <w:rPr>
          <w:rFonts w:ascii="Arial" w:eastAsiaTheme="minorEastAsia" w:hAnsi="Arial" w:cs="Arial"/>
          <w:snapToGrid w:val="0"/>
          <w:kern w:val="0"/>
          <w:sz w:val="23"/>
          <w:szCs w:val="23"/>
        </w:rPr>
        <w:t>1</w:t>
      </w:r>
      <w:r w:rsidRPr="00DA4C43">
        <w:rPr>
          <w:rFonts w:ascii="Arial" w:eastAsiaTheme="minorEastAsia" w:hAnsi="Arial" w:cs="Arial"/>
          <w:snapToGrid w:val="0"/>
          <w:kern w:val="0"/>
          <w:sz w:val="23"/>
          <w:szCs w:val="23"/>
        </w:rPr>
        <w:t>0</w:t>
      </w:r>
      <w:r w:rsidR="007E0246" w:rsidRPr="00DA4C43">
        <w:rPr>
          <w:rFonts w:ascii="Arial" w:eastAsiaTheme="minorEastAsia" w:hAnsi="Arial" w:cs="Arial" w:hint="eastAsia"/>
          <w:snapToGrid w:val="0"/>
          <w:kern w:val="0"/>
          <w:sz w:val="23"/>
          <w:szCs w:val="23"/>
        </w:rPr>
        <w:t>年</w:t>
      </w:r>
      <w:r w:rsidRPr="00DA4C43">
        <w:rPr>
          <w:rFonts w:ascii="Arial" w:eastAsiaTheme="minorEastAsia" w:hAnsi="Arial" w:cs="Arial"/>
          <w:snapToGrid w:val="0"/>
          <w:kern w:val="0"/>
          <w:sz w:val="23"/>
          <w:szCs w:val="23"/>
        </w:rPr>
        <w:t>11</w:t>
      </w:r>
      <w:r w:rsidR="007E0246" w:rsidRPr="00DA4C43">
        <w:rPr>
          <w:rFonts w:ascii="Arial" w:eastAsiaTheme="minorEastAsia" w:hAnsi="Arial" w:cs="Arial" w:hint="eastAsia"/>
          <w:snapToGrid w:val="0"/>
          <w:kern w:val="0"/>
          <w:sz w:val="23"/>
          <w:szCs w:val="23"/>
        </w:rPr>
        <w:t>月</w:t>
      </w:r>
      <w:r w:rsidRPr="00DA4C43">
        <w:rPr>
          <w:rFonts w:ascii="Arial" w:eastAsiaTheme="minorEastAsia" w:hAnsi="Arial" w:cs="Arial"/>
          <w:snapToGrid w:val="0"/>
          <w:kern w:val="0"/>
          <w:sz w:val="23"/>
          <w:szCs w:val="23"/>
        </w:rPr>
        <w:t>5</w:t>
      </w:r>
      <w:r w:rsidR="007E0246" w:rsidRPr="00DA4C43">
        <w:rPr>
          <w:rFonts w:ascii="Arial" w:eastAsiaTheme="minorEastAsia" w:hAnsi="Arial" w:cs="Arial" w:hint="eastAsia"/>
          <w:snapToGrid w:val="0"/>
          <w:kern w:val="0"/>
          <w:sz w:val="23"/>
          <w:szCs w:val="23"/>
        </w:rPr>
        <w:t>日取得香港证监会颁发的资产管理牌照。</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23232F">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w:t>
      </w:r>
      <w:r w:rsidR="00E524BB" w:rsidRPr="00DA4C43">
        <w:rPr>
          <w:rFonts w:ascii="Arial" w:eastAsiaTheme="minorEastAsia" w:hAnsi="Arial" w:cs="Arial" w:hint="eastAsia"/>
          <w:snapToGrid w:val="0"/>
          <w:kern w:val="0"/>
          <w:sz w:val="23"/>
          <w:szCs w:val="23"/>
        </w:rPr>
        <w:t>于</w:t>
      </w:r>
      <w:r w:rsidR="00402824">
        <w:rPr>
          <w:rFonts w:ascii="Arial" w:eastAsiaTheme="minorEastAsia" w:hAnsi="Arial" w:cs="Arial" w:hint="eastAsia"/>
          <w:snapToGrid w:val="0"/>
          <w:kern w:val="0"/>
          <w:sz w:val="23"/>
          <w:szCs w:val="23"/>
        </w:rPr>
        <w:t>2018</w:t>
      </w:r>
      <w:r w:rsidR="00E524BB" w:rsidRPr="00DA4C43">
        <w:rPr>
          <w:rFonts w:ascii="Arial" w:eastAsiaTheme="minorEastAsia" w:hAnsi="Arial" w:cs="Arial" w:hint="eastAsia"/>
          <w:snapToGrid w:val="0"/>
          <w:kern w:val="0"/>
          <w:sz w:val="23"/>
          <w:szCs w:val="23"/>
        </w:rPr>
        <w:t>年</w:t>
      </w:r>
      <w:r w:rsidR="00402824">
        <w:rPr>
          <w:rFonts w:ascii="Arial" w:eastAsiaTheme="minorEastAsia" w:hAnsi="Arial" w:cs="Arial" w:hint="eastAsia"/>
          <w:snapToGrid w:val="0"/>
          <w:kern w:val="0"/>
          <w:sz w:val="23"/>
          <w:szCs w:val="23"/>
        </w:rPr>
        <w:t>7</w:t>
      </w:r>
      <w:r w:rsidR="00E524BB" w:rsidRPr="00DA4C43">
        <w:rPr>
          <w:rFonts w:ascii="Arial" w:eastAsiaTheme="minorEastAsia" w:hAnsi="Arial" w:cs="Arial" w:hint="eastAsia"/>
          <w:snapToGrid w:val="0"/>
          <w:kern w:val="0"/>
          <w:sz w:val="23"/>
          <w:szCs w:val="23"/>
        </w:rPr>
        <w:t>月</w:t>
      </w:r>
      <w:r w:rsidR="00402824">
        <w:rPr>
          <w:rFonts w:ascii="Arial" w:eastAsiaTheme="minorEastAsia" w:hAnsi="Arial" w:cs="Arial" w:hint="eastAsia"/>
          <w:snapToGrid w:val="0"/>
          <w:kern w:val="0"/>
          <w:sz w:val="23"/>
          <w:szCs w:val="23"/>
        </w:rPr>
        <w:t>1</w:t>
      </w:r>
      <w:r w:rsidR="00E524BB" w:rsidRPr="00DA4C43">
        <w:rPr>
          <w:rFonts w:ascii="Arial" w:eastAsiaTheme="minorEastAsia" w:hAnsi="Arial" w:cs="Arial" w:hint="eastAsia"/>
          <w:snapToGrid w:val="0"/>
          <w:kern w:val="0"/>
          <w:sz w:val="23"/>
          <w:szCs w:val="23"/>
        </w:rPr>
        <w:t>日与</w:t>
      </w:r>
      <w:r w:rsidR="00A03FDD" w:rsidRPr="00DA4C43">
        <w:rPr>
          <w:rFonts w:ascii="Arial" w:eastAsiaTheme="minorEastAsia" w:hAnsi="Arial" w:cs="Arial"/>
          <w:snapToGrid w:val="0"/>
          <w:kern w:val="0"/>
          <w:sz w:val="23"/>
          <w:szCs w:val="23"/>
        </w:rPr>
        <w:t>Aberdeen Standard Investments (Hong Kong) Limited</w:t>
      </w:r>
      <w:r w:rsidRPr="00DA4C43">
        <w:rPr>
          <w:rFonts w:ascii="Arial" w:eastAsiaTheme="minorEastAsia" w:hAnsi="Arial" w:cs="Arial"/>
          <w:snapToGrid w:val="0"/>
          <w:kern w:val="0"/>
          <w:sz w:val="23"/>
          <w:szCs w:val="23"/>
        </w:rPr>
        <w:t>(</w:t>
      </w:r>
      <w:r w:rsidR="000D17E7" w:rsidRPr="00DA4C43">
        <w:rPr>
          <w:rFonts w:ascii="Arial" w:eastAsiaTheme="minorEastAsia" w:hAnsi="Arial" w:cs="Arial" w:hint="eastAsia"/>
          <w:snapToGrid w:val="0"/>
          <w:kern w:val="0"/>
          <w:sz w:val="23"/>
          <w:szCs w:val="23"/>
        </w:rPr>
        <w:t>安本标准投资管理</w:t>
      </w:r>
      <w:r w:rsidR="000D17E7" w:rsidRPr="00DA4C43">
        <w:rPr>
          <w:rFonts w:ascii="Arial" w:eastAsiaTheme="minorEastAsia" w:hAnsi="Arial" w:cs="Arial" w:hint="eastAsia"/>
          <w:snapToGrid w:val="0"/>
          <w:kern w:val="0"/>
          <w:sz w:val="23"/>
          <w:szCs w:val="23"/>
        </w:rPr>
        <w:t>(</w:t>
      </w:r>
      <w:r w:rsidR="000D17E7" w:rsidRPr="00DA4C43">
        <w:rPr>
          <w:rFonts w:ascii="Arial" w:eastAsiaTheme="minorEastAsia" w:hAnsi="Arial" w:cs="Arial" w:hint="eastAsia"/>
          <w:snapToGrid w:val="0"/>
          <w:kern w:val="0"/>
          <w:sz w:val="23"/>
          <w:szCs w:val="23"/>
        </w:rPr>
        <w:t>香港</w:t>
      </w:r>
      <w:r w:rsidR="000D17E7" w:rsidRPr="00DA4C43">
        <w:rPr>
          <w:rFonts w:ascii="Arial" w:eastAsiaTheme="minorEastAsia" w:hAnsi="Arial" w:cs="Arial" w:hint="eastAsia"/>
          <w:snapToGrid w:val="0"/>
          <w:kern w:val="0"/>
          <w:sz w:val="23"/>
          <w:szCs w:val="23"/>
        </w:rPr>
        <w:t>)</w:t>
      </w:r>
      <w:r w:rsidR="000D17E7" w:rsidRPr="00DA4C43">
        <w:rPr>
          <w:rFonts w:ascii="Arial" w:eastAsiaTheme="minorEastAsia" w:hAnsi="Arial" w:cs="Arial" w:hint="eastAsia"/>
          <w:snapToGrid w:val="0"/>
          <w:kern w:val="0"/>
          <w:sz w:val="23"/>
          <w:szCs w:val="23"/>
        </w:rPr>
        <w:t>有限公司</w:t>
      </w:r>
      <w:r w:rsidR="00392502" w:rsidRPr="00DA4C43">
        <w:rPr>
          <w:rFonts w:ascii="Arial" w:eastAsiaTheme="minorEastAsia" w:hAnsi="Arial" w:cs="Arial"/>
          <w:snapToGrid w:val="0"/>
          <w:kern w:val="0"/>
          <w:sz w:val="23"/>
          <w:szCs w:val="23"/>
        </w:rPr>
        <w:t>)</w:t>
      </w:r>
      <w:r w:rsidR="00E524BB" w:rsidRPr="00DA4C43">
        <w:rPr>
          <w:rFonts w:ascii="Arial" w:eastAsiaTheme="minorEastAsia" w:hAnsi="Arial" w:cs="Arial" w:hint="eastAsia"/>
          <w:snapToGrid w:val="0"/>
          <w:kern w:val="0"/>
          <w:sz w:val="23"/>
          <w:szCs w:val="23"/>
        </w:rPr>
        <w:t>签订《次管理协议》，委任</w:t>
      </w:r>
      <w:r w:rsidR="000D17E7" w:rsidRPr="00DA4C43">
        <w:rPr>
          <w:rFonts w:ascii="Arial" w:eastAsiaTheme="minorEastAsia" w:hAnsi="Arial" w:cs="Arial" w:hint="eastAsia"/>
          <w:snapToGrid w:val="0"/>
          <w:kern w:val="0"/>
          <w:sz w:val="23"/>
          <w:szCs w:val="23"/>
        </w:rPr>
        <w:t>安本标准投资管理</w:t>
      </w:r>
      <w:r w:rsidR="000D17E7" w:rsidRPr="00DA4C43">
        <w:rPr>
          <w:rFonts w:ascii="Arial" w:eastAsiaTheme="minorEastAsia" w:hAnsi="Arial" w:cs="Arial" w:hint="eastAsia"/>
          <w:snapToGrid w:val="0"/>
          <w:kern w:val="0"/>
          <w:sz w:val="23"/>
          <w:szCs w:val="23"/>
        </w:rPr>
        <w:t>(</w:t>
      </w:r>
      <w:r w:rsidR="000D17E7" w:rsidRPr="00DA4C43">
        <w:rPr>
          <w:rFonts w:ascii="Arial" w:eastAsiaTheme="minorEastAsia" w:hAnsi="Arial" w:cs="Arial" w:hint="eastAsia"/>
          <w:snapToGrid w:val="0"/>
          <w:kern w:val="0"/>
          <w:sz w:val="23"/>
          <w:szCs w:val="23"/>
        </w:rPr>
        <w:t>香港</w:t>
      </w:r>
      <w:r w:rsidR="000D17E7" w:rsidRPr="00DA4C43">
        <w:rPr>
          <w:rFonts w:ascii="Arial" w:eastAsiaTheme="minorEastAsia" w:hAnsi="Arial" w:cs="Arial" w:hint="eastAsia"/>
          <w:snapToGrid w:val="0"/>
          <w:kern w:val="0"/>
          <w:sz w:val="23"/>
          <w:szCs w:val="23"/>
        </w:rPr>
        <w:t>)</w:t>
      </w:r>
      <w:r w:rsidR="000D17E7" w:rsidRPr="00DA4C43">
        <w:rPr>
          <w:rFonts w:ascii="Arial" w:eastAsiaTheme="minorEastAsia" w:hAnsi="Arial" w:cs="Arial" w:hint="eastAsia"/>
          <w:snapToGrid w:val="0"/>
          <w:kern w:val="0"/>
          <w:sz w:val="23"/>
          <w:szCs w:val="23"/>
        </w:rPr>
        <w:t>有限公司</w:t>
      </w:r>
      <w:r w:rsidR="00423F15" w:rsidRPr="00DA4C43">
        <w:rPr>
          <w:rFonts w:ascii="Arial" w:eastAsiaTheme="minorEastAsia" w:hAnsi="Arial" w:cs="Arial" w:hint="eastAsia"/>
          <w:snapToGrid w:val="0"/>
          <w:kern w:val="0"/>
          <w:sz w:val="23"/>
          <w:szCs w:val="23"/>
        </w:rPr>
        <w:t>为</w:t>
      </w:r>
      <w:r w:rsidR="00E524BB" w:rsidRPr="00DA4C43">
        <w:rPr>
          <w:rFonts w:ascii="Arial" w:eastAsiaTheme="minorEastAsia" w:hAnsi="Arial" w:cs="Arial" w:hint="eastAsia"/>
          <w:snapToGrid w:val="0"/>
          <w:kern w:val="0"/>
          <w:sz w:val="23"/>
          <w:szCs w:val="23"/>
        </w:rPr>
        <w:t>本基金次管理人，</w:t>
      </w:r>
      <w:r w:rsidR="00DD75B3" w:rsidRPr="00DA4C43">
        <w:rPr>
          <w:rFonts w:ascii="Arial" w:eastAsiaTheme="minorEastAsia" w:hAnsi="Arial" w:cs="Arial" w:hint="eastAsia"/>
          <w:snapToGrid w:val="0"/>
          <w:kern w:val="0"/>
          <w:sz w:val="23"/>
          <w:szCs w:val="23"/>
        </w:rPr>
        <w:t>管理</w:t>
      </w:r>
      <w:r w:rsidR="0067295A" w:rsidRPr="00DA4C43">
        <w:rPr>
          <w:rFonts w:ascii="Arial" w:eastAsiaTheme="minorEastAsia" w:hAnsi="Arial" w:cs="Arial" w:hint="eastAsia"/>
          <w:snapToGrid w:val="0"/>
          <w:kern w:val="0"/>
          <w:sz w:val="23"/>
          <w:szCs w:val="23"/>
        </w:rPr>
        <w:t>本基金</w:t>
      </w:r>
      <w:r w:rsidR="00DD75B3" w:rsidRPr="00DA4C43">
        <w:rPr>
          <w:rFonts w:ascii="Arial" w:eastAsiaTheme="minorEastAsia" w:hAnsi="Arial" w:cs="Arial" w:hint="eastAsia"/>
          <w:snapToGrid w:val="0"/>
          <w:kern w:val="0"/>
          <w:sz w:val="23"/>
          <w:szCs w:val="23"/>
        </w:rPr>
        <w:t>的部分资产。</w:t>
      </w:r>
      <w:r w:rsidR="00E524BB" w:rsidRPr="00DA4C43">
        <w:rPr>
          <w:rFonts w:ascii="Arial" w:eastAsiaTheme="minorEastAsia" w:hAnsi="Arial" w:cs="Arial" w:hint="eastAsia"/>
          <w:snapToGrid w:val="0"/>
          <w:kern w:val="0"/>
          <w:sz w:val="23"/>
          <w:szCs w:val="23"/>
        </w:rPr>
        <w:t>基金管理人负责内地及香港的投资组合配置和</w:t>
      </w:r>
      <w:r w:rsidR="0067295A" w:rsidRPr="00DA4C43">
        <w:rPr>
          <w:rFonts w:ascii="Arial" w:eastAsiaTheme="minorEastAsia" w:hAnsi="Arial" w:cs="Arial" w:hint="eastAsia"/>
          <w:snapToGrid w:val="0"/>
          <w:kern w:val="0"/>
          <w:sz w:val="23"/>
          <w:szCs w:val="23"/>
        </w:rPr>
        <w:t>本基金</w:t>
      </w:r>
      <w:r w:rsidR="00E524BB" w:rsidRPr="00DA4C43">
        <w:rPr>
          <w:rFonts w:ascii="Arial" w:eastAsiaTheme="minorEastAsia" w:hAnsi="Arial" w:cs="Arial" w:hint="eastAsia"/>
          <w:snapToGrid w:val="0"/>
          <w:kern w:val="0"/>
          <w:sz w:val="23"/>
          <w:szCs w:val="23"/>
        </w:rPr>
        <w:t>的整体投资组合配置，次管理人</w:t>
      </w:r>
      <w:r w:rsidR="00DD75B3" w:rsidRPr="00DA4C43">
        <w:rPr>
          <w:rFonts w:ascii="Arial" w:eastAsiaTheme="minorEastAsia" w:hAnsi="Arial" w:cs="Arial" w:hint="eastAsia"/>
          <w:snapToGrid w:val="0"/>
          <w:kern w:val="0"/>
          <w:sz w:val="23"/>
          <w:szCs w:val="23"/>
        </w:rPr>
        <w:t>负责管理内地及香港以外的投资组合配置。</w:t>
      </w:r>
    </w:p>
    <w:p w:rsidR="00E524BB" w:rsidRPr="00DA4C43" w:rsidRDefault="00E524BB">
      <w:pPr>
        <w:adjustRightInd w:val="0"/>
        <w:snapToGrid w:val="0"/>
        <w:spacing w:line="317" w:lineRule="auto"/>
        <w:ind w:left="1560"/>
        <w:rPr>
          <w:rFonts w:ascii="Arial" w:eastAsiaTheme="minorEastAsia" w:hAnsi="Arial" w:cs="Arial"/>
          <w:snapToGrid w:val="0"/>
          <w:kern w:val="0"/>
          <w:sz w:val="23"/>
          <w:szCs w:val="23"/>
        </w:rPr>
      </w:pPr>
    </w:p>
    <w:p w:rsidR="00E524BB" w:rsidRPr="00DA4C43" w:rsidRDefault="00822DA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次管理人</w:t>
      </w:r>
      <w:r w:rsidR="00585670" w:rsidRPr="00DA4C43">
        <w:rPr>
          <w:rFonts w:ascii="Arial" w:eastAsiaTheme="minorEastAsia" w:hAnsi="Arial" w:cs="Arial" w:hint="eastAsia"/>
          <w:snapToGrid w:val="0"/>
          <w:kern w:val="0"/>
          <w:sz w:val="23"/>
          <w:szCs w:val="23"/>
        </w:rPr>
        <w:t>于</w:t>
      </w:r>
      <w:r w:rsidR="00461714" w:rsidRPr="00DA4C43">
        <w:rPr>
          <w:rFonts w:ascii="Arial" w:eastAsiaTheme="minorEastAsia" w:hAnsi="Arial" w:cs="Arial"/>
          <w:snapToGrid w:val="0"/>
          <w:kern w:val="0"/>
          <w:sz w:val="23"/>
          <w:szCs w:val="23"/>
        </w:rPr>
        <w:t>19</w:t>
      </w:r>
      <w:r w:rsidR="009116D3" w:rsidRPr="00DA4C43">
        <w:rPr>
          <w:rFonts w:ascii="Arial" w:eastAsiaTheme="minorEastAsia" w:hAnsi="Arial" w:cs="Arial"/>
          <w:snapToGrid w:val="0"/>
          <w:kern w:val="0"/>
          <w:sz w:val="23"/>
          <w:szCs w:val="23"/>
        </w:rPr>
        <w:t>85</w:t>
      </w:r>
      <w:r w:rsidR="00E524BB" w:rsidRPr="00DA4C43">
        <w:rPr>
          <w:rFonts w:ascii="Arial" w:eastAsiaTheme="minorEastAsia" w:hAnsi="Arial" w:cs="Arial" w:hint="eastAsia"/>
          <w:snapToGrid w:val="0"/>
          <w:kern w:val="0"/>
          <w:sz w:val="23"/>
          <w:szCs w:val="23"/>
        </w:rPr>
        <w:t>年</w:t>
      </w:r>
      <w:r w:rsidR="00461714" w:rsidRPr="00DA4C43">
        <w:rPr>
          <w:rFonts w:ascii="Arial" w:eastAsiaTheme="minorEastAsia" w:hAnsi="Arial" w:cs="Arial"/>
          <w:snapToGrid w:val="0"/>
          <w:kern w:val="0"/>
          <w:sz w:val="23"/>
          <w:szCs w:val="23"/>
        </w:rPr>
        <w:t>1</w:t>
      </w:r>
      <w:r w:rsidR="00E524BB" w:rsidRPr="00DA4C43">
        <w:rPr>
          <w:rFonts w:ascii="Arial" w:eastAsiaTheme="minorEastAsia" w:hAnsi="Arial" w:cs="Arial" w:hint="eastAsia"/>
          <w:snapToGrid w:val="0"/>
          <w:kern w:val="0"/>
          <w:sz w:val="23"/>
          <w:szCs w:val="23"/>
        </w:rPr>
        <w:t>月</w:t>
      </w:r>
      <w:r w:rsidR="009116D3" w:rsidRPr="00DA4C43">
        <w:rPr>
          <w:rFonts w:ascii="Arial" w:eastAsiaTheme="minorEastAsia" w:hAnsi="Arial" w:cs="Arial"/>
          <w:snapToGrid w:val="0"/>
          <w:kern w:val="0"/>
          <w:sz w:val="23"/>
          <w:szCs w:val="23"/>
        </w:rPr>
        <w:t>8</w:t>
      </w:r>
      <w:r w:rsidR="00E524BB" w:rsidRPr="00DA4C43">
        <w:rPr>
          <w:rFonts w:ascii="Arial" w:eastAsiaTheme="minorEastAsia" w:hAnsi="Arial" w:cs="Arial" w:hint="eastAsia"/>
          <w:snapToGrid w:val="0"/>
          <w:kern w:val="0"/>
          <w:sz w:val="23"/>
          <w:szCs w:val="23"/>
        </w:rPr>
        <w:t>日依照香港法律在香港设立</w:t>
      </w:r>
      <w:r w:rsidR="00585670" w:rsidRPr="00DA4C43">
        <w:rPr>
          <w:rFonts w:ascii="Arial" w:eastAsiaTheme="minorEastAsia" w:hAnsi="Arial" w:cs="Arial" w:hint="eastAsia"/>
          <w:snapToGrid w:val="0"/>
          <w:kern w:val="0"/>
          <w:sz w:val="23"/>
          <w:szCs w:val="23"/>
        </w:rPr>
        <w:t>并存续至今</w:t>
      </w:r>
      <w:r w:rsidRPr="00DA4C43">
        <w:rPr>
          <w:rFonts w:ascii="Arial" w:eastAsiaTheme="minorEastAsia" w:hAnsi="Arial" w:cs="Arial" w:hint="eastAsia"/>
          <w:snapToGrid w:val="0"/>
          <w:kern w:val="0"/>
          <w:sz w:val="23"/>
          <w:szCs w:val="23"/>
        </w:rPr>
        <w:t>，</w:t>
      </w:r>
      <w:r w:rsidR="00E524BB" w:rsidRPr="00DA4C43">
        <w:rPr>
          <w:rFonts w:ascii="Arial" w:eastAsiaTheme="minorEastAsia" w:hAnsi="Arial" w:cs="Arial" w:hint="eastAsia"/>
          <w:snapToGrid w:val="0"/>
          <w:kern w:val="0"/>
          <w:sz w:val="23"/>
          <w:szCs w:val="23"/>
        </w:rPr>
        <w:t>于</w:t>
      </w:r>
      <w:r w:rsidR="00E524BB" w:rsidRPr="00DA4C43">
        <w:rPr>
          <w:rFonts w:ascii="Arial" w:eastAsiaTheme="minorEastAsia" w:hAnsi="Arial" w:cs="Arial"/>
          <w:snapToGrid w:val="0"/>
          <w:kern w:val="0"/>
          <w:sz w:val="23"/>
          <w:szCs w:val="23"/>
        </w:rPr>
        <w:t>20</w:t>
      </w:r>
      <w:r w:rsidRPr="00DA4C43">
        <w:rPr>
          <w:rFonts w:ascii="Arial" w:eastAsiaTheme="minorEastAsia" w:hAnsi="Arial" w:cs="Arial"/>
          <w:snapToGrid w:val="0"/>
          <w:kern w:val="0"/>
          <w:sz w:val="23"/>
          <w:szCs w:val="23"/>
        </w:rPr>
        <w:t>05</w:t>
      </w:r>
      <w:r w:rsidR="00E524BB" w:rsidRPr="00DA4C43">
        <w:rPr>
          <w:rFonts w:ascii="Arial" w:eastAsiaTheme="minorEastAsia" w:hAnsi="Arial" w:cs="Arial" w:hint="eastAsia"/>
          <w:snapToGrid w:val="0"/>
          <w:kern w:val="0"/>
          <w:sz w:val="23"/>
          <w:szCs w:val="23"/>
        </w:rPr>
        <w:t>年</w:t>
      </w:r>
      <w:r w:rsidR="009116D3" w:rsidRPr="00DA4C43">
        <w:rPr>
          <w:rFonts w:ascii="Arial" w:eastAsiaTheme="minorEastAsia" w:hAnsi="Arial" w:cs="Arial"/>
          <w:snapToGrid w:val="0"/>
          <w:kern w:val="0"/>
          <w:sz w:val="23"/>
          <w:szCs w:val="23"/>
        </w:rPr>
        <w:t>6</w:t>
      </w:r>
      <w:r w:rsidR="00E524BB" w:rsidRPr="00DA4C43">
        <w:rPr>
          <w:rFonts w:ascii="Arial" w:eastAsiaTheme="minorEastAsia" w:hAnsi="Arial" w:cs="Arial" w:hint="eastAsia"/>
          <w:snapToGrid w:val="0"/>
          <w:kern w:val="0"/>
          <w:sz w:val="23"/>
          <w:szCs w:val="23"/>
        </w:rPr>
        <w:t>月</w:t>
      </w:r>
      <w:r w:rsidR="009116D3" w:rsidRPr="00DA4C43">
        <w:rPr>
          <w:rFonts w:ascii="Arial" w:eastAsiaTheme="minorEastAsia" w:hAnsi="Arial" w:cs="Arial"/>
          <w:snapToGrid w:val="0"/>
          <w:kern w:val="0"/>
          <w:sz w:val="23"/>
          <w:szCs w:val="23"/>
        </w:rPr>
        <w:t>13</w:t>
      </w:r>
      <w:r w:rsidR="00E524BB" w:rsidRPr="00DA4C43">
        <w:rPr>
          <w:rFonts w:ascii="Arial" w:eastAsiaTheme="minorEastAsia" w:hAnsi="Arial" w:cs="Arial" w:hint="eastAsia"/>
          <w:snapToGrid w:val="0"/>
          <w:kern w:val="0"/>
          <w:sz w:val="23"/>
          <w:szCs w:val="23"/>
        </w:rPr>
        <w:t>日取得香港证监会颁发的资产管理牌照</w:t>
      </w:r>
      <w:r w:rsidR="00461714" w:rsidRPr="00DA4C43">
        <w:rPr>
          <w:rFonts w:ascii="Arial" w:eastAsiaTheme="minorEastAsia" w:hAnsi="Arial" w:cs="Arial" w:hint="eastAsia"/>
          <w:snapToGrid w:val="0"/>
          <w:kern w:val="0"/>
          <w:sz w:val="23"/>
          <w:szCs w:val="23"/>
        </w:rPr>
        <w:t>。</w:t>
      </w:r>
      <w:r w:rsidR="00423F15" w:rsidRPr="00DA4C43">
        <w:rPr>
          <w:rFonts w:ascii="Arial" w:eastAsiaTheme="minorEastAsia" w:hAnsi="Arial" w:cs="Arial" w:hint="eastAsia"/>
          <w:snapToGrid w:val="0"/>
          <w:kern w:val="0"/>
          <w:sz w:val="23"/>
          <w:szCs w:val="23"/>
        </w:rPr>
        <w:t>因此</w:t>
      </w:r>
      <w:r w:rsidR="009A16EB" w:rsidRPr="00DA4C43">
        <w:rPr>
          <w:rFonts w:ascii="Arial" w:eastAsiaTheme="minorEastAsia" w:hAnsi="Arial" w:cs="Arial" w:hint="eastAsia"/>
          <w:snapToGrid w:val="0"/>
          <w:kern w:val="0"/>
          <w:sz w:val="23"/>
          <w:szCs w:val="23"/>
        </w:rPr>
        <w:t>，</w:t>
      </w:r>
      <w:r w:rsidR="00423F15" w:rsidRPr="00DA4C43">
        <w:rPr>
          <w:rFonts w:ascii="Arial" w:eastAsiaTheme="minorEastAsia" w:hAnsi="Arial" w:cs="Arial" w:hint="eastAsia"/>
          <w:snapToGrid w:val="0"/>
          <w:kern w:val="0"/>
          <w:sz w:val="23"/>
          <w:szCs w:val="23"/>
        </w:rPr>
        <w:t>基金管理人将部</w:t>
      </w:r>
      <w:r w:rsidR="00423F15" w:rsidRPr="00DA4C43">
        <w:rPr>
          <w:rFonts w:ascii="Arial" w:eastAsiaTheme="minorEastAsia" w:hAnsi="Arial" w:cs="Arial" w:hint="eastAsia"/>
          <w:snapToGrid w:val="0"/>
          <w:kern w:val="0"/>
          <w:sz w:val="23"/>
          <w:szCs w:val="23"/>
        </w:rPr>
        <w:lastRenderedPageBreak/>
        <w:t>分投资管理职能转授给的是在香港运营、持有香港证监会资产管理牌照的投资机构。</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w:t>
      </w:r>
      <w:r w:rsidR="00585670" w:rsidRPr="00DA4C43">
        <w:rPr>
          <w:rFonts w:ascii="Arial" w:eastAsiaTheme="minorEastAsia" w:hAnsi="Arial" w:cs="Arial" w:hint="eastAsia"/>
          <w:snapToGrid w:val="0"/>
          <w:kern w:val="0"/>
          <w:sz w:val="23"/>
          <w:szCs w:val="23"/>
        </w:rPr>
        <w:t>、次管理人均</w:t>
      </w:r>
      <w:r w:rsidRPr="00DA4C43">
        <w:rPr>
          <w:rFonts w:ascii="Arial" w:eastAsiaTheme="minorEastAsia" w:hAnsi="Arial" w:cs="Arial" w:hint="eastAsia"/>
          <w:snapToGrid w:val="0"/>
          <w:kern w:val="0"/>
          <w:sz w:val="23"/>
          <w:szCs w:val="23"/>
        </w:rPr>
        <w:t>严格遵守香港地区法律法规运作，最近三年未受到香港证监会的重大处罚。</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7"/>
        </w:numPr>
        <w:tabs>
          <w:tab w:val="left" w:pos="1560"/>
        </w:tabs>
        <w:adjustRightInd w:val="0"/>
        <w:snapToGrid w:val="0"/>
        <w:spacing w:line="317" w:lineRule="auto"/>
        <w:ind w:left="156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托管情况符合《香港互认基金管理暂行规定》第四条第</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三</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项要求</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本基金采用托管制度，基金的受托人为汇丰机构信托服务</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亚洲</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有限公司，该公司于</w:t>
      </w:r>
      <w:r w:rsidRPr="00DA4C43">
        <w:rPr>
          <w:rFonts w:ascii="Arial" w:eastAsiaTheme="minorEastAsia" w:hAnsi="Arial" w:cs="Arial"/>
          <w:snapToGrid w:val="0"/>
          <w:kern w:val="0"/>
          <w:sz w:val="23"/>
          <w:szCs w:val="23"/>
        </w:rPr>
        <w:t>1974</w:t>
      </w:r>
      <w:r w:rsidRPr="00DA4C43">
        <w:rPr>
          <w:rFonts w:ascii="Arial" w:eastAsiaTheme="minorEastAsia" w:hAnsi="Arial" w:cs="Arial"/>
          <w:snapToGrid w:val="0"/>
          <w:kern w:val="0"/>
          <w:sz w:val="23"/>
          <w:szCs w:val="23"/>
        </w:rPr>
        <w:t>年</w:t>
      </w:r>
      <w:r w:rsidRPr="00DA4C43">
        <w:rPr>
          <w:rFonts w:ascii="Arial" w:eastAsiaTheme="minorEastAsia" w:hAnsi="Arial" w:cs="Arial"/>
          <w:snapToGrid w:val="0"/>
          <w:kern w:val="0"/>
          <w:sz w:val="23"/>
          <w:szCs w:val="23"/>
        </w:rPr>
        <w:t>9</w:t>
      </w:r>
      <w:r w:rsidRPr="00DA4C43">
        <w:rPr>
          <w:rFonts w:ascii="Arial" w:eastAsiaTheme="minorEastAsia" w:hAnsi="Arial" w:cs="Arial"/>
          <w:snapToGrid w:val="0"/>
          <w:kern w:val="0"/>
          <w:sz w:val="23"/>
          <w:szCs w:val="23"/>
        </w:rPr>
        <w:t>月</w:t>
      </w:r>
      <w:r w:rsidRPr="00DA4C43">
        <w:rPr>
          <w:rFonts w:ascii="Arial" w:eastAsiaTheme="minorEastAsia" w:hAnsi="Arial" w:cs="Arial"/>
          <w:snapToGrid w:val="0"/>
          <w:kern w:val="0"/>
          <w:sz w:val="23"/>
          <w:szCs w:val="23"/>
        </w:rPr>
        <w:t>27</w:t>
      </w:r>
      <w:r w:rsidRPr="00DA4C43">
        <w:rPr>
          <w:rFonts w:ascii="Arial" w:eastAsiaTheme="minorEastAsia" w:hAnsi="Arial" w:cs="Arial"/>
          <w:snapToGrid w:val="0"/>
          <w:kern w:val="0"/>
          <w:sz w:val="23"/>
          <w:szCs w:val="23"/>
        </w:rPr>
        <w:t>日在香港注册成立，并已遵守香港《受托人条例》第</w:t>
      </w:r>
      <w:r w:rsidRPr="00DA4C43">
        <w:rPr>
          <w:rFonts w:ascii="Arial" w:eastAsiaTheme="minorEastAsia" w:hAnsi="Arial" w:cs="Arial"/>
          <w:snapToGrid w:val="0"/>
          <w:kern w:val="0"/>
          <w:sz w:val="23"/>
          <w:szCs w:val="23"/>
        </w:rPr>
        <w:t>VIII</w:t>
      </w:r>
      <w:r w:rsidRPr="00DA4C43">
        <w:rPr>
          <w:rFonts w:ascii="Arial" w:eastAsiaTheme="minorEastAsia" w:hAnsi="Arial" w:cs="Arial"/>
          <w:snapToGrid w:val="0"/>
          <w:kern w:val="0"/>
          <w:sz w:val="23"/>
          <w:szCs w:val="23"/>
        </w:rPr>
        <w:t>部第</w:t>
      </w:r>
      <w:r w:rsidRPr="00DA4C43">
        <w:rPr>
          <w:rFonts w:ascii="Arial" w:eastAsiaTheme="minorEastAsia" w:hAnsi="Arial" w:cs="Arial"/>
          <w:snapToGrid w:val="0"/>
          <w:kern w:val="0"/>
          <w:sz w:val="23"/>
          <w:szCs w:val="23"/>
        </w:rPr>
        <w:t>77</w:t>
      </w:r>
      <w:r w:rsidRPr="00DA4C43">
        <w:rPr>
          <w:rFonts w:ascii="Arial" w:eastAsiaTheme="minorEastAsia" w:hAnsi="Arial" w:cs="Arial"/>
          <w:snapToGrid w:val="0"/>
          <w:kern w:val="0"/>
          <w:sz w:val="23"/>
          <w:szCs w:val="23"/>
        </w:rPr>
        <w:t>条的规定，获香港公司注册处颁发《登记证书》以证明其已注册为信托公司，</w:t>
      </w:r>
      <w:r w:rsidR="000B13E3" w:rsidRPr="00796873">
        <w:rPr>
          <w:rFonts w:ascii="Arial" w:eastAsiaTheme="minorEastAsia" w:hAnsi="Arial" w:cs="Arial"/>
          <w:snapToGrid w:val="0"/>
          <w:kern w:val="0"/>
          <w:sz w:val="23"/>
          <w:szCs w:val="23"/>
        </w:rPr>
        <w:t>且受托人为香港上海汇丰银行有限公司的全资子公司，而香港上海汇丰银行有限公司系</w:t>
      </w:r>
      <w:r w:rsidR="000B13E3" w:rsidRPr="00796873">
        <w:rPr>
          <w:rFonts w:ascii="Arial" w:eastAsiaTheme="minorEastAsia" w:hAnsi="Arial" w:cs="Arial" w:hint="eastAsia"/>
          <w:snapToGrid w:val="0"/>
          <w:kern w:val="0"/>
          <w:sz w:val="23"/>
          <w:szCs w:val="23"/>
        </w:rPr>
        <w:t>根据</w:t>
      </w:r>
      <w:r w:rsidR="000B13E3" w:rsidRPr="00796873">
        <w:rPr>
          <w:rFonts w:ascii="Arial" w:eastAsiaTheme="minorEastAsia" w:hAnsi="Arial" w:cs="Arial"/>
          <w:snapToGrid w:val="0"/>
          <w:kern w:val="0"/>
          <w:sz w:val="23"/>
          <w:szCs w:val="23"/>
        </w:rPr>
        <w:t>香港《银行业条例》</w:t>
      </w:r>
      <w:r w:rsidR="000B13E3" w:rsidRPr="00796873">
        <w:rPr>
          <w:rFonts w:ascii="Arial" w:eastAsiaTheme="minorEastAsia" w:hAnsi="Arial" w:cs="Arial" w:hint="eastAsia"/>
          <w:snapToGrid w:val="0"/>
          <w:kern w:val="0"/>
          <w:sz w:val="23"/>
          <w:szCs w:val="23"/>
        </w:rPr>
        <w:t>具有</w:t>
      </w:r>
      <w:r w:rsidR="000B13E3" w:rsidRPr="00796873">
        <w:rPr>
          <w:rFonts w:ascii="Arial" w:eastAsiaTheme="minorEastAsia" w:hAnsi="Arial" w:cs="Arial"/>
          <w:snapToGrid w:val="0"/>
          <w:kern w:val="0"/>
          <w:sz w:val="23"/>
          <w:szCs w:val="23"/>
        </w:rPr>
        <w:t>香港</w:t>
      </w:r>
      <w:r w:rsidR="000B13E3" w:rsidRPr="00796873">
        <w:rPr>
          <w:rFonts w:ascii="Arial" w:eastAsiaTheme="minorEastAsia" w:hAnsi="Arial" w:cs="Arial" w:hint="eastAsia"/>
          <w:snapToGrid w:val="0"/>
          <w:kern w:val="0"/>
          <w:sz w:val="23"/>
          <w:szCs w:val="23"/>
        </w:rPr>
        <w:t>金融管理局认可资格</w:t>
      </w:r>
      <w:r w:rsidR="00BF07B9">
        <w:rPr>
          <w:rFonts w:ascii="Arial" w:eastAsiaTheme="minorEastAsia" w:hAnsi="Arial" w:cs="Arial"/>
          <w:snapToGrid w:val="0"/>
          <w:kern w:val="0"/>
          <w:sz w:val="23"/>
          <w:szCs w:val="23"/>
        </w:rPr>
        <w:t>的持牌银行</w:t>
      </w:r>
      <w:r w:rsidR="000B13E3" w:rsidRPr="00796873">
        <w:rPr>
          <w:rFonts w:ascii="Arial" w:eastAsiaTheme="minorEastAsia" w:hAnsi="Arial" w:cs="Arial"/>
          <w:snapToGrid w:val="0"/>
          <w:kern w:val="0"/>
          <w:sz w:val="23"/>
          <w:szCs w:val="23"/>
        </w:rPr>
        <w:t>，受托人</w:t>
      </w:r>
      <w:r w:rsidRPr="00DA4C43">
        <w:rPr>
          <w:rFonts w:ascii="Arial" w:eastAsiaTheme="minorEastAsia" w:hAnsi="Arial" w:cs="Arial"/>
          <w:snapToGrid w:val="0"/>
          <w:kern w:val="0"/>
          <w:sz w:val="23"/>
          <w:szCs w:val="23"/>
        </w:rPr>
        <w:t>符合香港《单位信托及互惠基金守则》</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以下简称</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《单位信托守则》</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规定的受托人的资格条件。因此，本基金所采用的托管制度和受托人符合香港证监会规定。</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7"/>
        </w:numPr>
        <w:tabs>
          <w:tab w:val="left" w:pos="1560"/>
        </w:tabs>
        <w:adjustRightInd w:val="0"/>
        <w:snapToGrid w:val="0"/>
        <w:spacing w:line="317" w:lineRule="auto"/>
        <w:ind w:left="156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基金类型符合《香港互认基金管理暂行规定》第四条第</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四</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项的要求</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4A79DF">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本基金的类型为常规</w:t>
      </w:r>
      <w:r w:rsidRPr="00DA4C43">
        <w:rPr>
          <w:rFonts w:ascii="Arial" w:eastAsiaTheme="minorEastAsia" w:hAnsi="Arial" w:cs="Arial" w:hint="eastAsia"/>
          <w:snapToGrid w:val="0"/>
          <w:kern w:val="0"/>
          <w:sz w:val="23"/>
          <w:szCs w:val="23"/>
        </w:rPr>
        <w:t>债券型</w:t>
      </w:r>
      <w:r w:rsidR="007E0246" w:rsidRPr="00DA4C43">
        <w:rPr>
          <w:rFonts w:ascii="Arial" w:eastAsiaTheme="minorEastAsia" w:hAnsi="Arial" w:cs="Arial"/>
          <w:snapToGrid w:val="0"/>
          <w:kern w:val="0"/>
          <w:sz w:val="23"/>
          <w:szCs w:val="23"/>
        </w:rPr>
        <w:t>基金，本基金</w:t>
      </w:r>
      <w:bookmarkStart w:id="23" w:name="OLE_LINK14"/>
      <w:bookmarkStart w:id="24" w:name="OLE_LINK15"/>
      <w:r w:rsidR="0030693C" w:rsidRPr="00DA4C43">
        <w:rPr>
          <w:rFonts w:ascii="Arial" w:eastAsiaTheme="minorEastAsia" w:hAnsi="Arial" w:cs="Arial" w:hint="eastAsia"/>
          <w:snapToGrid w:val="0"/>
          <w:kern w:val="0"/>
          <w:sz w:val="23"/>
          <w:szCs w:val="23"/>
        </w:rPr>
        <w:t>拟通过把最少</w:t>
      </w:r>
      <w:r w:rsidR="007E0246" w:rsidRPr="00DA4C43">
        <w:rPr>
          <w:rFonts w:ascii="Arial" w:eastAsiaTheme="minorEastAsia" w:hAnsi="Arial" w:cs="Arial" w:hint="eastAsia"/>
          <w:snapToGrid w:val="0"/>
          <w:kern w:val="0"/>
          <w:sz w:val="23"/>
          <w:szCs w:val="23"/>
        </w:rPr>
        <w:t>70%</w:t>
      </w:r>
      <w:r w:rsidR="007E0246" w:rsidRPr="00DA4C43">
        <w:rPr>
          <w:rFonts w:ascii="Arial" w:eastAsiaTheme="minorEastAsia" w:hAnsi="Arial" w:cs="Arial" w:hint="eastAsia"/>
          <w:snapToGrid w:val="0"/>
          <w:kern w:val="0"/>
          <w:sz w:val="23"/>
          <w:szCs w:val="23"/>
        </w:rPr>
        <w:t>的资产</w:t>
      </w:r>
      <w:r w:rsidR="00CE023D" w:rsidRPr="00DA4C43">
        <w:rPr>
          <w:rFonts w:ascii="Arial" w:eastAsiaTheme="minorEastAsia" w:hAnsi="Arial" w:cs="Arial" w:hint="eastAsia"/>
          <w:snapToGrid w:val="0"/>
          <w:kern w:val="0"/>
          <w:sz w:val="23"/>
          <w:szCs w:val="23"/>
        </w:rPr>
        <w:t>净值</w:t>
      </w:r>
      <w:r w:rsidR="007E0246" w:rsidRPr="00DA4C43">
        <w:rPr>
          <w:rFonts w:ascii="Arial" w:eastAsiaTheme="minorEastAsia" w:hAnsi="Arial" w:cs="Arial" w:hint="eastAsia"/>
          <w:snapToGrid w:val="0"/>
          <w:kern w:val="0"/>
          <w:sz w:val="23"/>
          <w:szCs w:val="23"/>
        </w:rPr>
        <w:t>投资于</w:t>
      </w:r>
      <w:r w:rsidR="000561D0" w:rsidRPr="00DA4C43">
        <w:rPr>
          <w:rFonts w:ascii="Arial" w:eastAsiaTheme="minorEastAsia" w:hAnsi="Arial" w:cs="Arial" w:hint="eastAsia"/>
          <w:snapToGrid w:val="0"/>
          <w:kern w:val="0"/>
          <w:sz w:val="23"/>
          <w:szCs w:val="23"/>
        </w:rPr>
        <w:t>由属于新兴市场的国家</w:t>
      </w:r>
      <w:r w:rsidR="000561D0" w:rsidRPr="00DA4C43">
        <w:rPr>
          <w:rFonts w:ascii="Arial" w:eastAsiaTheme="minorEastAsia" w:hAnsi="Arial" w:cs="Arial" w:hint="eastAsia"/>
          <w:snapToGrid w:val="0"/>
          <w:kern w:val="0"/>
          <w:sz w:val="23"/>
          <w:szCs w:val="23"/>
        </w:rPr>
        <w:t>/</w:t>
      </w:r>
      <w:r w:rsidR="000561D0" w:rsidRPr="00DA4C43">
        <w:rPr>
          <w:rFonts w:ascii="Arial" w:eastAsiaTheme="minorEastAsia" w:hAnsi="Arial" w:cs="Arial" w:hint="eastAsia"/>
          <w:snapToGrid w:val="0"/>
          <w:kern w:val="0"/>
          <w:sz w:val="23"/>
          <w:szCs w:val="23"/>
        </w:rPr>
        <w:t>地区的政府、政府支持机构或企业发行的债券和新兴市场货币</w:t>
      </w:r>
      <w:r w:rsidR="007E0246" w:rsidRPr="00DA4C43">
        <w:rPr>
          <w:rFonts w:ascii="Arial" w:eastAsiaTheme="minorEastAsia" w:hAnsi="Arial" w:cs="Arial" w:hint="eastAsia"/>
          <w:snapToGrid w:val="0"/>
          <w:kern w:val="0"/>
          <w:sz w:val="23"/>
          <w:szCs w:val="23"/>
        </w:rPr>
        <w:t>，</w:t>
      </w:r>
      <w:bookmarkEnd w:id="23"/>
      <w:bookmarkEnd w:id="24"/>
      <w:r w:rsidR="0030693C" w:rsidRPr="00DA4C43">
        <w:rPr>
          <w:rFonts w:ascii="Arial" w:eastAsiaTheme="minorEastAsia" w:hAnsi="Arial" w:cs="Arial" w:hint="eastAsia"/>
          <w:snapToGrid w:val="0"/>
          <w:kern w:val="0"/>
          <w:sz w:val="23"/>
          <w:szCs w:val="23"/>
        </w:rPr>
        <w:t>其余资产净值可投资于本基金所投主要地域及资产类别以外的资产，包括发达市场及发展中市场的债务工具</w:t>
      </w:r>
      <w:r w:rsidR="0030693C" w:rsidRPr="00DA4C43">
        <w:rPr>
          <w:rFonts w:ascii="Arial" w:eastAsiaTheme="minorEastAsia" w:hAnsi="Arial" w:cs="Arial"/>
          <w:snapToGrid w:val="0"/>
          <w:kern w:val="0"/>
          <w:sz w:val="23"/>
          <w:szCs w:val="23"/>
        </w:rPr>
        <w:t>(</w:t>
      </w:r>
      <w:r w:rsidR="0030693C" w:rsidRPr="00DA4C43">
        <w:rPr>
          <w:rFonts w:ascii="Arial" w:eastAsiaTheme="minorEastAsia" w:hAnsi="Arial" w:cs="Arial" w:hint="eastAsia"/>
          <w:snapToGrid w:val="0"/>
          <w:kern w:val="0"/>
          <w:sz w:val="23"/>
          <w:szCs w:val="23"/>
        </w:rPr>
        <w:t>如美国国库券、企业债券、货币市场工具及存款</w:t>
      </w:r>
      <w:r w:rsidR="0030693C" w:rsidRPr="00DA4C43">
        <w:rPr>
          <w:rFonts w:ascii="Arial" w:eastAsiaTheme="minorEastAsia" w:hAnsi="Arial" w:cs="Arial"/>
          <w:snapToGrid w:val="0"/>
          <w:kern w:val="0"/>
          <w:sz w:val="23"/>
          <w:szCs w:val="23"/>
        </w:rPr>
        <w:t>)</w:t>
      </w:r>
      <w:r w:rsidR="0030693C" w:rsidRPr="00DA4C43">
        <w:rPr>
          <w:rFonts w:ascii="Arial" w:eastAsiaTheme="minorEastAsia" w:hAnsi="Arial" w:cs="Arial" w:hint="eastAsia"/>
          <w:snapToGrid w:val="0"/>
          <w:kern w:val="0"/>
          <w:sz w:val="23"/>
          <w:szCs w:val="23"/>
        </w:rPr>
        <w:t>、基金及现金等价物。</w:t>
      </w:r>
      <w:r w:rsidR="007E0246" w:rsidRPr="00DA4C43">
        <w:rPr>
          <w:rFonts w:ascii="Arial" w:eastAsiaTheme="minorEastAsia" w:hAnsi="Arial" w:cs="Arial" w:hint="eastAsia"/>
          <w:snapToGrid w:val="0"/>
          <w:kern w:val="0"/>
          <w:sz w:val="23"/>
          <w:szCs w:val="23"/>
        </w:rPr>
        <w:t>适用于本基</w:t>
      </w:r>
      <w:r w:rsidR="007E0246" w:rsidRPr="00DA4C43">
        <w:rPr>
          <w:rFonts w:ascii="Arial" w:eastAsiaTheme="minorEastAsia" w:hAnsi="Arial" w:cs="Arial"/>
          <w:snapToGrid w:val="0"/>
          <w:kern w:val="0"/>
          <w:sz w:val="23"/>
          <w:szCs w:val="23"/>
          <w:lang w:val="en-GB"/>
        </w:rPr>
        <w:t>金的投资限制符合</w:t>
      </w:r>
      <w:r w:rsidR="007E0246" w:rsidRPr="00DA4C43">
        <w:rPr>
          <w:rFonts w:ascii="Arial" w:eastAsiaTheme="minorEastAsia" w:hAnsi="Arial" w:cs="Arial"/>
          <w:snapToGrid w:val="0"/>
          <w:kern w:val="0"/>
          <w:sz w:val="23"/>
          <w:szCs w:val="23"/>
        </w:rPr>
        <w:t>《单位信托守则》第</w:t>
      </w:r>
      <w:r w:rsidR="007E0246" w:rsidRPr="00DA4C43">
        <w:rPr>
          <w:rFonts w:ascii="Arial" w:eastAsiaTheme="minorEastAsia" w:hAnsi="Arial" w:cs="Arial"/>
          <w:snapToGrid w:val="0"/>
          <w:kern w:val="0"/>
          <w:sz w:val="23"/>
          <w:szCs w:val="23"/>
        </w:rPr>
        <w:t>7</w:t>
      </w:r>
      <w:r w:rsidR="007E0246" w:rsidRPr="00DA4C43">
        <w:rPr>
          <w:rFonts w:ascii="Arial" w:eastAsiaTheme="minorEastAsia" w:hAnsi="Arial" w:cs="Arial"/>
          <w:snapToGrid w:val="0"/>
          <w:kern w:val="0"/>
          <w:sz w:val="23"/>
          <w:szCs w:val="23"/>
        </w:rPr>
        <w:t>章</w:t>
      </w:r>
      <w:r w:rsidR="007E0246" w:rsidRPr="00DA4C43">
        <w:rPr>
          <w:rFonts w:asciiTheme="minorEastAsia" w:eastAsiaTheme="minorEastAsia" w:hAnsiTheme="minorEastAsia" w:cs="Arial"/>
          <w:snapToGrid w:val="0"/>
          <w:kern w:val="0"/>
          <w:sz w:val="23"/>
          <w:szCs w:val="23"/>
        </w:rPr>
        <w:t>“</w:t>
      </w:r>
      <w:r w:rsidR="007E0246" w:rsidRPr="00DA4C43">
        <w:rPr>
          <w:rFonts w:ascii="Arial" w:eastAsiaTheme="minorEastAsia" w:hAnsi="Arial" w:cs="Arial"/>
          <w:snapToGrid w:val="0"/>
          <w:kern w:val="0"/>
          <w:sz w:val="23"/>
          <w:szCs w:val="23"/>
        </w:rPr>
        <w:t>投资：核心规定</w:t>
      </w:r>
      <w:r w:rsidR="007E0246" w:rsidRPr="00DA4C43">
        <w:rPr>
          <w:rFonts w:asciiTheme="minorEastAsia" w:eastAsiaTheme="minorEastAsia" w:hAnsiTheme="minorEastAsia" w:cs="Arial"/>
          <w:snapToGrid w:val="0"/>
          <w:kern w:val="0"/>
          <w:sz w:val="23"/>
          <w:szCs w:val="23"/>
        </w:rPr>
        <w:t>”</w:t>
      </w:r>
      <w:r w:rsidR="007E0246" w:rsidRPr="00DA4C43">
        <w:rPr>
          <w:rFonts w:ascii="Arial" w:eastAsiaTheme="minorEastAsia" w:hAnsi="Arial" w:cs="Arial"/>
          <w:snapToGrid w:val="0"/>
          <w:kern w:val="0"/>
          <w:sz w:val="23"/>
          <w:szCs w:val="23"/>
        </w:rPr>
        <w:t>中规定的相关投资标的和投资范围的限制，属《单位信托守则》第</w:t>
      </w:r>
      <w:r w:rsidR="007E0246" w:rsidRPr="00DA4C43">
        <w:rPr>
          <w:rFonts w:ascii="Arial" w:eastAsiaTheme="minorEastAsia" w:hAnsi="Arial" w:cs="Arial"/>
          <w:snapToGrid w:val="0"/>
          <w:kern w:val="0"/>
          <w:sz w:val="23"/>
          <w:szCs w:val="23"/>
        </w:rPr>
        <w:t>7</w:t>
      </w:r>
      <w:r w:rsidRPr="00DA4C43">
        <w:rPr>
          <w:rFonts w:ascii="Arial" w:eastAsiaTheme="minorEastAsia" w:hAnsi="Arial" w:cs="Arial"/>
          <w:snapToGrid w:val="0"/>
          <w:kern w:val="0"/>
          <w:sz w:val="23"/>
          <w:szCs w:val="23"/>
        </w:rPr>
        <w:t>章所述的常规</w:t>
      </w:r>
      <w:r w:rsidR="007E0246" w:rsidRPr="00DA4C43">
        <w:rPr>
          <w:rFonts w:ascii="Arial" w:eastAsiaTheme="minorEastAsia" w:hAnsi="Arial" w:cs="Arial"/>
          <w:snapToGrid w:val="0"/>
          <w:kern w:val="0"/>
          <w:sz w:val="23"/>
          <w:szCs w:val="23"/>
        </w:rPr>
        <w:t>基金。</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7"/>
        </w:numPr>
        <w:tabs>
          <w:tab w:val="left" w:pos="1560"/>
        </w:tabs>
        <w:adjustRightInd w:val="0"/>
        <w:snapToGrid w:val="0"/>
        <w:spacing w:line="317" w:lineRule="auto"/>
        <w:ind w:left="156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基金的成立年限、规模、投资方向和销售额度符合《香港互认基金管理暂行规定》第四条第</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五</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项要求</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5F1AE4" w:rsidRPr="00DA4C43" w:rsidRDefault="007E0246" w:rsidP="005F1AE4">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本基金于</w:t>
      </w:r>
      <w:r w:rsidR="005F1AE4" w:rsidRPr="00DA4C43">
        <w:rPr>
          <w:rFonts w:ascii="Arial" w:eastAsiaTheme="minorEastAsia" w:hAnsi="Arial" w:cs="Arial"/>
          <w:snapToGrid w:val="0"/>
          <w:kern w:val="0"/>
          <w:sz w:val="23"/>
          <w:szCs w:val="23"/>
        </w:rPr>
        <w:t>201</w:t>
      </w:r>
      <w:r w:rsidR="00FC4D9F" w:rsidRPr="00DA4C43">
        <w:rPr>
          <w:rFonts w:ascii="Arial" w:eastAsiaTheme="minorEastAsia" w:hAnsi="Arial" w:cs="Arial"/>
          <w:snapToGrid w:val="0"/>
          <w:kern w:val="0"/>
          <w:sz w:val="23"/>
          <w:szCs w:val="23"/>
        </w:rPr>
        <w:t>4</w:t>
      </w:r>
      <w:r w:rsidRPr="00DA4C43">
        <w:rPr>
          <w:rFonts w:ascii="Arial" w:eastAsiaTheme="minorEastAsia" w:hAnsi="Arial" w:cs="Arial" w:hint="eastAsia"/>
          <w:snapToGrid w:val="0"/>
          <w:kern w:val="0"/>
          <w:sz w:val="23"/>
          <w:szCs w:val="23"/>
        </w:rPr>
        <w:t>年</w:t>
      </w:r>
      <w:r w:rsidR="00FC4D9F" w:rsidRPr="00DA4C43">
        <w:rPr>
          <w:rFonts w:ascii="Arial" w:eastAsiaTheme="minorEastAsia" w:hAnsi="Arial" w:cs="Arial"/>
          <w:snapToGrid w:val="0"/>
          <w:kern w:val="0"/>
          <w:sz w:val="23"/>
          <w:szCs w:val="23"/>
        </w:rPr>
        <w:t>10</w:t>
      </w:r>
      <w:r w:rsidRPr="00DA4C43">
        <w:rPr>
          <w:rFonts w:ascii="Arial" w:eastAsiaTheme="minorEastAsia" w:hAnsi="Arial" w:cs="Arial" w:hint="eastAsia"/>
          <w:snapToGrid w:val="0"/>
          <w:kern w:val="0"/>
          <w:sz w:val="23"/>
          <w:szCs w:val="23"/>
        </w:rPr>
        <w:t>月</w:t>
      </w:r>
      <w:r w:rsidR="00FC4D9F" w:rsidRPr="00DA4C43">
        <w:rPr>
          <w:rFonts w:ascii="Arial" w:eastAsiaTheme="minorEastAsia" w:hAnsi="Arial" w:cs="Arial"/>
          <w:snapToGrid w:val="0"/>
          <w:kern w:val="0"/>
          <w:sz w:val="23"/>
          <w:szCs w:val="23"/>
        </w:rPr>
        <w:t>13</w:t>
      </w:r>
      <w:r w:rsidRPr="00DA4C43">
        <w:rPr>
          <w:rFonts w:ascii="Arial" w:eastAsiaTheme="minorEastAsia" w:hAnsi="Arial" w:cs="Arial" w:hint="eastAsia"/>
          <w:snapToGrid w:val="0"/>
          <w:kern w:val="0"/>
          <w:sz w:val="23"/>
          <w:szCs w:val="23"/>
        </w:rPr>
        <w:t>日</w:t>
      </w:r>
      <w:r w:rsidR="00FC4D9F" w:rsidRPr="00DA4C43">
        <w:rPr>
          <w:rFonts w:ascii="Arial" w:eastAsiaTheme="minorEastAsia" w:hAnsi="Arial" w:cs="Arial" w:hint="eastAsia"/>
          <w:snapToGrid w:val="0"/>
          <w:kern w:val="0"/>
          <w:sz w:val="23"/>
          <w:szCs w:val="23"/>
        </w:rPr>
        <w:t>成立至今</w:t>
      </w:r>
      <w:r w:rsidR="00FC4D9F" w:rsidRPr="00DA4C43">
        <w:rPr>
          <w:rFonts w:ascii="Arial" w:eastAsiaTheme="minorEastAsia" w:hAnsi="Arial" w:cs="Arial"/>
          <w:snapToGrid w:val="0"/>
          <w:kern w:val="0"/>
          <w:sz w:val="23"/>
          <w:szCs w:val="23"/>
        </w:rPr>
        <w:t>，满足基金需成立</w:t>
      </w:r>
      <w:r w:rsidR="00FC4D9F" w:rsidRPr="00DA4C43">
        <w:rPr>
          <w:rFonts w:ascii="Arial" w:eastAsiaTheme="minorEastAsia" w:hAnsi="Arial" w:cs="Arial"/>
          <w:snapToGrid w:val="0"/>
          <w:kern w:val="0"/>
          <w:sz w:val="23"/>
          <w:szCs w:val="23"/>
        </w:rPr>
        <w:t>1</w:t>
      </w:r>
      <w:r w:rsidR="00FC4D9F" w:rsidRPr="00DA4C43">
        <w:rPr>
          <w:rFonts w:ascii="Arial" w:eastAsiaTheme="minorEastAsia" w:hAnsi="Arial" w:cs="Arial"/>
          <w:snapToGrid w:val="0"/>
          <w:kern w:val="0"/>
          <w:sz w:val="23"/>
          <w:szCs w:val="23"/>
        </w:rPr>
        <w:t>年以上的资格要求</w:t>
      </w:r>
      <w:r w:rsidR="005F1AE4" w:rsidRPr="00DA4C43">
        <w:rPr>
          <w:rFonts w:ascii="Arial" w:eastAsiaTheme="minorEastAsia" w:hAnsi="Arial" w:cs="Arial"/>
          <w:snapToGrid w:val="0"/>
          <w:kern w:val="0"/>
          <w:sz w:val="23"/>
          <w:szCs w:val="23"/>
        </w:rPr>
        <w:t>。</w:t>
      </w:r>
    </w:p>
    <w:p w:rsidR="00F972B8" w:rsidRPr="00DA4C43" w:rsidRDefault="00F972B8" w:rsidP="005F1AE4">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截至本招募说明书公布之日，本基金的资产规模均不低于</w:t>
      </w:r>
      <w:r w:rsidRPr="00DA4C43">
        <w:rPr>
          <w:rFonts w:ascii="Arial" w:eastAsiaTheme="minorEastAsia" w:hAnsi="Arial" w:cs="Arial"/>
          <w:snapToGrid w:val="0"/>
          <w:kern w:val="0"/>
          <w:sz w:val="23"/>
          <w:szCs w:val="23"/>
        </w:rPr>
        <w:t>2</w:t>
      </w:r>
      <w:r w:rsidRPr="00DA4C43">
        <w:rPr>
          <w:rFonts w:ascii="Arial" w:eastAsiaTheme="minorEastAsia" w:hAnsi="Arial" w:cs="Arial"/>
          <w:snapToGrid w:val="0"/>
          <w:kern w:val="0"/>
          <w:sz w:val="23"/>
          <w:szCs w:val="23"/>
        </w:rPr>
        <w:t>亿元人民币。</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本基金主要投</w:t>
      </w:r>
      <w:r w:rsidRPr="00DA4C43">
        <w:rPr>
          <w:rFonts w:ascii="Arial" w:eastAsiaTheme="minorEastAsia" w:hAnsi="Arial" w:cs="Arial" w:hint="eastAsia"/>
          <w:snapToGrid w:val="0"/>
          <w:kern w:val="0"/>
          <w:sz w:val="23"/>
          <w:szCs w:val="23"/>
        </w:rPr>
        <w:t>资</w:t>
      </w:r>
      <w:r w:rsidR="00CE023D" w:rsidRPr="00DA4C43">
        <w:rPr>
          <w:rFonts w:ascii="Arial" w:hAnsi="Arial" w:cs="Arial"/>
          <w:sz w:val="23"/>
          <w:szCs w:val="23"/>
        </w:rPr>
        <w:t>(</w:t>
      </w:r>
      <w:r w:rsidR="003157F4" w:rsidRPr="00DA4C43">
        <w:rPr>
          <w:rFonts w:ascii="Arial" w:hAnsi="Arial" w:cs="Arial" w:hint="eastAsia"/>
          <w:sz w:val="23"/>
          <w:szCs w:val="23"/>
        </w:rPr>
        <w:t>即不低于</w:t>
      </w:r>
      <w:r w:rsidR="00CE023D" w:rsidRPr="00DA4C43">
        <w:rPr>
          <w:rFonts w:ascii="Arial" w:hAnsi="Arial" w:cs="Arial" w:hint="eastAsia"/>
          <w:sz w:val="23"/>
          <w:szCs w:val="23"/>
        </w:rPr>
        <w:t>本基金资产净值的</w:t>
      </w:r>
      <w:r w:rsidR="00CE023D" w:rsidRPr="00DA4C43">
        <w:rPr>
          <w:rFonts w:ascii="Arial" w:hAnsi="Arial" w:cs="Arial"/>
          <w:sz w:val="23"/>
          <w:szCs w:val="23"/>
        </w:rPr>
        <w:t>70%)</w:t>
      </w:r>
      <w:r w:rsidRPr="00DA4C43">
        <w:rPr>
          <w:rFonts w:ascii="Arial" w:eastAsiaTheme="minorEastAsia" w:hAnsi="Arial" w:cs="Arial" w:hint="eastAsia"/>
          <w:snapToGrid w:val="0"/>
          <w:kern w:val="0"/>
          <w:sz w:val="23"/>
          <w:szCs w:val="23"/>
        </w:rPr>
        <w:t>于</w:t>
      </w:r>
      <w:r w:rsidR="007058E0" w:rsidRPr="00DA4C43">
        <w:rPr>
          <w:rFonts w:ascii="Arial" w:eastAsiaTheme="minorEastAsia" w:hAnsi="Arial" w:cs="Arial" w:hint="eastAsia"/>
          <w:snapToGrid w:val="0"/>
          <w:kern w:val="0"/>
          <w:sz w:val="23"/>
          <w:szCs w:val="23"/>
        </w:rPr>
        <w:t>由属于新兴市场的国家</w:t>
      </w:r>
      <w:r w:rsidR="007058E0" w:rsidRPr="00DA4C43">
        <w:rPr>
          <w:rFonts w:ascii="Arial" w:eastAsiaTheme="minorEastAsia" w:hAnsi="Arial" w:cs="Arial"/>
          <w:snapToGrid w:val="0"/>
          <w:kern w:val="0"/>
          <w:sz w:val="23"/>
          <w:szCs w:val="23"/>
        </w:rPr>
        <w:t>/</w:t>
      </w:r>
      <w:r w:rsidR="007058E0" w:rsidRPr="00DA4C43">
        <w:rPr>
          <w:rFonts w:ascii="Arial" w:eastAsiaTheme="minorEastAsia" w:hAnsi="Arial" w:cs="Arial" w:hint="eastAsia"/>
          <w:snapToGrid w:val="0"/>
          <w:kern w:val="0"/>
          <w:sz w:val="23"/>
          <w:szCs w:val="23"/>
        </w:rPr>
        <w:t>地区的政府、政府支持机构或企业发行的债券和新兴市场货币</w:t>
      </w:r>
      <w:r w:rsidRPr="00DA4C43">
        <w:rPr>
          <w:rFonts w:ascii="Arial" w:eastAsiaTheme="minorEastAsia" w:hAnsi="Arial" w:cs="Arial" w:hint="eastAsia"/>
          <w:snapToGrid w:val="0"/>
          <w:kern w:val="0"/>
          <w:sz w:val="23"/>
          <w:szCs w:val="23"/>
        </w:rPr>
        <w:t>，</w:t>
      </w:r>
      <w:r w:rsidR="007058E0" w:rsidRPr="00DA4C43">
        <w:rPr>
          <w:rFonts w:ascii="Arial" w:eastAsiaTheme="minorEastAsia" w:hAnsi="Arial" w:cs="Arial" w:hint="eastAsia"/>
          <w:snapToGrid w:val="0"/>
          <w:kern w:val="0"/>
          <w:sz w:val="23"/>
          <w:szCs w:val="23"/>
        </w:rPr>
        <w:t>新兴市场包括但不限于亚洲、拉丁美洲、非洲、东欧及中东的市场。</w:t>
      </w:r>
      <w:r w:rsidR="00505F3E" w:rsidRPr="00DA4C43">
        <w:rPr>
          <w:rFonts w:ascii="Arial" w:eastAsiaTheme="minorEastAsia" w:hAnsi="Arial" w:cs="Arial" w:hint="eastAsia"/>
          <w:snapToGrid w:val="0"/>
          <w:kern w:val="0"/>
          <w:sz w:val="23"/>
          <w:szCs w:val="23"/>
        </w:rPr>
        <w:t>本基金投资于中国内地市场</w:t>
      </w:r>
      <w:r w:rsidR="00470736" w:rsidRPr="00DA4C43">
        <w:rPr>
          <w:rFonts w:ascii="Arial" w:eastAsiaTheme="minorEastAsia" w:hAnsi="Arial" w:cs="Arial" w:hint="eastAsia"/>
          <w:snapToGrid w:val="0"/>
          <w:kern w:val="0"/>
          <w:sz w:val="23"/>
          <w:szCs w:val="23"/>
        </w:rPr>
        <w:t>的比例不得多于资产净值的</w:t>
      </w:r>
      <w:r w:rsidR="00470736" w:rsidRPr="00DA4C43">
        <w:rPr>
          <w:rFonts w:ascii="Arial" w:eastAsiaTheme="minorEastAsia" w:hAnsi="Arial" w:cs="Arial"/>
          <w:snapToGrid w:val="0"/>
          <w:kern w:val="0"/>
          <w:sz w:val="23"/>
          <w:szCs w:val="23"/>
        </w:rPr>
        <w:t>20%</w:t>
      </w:r>
      <w:r w:rsidRPr="00DA4C43">
        <w:rPr>
          <w:rFonts w:ascii="Arial" w:eastAsiaTheme="minorEastAsia" w:hAnsi="Arial" w:cs="Arial" w:hint="eastAsia"/>
          <w:snapToGrid w:val="0"/>
          <w:kern w:val="0"/>
          <w:sz w:val="23"/>
          <w:szCs w:val="23"/>
        </w:rPr>
        <w:t>，即本基</w:t>
      </w:r>
      <w:r w:rsidRPr="00DA4C43">
        <w:rPr>
          <w:rFonts w:ascii="Arial" w:eastAsiaTheme="minorEastAsia" w:hAnsi="Arial" w:cs="Arial"/>
          <w:snapToGrid w:val="0"/>
          <w:kern w:val="0"/>
          <w:sz w:val="23"/>
          <w:szCs w:val="23"/>
        </w:rPr>
        <w:t>金不以内地市场为主要投资方向。</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本基金经注册后拟在内地的销售规模占基金总资产的比例将不高于</w:t>
      </w:r>
      <w:r w:rsidRPr="00DA4C43">
        <w:rPr>
          <w:rFonts w:ascii="Arial" w:eastAsiaTheme="minorEastAsia" w:hAnsi="Arial" w:cs="Arial"/>
          <w:snapToGrid w:val="0"/>
          <w:kern w:val="0"/>
          <w:sz w:val="23"/>
          <w:szCs w:val="23"/>
        </w:rPr>
        <w:t>50%</w:t>
      </w:r>
      <w:r w:rsidRPr="00DA4C43">
        <w:rPr>
          <w:rFonts w:ascii="Arial" w:eastAsiaTheme="minorEastAsia" w:hAnsi="Arial" w:cs="Arial"/>
          <w:snapToGrid w:val="0"/>
          <w:kern w:val="0"/>
          <w:sz w:val="23"/>
          <w:szCs w:val="23"/>
        </w:rPr>
        <w:t>。如果本基金在内地的销售规模占基金总资产的比例达到或超过</w:t>
      </w:r>
      <w:r w:rsidRPr="00DA4C43">
        <w:rPr>
          <w:rFonts w:ascii="Arial" w:eastAsiaTheme="minorEastAsia" w:hAnsi="Arial" w:cs="Arial"/>
          <w:snapToGrid w:val="0"/>
          <w:kern w:val="0"/>
          <w:sz w:val="23"/>
          <w:szCs w:val="23"/>
        </w:rPr>
        <w:t>50%</w:t>
      </w:r>
      <w:r w:rsidRPr="00DA4C43">
        <w:rPr>
          <w:rFonts w:ascii="Arial" w:eastAsiaTheme="minorEastAsia" w:hAnsi="Arial" w:cs="Arial"/>
          <w:snapToGrid w:val="0"/>
          <w:kern w:val="0"/>
          <w:sz w:val="23"/>
          <w:szCs w:val="23"/>
        </w:rPr>
        <w:t>，本基金将暂停内地的销售，直至本基金在内地的销售规模降至</w:t>
      </w:r>
      <w:r w:rsidRPr="00DA4C43">
        <w:rPr>
          <w:rFonts w:ascii="Arial" w:eastAsiaTheme="minorEastAsia" w:hAnsi="Arial" w:cs="Arial"/>
          <w:snapToGrid w:val="0"/>
          <w:kern w:val="0"/>
          <w:sz w:val="23"/>
          <w:szCs w:val="23"/>
        </w:rPr>
        <w:t>50%</w:t>
      </w:r>
      <w:r w:rsidRPr="00DA4C43">
        <w:rPr>
          <w:rFonts w:ascii="Arial" w:eastAsiaTheme="minorEastAsia" w:hAnsi="Arial" w:cs="Arial"/>
          <w:snapToGrid w:val="0"/>
          <w:kern w:val="0"/>
          <w:sz w:val="23"/>
          <w:szCs w:val="23"/>
        </w:rPr>
        <w:t>以下。</w:t>
      </w:r>
      <w:r w:rsidRPr="00DA4C43">
        <w:rPr>
          <w:rFonts w:ascii="Arial" w:eastAsiaTheme="minorEastAsia" w:hAnsi="Arial" w:cs="Arial" w:hint="eastAsia"/>
          <w:snapToGrid w:val="0"/>
          <w:kern w:val="0"/>
          <w:sz w:val="23"/>
          <w:szCs w:val="23"/>
        </w:rPr>
        <w:t>在每个香港</w:t>
      </w:r>
      <w:r w:rsidR="00053B6D" w:rsidRPr="00DA4C43">
        <w:rPr>
          <w:rFonts w:ascii="Arial" w:eastAsiaTheme="minorEastAsia" w:hAnsi="Arial" w:cs="Arial" w:hint="eastAsia"/>
          <w:snapToGrid w:val="0"/>
          <w:kern w:val="0"/>
          <w:sz w:val="23"/>
          <w:szCs w:val="23"/>
        </w:rPr>
        <w:t>营业</w:t>
      </w:r>
      <w:r w:rsidRPr="00DA4C43">
        <w:rPr>
          <w:rFonts w:ascii="Arial" w:eastAsiaTheme="minorEastAsia" w:hAnsi="Arial" w:cs="Arial" w:hint="eastAsia"/>
          <w:snapToGrid w:val="0"/>
          <w:kern w:val="0"/>
          <w:sz w:val="23"/>
          <w:szCs w:val="23"/>
        </w:rPr>
        <w:t>日，</w:t>
      </w:r>
      <w:r w:rsidR="00533487" w:rsidRPr="00DA4C43">
        <w:rPr>
          <w:rFonts w:ascii="Arial" w:eastAsiaTheme="minorEastAsia" w:hAnsi="Arial" w:cs="Arial" w:hint="eastAsia"/>
          <w:snapToGrid w:val="0"/>
          <w:kern w:val="0"/>
          <w:sz w:val="23"/>
          <w:szCs w:val="23"/>
        </w:rPr>
        <w:t>基金管理人</w:t>
      </w:r>
      <w:r w:rsidRPr="00DA4C43">
        <w:rPr>
          <w:rFonts w:ascii="Arial" w:eastAsiaTheme="minorEastAsia" w:hAnsi="Arial" w:cs="Arial" w:hint="eastAsia"/>
          <w:snapToGrid w:val="0"/>
          <w:kern w:val="0"/>
          <w:sz w:val="23"/>
          <w:szCs w:val="23"/>
        </w:rPr>
        <w:t>会</w:t>
      </w:r>
      <w:r w:rsidR="007C4AAB" w:rsidRPr="00DA4C43">
        <w:rPr>
          <w:rFonts w:ascii="Arial" w:eastAsiaTheme="minorEastAsia" w:hAnsi="Arial" w:cs="Arial" w:hint="eastAsia"/>
          <w:snapToGrid w:val="0"/>
          <w:kern w:val="0"/>
          <w:sz w:val="23"/>
          <w:szCs w:val="23"/>
        </w:rPr>
        <w:t>通过受托人提供的报告</w:t>
      </w:r>
      <w:r w:rsidRPr="00DA4C43">
        <w:rPr>
          <w:rFonts w:ascii="Arial" w:eastAsiaTheme="minorEastAsia" w:hAnsi="Arial" w:cs="Arial" w:hint="eastAsia"/>
          <w:snapToGrid w:val="0"/>
          <w:kern w:val="0"/>
          <w:sz w:val="23"/>
          <w:szCs w:val="23"/>
        </w:rPr>
        <w:t>计算</w:t>
      </w:r>
      <w:r w:rsidR="007C4AAB" w:rsidRPr="00DA4C43">
        <w:rPr>
          <w:rFonts w:ascii="Arial" w:eastAsiaTheme="minorEastAsia" w:hAnsi="Arial" w:cs="Arial" w:hint="eastAsia"/>
          <w:snapToGrid w:val="0"/>
          <w:kern w:val="0"/>
          <w:sz w:val="23"/>
          <w:szCs w:val="23"/>
        </w:rPr>
        <w:t>并</w:t>
      </w:r>
      <w:r w:rsidRPr="00DA4C43">
        <w:rPr>
          <w:rFonts w:ascii="Arial" w:eastAsiaTheme="minorEastAsia" w:hAnsi="Arial" w:cs="Arial" w:hint="eastAsia"/>
          <w:snapToGrid w:val="0"/>
          <w:kern w:val="0"/>
          <w:sz w:val="23"/>
          <w:szCs w:val="23"/>
        </w:rPr>
        <w:t>监察销售给内地投资者的基金份额总净值不超过基金总资产净值的</w:t>
      </w:r>
      <w:r w:rsidRPr="00DA4C43">
        <w:rPr>
          <w:rFonts w:ascii="Arial" w:eastAsiaTheme="minorEastAsia" w:hAnsi="Arial" w:cs="Arial"/>
          <w:snapToGrid w:val="0"/>
          <w:kern w:val="0"/>
          <w:sz w:val="23"/>
          <w:szCs w:val="23"/>
        </w:rPr>
        <w:t>50%</w:t>
      </w:r>
      <w:r w:rsidRPr="00DA4C43">
        <w:rPr>
          <w:rFonts w:ascii="Arial" w:eastAsiaTheme="minorEastAsia" w:hAnsi="Arial" w:cs="Arial" w:hint="eastAsia"/>
          <w:snapToGrid w:val="0"/>
          <w:kern w:val="0"/>
          <w:sz w:val="23"/>
          <w:szCs w:val="23"/>
        </w:rPr>
        <w:t>。</w:t>
      </w:r>
      <w:r w:rsidR="007C4AAB" w:rsidRPr="00DA4C43">
        <w:rPr>
          <w:rFonts w:ascii="Arial" w:eastAsiaTheme="minorEastAsia" w:hAnsi="Arial" w:cs="Arial" w:hint="eastAsia"/>
          <w:snapToGrid w:val="0"/>
          <w:kern w:val="0"/>
          <w:sz w:val="23"/>
          <w:szCs w:val="23"/>
        </w:rPr>
        <w:t>该报告</w:t>
      </w:r>
      <w:r w:rsidRPr="00DA4C43">
        <w:rPr>
          <w:rFonts w:ascii="Arial" w:eastAsiaTheme="minorEastAsia" w:hAnsi="Arial" w:cs="Arial" w:hint="eastAsia"/>
          <w:snapToGrid w:val="0"/>
          <w:kern w:val="0"/>
          <w:sz w:val="23"/>
          <w:szCs w:val="23"/>
        </w:rPr>
        <w:t>会在每个香港</w:t>
      </w:r>
      <w:r w:rsidR="00053B6D" w:rsidRPr="00DA4C43">
        <w:rPr>
          <w:rFonts w:ascii="Arial" w:eastAsiaTheme="minorEastAsia" w:hAnsi="Arial" w:cs="Arial" w:hint="eastAsia"/>
          <w:snapToGrid w:val="0"/>
          <w:kern w:val="0"/>
          <w:sz w:val="23"/>
          <w:szCs w:val="23"/>
        </w:rPr>
        <w:t>营业</w:t>
      </w:r>
      <w:r w:rsidRPr="00DA4C43">
        <w:rPr>
          <w:rFonts w:ascii="Arial" w:eastAsiaTheme="minorEastAsia" w:hAnsi="Arial" w:cs="Arial" w:hint="eastAsia"/>
          <w:snapToGrid w:val="0"/>
          <w:kern w:val="0"/>
          <w:sz w:val="23"/>
          <w:szCs w:val="23"/>
        </w:rPr>
        <w:t>日更新本基金内地销售规模百分比，</w:t>
      </w:r>
      <w:r w:rsidR="00B830EB" w:rsidRPr="00DA4C43">
        <w:rPr>
          <w:rFonts w:ascii="Arial" w:eastAsiaTheme="minorEastAsia" w:hAnsi="Arial" w:cs="Arial" w:hint="eastAsia"/>
          <w:snapToGrid w:val="0"/>
          <w:kern w:val="0"/>
          <w:sz w:val="23"/>
          <w:szCs w:val="23"/>
        </w:rPr>
        <w:t>并由受托人通知基金管理人</w:t>
      </w:r>
      <w:r w:rsidR="001E421F" w:rsidRPr="00DA4C43">
        <w:rPr>
          <w:rFonts w:ascii="Arial" w:eastAsiaTheme="minorEastAsia" w:hAnsi="Arial" w:cs="Arial" w:hint="eastAsia"/>
          <w:snapToGrid w:val="0"/>
          <w:kern w:val="0"/>
          <w:sz w:val="23"/>
          <w:szCs w:val="23"/>
        </w:rPr>
        <w:t>和</w:t>
      </w:r>
      <w:r w:rsidR="001E421F" w:rsidRPr="00DA4C43">
        <w:rPr>
          <w:rFonts w:ascii="Arial" w:eastAsiaTheme="minorEastAsia" w:hAnsi="Arial" w:cs="Arial"/>
          <w:snapToGrid w:val="0"/>
          <w:kern w:val="0"/>
          <w:sz w:val="23"/>
          <w:szCs w:val="23"/>
        </w:rPr>
        <w:t>内地代理人</w:t>
      </w:r>
      <w:r w:rsidRPr="00DA4C43">
        <w:rPr>
          <w:rFonts w:ascii="Arial" w:eastAsiaTheme="minorEastAsia" w:hAnsi="Arial" w:cs="Arial" w:hint="eastAsia"/>
          <w:snapToGrid w:val="0"/>
          <w:kern w:val="0"/>
          <w:sz w:val="23"/>
          <w:szCs w:val="23"/>
        </w:rPr>
        <w:t>。如果百分比达到</w:t>
      </w:r>
      <w:r w:rsidRPr="00DA4C43">
        <w:rPr>
          <w:rFonts w:ascii="Arial" w:eastAsiaTheme="minorEastAsia" w:hAnsi="Arial" w:cs="Arial"/>
          <w:snapToGrid w:val="0"/>
          <w:kern w:val="0"/>
          <w:sz w:val="23"/>
          <w:szCs w:val="23"/>
        </w:rPr>
        <w:t>48%</w:t>
      </w:r>
      <w:r w:rsidRPr="00DA4C43">
        <w:rPr>
          <w:rFonts w:ascii="Arial" w:eastAsiaTheme="minorEastAsia" w:hAnsi="Arial" w:cs="Arial" w:hint="eastAsia"/>
          <w:snapToGrid w:val="0"/>
          <w:kern w:val="0"/>
          <w:sz w:val="23"/>
          <w:szCs w:val="23"/>
        </w:rPr>
        <w:t>，</w:t>
      </w:r>
      <w:r w:rsidR="00533487" w:rsidRPr="00DA4C43">
        <w:rPr>
          <w:rFonts w:ascii="Arial" w:eastAsiaTheme="minorEastAsia" w:hAnsi="Arial" w:cs="Arial" w:hint="eastAsia"/>
          <w:snapToGrid w:val="0"/>
          <w:kern w:val="0"/>
          <w:sz w:val="23"/>
          <w:szCs w:val="23"/>
        </w:rPr>
        <w:t>基金管理人</w:t>
      </w:r>
      <w:r w:rsidR="003370C6" w:rsidRPr="00DA4C43">
        <w:rPr>
          <w:rFonts w:ascii="Arial" w:eastAsiaTheme="minorEastAsia" w:hAnsi="Arial" w:cs="Arial" w:hint="eastAsia"/>
          <w:snapToGrid w:val="0"/>
          <w:kern w:val="0"/>
          <w:sz w:val="23"/>
          <w:szCs w:val="23"/>
        </w:rPr>
        <w:t>或内地代理人便会立即停止接受内地投资者的申购申请</w:t>
      </w:r>
      <w:r w:rsidRPr="00DA4C43">
        <w:rPr>
          <w:rFonts w:ascii="Arial" w:eastAsiaTheme="minorEastAsia" w:hAnsi="Arial" w:cs="Arial" w:hint="eastAsia"/>
          <w:snapToGrid w:val="0"/>
          <w:kern w:val="0"/>
          <w:sz w:val="23"/>
          <w:szCs w:val="23"/>
        </w:rPr>
        <w:t>。若在某个交易日接收到的申购申请可能导致超过</w:t>
      </w:r>
      <w:r w:rsidRPr="00DA4C43">
        <w:rPr>
          <w:rFonts w:ascii="Arial" w:eastAsiaTheme="minorEastAsia" w:hAnsi="Arial" w:cs="Arial"/>
          <w:snapToGrid w:val="0"/>
          <w:kern w:val="0"/>
          <w:sz w:val="23"/>
          <w:szCs w:val="23"/>
        </w:rPr>
        <w:t>50%</w:t>
      </w:r>
      <w:r w:rsidRPr="00DA4C43">
        <w:rPr>
          <w:rFonts w:ascii="Arial" w:eastAsiaTheme="minorEastAsia" w:hAnsi="Arial" w:cs="Arial" w:hint="eastAsia"/>
          <w:snapToGrid w:val="0"/>
          <w:kern w:val="0"/>
          <w:sz w:val="23"/>
          <w:szCs w:val="23"/>
        </w:rPr>
        <w:t>的上限，</w:t>
      </w:r>
      <w:r w:rsidR="003370C6" w:rsidRPr="00DA4C43">
        <w:rPr>
          <w:rFonts w:ascii="Arial" w:eastAsiaTheme="minorEastAsia" w:hAnsi="Arial" w:cs="Arial" w:hint="eastAsia"/>
          <w:snapToGrid w:val="0"/>
          <w:kern w:val="0"/>
          <w:sz w:val="23"/>
          <w:szCs w:val="23"/>
        </w:rPr>
        <w:t>内地代理人将采用公平的安排按比例分摊在该交易日递交的申购申请或由基金管理人拒绝该日的全部申购申请，以确保不超过</w:t>
      </w:r>
      <w:r w:rsidR="003370C6" w:rsidRPr="00DA4C43">
        <w:rPr>
          <w:rFonts w:ascii="Arial" w:eastAsiaTheme="minorEastAsia" w:hAnsi="Arial" w:cs="Arial"/>
          <w:snapToGrid w:val="0"/>
          <w:kern w:val="0"/>
          <w:sz w:val="23"/>
          <w:szCs w:val="23"/>
        </w:rPr>
        <w:t>50%</w:t>
      </w:r>
      <w:r w:rsidR="003370C6" w:rsidRPr="00DA4C43">
        <w:rPr>
          <w:rFonts w:ascii="Arial" w:eastAsiaTheme="minorEastAsia" w:hAnsi="Arial" w:cs="Arial" w:hint="eastAsia"/>
          <w:snapToGrid w:val="0"/>
          <w:kern w:val="0"/>
          <w:sz w:val="23"/>
          <w:szCs w:val="23"/>
        </w:rPr>
        <w:t>的上限限制。本基金若因香港基金份额持有人大规模净赎回，导致内地投资者持有的基金份额总净值超过本基金总资产净值的</w:t>
      </w:r>
      <w:r w:rsidR="003370C6" w:rsidRPr="00DA4C43">
        <w:rPr>
          <w:rFonts w:ascii="Arial" w:eastAsiaTheme="minorEastAsia" w:hAnsi="Arial" w:cs="Arial" w:hint="eastAsia"/>
          <w:snapToGrid w:val="0"/>
          <w:kern w:val="0"/>
          <w:sz w:val="23"/>
          <w:szCs w:val="23"/>
        </w:rPr>
        <w:t>50%</w:t>
      </w:r>
      <w:r w:rsidR="003370C6" w:rsidRPr="00DA4C43">
        <w:rPr>
          <w:rFonts w:ascii="Arial" w:eastAsiaTheme="minorEastAsia" w:hAnsi="Arial" w:cs="Arial" w:hint="eastAsia"/>
          <w:snapToGrid w:val="0"/>
          <w:kern w:val="0"/>
          <w:sz w:val="23"/>
          <w:szCs w:val="23"/>
        </w:rPr>
        <w:t>的，基金管理人及内地代理人将立即停止本基金在内地的销售，直至内地投资者持有的基金资产规模重新回到</w:t>
      </w:r>
      <w:r w:rsidR="003370C6" w:rsidRPr="00DA4C43">
        <w:rPr>
          <w:rFonts w:ascii="Arial" w:eastAsiaTheme="minorEastAsia" w:hAnsi="Arial" w:cs="Arial" w:hint="eastAsia"/>
          <w:snapToGrid w:val="0"/>
          <w:kern w:val="0"/>
          <w:sz w:val="23"/>
          <w:szCs w:val="23"/>
        </w:rPr>
        <w:t>50%</w:t>
      </w:r>
      <w:r w:rsidR="003370C6" w:rsidRPr="00DA4C43">
        <w:rPr>
          <w:rFonts w:ascii="Arial" w:eastAsiaTheme="minorEastAsia" w:hAnsi="Arial" w:cs="Arial" w:hint="eastAsia"/>
          <w:snapToGrid w:val="0"/>
          <w:kern w:val="0"/>
          <w:sz w:val="23"/>
          <w:szCs w:val="23"/>
        </w:rPr>
        <w:t>以下，方可恢复本基金在内地的销售。</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7"/>
        </w:numPr>
        <w:tabs>
          <w:tab w:val="left" w:pos="1560"/>
        </w:tabs>
        <w:adjustRightInd w:val="0"/>
        <w:snapToGrid w:val="0"/>
        <w:spacing w:line="317" w:lineRule="auto"/>
        <w:ind w:left="156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内地代理人符合《香港互认基金管理暂行规定》第二十条的要求</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058E0">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本基金的基金管理人已经委任</w:t>
      </w:r>
      <w:r w:rsidRPr="00DA4C43">
        <w:rPr>
          <w:rFonts w:ascii="Arial" w:eastAsiaTheme="minorEastAsia" w:hAnsi="Arial" w:cs="Arial" w:hint="eastAsia"/>
          <w:snapToGrid w:val="0"/>
          <w:kern w:val="0"/>
          <w:sz w:val="23"/>
          <w:szCs w:val="23"/>
        </w:rPr>
        <w:t>博时基金</w:t>
      </w:r>
      <w:r w:rsidR="007E0246" w:rsidRPr="00DA4C43">
        <w:rPr>
          <w:rFonts w:ascii="Arial" w:eastAsiaTheme="minorEastAsia" w:hAnsi="Arial" w:cs="Arial"/>
          <w:snapToGrid w:val="0"/>
          <w:kern w:val="0"/>
          <w:sz w:val="23"/>
          <w:szCs w:val="23"/>
        </w:rPr>
        <w:t>管理有限公司作为关于本基金在内地销售的代理人，</w:t>
      </w:r>
      <w:r w:rsidRPr="00DA4C43">
        <w:rPr>
          <w:rFonts w:ascii="Arial" w:eastAsiaTheme="minorEastAsia" w:hAnsi="Arial" w:cs="Arial" w:hint="eastAsia"/>
          <w:snapToGrid w:val="0"/>
          <w:kern w:val="0"/>
          <w:sz w:val="23"/>
          <w:szCs w:val="23"/>
        </w:rPr>
        <w:t>博时基金管理有限公司</w:t>
      </w:r>
      <w:r w:rsidR="007E0246" w:rsidRPr="00DA4C43">
        <w:rPr>
          <w:rFonts w:ascii="Arial" w:eastAsiaTheme="minorEastAsia" w:hAnsi="Arial" w:cs="Arial"/>
          <w:snapToGrid w:val="0"/>
          <w:kern w:val="0"/>
          <w:sz w:val="23"/>
          <w:szCs w:val="23"/>
        </w:rPr>
        <w:t>于</w:t>
      </w:r>
      <w:r w:rsidRPr="00DA4C43">
        <w:rPr>
          <w:rFonts w:ascii="Arial" w:eastAsiaTheme="minorEastAsia" w:hAnsi="Arial" w:cs="Arial"/>
          <w:snapToGrid w:val="0"/>
          <w:kern w:val="0"/>
          <w:sz w:val="23"/>
          <w:szCs w:val="23"/>
        </w:rPr>
        <w:t>1998</w:t>
      </w:r>
      <w:r w:rsidR="007E0246" w:rsidRPr="00DA4C43">
        <w:rPr>
          <w:rFonts w:ascii="Arial" w:eastAsiaTheme="minorEastAsia" w:hAnsi="Arial" w:cs="Arial"/>
          <w:snapToGrid w:val="0"/>
          <w:kern w:val="0"/>
          <w:sz w:val="23"/>
          <w:szCs w:val="23"/>
        </w:rPr>
        <w:t>年</w:t>
      </w:r>
      <w:r w:rsidRPr="00DA4C43">
        <w:rPr>
          <w:rFonts w:ascii="Arial" w:eastAsiaTheme="minorEastAsia" w:hAnsi="Arial" w:cs="Arial"/>
          <w:snapToGrid w:val="0"/>
          <w:kern w:val="0"/>
          <w:sz w:val="23"/>
          <w:szCs w:val="23"/>
        </w:rPr>
        <w:t>7</w:t>
      </w:r>
      <w:r w:rsidR="007E0246" w:rsidRPr="00DA4C43">
        <w:rPr>
          <w:rFonts w:ascii="Arial" w:eastAsiaTheme="minorEastAsia" w:hAnsi="Arial" w:cs="Arial"/>
          <w:snapToGrid w:val="0"/>
          <w:kern w:val="0"/>
          <w:sz w:val="23"/>
          <w:szCs w:val="23"/>
        </w:rPr>
        <w:t>月</w:t>
      </w:r>
      <w:r w:rsidR="00BE282B" w:rsidRPr="00DA4C43">
        <w:rPr>
          <w:rFonts w:ascii="Arial" w:eastAsiaTheme="minorEastAsia" w:hAnsi="Arial" w:cs="Arial"/>
          <w:snapToGrid w:val="0"/>
          <w:kern w:val="0"/>
          <w:sz w:val="23"/>
          <w:szCs w:val="23"/>
        </w:rPr>
        <w:t>7</w:t>
      </w:r>
      <w:r w:rsidR="007E0246" w:rsidRPr="00DA4C43">
        <w:rPr>
          <w:rFonts w:ascii="Arial" w:eastAsiaTheme="minorEastAsia" w:hAnsi="Arial" w:cs="Arial"/>
          <w:snapToGrid w:val="0"/>
          <w:kern w:val="0"/>
          <w:sz w:val="23"/>
          <w:szCs w:val="23"/>
        </w:rPr>
        <w:t>日经中国证监会</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证监基字</w:t>
      </w:r>
      <w:r w:rsidR="007E0246"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1998]26</w:t>
      </w:r>
      <w:r w:rsidR="007E0246" w:rsidRPr="00DA4C43">
        <w:rPr>
          <w:rFonts w:ascii="Arial" w:eastAsiaTheme="minorEastAsia" w:hAnsi="Arial" w:cs="Arial"/>
          <w:snapToGrid w:val="0"/>
          <w:kern w:val="0"/>
          <w:sz w:val="23"/>
          <w:szCs w:val="23"/>
        </w:rPr>
        <w:t>号</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核准设立并取得公开募集证券投资基金管理资格，符合《香港互认基金管理暂行规定》第二十条的规定。</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若本基金不符合《香港互认基金管理暂行规定》的条件，包括但不限于资产规模低于</w:t>
      </w:r>
      <w:r w:rsidRPr="00DA4C43">
        <w:rPr>
          <w:rFonts w:ascii="Arial" w:eastAsiaTheme="minorEastAsia" w:hAnsi="Arial" w:cs="Arial"/>
          <w:snapToGrid w:val="0"/>
          <w:kern w:val="0"/>
          <w:sz w:val="23"/>
          <w:szCs w:val="23"/>
        </w:rPr>
        <w:t>2</w:t>
      </w:r>
      <w:r w:rsidRPr="00DA4C43">
        <w:rPr>
          <w:rFonts w:ascii="Arial" w:eastAsiaTheme="minorEastAsia" w:hAnsi="Arial" w:cs="Arial"/>
          <w:snapToGrid w:val="0"/>
          <w:kern w:val="0"/>
          <w:sz w:val="23"/>
          <w:szCs w:val="23"/>
        </w:rPr>
        <w:t>亿元人民币或等值货币，或在内地的销售规模占基金总资产的比例达到或超过</w:t>
      </w:r>
      <w:r w:rsidRPr="00DA4C43">
        <w:rPr>
          <w:rFonts w:ascii="Arial" w:eastAsiaTheme="minorEastAsia" w:hAnsi="Arial" w:cs="Arial"/>
          <w:snapToGrid w:val="0"/>
          <w:kern w:val="0"/>
          <w:sz w:val="23"/>
          <w:szCs w:val="23"/>
        </w:rPr>
        <w:t>50%</w:t>
      </w:r>
      <w:r w:rsidRPr="00DA4C43">
        <w:rPr>
          <w:rFonts w:ascii="Arial" w:eastAsiaTheme="minorEastAsia" w:hAnsi="Arial" w:cs="Arial"/>
          <w:snapToGrid w:val="0"/>
          <w:kern w:val="0"/>
          <w:sz w:val="23"/>
          <w:szCs w:val="23"/>
        </w:rPr>
        <w:t>，本基金将根据相关法律法规暂停内地的销售，直至本基金重新符合香港互认基金的条件。</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lastRenderedPageBreak/>
        <w:t>同时，本基金及其他在内地销售的香港互认基金将受到全面的额度限制。若在内地销售的全部香港互认基金的销售额度达到中国证监会和</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或香港证监会</w:t>
      </w:r>
      <w:r w:rsidRPr="00DA4C43">
        <w:rPr>
          <w:rFonts w:ascii="Arial" w:eastAsiaTheme="minorEastAsia" w:hAnsi="Arial" w:cs="Arial" w:hint="eastAsia"/>
          <w:snapToGrid w:val="0"/>
          <w:kern w:val="0"/>
          <w:sz w:val="23"/>
          <w:szCs w:val="23"/>
        </w:rPr>
        <w:t>和</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或国家外汇管理局</w:t>
      </w:r>
      <w:r w:rsidRPr="00DA4C43">
        <w:rPr>
          <w:rFonts w:ascii="Arial" w:eastAsiaTheme="minorEastAsia" w:hAnsi="Arial" w:cs="Arial"/>
          <w:snapToGrid w:val="0"/>
          <w:kern w:val="0"/>
          <w:sz w:val="23"/>
          <w:szCs w:val="23"/>
        </w:rPr>
        <w:t>规定的额度或者不时调整的额度，本基金将公告暂停接受内地投资者的申购申请。</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pStyle w:val="2"/>
        <w:numPr>
          <w:ilvl w:val="0"/>
          <w:numId w:val="1"/>
        </w:numPr>
        <w:tabs>
          <w:tab w:val="left" w:pos="993"/>
        </w:tabs>
        <w:adjustRightInd w:val="0"/>
        <w:snapToGrid w:val="0"/>
        <w:spacing w:before="0" w:after="0" w:line="317" w:lineRule="auto"/>
        <w:ind w:left="993" w:hanging="426"/>
        <w:rPr>
          <w:rFonts w:ascii="Arial" w:eastAsiaTheme="minorEastAsia" w:hAnsi="Arial" w:cs="Arial"/>
          <w:snapToGrid w:val="0"/>
          <w:sz w:val="23"/>
          <w:szCs w:val="23"/>
        </w:rPr>
      </w:pPr>
      <w:bookmarkStart w:id="25" w:name="_Toc461562316"/>
      <w:bookmarkStart w:id="26" w:name="_Toc477170830"/>
      <w:bookmarkStart w:id="27" w:name="_Toc477171713"/>
      <w:bookmarkStart w:id="28" w:name="_Toc477385360"/>
      <w:bookmarkStart w:id="29" w:name="_Toc515993660"/>
      <w:r w:rsidRPr="00DA4C43">
        <w:rPr>
          <w:rFonts w:ascii="Arial" w:eastAsiaTheme="minorEastAsia" w:hAnsi="Arial" w:cs="Arial"/>
          <w:snapToGrid w:val="0"/>
          <w:sz w:val="23"/>
          <w:szCs w:val="23"/>
        </w:rPr>
        <w:t>相关税收安排</w:t>
      </w:r>
      <w:bookmarkEnd w:id="25"/>
      <w:bookmarkEnd w:id="26"/>
      <w:bookmarkEnd w:id="27"/>
      <w:bookmarkEnd w:id="28"/>
      <w:bookmarkEnd w:id="29"/>
    </w:p>
    <w:p w:rsidR="00F972B8" w:rsidRPr="00DA4C43" w:rsidRDefault="00F972B8">
      <w:pPr>
        <w:adjustRightInd w:val="0"/>
        <w:snapToGrid w:val="0"/>
        <w:spacing w:line="317" w:lineRule="auto"/>
        <w:ind w:firstLineChars="200" w:firstLine="462"/>
        <w:rPr>
          <w:rFonts w:ascii="Arial" w:eastAsiaTheme="minorEastAsia" w:hAnsi="Arial" w:cs="Arial"/>
          <w:b/>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关于本基金的相关税务事项请详阅基金说明书</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税务</w:t>
      </w:r>
      <w:r w:rsidRPr="00DA4C43">
        <w:rPr>
          <w:rFonts w:asciiTheme="minorEastAsia" w:eastAsiaTheme="minorEastAsia" w:hAnsiTheme="minorEastAsia" w:cs="Arial"/>
          <w:snapToGrid w:val="0"/>
          <w:kern w:val="0"/>
          <w:sz w:val="23"/>
          <w:szCs w:val="23"/>
        </w:rPr>
        <w:t>”</w:t>
      </w:r>
      <w:r w:rsidR="00A178F2" w:rsidRPr="00DA4C43">
        <w:rPr>
          <w:rFonts w:asciiTheme="minorEastAsia" w:eastAsiaTheme="minorEastAsia" w:hAnsiTheme="minorEastAsia" w:cs="Arial" w:hint="eastAsia"/>
          <w:snapToGrid w:val="0"/>
          <w:kern w:val="0"/>
          <w:sz w:val="23"/>
          <w:szCs w:val="23"/>
        </w:rPr>
        <w:t>一章</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就内地投资者购买本基金的相关税收安排而言，由于中国内地与香港的税收政策存在差异，可能导致在内地销售的本基金份额的资产回报有别于在香港销售的份额。同时，中国内地关于在内地销售的香港互认基金与内地普通公募基金之间在税收政策上也可能存在差异。</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综上，特别提醒内地投资者关注因税收政策差异而对本基金的资产回报可能产生的影响。建议内地投资者就各自的纳税情况征询专业顾问的意见。</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根据财政部、国家税务总局、中国证监会联合发布并于</w:t>
      </w:r>
      <w:r w:rsidRPr="00DA4C43">
        <w:rPr>
          <w:rFonts w:ascii="Arial" w:eastAsiaTheme="minorEastAsia" w:hAnsi="Arial" w:cs="Arial"/>
          <w:snapToGrid w:val="0"/>
          <w:kern w:val="0"/>
          <w:sz w:val="23"/>
          <w:szCs w:val="23"/>
        </w:rPr>
        <w:t>2015</w:t>
      </w:r>
      <w:r w:rsidRPr="00DA4C43">
        <w:rPr>
          <w:rFonts w:ascii="Arial" w:eastAsiaTheme="minorEastAsia" w:hAnsi="Arial" w:cs="Arial" w:hint="eastAsia"/>
          <w:snapToGrid w:val="0"/>
          <w:kern w:val="0"/>
          <w:sz w:val="23"/>
          <w:szCs w:val="23"/>
        </w:rPr>
        <w:t>年</w:t>
      </w:r>
      <w:r w:rsidRPr="00DA4C43">
        <w:rPr>
          <w:rFonts w:ascii="Arial" w:eastAsiaTheme="minorEastAsia" w:hAnsi="Arial" w:cs="Arial"/>
          <w:snapToGrid w:val="0"/>
          <w:kern w:val="0"/>
          <w:sz w:val="23"/>
          <w:szCs w:val="23"/>
        </w:rPr>
        <w:t>12</w:t>
      </w:r>
      <w:r w:rsidRPr="00DA4C43">
        <w:rPr>
          <w:rFonts w:ascii="Arial" w:eastAsiaTheme="minorEastAsia" w:hAnsi="Arial" w:cs="Arial" w:hint="eastAsia"/>
          <w:snapToGrid w:val="0"/>
          <w:kern w:val="0"/>
          <w:sz w:val="23"/>
          <w:szCs w:val="23"/>
        </w:rPr>
        <w:t>月</w:t>
      </w:r>
      <w:r w:rsidRPr="00DA4C43">
        <w:rPr>
          <w:rFonts w:ascii="Arial" w:eastAsiaTheme="minorEastAsia" w:hAnsi="Arial" w:cs="Arial"/>
          <w:snapToGrid w:val="0"/>
          <w:kern w:val="0"/>
          <w:sz w:val="23"/>
          <w:szCs w:val="23"/>
        </w:rPr>
        <w:t>18</w:t>
      </w:r>
      <w:r w:rsidRPr="00DA4C43">
        <w:rPr>
          <w:rFonts w:ascii="Arial" w:eastAsiaTheme="minorEastAsia" w:hAnsi="Arial" w:cs="Arial" w:hint="eastAsia"/>
          <w:snapToGrid w:val="0"/>
          <w:kern w:val="0"/>
          <w:sz w:val="23"/>
          <w:szCs w:val="23"/>
        </w:rPr>
        <w:t>日起执行的《关于内地与香港基金互认有关税收政策的通知》</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财税</w:t>
      </w:r>
      <w:r w:rsidRPr="00DA4C43">
        <w:rPr>
          <w:rFonts w:ascii="Arial" w:eastAsiaTheme="minorEastAsia" w:hAnsi="Arial" w:cs="Arial"/>
          <w:snapToGrid w:val="0"/>
          <w:kern w:val="0"/>
          <w:sz w:val="23"/>
          <w:szCs w:val="23"/>
        </w:rPr>
        <w:t>[2015]125</w:t>
      </w:r>
      <w:r w:rsidRPr="00DA4C43">
        <w:rPr>
          <w:rFonts w:ascii="Arial" w:eastAsiaTheme="minorEastAsia" w:hAnsi="Arial" w:cs="Arial" w:hint="eastAsia"/>
          <w:snapToGrid w:val="0"/>
          <w:kern w:val="0"/>
          <w:sz w:val="23"/>
          <w:szCs w:val="23"/>
        </w:rPr>
        <w:t>号</w:t>
      </w:r>
      <w:r w:rsidRPr="00DA4C43">
        <w:rPr>
          <w:rFonts w:ascii="Arial" w:eastAsiaTheme="minorEastAsia" w:hAnsi="Arial" w:cs="Arial"/>
          <w:snapToGrid w:val="0"/>
          <w:kern w:val="0"/>
          <w:sz w:val="23"/>
          <w:szCs w:val="23"/>
        </w:rPr>
        <w:t>)(</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《税收政策通知》</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w:t>
      </w:r>
      <w:r w:rsidR="00167F98">
        <w:rPr>
          <w:rFonts w:ascii="Arial" w:eastAsiaTheme="minorEastAsia" w:hAnsi="Arial" w:cs="Arial" w:hint="eastAsia"/>
          <w:snapToGrid w:val="0"/>
          <w:kern w:val="0"/>
          <w:sz w:val="23"/>
          <w:szCs w:val="23"/>
        </w:rPr>
        <w:t>、</w:t>
      </w:r>
      <w:r w:rsidR="00167F98" w:rsidRPr="009C488B">
        <w:rPr>
          <w:rFonts w:ascii="Arial" w:hAnsi="Arial" w:cs="Arial" w:hint="eastAsia"/>
          <w:sz w:val="23"/>
          <w:szCs w:val="23"/>
        </w:rPr>
        <w:t>于</w:t>
      </w:r>
      <w:r w:rsidR="00167F98" w:rsidRPr="009C488B">
        <w:rPr>
          <w:rFonts w:ascii="Arial" w:hAnsi="Arial" w:cs="Arial" w:hint="eastAsia"/>
          <w:sz w:val="23"/>
          <w:szCs w:val="23"/>
        </w:rPr>
        <w:t>2018</w:t>
      </w:r>
      <w:r w:rsidR="00167F98" w:rsidRPr="009C488B">
        <w:rPr>
          <w:rFonts w:ascii="Arial" w:hAnsi="Arial" w:cs="Arial" w:hint="eastAsia"/>
          <w:sz w:val="23"/>
          <w:szCs w:val="23"/>
        </w:rPr>
        <w:t>年</w:t>
      </w:r>
      <w:r w:rsidR="00167F98" w:rsidRPr="009C488B">
        <w:rPr>
          <w:rFonts w:ascii="Arial" w:hAnsi="Arial" w:cs="Arial" w:hint="eastAsia"/>
          <w:sz w:val="23"/>
          <w:szCs w:val="23"/>
        </w:rPr>
        <w:t>12</w:t>
      </w:r>
      <w:r w:rsidR="00167F98" w:rsidRPr="009C488B">
        <w:rPr>
          <w:rFonts w:ascii="Arial" w:hAnsi="Arial" w:cs="Arial" w:hint="eastAsia"/>
          <w:sz w:val="23"/>
          <w:szCs w:val="23"/>
        </w:rPr>
        <w:t>月</w:t>
      </w:r>
      <w:r w:rsidR="00167F98" w:rsidRPr="009C488B">
        <w:rPr>
          <w:rFonts w:ascii="Arial" w:hAnsi="Arial" w:cs="Arial" w:hint="eastAsia"/>
          <w:sz w:val="23"/>
          <w:szCs w:val="23"/>
        </w:rPr>
        <w:t>17</w:t>
      </w:r>
      <w:r w:rsidR="00167F98" w:rsidRPr="009C488B">
        <w:rPr>
          <w:rFonts w:ascii="Arial" w:hAnsi="Arial" w:cs="Arial" w:hint="eastAsia"/>
          <w:sz w:val="23"/>
          <w:szCs w:val="23"/>
        </w:rPr>
        <w:t>日联合发布</w:t>
      </w:r>
      <w:r w:rsidR="00167F98">
        <w:rPr>
          <w:rFonts w:ascii="Arial" w:hAnsi="Arial" w:cs="Arial" w:hint="eastAsia"/>
          <w:sz w:val="23"/>
          <w:szCs w:val="23"/>
        </w:rPr>
        <w:t>并执行</w:t>
      </w:r>
      <w:r w:rsidR="00167F98" w:rsidRPr="009C488B">
        <w:rPr>
          <w:rFonts w:ascii="Arial" w:hAnsi="Arial" w:cs="Arial"/>
          <w:sz w:val="23"/>
          <w:szCs w:val="23"/>
        </w:rPr>
        <w:t>的</w:t>
      </w:r>
      <w:r w:rsidR="00167F98">
        <w:rPr>
          <w:rFonts w:ascii="Arial" w:hAnsi="Arial" w:cs="Arial" w:hint="eastAsia"/>
          <w:sz w:val="23"/>
          <w:szCs w:val="23"/>
        </w:rPr>
        <w:t>《关于继续执行内地与香港基金互认有关个人所得税政策的通知》</w:t>
      </w:r>
      <w:r w:rsidR="00167F98">
        <w:rPr>
          <w:rFonts w:ascii="Arial" w:hAnsi="Arial" w:cs="Arial" w:hint="eastAsia"/>
          <w:sz w:val="23"/>
          <w:szCs w:val="23"/>
        </w:rPr>
        <w:t>(</w:t>
      </w:r>
      <w:r w:rsidR="00167F98" w:rsidRPr="009C488B">
        <w:rPr>
          <w:rFonts w:ascii="Arial" w:hAnsi="Arial" w:cs="Arial" w:hint="eastAsia"/>
          <w:sz w:val="23"/>
          <w:szCs w:val="23"/>
        </w:rPr>
        <w:t>财税</w:t>
      </w:r>
      <w:r w:rsidR="00167F98" w:rsidRPr="009C488B">
        <w:rPr>
          <w:rFonts w:ascii="Arial" w:hAnsi="Arial" w:cs="Arial" w:hint="eastAsia"/>
          <w:sz w:val="23"/>
          <w:szCs w:val="23"/>
        </w:rPr>
        <w:t>[2018]154</w:t>
      </w:r>
      <w:r w:rsidR="00167F98" w:rsidRPr="009C488B">
        <w:rPr>
          <w:rFonts w:ascii="Arial" w:hAnsi="Arial" w:cs="Arial" w:hint="eastAsia"/>
          <w:sz w:val="23"/>
          <w:szCs w:val="23"/>
        </w:rPr>
        <w:t>号</w:t>
      </w:r>
      <w:r w:rsidR="00167F98">
        <w:rPr>
          <w:rFonts w:ascii="Arial" w:hAnsi="Arial" w:cs="Arial" w:hint="eastAsia"/>
          <w:sz w:val="23"/>
          <w:szCs w:val="23"/>
        </w:rPr>
        <w:t>)</w:t>
      </w:r>
      <w:r w:rsidR="00236448">
        <w:rPr>
          <w:rFonts w:ascii="Arial" w:hAnsi="Arial" w:cs="Arial" w:hint="eastAsia"/>
          <w:sz w:val="23"/>
          <w:szCs w:val="23"/>
        </w:rPr>
        <w:t>、</w:t>
      </w:r>
      <w:r w:rsidR="000E25CA" w:rsidRPr="009F7598">
        <w:rPr>
          <w:rFonts w:ascii="Arial" w:hAnsi="Arial" w:cs="Arial" w:hint="eastAsia"/>
          <w:sz w:val="23"/>
          <w:szCs w:val="23"/>
        </w:rPr>
        <w:t>于</w:t>
      </w:r>
      <w:r w:rsidR="000E25CA" w:rsidRPr="009F7598">
        <w:rPr>
          <w:rFonts w:ascii="Arial" w:hAnsi="Arial" w:cs="Arial" w:hint="eastAsia"/>
          <w:sz w:val="23"/>
          <w:szCs w:val="23"/>
        </w:rPr>
        <w:t>2019</w:t>
      </w:r>
      <w:r w:rsidR="000E25CA" w:rsidRPr="009F7598">
        <w:rPr>
          <w:rFonts w:ascii="Arial" w:hAnsi="Arial" w:cs="Arial" w:hint="eastAsia"/>
          <w:sz w:val="23"/>
          <w:szCs w:val="23"/>
        </w:rPr>
        <w:t>年</w:t>
      </w:r>
      <w:r w:rsidR="000E25CA" w:rsidRPr="009F7598">
        <w:rPr>
          <w:rFonts w:ascii="Arial" w:hAnsi="Arial" w:cs="Arial" w:hint="eastAsia"/>
          <w:sz w:val="23"/>
          <w:szCs w:val="23"/>
        </w:rPr>
        <w:t>12</w:t>
      </w:r>
      <w:r w:rsidR="000E25CA" w:rsidRPr="009F7598">
        <w:rPr>
          <w:rFonts w:ascii="Arial" w:hAnsi="Arial" w:cs="Arial" w:hint="eastAsia"/>
          <w:sz w:val="23"/>
          <w:szCs w:val="23"/>
        </w:rPr>
        <w:t>月</w:t>
      </w:r>
      <w:r w:rsidR="000E25CA" w:rsidRPr="009F7598">
        <w:rPr>
          <w:rFonts w:ascii="Arial" w:hAnsi="Arial" w:cs="Arial" w:hint="eastAsia"/>
          <w:sz w:val="23"/>
          <w:szCs w:val="23"/>
        </w:rPr>
        <w:t>4</w:t>
      </w:r>
      <w:r w:rsidR="000E25CA" w:rsidRPr="009F7598">
        <w:rPr>
          <w:rFonts w:ascii="Arial" w:hAnsi="Arial" w:cs="Arial" w:hint="eastAsia"/>
          <w:sz w:val="23"/>
          <w:szCs w:val="23"/>
        </w:rPr>
        <w:t>日联合发布</w:t>
      </w:r>
      <w:r w:rsidR="00BE14E4">
        <w:rPr>
          <w:rFonts w:ascii="Arial" w:hAnsi="Arial" w:cs="Arial" w:hint="eastAsia"/>
          <w:sz w:val="23"/>
          <w:szCs w:val="23"/>
        </w:rPr>
        <w:t>并执行</w:t>
      </w:r>
      <w:r w:rsidR="000E25CA" w:rsidRPr="009F7598">
        <w:rPr>
          <w:rFonts w:ascii="Arial" w:hAnsi="Arial" w:cs="Arial" w:hint="eastAsia"/>
          <w:sz w:val="23"/>
          <w:szCs w:val="23"/>
        </w:rPr>
        <w:t>的</w:t>
      </w:r>
      <w:r w:rsidR="00236448" w:rsidRPr="00236448">
        <w:rPr>
          <w:rFonts w:ascii="Arial" w:hAnsi="Arial" w:cs="Arial" w:hint="eastAsia"/>
          <w:sz w:val="23"/>
          <w:szCs w:val="23"/>
        </w:rPr>
        <w:t>《关于继续执行沪港、深港股票市场</w:t>
      </w:r>
      <w:r w:rsidR="00236448">
        <w:rPr>
          <w:rFonts w:ascii="Arial" w:hAnsi="Arial" w:cs="Arial" w:hint="eastAsia"/>
          <w:sz w:val="23"/>
          <w:szCs w:val="23"/>
        </w:rPr>
        <w:t>交易互联互通机制和内地与香港基金互认有关个人所得税政策的公告》</w:t>
      </w:r>
      <w:r w:rsidR="00236448">
        <w:rPr>
          <w:rFonts w:ascii="Arial" w:hAnsi="Arial" w:cs="Arial" w:hint="eastAsia"/>
          <w:sz w:val="23"/>
          <w:szCs w:val="23"/>
        </w:rPr>
        <w:t>(</w:t>
      </w:r>
      <w:r w:rsidR="00236448" w:rsidRPr="00236448">
        <w:rPr>
          <w:rFonts w:ascii="Arial" w:hAnsi="Arial" w:cs="Arial" w:hint="eastAsia"/>
          <w:sz w:val="23"/>
          <w:szCs w:val="23"/>
        </w:rPr>
        <w:t>财政部公告</w:t>
      </w:r>
      <w:r w:rsidR="00236448" w:rsidRPr="00236448">
        <w:rPr>
          <w:rFonts w:ascii="Arial" w:hAnsi="Arial" w:cs="Arial" w:hint="eastAsia"/>
          <w:sz w:val="23"/>
          <w:szCs w:val="23"/>
        </w:rPr>
        <w:t>2019</w:t>
      </w:r>
      <w:r w:rsidR="00236448" w:rsidRPr="00236448">
        <w:rPr>
          <w:rFonts w:ascii="Arial" w:hAnsi="Arial" w:cs="Arial" w:hint="eastAsia"/>
          <w:sz w:val="23"/>
          <w:szCs w:val="23"/>
        </w:rPr>
        <w:t>年第</w:t>
      </w:r>
      <w:r w:rsidR="00236448" w:rsidRPr="00236448">
        <w:rPr>
          <w:rFonts w:ascii="Arial" w:hAnsi="Arial" w:cs="Arial" w:hint="eastAsia"/>
          <w:sz w:val="23"/>
          <w:szCs w:val="23"/>
        </w:rPr>
        <w:t>93</w:t>
      </w:r>
      <w:r w:rsidR="00236448" w:rsidRPr="00236448">
        <w:rPr>
          <w:rFonts w:ascii="Arial" w:hAnsi="Arial" w:cs="Arial" w:hint="eastAsia"/>
          <w:sz w:val="23"/>
          <w:szCs w:val="23"/>
        </w:rPr>
        <w:t>号</w:t>
      </w:r>
      <w:r w:rsidR="00236448">
        <w:rPr>
          <w:rFonts w:ascii="Arial" w:hAnsi="Arial" w:cs="Arial" w:hint="eastAsia"/>
          <w:sz w:val="23"/>
          <w:szCs w:val="23"/>
        </w:rPr>
        <w:t>)</w:t>
      </w:r>
      <w:r w:rsidRPr="00DA4C43">
        <w:rPr>
          <w:rFonts w:ascii="Arial" w:eastAsiaTheme="minorEastAsia" w:hAnsi="Arial" w:cs="Arial" w:hint="eastAsia"/>
          <w:snapToGrid w:val="0"/>
          <w:kern w:val="0"/>
          <w:sz w:val="23"/>
          <w:szCs w:val="23"/>
        </w:rPr>
        <w:t>等相关税务法律法规，内地投资者投资于本基金将涉及以下税项：</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rsidP="005749EC">
      <w:pPr>
        <w:numPr>
          <w:ilvl w:val="0"/>
          <w:numId w:val="32"/>
        </w:numPr>
        <w:adjustRightInd w:val="0"/>
        <w:snapToGrid w:val="0"/>
        <w:spacing w:line="317" w:lineRule="auto"/>
        <w:ind w:left="1560" w:hanging="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所得税</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8"/>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转让差价所得</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945" w:left="1984"/>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对内地个人投资者通过基金互认买卖本基金份额取得的转让差价所得，自</w:t>
      </w:r>
      <w:r w:rsidRPr="00DA4C43">
        <w:rPr>
          <w:rFonts w:ascii="Arial" w:eastAsiaTheme="minorEastAsia" w:hAnsi="Arial" w:cs="Arial"/>
          <w:snapToGrid w:val="0"/>
          <w:kern w:val="0"/>
          <w:sz w:val="23"/>
          <w:szCs w:val="23"/>
        </w:rPr>
        <w:t>2015</w:t>
      </w:r>
      <w:r w:rsidRPr="00DA4C43">
        <w:rPr>
          <w:rFonts w:ascii="Arial" w:eastAsiaTheme="minorEastAsia" w:hAnsi="Arial" w:cs="Arial" w:hint="eastAsia"/>
          <w:snapToGrid w:val="0"/>
          <w:kern w:val="0"/>
          <w:sz w:val="23"/>
          <w:szCs w:val="23"/>
        </w:rPr>
        <w:t>年</w:t>
      </w:r>
      <w:r w:rsidRPr="00DA4C43">
        <w:rPr>
          <w:rFonts w:ascii="Arial" w:eastAsiaTheme="minorEastAsia" w:hAnsi="Arial" w:cs="Arial"/>
          <w:snapToGrid w:val="0"/>
          <w:kern w:val="0"/>
          <w:sz w:val="23"/>
          <w:szCs w:val="23"/>
        </w:rPr>
        <w:t>12</w:t>
      </w:r>
      <w:r w:rsidRPr="00DA4C43">
        <w:rPr>
          <w:rFonts w:ascii="Arial" w:eastAsiaTheme="minorEastAsia" w:hAnsi="Arial" w:cs="Arial" w:hint="eastAsia"/>
          <w:snapToGrid w:val="0"/>
          <w:kern w:val="0"/>
          <w:sz w:val="23"/>
          <w:szCs w:val="23"/>
        </w:rPr>
        <w:t>月</w:t>
      </w:r>
      <w:r w:rsidRPr="00DA4C43">
        <w:rPr>
          <w:rFonts w:ascii="Arial" w:eastAsiaTheme="minorEastAsia" w:hAnsi="Arial" w:cs="Arial"/>
          <w:snapToGrid w:val="0"/>
          <w:kern w:val="0"/>
          <w:sz w:val="23"/>
          <w:szCs w:val="23"/>
        </w:rPr>
        <w:t>18</w:t>
      </w:r>
      <w:r w:rsidRPr="00DA4C43">
        <w:rPr>
          <w:rFonts w:ascii="Arial" w:eastAsiaTheme="minorEastAsia" w:hAnsi="Arial" w:cs="Arial" w:hint="eastAsia"/>
          <w:snapToGrid w:val="0"/>
          <w:kern w:val="0"/>
          <w:sz w:val="23"/>
          <w:szCs w:val="23"/>
        </w:rPr>
        <w:t>日起至</w:t>
      </w:r>
      <w:r w:rsidR="00236448">
        <w:rPr>
          <w:rFonts w:ascii="Arial" w:eastAsiaTheme="minorEastAsia" w:hAnsi="Arial" w:cs="Arial" w:hint="eastAsia"/>
          <w:snapToGrid w:val="0"/>
          <w:kern w:val="0"/>
          <w:sz w:val="23"/>
          <w:szCs w:val="23"/>
        </w:rPr>
        <w:t>2022</w:t>
      </w:r>
      <w:r w:rsidR="00236448">
        <w:rPr>
          <w:rFonts w:ascii="Arial" w:eastAsiaTheme="minorEastAsia" w:hAnsi="Arial" w:cs="Arial" w:hint="eastAsia"/>
          <w:snapToGrid w:val="0"/>
          <w:kern w:val="0"/>
          <w:sz w:val="23"/>
          <w:szCs w:val="23"/>
        </w:rPr>
        <w:t>年</w:t>
      </w:r>
      <w:r w:rsidR="00236448">
        <w:rPr>
          <w:rFonts w:ascii="Arial" w:eastAsiaTheme="minorEastAsia" w:hAnsi="Arial" w:cs="Arial" w:hint="eastAsia"/>
          <w:snapToGrid w:val="0"/>
          <w:kern w:val="0"/>
          <w:sz w:val="23"/>
          <w:szCs w:val="23"/>
        </w:rPr>
        <w:t>12</w:t>
      </w:r>
      <w:r w:rsidR="00236448">
        <w:rPr>
          <w:rFonts w:ascii="Arial" w:eastAsiaTheme="minorEastAsia" w:hAnsi="Arial" w:cs="Arial" w:hint="eastAsia"/>
          <w:snapToGrid w:val="0"/>
          <w:kern w:val="0"/>
          <w:sz w:val="23"/>
          <w:szCs w:val="23"/>
        </w:rPr>
        <w:t>月</w:t>
      </w:r>
      <w:r w:rsidR="00236448">
        <w:rPr>
          <w:rFonts w:ascii="Arial" w:eastAsiaTheme="minorEastAsia" w:hAnsi="Arial" w:cs="Arial" w:hint="eastAsia"/>
          <w:snapToGrid w:val="0"/>
          <w:kern w:val="0"/>
          <w:sz w:val="23"/>
          <w:szCs w:val="23"/>
        </w:rPr>
        <w:t>31</w:t>
      </w:r>
      <w:r w:rsidR="00236448">
        <w:rPr>
          <w:rFonts w:ascii="Arial" w:eastAsiaTheme="minorEastAsia" w:hAnsi="Arial" w:cs="Arial" w:hint="eastAsia"/>
          <w:snapToGrid w:val="0"/>
          <w:kern w:val="0"/>
          <w:sz w:val="23"/>
          <w:szCs w:val="23"/>
        </w:rPr>
        <w:t>日</w:t>
      </w:r>
      <w:r w:rsidRPr="00DA4C43">
        <w:rPr>
          <w:rFonts w:ascii="Arial" w:eastAsiaTheme="minorEastAsia" w:hAnsi="Arial" w:cs="Arial" w:hint="eastAsia"/>
          <w:snapToGrid w:val="0"/>
          <w:kern w:val="0"/>
          <w:sz w:val="23"/>
          <w:szCs w:val="23"/>
        </w:rPr>
        <w:t>止，暂免征收个人所得税。对内地企业投资者通过基金互认买卖本基金份额取得的转让差价所得，计入其收入总额，依法征收企业所得税。</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8"/>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lastRenderedPageBreak/>
        <w:t>分配取得的收益</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945" w:left="1984"/>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依据《税收政策通知》，内地个人投资者通过基金互认从本基金分配取得的收益，由内地代理人按照</w:t>
      </w:r>
      <w:r w:rsidRPr="00DA4C43">
        <w:rPr>
          <w:rFonts w:ascii="Arial" w:eastAsiaTheme="minorEastAsia" w:hAnsi="Arial" w:cs="Arial"/>
          <w:snapToGrid w:val="0"/>
          <w:kern w:val="0"/>
          <w:sz w:val="23"/>
          <w:szCs w:val="23"/>
        </w:rPr>
        <w:t>20%</w:t>
      </w:r>
      <w:r w:rsidRPr="00DA4C43">
        <w:rPr>
          <w:rFonts w:ascii="Arial" w:eastAsiaTheme="minorEastAsia" w:hAnsi="Arial" w:cs="Arial" w:hint="eastAsia"/>
          <w:snapToGrid w:val="0"/>
          <w:kern w:val="0"/>
          <w:sz w:val="23"/>
          <w:szCs w:val="23"/>
        </w:rPr>
        <w:t>的税率代扣代缴个人所得税。对内地企业投资者通过基金互认从本基金分配取得的收益，计入其收入总额，依法征收企业所得税。</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32"/>
        </w:numPr>
        <w:adjustRightInd w:val="0"/>
        <w:snapToGrid w:val="0"/>
        <w:spacing w:line="317" w:lineRule="auto"/>
        <w:ind w:left="1560" w:hanging="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增值税</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742" w:left="1558"/>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内地自</w:t>
      </w:r>
      <w:r w:rsidRPr="00DA4C43">
        <w:rPr>
          <w:rFonts w:ascii="Arial" w:eastAsiaTheme="minorEastAsia" w:hAnsi="Arial" w:cs="Arial"/>
          <w:snapToGrid w:val="0"/>
          <w:kern w:val="0"/>
          <w:sz w:val="23"/>
          <w:szCs w:val="23"/>
        </w:rPr>
        <w:t>2016</w:t>
      </w:r>
      <w:r w:rsidRPr="00DA4C43">
        <w:rPr>
          <w:rFonts w:ascii="Arial" w:eastAsiaTheme="minorEastAsia" w:hAnsi="Arial" w:cs="Arial" w:hint="eastAsia"/>
          <w:snapToGrid w:val="0"/>
          <w:kern w:val="0"/>
          <w:sz w:val="23"/>
          <w:szCs w:val="23"/>
        </w:rPr>
        <w:t>年</w:t>
      </w:r>
      <w:r w:rsidRPr="00DA4C43">
        <w:rPr>
          <w:rFonts w:ascii="Arial" w:eastAsiaTheme="minorEastAsia" w:hAnsi="Arial" w:cs="Arial"/>
          <w:snapToGrid w:val="0"/>
          <w:kern w:val="0"/>
          <w:sz w:val="23"/>
          <w:szCs w:val="23"/>
        </w:rPr>
        <w:t>5</w:t>
      </w:r>
      <w:r w:rsidRPr="00DA4C43">
        <w:rPr>
          <w:rFonts w:ascii="Arial" w:eastAsiaTheme="minorEastAsia" w:hAnsi="Arial" w:cs="Arial" w:hint="eastAsia"/>
          <w:snapToGrid w:val="0"/>
          <w:kern w:val="0"/>
          <w:sz w:val="23"/>
          <w:szCs w:val="23"/>
        </w:rPr>
        <w:t>月</w:t>
      </w:r>
      <w:r w:rsidRPr="00DA4C43">
        <w:rPr>
          <w:rFonts w:ascii="Arial" w:eastAsiaTheme="minorEastAsia" w:hAnsi="Arial" w:cs="Arial"/>
          <w:snapToGrid w:val="0"/>
          <w:kern w:val="0"/>
          <w:sz w:val="23"/>
          <w:szCs w:val="23"/>
        </w:rPr>
        <w:t>1</w:t>
      </w:r>
      <w:r w:rsidRPr="00DA4C43">
        <w:rPr>
          <w:rFonts w:ascii="Arial" w:eastAsiaTheme="minorEastAsia" w:hAnsi="Arial" w:cs="Arial" w:hint="eastAsia"/>
          <w:snapToGrid w:val="0"/>
          <w:kern w:val="0"/>
          <w:sz w:val="23"/>
          <w:szCs w:val="23"/>
        </w:rPr>
        <w:t>日起，在全国范围内全面推行营业税改征增值税试点，根据《财政部、国家税务总局关于全面推开营业税改征增值税试点的通知》</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财税</w:t>
      </w:r>
      <w:r w:rsidRPr="00DA4C43">
        <w:rPr>
          <w:rFonts w:ascii="Arial" w:eastAsiaTheme="minorEastAsia" w:hAnsi="Arial" w:cs="Arial"/>
          <w:snapToGrid w:val="0"/>
          <w:kern w:val="0"/>
          <w:sz w:val="23"/>
          <w:szCs w:val="23"/>
        </w:rPr>
        <w:t>[2016]36</w:t>
      </w:r>
      <w:r w:rsidRPr="00DA4C43">
        <w:rPr>
          <w:rFonts w:ascii="Arial" w:eastAsiaTheme="minorEastAsia" w:hAnsi="Arial" w:cs="Arial" w:hint="eastAsia"/>
          <w:snapToGrid w:val="0"/>
          <w:kern w:val="0"/>
          <w:sz w:val="23"/>
          <w:szCs w:val="23"/>
        </w:rPr>
        <w:t>号</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，金融业营业税纳税人纳入试点范围，但目前内地对内地投资者通过基金互认买卖香港基金份额的增值税政策尚无明确规定。根据财税</w:t>
      </w:r>
      <w:r w:rsidRPr="00DA4C43">
        <w:rPr>
          <w:rFonts w:ascii="Arial" w:eastAsiaTheme="minorEastAsia" w:hAnsi="Arial" w:cs="Arial"/>
          <w:snapToGrid w:val="0"/>
          <w:kern w:val="0"/>
          <w:sz w:val="23"/>
          <w:szCs w:val="23"/>
        </w:rPr>
        <w:t>[2016]36</w:t>
      </w:r>
      <w:r w:rsidRPr="00DA4C43">
        <w:rPr>
          <w:rFonts w:ascii="Arial" w:eastAsiaTheme="minorEastAsia" w:hAnsi="Arial" w:cs="Arial" w:hint="eastAsia"/>
          <w:snapToGrid w:val="0"/>
          <w:kern w:val="0"/>
          <w:sz w:val="23"/>
          <w:szCs w:val="23"/>
        </w:rPr>
        <w:t>号，个人从事金融商品转让业务的转让收入免征增值税。对内地单位投资者通过基金互认买卖本基金份额取得的差价收入，应按内地现行税收政策规定征收或减免增值税。</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32"/>
        </w:numPr>
        <w:adjustRightInd w:val="0"/>
        <w:snapToGrid w:val="0"/>
        <w:spacing w:line="317" w:lineRule="auto"/>
        <w:ind w:left="1560" w:hanging="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印花税</w:t>
      </w:r>
    </w:p>
    <w:p w:rsidR="00F972B8" w:rsidRPr="00DA4C43" w:rsidRDefault="00F972B8">
      <w:pPr>
        <w:adjustRightInd w:val="0"/>
        <w:snapToGrid w:val="0"/>
        <w:spacing w:line="317" w:lineRule="auto"/>
        <w:ind w:leftChars="742" w:left="1558"/>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742" w:left="1558"/>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对内地投资者通过基金互认买卖、继承、赠与本基金份额，按照香港印花税税法规定执行。</w:t>
      </w:r>
      <w:r w:rsidR="00B24FAA" w:rsidRPr="00DA4C43">
        <w:rPr>
          <w:rFonts w:ascii="Arial" w:eastAsiaTheme="minorEastAsia" w:hAnsi="Arial" w:cs="Arial" w:hint="eastAsia"/>
          <w:snapToGrid w:val="0"/>
          <w:kern w:val="0"/>
          <w:sz w:val="23"/>
          <w:szCs w:val="23"/>
        </w:rPr>
        <w:t>截至本补充说明书发布之日，基金份额持有人进行的份额出售或购买或转让活动</w:t>
      </w:r>
      <w:r w:rsidR="00B24FAA" w:rsidRPr="00DA4C43">
        <w:rPr>
          <w:rFonts w:ascii="Arial" w:eastAsiaTheme="minorEastAsia" w:hAnsi="Arial" w:cs="Arial"/>
          <w:snapToGrid w:val="0"/>
          <w:kern w:val="0"/>
          <w:sz w:val="23"/>
          <w:szCs w:val="23"/>
        </w:rPr>
        <w:t>(</w:t>
      </w:r>
      <w:r w:rsidR="00B24FAA" w:rsidRPr="00DA4C43">
        <w:rPr>
          <w:rFonts w:ascii="Arial" w:eastAsiaTheme="minorEastAsia" w:hAnsi="Arial" w:cs="Arial" w:hint="eastAsia"/>
          <w:snapToGrid w:val="0"/>
          <w:kern w:val="0"/>
          <w:sz w:val="23"/>
          <w:szCs w:val="23"/>
        </w:rPr>
        <w:t>除了以香港股票作为对价的情况外</w:t>
      </w:r>
      <w:r w:rsidR="00B24FAA" w:rsidRPr="00DA4C43">
        <w:rPr>
          <w:rFonts w:ascii="Arial" w:eastAsiaTheme="minorEastAsia" w:hAnsi="Arial" w:cs="Arial"/>
          <w:snapToGrid w:val="0"/>
          <w:kern w:val="0"/>
          <w:sz w:val="23"/>
          <w:szCs w:val="23"/>
        </w:rPr>
        <w:t>)</w:t>
      </w:r>
      <w:r w:rsidR="00B24FAA" w:rsidRPr="00DA4C43">
        <w:rPr>
          <w:rFonts w:ascii="Arial" w:eastAsiaTheme="minorEastAsia" w:hAnsi="Arial" w:cs="Arial" w:hint="eastAsia"/>
          <w:snapToGrid w:val="0"/>
          <w:kern w:val="0"/>
          <w:sz w:val="23"/>
          <w:szCs w:val="23"/>
        </w:rPr>
        <w:t>应按对价的金额或市值</w:t>
      </w:r>
      <w:r w:rsidR="00B24FAA" w:rsidRPr="00DA4C43">
        <w:rPr>
          <w:rFonts w:ascii="Arial" w:eastAsiaTheme="minorEastAsia" w:hAnsi="Arial" w:cs="Arial"/>
          <w:snapToGrid w:val="0"/>
          <w:kern w:val="0"/>
          <w:sz w:val="23"/>
          <w:szCs w:val="23"/>
        </w:rPr>
        <w:t>(</w:t>
      </w:r>
      <w:r w:rsidR="00B24FAA" w:rsidRPr="00DA4C43">
        <w:rPr>
          <w:rFonts w:ascii="Arial" w:eastAsiaTheme="minorEastAsia" w:hAnsi="Arial" w:cs="Arial" w:hint="eastAsia"/>
          <w:snapToGrid w:val="0"/>
          <w:kern w:val="0"/>
          <w:sz w:val="23"/>
          <w:szCs w:val="23"/>
        </w:rPr>
        <w:t>以较高者为准</w:t>
      </w:r>
      <w:r w:rsidR="00B24FAA" w:rsidRPr="00DA4C43">
        <w:rPr>
          <w:rFonts w:ascii="Arial" w:eastAsiaTheme="minorEastAsia" w:hAnsi="Arial" w:cs="Arial"/>
          <w:snapToGrid w:val="0"/>
          <w:kern w:val="0"/>
          <w:sz w:val="23"/>
          <w:szCs w:val="23"/>
        </w:rPr>
        <w:t>)</w:t>
      </w:r>
      <w:r w:rsidR="00B24FAA" w:rsidRPr="00DA4C43">
        <w:rPr>
          <w:rFonts w:ascii="Arial" w:eastAsiaTheme="minorEastAsia" w:hAnsi="Arial" w:cs="Arial" w:hint="eastAsia"/>
          <w:snapToGrid w:val="0"/>
          <w:kern w:val="0"/>
          <w:sz w:val="23"/>
          <w:szCs w:val="23"/>
        </w:rPr>
        <w:t>缴纳</w:t>
      </w:r>
      <w:r w:rsidR="00B24FAA" w:rsidRPr="00DA4C43">
        <w:rPr>
          <w:rFonts w:ascii="Arial" w:eastAsiaTheme="minorEastAsia" w:hAnsi="Arial" w:cs="Arial"/>
          <w:snapToGrid w:val="0"/>
          <w:kern w:val="0"/>
          <w:sz w:val="23"/>
          <w:szCs w:val="23"/>
        </w:rPr>
        <w:t>0.2%</w:t>
      </w:r>
      <w:r w:rsidR="00B24FAA" w:rsidRPr="00DA4C43">
        <w:rPr>
          <w:rFonts w:ascii="Arial" w:eastAsiaTheme="minorEastAsia" w:hAnsi="Arial" w:cs="Arial" w:hint="eastAsia"/>
          <w:snapToGrid w:val="0"/>
          <w:kern w:val="0"/>
          <w:sz w:val="23"/>
          <w:szCs w:val="23"/>
        </w:rPr>
        <w:t>的香港印花税</w:t>
      </w:r>
      <w:r w:rsidR="00B24FAA" w:rsidRPr="00DA4C43">
        <w:rPr>
          <w:rFonts w:ascii="Arial" w:eastAsiaTheme="minorEastAsia" w:hAnsi="Arial" w:cs="Arial"/>
          <w:snapToGrid w:val="0"/>
          <w:kern w:val="0"/>
          <w:sz w:val="23"/>
          <w:szCs w:val="23"/>
        </w:rPr>
        <w:t>(</w:t>
      </w:r>
      <w:r w:rsidR="00B24FAA" w:rsidRPr="00DA4C43">
        <w:rPr>
          <w:rFonts w:ascii="Arial" w:eastAsiaTheme="minorEastAsia" w:hAnsi="Arial" w:cs="Arial" w:hint="eastAsia"/>
          <w:snapToGrid w:val="0"/>
          <w:kern w:val="0"/>
          <w:sz w:val="23"/>
          <w:szCs w:val="23"/>
        </w:rPr>
        <w:t>由买方及卖方各付一半</w:t>
      </w:r>
      <w:r w:rsidR="00B24FAA" w:rsidRPr="00DA4C43">
        <w:rPr>
          <w:rFonts w:ascii="Arial" w:eastAsiaTheme="minorEastAsia" w:hAnsi="Arial" w:cs="Arial"/>
          <w:snapToGrid w:val="0"/>
          <w:kern w:val="0"/>
          <w:sz w:val="23"/>
          <w:szCs w:val="23"/>
        </w:rPr>
        <w:t>)</w:t>
      </w:r>
      <w:r w:rsidR="00B24FAA" w:rsidRPr="00DA4C43">
        <w:rPr>
          <w:rFonts w:ascii="Arial" w:eastAsiaTheme="minorEastAsia" w:hAnsi="Arial" w:cs="Arial" w:hint="eastAsia"/>
          <w:snapToGrid w:val="0"/>
          <w:kern w:val="0"/>
          <w:sz w:val="23"/>
          <w:szCs w:val="23"/>
        </w:rPr>
        <w:t>。倘若向基金管理人售回有关份额以出售或转让相关本基金的份额，之后再由基金管理人在两个月内注销或向其他人士转售有关份额，均</w:t>
      </w:r>
      <w:r w:rsidR="00DF357F">
        <w:rPr>
          <w:rFonts w:ascii="Arial" w:eastAsiaTheme="minorEastAsia" w:hAnsi="Arial" w:cs="Arial" w:hint="eastAsia"/>
          <w:snapToGrid w:val="0"/>
          <w:kern w:val="0"/>
          <w:sz w:val="23"/>
          <w:szCs w:val="23"/>
        </w:rPr>
        <w:t>无</w:t>
      </w:r>
      <w:r w:rsidR="00B24FAA" w:rsidRPr="00DA4C43">
        <w:rPr>
          <w:rFonts w:ascii="Arial" w:eastAsiaTheme="minorEastAsia" w:hAnsi="Arial" w:cs="Arial" w:hint="eastAsia"/>
          <w:snapToGrid w:val="0"/>
          <w:kern w:val="0"/>
          <w:sz w:val="23"/>
          <w:szCs w:val="23"/>
        </w:rPr>
        <w:t>须缴纳香港印花税。</w:t>
      </w:r>
    </w:p>
    <w:p w:rsidR="00F972B8" w:rsidRPr="00DA4C43" w:rsidRDefault="00F972B8">
      <w:pPr>
        <w:adjustRightInd w:val="0"/>
        <w:snapToGrid w:val="0"/>
        <w:spacing w:line="317" w:lineRule="auto"/>
        <w:ind w:left="993"/>
        <w:rPr>
          <w:rFonts w:ascii="Arial" w:eastAsiaTheme="minorEastAsia" w:hAnsi="Arial" w:cs="Arial"/>
          <w:b/>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内地与基金互认相关的税收政策将来可能会被修改或修订；内地现行有效的其他税务法律法规亦可能会发生变更。受限于届时有效的内地与基金互认相关的税收政策及其他税务法律法规，就投资本基金而言，享受暂免纳税政策的内地投资者在前述豁免期限届满后，可能继续享受豁免政策亦有可能需要开始缴纳相关税项。若内地或香港的税务法律法规发生变更，内地投资者的纳税义务可能高于或低于其现行纳税义务。</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pStyle w:val="2"/>
        <w:numPr>
          <w:ilvl w:val="0"/>
          <w:numId w:val="1"/>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30" w:name="_Toc461562317"/>
      <w:bookmarkStart w:id="31" w:name="_Toc477170831"/>
      <w:bookmarkStart w:id="32" w:name="_Toc477171714"/>
      <w:bookmarkStart w:id="33" w:name="_Toc477385361"/>
      <w:bookmarkStart w:id="34" w:name="_Toc515993661"/>
      <w:r w:rsidRPr="00DA4C43">
        <w:rPr>
          <w:rFonts w:ascii="Arial" w:eastAsiaTheme="minorEastAsia" w:hAnsi="Arial" w:cs="Arial"/>
          <w:snapToGrid w:val="0"/>
          <w:sz w:val="23"/>
          <w:szCs w:val="23"/>
        </w:rPr>
        <w:lastRenderedPageBreak/>
        <w:t>货币兑换安排</w:t>
      </w:r>
      <w:bookmarkEnd w:id="30"/>
      <w:bookmarkEnd w:id="31"/>
      <w:bookmarkEnd w:id="32"/>
      <w:bookmarkEnd w:id="33"/>
      <w:bookmarkEnd w:id="34"/>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3B2D35" w:rsidRPr="00DA4C43" w:rsidRDefault="007E0246" w:rsidP="006211FB">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本基金在内地销售的是本基金的</w:t>
      </w:r>
      <w:r w:rsidR="00E039EF" w:rsidRPr="00DA4C43">
        <w:rPr>
          <w:rFonts w:ascii="Arial" w:eastAsiaTheme="minorEastAsia" w:hAnsi="Arial" w:cs="Arial" w:hint="eastAsia"/>
          <w:snapToGrid w:val="0"/>
          <w:kern w:val="0"/>
          <w:sz w:val="23"/>
          <w:szCs w:val="23"/>
        </w:rPr>
        <w:t>PRC</w:t>
      </w:r>
      <w:r w:rsidR="00AA67DF" w:rsidRPr="00DA4C43">
        <w:rPr>
          <w:rFonts w:ascii="Arial" w:eastAsiaTheme="minorEastAsia" w:hAnsi="Arial" w:cs="Arial" w:hint="eastAsia"/>
          <w:snapToGrid w:val="0"/>
          <w:kern w:val="0"/>
          <w:sz w:val="23"/>
          <w:szCs w:val="23"/>
        </w:rPr>
        <w:t>类别</w:t>
      </w:r>
      <w:r w:rsidR="00AA67DF" w:rsidRPr="00DA4C43">
        <w:rPr>
          <w:rFonts w:ascii="Arial" w:eastAsiaTheme="minorEastAsia" w:hAnsi="Arial" w:cs="Arial"/>
          <w:snapToGrid w:val="0"/>
          <w:kern w:val="0"/>
          <w:sz w:val="23"/>
          <w:szCs w:val="23"/>
        </w:rPr>
        <w:t>A</w:t>
      </w:r>
      <w:r w:rsidR="00AA67DF" w:rsidRPr="00DA4C43">
        <w:rPr>
          <w:rFonts w:ascii="Arial" w:eastAsiaTheme="minorEastAsia" w:hAnsi="Arial" w:cs="Arial" w:hint="eastAsia"/>
          <w:snapToGrid w:val="0"/>
          <w:kern w:val="0"/>
          <w:sz w:val="23"/>
          <w:szCs w:val="23"/>
        </w:rPr>
        <w:t>人民币份额</w:t>
      </w:r>
      <w:r w:rsidR="00AA67DF" w:rsidRPr="00DA4C43">
        <w:rPr>
          <w:rFonts w:ascii="Arial" w:hAnsi="Arial" w:cs="Arial"/>
          <w:snapToGrid w:val="0"/>
          <w:kern w:val="0"/>
          <w:sz w:val="23"/>
          <w:szCs w:val="23"/>
        </w:rPr>
        <w:t>、</w:t>
      </w:r>
      <w:r w:rsidR="00E039EF" w:rsidRPr="00DA4C43">
        <w:rPr>
          <w:rFonts w:ascii="Arial" w:hAnsi="Arial" w:cs="Arial" w:hint="eastAsia"/>
          <w:snapToGrid w:val="0"/>
          <w:kern w:val="0"/>
          <w:sz w:val="23"/>
          <w:szCs w:val="23"/>
        </w:rPr>
        <w:t>PRC</w:t>
      </w:r>
      <w:r w:rsidR="00AA67DF" w:rsidRPr="00DA4C43">
        <w:rPr>
          <w:rFonts w:ascii="Arial" w:eastAsiaTheme="minorEastAsia" w:hAnsi="Arial" w:cs="Arial" w:hint="eastAsia"/>
          <w:snapToGrid w:val="0"/>
          <w:kern w:val="0"/>
          <w:sz w:val="23"/>
          <w:szCs w:val="23"/>
        </w:rPr>
        <w:t>类别</w:t>
      </w:r>
      <w:r w:rsidR="00AA67DF" w:rsidRPr="00DA4C43">
        <w:rPr>
          <w:rFonts w:ascii="Arial" w:eastAsiaTheme="minorEastAsia" w:hAnsi="Arial" w:cs="Arial"/>
          <w:snapToGrid w:val="0"/>
          <w:kern w:val="0"/>
          <w:sz w:val="23"/>
          <w:szCs w:val="23"/>
        </w:rPr>
        <w:t>A</w:t>
      </w:r>
      <w:r w:rsidR="00AA67DF" w:rsidRPr="00DA4C43">
        <w:rPr>
          <w:rFonts w:ascii="Arial" w:eastAsiaTheme="minorEastAsia" w:hAnsi="Arial" w:cs="Arial" w:hint="eastAsia"/>
          <w:snapToGrid w:val="0"/>
          <w:kern w:val="0"/>
          <w:sz w:val="23"/>
          <w:szCs w:val="23"/>
        </w:rPr>
        <w:t>美元份额</w:t>
      </w:r>
      <w:r w:rsidR="00556F25" w:rsidRPr="00DA4C43">
        <w:rPr>
          <w:rFonts w:ascii="Arial" w:eastAsiaTheme="minorEastAsia" w:hAnsi="Arial" w:cs="Arial" w:hint="eastAsia"/>
          <w:snapToGrid w:val="0"/>
          <w:kern w:val="0"/>
          <w:sz w:val="23"/>
          <w:szCs w:val="23"/>
        </w:rPr>
        <w:t>(</w:t>
      </w:r>
      <w:r w:rsidR="00556F25" w:rsidRPr="00DA4C43">
        <w:rPr>
          <w:rFonts w:ascii="Arial" w:eastAsiaTheme="minorEastAsia" w:hAnsi="Arial" w:cs="Arial" w:hint="eastAsia"/>
          <w:snapToGrid w:val="0"/>
          <w:kern w:val="0"/>
          <w:sz w:val="23"/>
          <w:szCs w:val="23"/>
        </w:rPr>
        <w:t>合称</w:t>
      </w:r>
      <w:r w:rsidR="00556F25" w:rsidRPr="00DA4C43">
        <w:rPr>
          <w:rFonts w:asciiTheme="minorEastAsia" w:eastAsiaTheme="minorEastAsia" w:hAnsiTheme="minorEastAsia" w:cs="Arial"/>
          <w:snapToGrid w:val="0"/>
          <w:kern w:val="0"/>
          <w:sz w:val="23"/>
          <w:szCs w:val="23"/>
        </w:rPr>
        <w:t>“</w:t>
      </w:r>
      <w:r w:rsidR="00E039EF" w:rsidRPr="00DA4C43">
        <w:rPr>
          <w:rFonts w:ascii="Arial" w:eastAsiaTheme="minorEastAsia" w:hAnsi="Arial" w:cs="Arial"/>
          <w:snapToGrid w:val="0"/>
          <w:kern w:val="0"/>
          <w:sz w:val="23"/>
          <w:szCs w:val="23"/>
        </w:rPr>
        <w:t>PRC</w:t>
      </w:r>
      <w:r w:rsidR="003F7C40" w:rsidRPr="00DA4C43">
        <w:rPr>
          <w:rFonts w:ascii="Arial" w:eastAsiaTheme="minorEastAsia" w:hAnsi="Arial" w:cs="Arial" w:hint="eastAsia"/>
          <w:snapToGrid w:val="0"/>
          <w:kern w:val="0"/>
          <w:sz w:val="23"/>
          <w:szCs w:val="23"/>
        </w:rPr>
        <w:t>类别</w:t>
      </w:r>
      <w:r w:rsidR="00556F25" w:rsidRPr="00DA4C43">
        <w:rPr>
          <w:rFonts w:ascii="Arial" w:eastAsiaTheme="minorEastAsia" w:hAnsi="Arial" w:cs="Arial"/>
          <w:snapToGrid w:val="0"/>
          <w:kern w:val="0"/>
          <w:sz w:val="23"/>
          <w:szCs w:val="23"/>
        </w:rPr>
        <w:t>A</w:t>
      </w:r>
      <w:r w:rsidR="00556F25" w:rsidRPr="00DA4C43">
        <w:rPr>
          <w:rFonts w:asciiTheme="minorEastAsia" w:eastAsiaTheme="minorEastAsia" w:hAnsiTheme="minorEastAsia" w:cs="Arial"/>
          <w:snapToGrid w:val="0"/>
          <w:kern w:val="0"/>
          <w:sz w:val="23"/>
          <w:szCs w:val="23"/>
        </w:rPr>
        <w:t>”</w:t>
      </w:r>
      <w:r w:rsidR="00556F25" w:rsidRPr="00DA4C43">
        <w:rPr>
          <w:rFonts w:ascii="Arial" w:eastAsiaTheme="minorEastAsia" w:hAnsi="Arial" w:cs="Arial"/>
          <w:snapToGrid w:val="0"/>
          <w:kern w:val="0"/>
          <w:sz w:val="23"/>
          <w:szCs w:val="23"/>
        </w:rPr>
        <w:t>)</w:t>
      </w:r>
      <w:r w:rsidR="00AF6DB9" w:rsidRPr="00DA4C43">
        <w:rPr>
          <w:rFonts w:ascii="Arial" w:eastAsiaTheme="minorEastAsia" w:hAnsi="Arial" w:cs="Arial" w:hint="eastAsia"/>
          <w:snapToGrid w:val="0"/>
          <w:kern w:val="0"/>
          <w:sz w:val="23"/>
          <w:szCs w:val="23"/>
        </w:rPr>
        <w:t>、</w:t>
      </w:r>
      <w:r w:rsidR="00E039EF" w:rsidRPr="00DA4C43">
        <w:rPr>
          <w:rFonts w:ascii="Arial" w:eastAsiaTheme="minorEastAsia" w:hAnsi="Arial" w:cs="Arial"/>
          <w:snapToGrid w:val="0"/>
          <w:kern w:val="0"/>
          <w:sz w:val="23"/>
          <w:szCs w:val="23"/>
        </w:rPr>
        <w:t>PRC</w:t>
      </w:r>
      <w:r w:rsidR="00AA67DF" w:rsidRPr="00DA4C43">
        <w:rPr>
          <w:rFonts w:ascii="Arial" w:eastAsiaTheme="minorEastAsia" w:hAnsi="Arial" w:cs="Arial" w:hint="eastAsia"/>
          <w:snapToGrid w:val="0"/>
          <w:kern w:val="0"/>
          <w:sz w:val="23"/>
          <w:szCs w:val="23"/>
        </w:rPr>
        <w:t>类别</w:t>
      </w:r>
      <w:r w:rsidR="00AA67DF" w:rsidRPr="00DA4C43">
        <w:rPr>
          <w:rFonts w:ascii="Arial" w:eastAsiaTheme="minorEastAsia" w:hAnsi="Arial" w:cs="Arial"/>
          <w:snapToGrid w:val="0"/>
          <w:kern w:val="0"/>
          <w:sz w:val="23"/>
          <w:szCs w:val="23"/>
        </w:rPr>
        <w:t>I</w:t>
      </w:r>
      <w:r w:rsidR="00AA67DF" w:rsidRPr="00DA4C43">
        <w:rPr>
          <w:rFonts w:ascii="Arial" w:eastAsiaTheme="minorEastAsia" w:hAnsi="Arial" w:cs="Arial" w:hint="eastAsia"/>
          <w:snapToGrid w:val="0"/>
          <w:kern w:val="0"/>
          <w:sz w:val="23"/>
          <w:szCs w:val="23"/>
        </w:rPr>
        <w:t>人民币份额</w:t>
      </w:r>
      <w:r w:rsidR="00AA67DF" w:rsidRPr="00DA4C43">
        <w:rPr>
          <w:rFonts w:ascii="Arial" w:hAnsi="Arial" w:cs="Arial" w:hint="eastAsia"/>
          <w:snapToGrid w:val="0"/>
          <w:color w:val="000000"/>
          <w:kern w:val="0"/>
          <w:sz w:val="23"/>
          <w:szCs w:val="23"/>
        </w:rPr>
        <w:t>和</w:t>
      </w:r>
      <w:r w:rsidR="00E039EF" w:rsidRPr="00DA4C43">
        <w:rPr>
          <w:rFonts w:ascii="Arial" w:eastAsiaTheme="minorEastAsia" w:hAnsi="Arial" w:cs="Arial"/>
          <w:snapToGrid w:val="0"/>
          <w:kern w:val="0"/>
          <w:sz w:val="23"/>
          <w:szCs w:val="23"/>
        </w:rPr>
        <w:t>PRC</w:t>
      </w:r>
      <w:r w:rsidR="00AA67DF" w:rsidRPr="00DA4C43">
        <w:rPr>
          <w:rFonts w:ascii="Arial" w:eastAsiaTheme="minorEastAsia" w:hAnsi="Arial" w:cs="Arial" w:hint="eastAsia"/>
          <w:snapToGrid w:val="0"/>
          <w:kern w:val="0"/>
          <w:sz w:val="23"/>
          <w:szCs w:val="23"/>
        </w:rPr>
        <w:t>类别</w:t>
      </w:r>
      <w:r w:rsidR="00AA67DF" w:rsidRPr="00DA4C43">
        <w:rPr>
          <w:rFonts w:ascii="Arial" w:eastAsiaTheme="minorEastAsia" w:hAnsi="Arial" w:cs="Arial"/>
          <w:snapToGrid w:val="0"/>
          <w:kern w:val="0"/>
          <w:sz w:val="23"/>
          <w:szCs w:val="23"/>
        </w:rPr>
        <w:t>I</w:t>
      </w:r>
      <w:r w:rsidR="00AA67DF" w:rsidRPr="00DA4C43">
        <w:rPr>
          <w:rFonts w:ascii="Arial" w:eastAsiaTheme="minorEastAsia" w:hAnsi="Arial" w:cs="Arial" w:hint="eastAsia"/>
          <w:snapToGrid w:val="0"/>
          <w:kern w:val="0"/>
          <w:sz w:val="23"/>
          <w:szCs w:val="23"/>
        </w:rPr>
        <w:t>美元份额</w:t>
      </w:r>
      <w:r w:rsidR="00AF6DB9" w:rsidRPr="00DA4C43">
        <w:rPr>
          <w:rFonts w:ascii="Arial" w:eastAsiaTheme="minorEastAsia" w:hAnsi="Arial" w:cs="Arial"/>
          <w:snapToGrid w:val="0"/>
          <w:kern w:val="0"/>
          <w:sz w:val="23"/>
          <w:szCs w:val="23"/>
        </w:rPr>
        <w:t>(</w:t>
      </w:r>
      <w:r w:rsidR="00AF6DB9" w:rsidRPr="00DA4C43">
        <w:rPr>
          <w:rFonts w:ascii="Arial" w:eastAsiaTheme="minorEastAsia" w:hAnsi="Arial" w:cs="Arial" w:hint="eastAsia"/>
          <w:snapToGrid w:val="0"/>
          <w:kern w:val="0"/>
          <w:sz w:val="23"/>
          <w:szCs w:val="23"/>
        </w:rPr>
        <w:t>合称“</w:t>
      </w:r>
      <w:r w:rsidR="00E039EF" w:rsidRPr="00DA4C43">
        <w:rPr>
          <w:rFonts w:ascii="Arial" w:eastAsiaTheme="minorEastAsia" w:hAnsi="Arial" w:cs="Arial"/>
          <w:snapToGrid w:val="0"/>
          <w:kern w:val="0"/>
          <w:sz w:val="23"/>
          <w:szCs w:val="23"/>
        </w:rPr>
        <w:t>PRC</w:t>
      </w:r>
      <w:r w:rsidR="003F7C40" w:rsidRPr="00DA4C43">
        <w:rPr>
          <w:rFonts w:ascii="Arial" w:eastAsiaTheme="minorEastAsia" w:hAnsi="Arial" w:cs="Arial" w:hint="eastAsia"/>
          <w:snapToGrid w:val="0"/>
          <w:kern w:val="0"/>
          <w:sz w:val="23"/>
          <w:szCs w:val="23"/>
          <w:lang w:val="zh-TW"/>
        </w:rPr>
        <w:t>类别</w:t>
      </w:r>
      <w:r w:rsidR="00556F25" w:rsidRPr="00DA4C43">
        <w:rPr>
          <w:rFonts w:ascii="Arial" w:eastAsiaTheme="minorEastAsia" w:hAnsi="Arial" w:cs="Arial" w:hint="eastAsia"/>
          <w:snapToGrid w:val="0"/>
          <w:kern w:val="0"/>
          <w:sz w:val="23"/>
          <w:szCs w:val="23"/>
          <w:lang w:val="en-AU"/>
        </w:rPr>
        <w:t>I</w:t>
      </w:r>
      <w:r w:rsidR="00AF6DB9" w:rsidRPr="00DA4C43">
        <w:rPr>
          <w:rFonts w:ascii="Arial" w:eastAsiaTheme="minorEastAsia" w:hAnsi="Arial" w:cs="Arial" w:hint="eastAsia"/>
          <w:snapToGrid w:val="0"/>
          <w:kern w:val="0"/>
          <w:sz w:val="23"/>
          <w:szCs w:val="23"/>
        </w:rPr>
        <w:t>”</w:t>
      </w:r>
      <w:r w:rsidR="00AF6DB9"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w:t>
      </w:r>
      <w:r w:rsidR="00E039EF" w:rsidRPr="00DA4C43">
        <w:rPr>
          <w:rFonts w:ascii="Arial" w:eastAsiaTheme="minorEastAsia" w:hAnsi="Arial" w:cs="Arial"/>
          <w:snapToGrid w:val="0"/>
          <w:kern w:val="0"/>
          <w:sz w:val="23"/>
          <w:szCs w:val="23"/>
        </w:rPr>
        <w:t>PRC</w:t>
      </w:r>
      <w:r w:rsidR="00AA67DF" w:rsidRPr="00DA4C43">
        <w:rPr>
          <w:rFonts w:ascii="Arial" w:eastAsiaTheme="minorEastAsia" w:hAnsi="Arial" w:cs="Arial" w:hint="eastAsia"/>
          <w:snapToGrid w:val="0"/>
          <w:kern w:val="0"/>
          <w:sz w:val="23"/>
          <w:szCs w:val="23"/>
        </w:rPr>
        <w:t>类别</w:t>
      </w:r>
      <w:r w:rsidR="00AA67DF" w:rsidRPr="00DA4C43">
        <w:rPr>
          <w:rFonts w:ascii="Arial" w:eastAsiaTheme="minorEastAsia" w:hAnsi="Arial" w:cs="Arial"/>
          <w:snapToGrid w:val="0"/>
          <w:kern w:val="0"/>
          <w:sz w:val="23"/>
          <w:szCs w:val="23"/>
        </w:rPr>
        <w:t>A</w:t>
      </w:r>
      <w:r w:rsidR="00AA67DF" w:rsidRPr="00DA4C43">
        <w:rPr>
          <w:rFonts w:ascii="Arial" w:eastAsiaTheme="minorEastAsia" w:hAnsi="Arial" w:cs="Arial" w:hint="eastAsia"/>
          <w:snapToGrid w:val="0"/>
          <w:kern w:val="0"/>
          <w:sz w:val="23"/>
          <w:szCs w:val="23"/>
        </w:rPr>
        <w:t>人民币份额</w:t>
      </w:r>
      <w:r w:rsidR="00AA67DF" w:rsidRPr="00DA4C43">
        <w:rPr>
          <w:rFonts w:ascii="Arial" w:hAnsi="Arial" w:cs="Arial"/>
          <w:snapToGrid w:val="0"/>
          <w:kern w:val="0"/>
          <w:sz w:val="23"/>
          <w:szCs w:val="23"/>
        </w:rPr>
        <w:t>、</w:t>
      </w:r>
      <w:r w:rsidR="00E039EF" w:rsidRPr="00DA4C43">
        <w:rPr>
          <w:rFonts w:ascii="Arial" w:eastAsiaTheme="minorEastAsia" w:hAnsi="Arial" w:cs="Arial"/>
          <w:snapToGrid w:val="0"/>
          <w:kern w:val="0"/>
          <w:sz w:val="23"/>
          <w:szCs w:val="23"/>
        </w:rPr>
        <w:t>PRC</w:t>
      </w:r>
      <w:r w:rsidR="00AA67DF" w:rsidRPr="00DA4C43">
        <w:rPr>
          <w:rFonts w:ascii="Arial" w:eastAsiaTheme="minorEastAsia" w:hAnsi="Arial" w:cs="Arial" w:hint="eastAsia"/>
          <w:snapToGrid w:val="0"/>
          <w:kern w:val="0"/>
          <w:sz w:val="23"/>
          <w:szCs w:val="23"/>
        </w:rPr>
        <w:t>类别</w:t>
      </w:r>
      <w:r w:rsidR="00AA67DF" w:rsidRPr="00DA4C43">
        <w:rPr>
          <w:rFonts w:ascii="Arial" w:eastAsiaTheme="minorEastAsia" w:hAnsi="Arial" w:cs="Arial"/>
          <w:snapToGrid w:val="0"/>
          <w:kern w:val="0"/>
          <w:sz w:val="23"/>
          <w:szCs w:val="23"/>
        </w:rPr>
        <w:t>I</w:t>
      </w:r>
      <w:r w:rsidR="00AA67DF" w:rsidRPr="00DA4C43">
        <w:rPr>
          <w:rFonts w:ascii="Arial" w:eastAsiaTheme="minorEastAsia" w:hAnsi="Arial" w:cs="Arial" w:hint="eastAsia"/>
          <w:snapToGrid w:val="0"/>
          <w:kern w:val="0"/>
          <w:sz w:val="23"/>
          <w:szCs w:val="23"/>
        </w:rPr>
        <w:t>人民币份额</w:t>
      </w:r>
      <w:r w:rsidRPr="00DA4C43">
        <w:rPr>
          <w:rFonts w:ascii="Arial" w:eastAsiaTheme="minorEastAsia" w:hAnsi="Arial" w:cs="Arial"/>
          <w:snapToGrid w:val="0"/>
          <w:kern w:val="0"/>
          <w:sz w:val="23"/>
          <w:szCs w:val="23"/>
        </w:rPr>
        <w:t>以人民币计价并进行申购、赎回</w:t>
      </w:r>
      <w:r w:rsidR="00B45CE6" w:rsidRPr="00DA4C43">
        <w:rPr>
          <w:rFonts w:ascii="Arial" w:eastAsiaTheme="minorEastAsia" w:hAnsi="Arial" w:cs="Arial" w:hint="eastAsia"/>
          <w:snapToGrid w:val="0"/>
          <w:kern w:val="0"/>
          <w:sz w:val="23"/>
          <w:szCs w:val="23"/>
        </w:rPr>
        <w:t>，</w:t>
      </w:r>
      <w:r w:rsidR="00E039EF" w:rsidRPr="00DA4C43">
        <w:rPr>
          <w:rFonts w:ascii="Arial" w:eastAsiaTheme="minorEastAsia" w:hAnsi="Arial" w:cs="Arial"/>
          <w:snapToGrid w:val="0"/>
          <w:kern w:val="0"/>
          <w:sz w:val="23"/>
          <w:szCs w:val="23"/>
        </w:rPr>
        <w:t>PRC</w:t>
      </w:r>
      <w:r w:rsidR="00AA67DF" w:rsidRPr="00DA4C43">
        <w:rPr>
          <w:rFonts w:ascii="Arial" w:eastAsiaTheme="minorEastAsia" w:hAnsi="Arial" w:cs="Arial" w:hint="eastAsia"/>
          <w:snapToGrid w:val="0"/>
          <w:kern w:val="0"/>
          <w:sz w:val="23"/>
          <w:szCs w:val="23"/>
        </w:rPr>
        <w:t>类别</w:t>
      </w:r>
      <w:r w:rsidR="00AA67DF" w:rsidRPr="00DA4C43">
        <w:rPr>
          <w:rFonts w:ascii="Arial" w:eastAsiaTheme="minorEastAsia" w:hAnsi="Arial" w:cs="Arial"/>
          <w:snapToGrid w:val="0"/>
          <w:kern w:val="0"/>
          <w:sz w:val="23"/>
          <w:szCs w:val="23"/>
        </w:rPr>
        <w:t>A</w:t>
      </w:r>
      <w:r w:rsidR="00AA67DF" w:rsidRPr="00DA4C43">
        <w:rPr>
          <w:rFonts w:ascii="Arial" w:eastAsiaTheme="minorEastAsia" w:hAnsi="Arial" w:cs="Arial" w:hint="eastAsia"/>
          <w:snapToGrid w:val="0"/>
          <w:kern w:val="0"/>
          <w:sz w:val="23"/>
          <w:szCs w:val="23"/>
        </w:rPr>
        <w:t>美元份额</w:t>
      </w:r>
      <w:r w:rsidR="003F7C40" w:rsidRPr="00DA4C43">
        <w:rPr>
          <w:rFonts w:ascii="Arial" w:hAnsi="Arial" w:cs="Arial" w:hint="eastAsia"/>
          <w:snapToGrid w:val="0"/>
          <w:kern w:val="0"/>
          <w:sz w:val="23"/>
          <w:szCs w:val="23"/>
        </w:rPr>
        <w:t>、</w:t>
      </w:r>
      <w:r w:rsidR="00E039EF" w:rsidRPr="00DA4C43">
        <w:rPr>
          <w:rFonts w:ascii="Arial" w:eastAsiaTheme="minorEastAsia" w:hAnsi="Arial" w:cs="Arial"/>
          <w:snapToGrid w:val="0"/>
          <w:kern w:val="0"/>
          <w:sz w:val="23"/>
          <w:szCs w:val="23"/>
        </w:rPr>
        <w:t>PRC</w:t>
      </w:r>
      <w:r w:rsidR="00AA67DF" w:rsidRPr="00DA4C43">
        <w:rPr>
          <w:rFonts w:ascii="Arial" w:eastAsiaTheme="minorEastAsia" w:hAnsi="Arial" w:cs="Arial" w:hint="eastAsia"/>
          <w:snapToGrid w:val="0"/>
          <w:kern w:val="0"/>
          <w:sz w:val="23"/>
          <w:szCs w:val="23"/>
        </w:rPr>
        <w:t>类别</w:t>
      </w:r>
      <w:r w:rsidR="00AA67DF" w:rsidRPr="00DA4C43">
        <w:rPr>
          <w:rFonts w:ascii="Arial" w:eastAsiaTheme="minorEastAsia" w:hAnsi="Arial" w:cs="Arial"/>
          <w:snapToGrid w:val="0"/>
          <w:kern w:val="0"/>
          <w:sz w:val="23"/>
          <w:szCs w:val="23"/>
        </w:rPr>
        <w:t>I</w:t>
      </w:r>
      <w:r w:rsidR="00AA67DF" w:rsidRPr="00DA4C43">
        <w:rPr>
          <w:rFonts w:ascii="Arial" w:eastAsiaTheme="minorEastAsia" w:hAnsi="Arial" w:cs="Arial" w:hint="eastAsia"/>
          <w:snapToGrid w:val="0"/>
          <w:kern w:val="0"/>
          <w:sz w:val="23"/>
          <w:szCs w:val="23"/>
        </w:rPr>
        <w:t>美元份额</w:t>
      </w:r>
      <w:r w:rsidR="00B45CE6" w:rsidRPr="00DA4C43">
        <w:rPr>
          <w:rFonts w:ascii="Arial" w:eastAsiaTheme="minorEastAsia" w:hAnsi="Arial" w:cs="Arial" w:hint="eastAsia"/>
          <w:snapToGrid w:val="0"/>
          <w:kern w:val="0"/>
          <w:sz w:val="23"/>
          <w:szCs w:val="23"/>
        </w:rPr>
        <w:t>以美元计价并进行申购、赎回</w:t>
      </w:r>
      <w:r w:rsidRPr="00DA4C43">
        <w:rPr>
          <w:rFonts w:ascii="Arial" w:eastAsiaTheme="minorEastAsia" w:hAnsi="Arial" w:cs="Arial"/>
          <w:snapToGrid w:val="0"/>
          <w:kern w:val="0"/>
          <w:sz w:val="23"/>
          <w:szCs w:val="23"/>
        </w:rPr>
        <w:t>。</w:t>
      </w:r>
      <w:r w:rsidR="00B45CE6" w:rsidRPr="00DA4C43">
        <w:rPr>
          <w:rFonts w:ascii="Arial" w:eastAsiaTheme="minorEastAsia" w:hAnsi="Arial" w:cs="Arial" w:hint="eastAsia"/>
          <w:snapToGrid w:val="0"/>
          <w:kern w:val="0"/>
          <w:sz w:val="23"/>
          <w:szCs w:val="23"/>
        </w:rPr>
        <w:t>在申购</w:t>
      </w:r>
      <w:r w:rsidR="00E039EF" w:rsidRPr="00DA4C43">
        <w:rPr>
          <w:rFonts w:ascii="Arial" w:eastAsiaTheme="minorEastAsia" w:hAnsi="Arial" w:cs="Arial"/>
          <w:snapToGrid w:val="0"/>
          <w:kern w:val="0"/>
          <w:sz w:val="23"/>
          <w:szCs w:val="23"/>
        </w:rPr>
        <w:t>PRC</w:t>
      </w:r>
      <w:r w:rsidR="00AA67DF" w:rsidRPr="00DA4C43">
        <w:rPr>
          <w:rFonts w:ascii="Arial" w:eastAsiaTheme="minorEastAsia" w:hAnsi="Arial" w:cs="Arial" w:hint="eastAsia"/>
          <w:snapToGrid w:val="0"/>
          <w:kern w:val="0"/>
          <w:sz w:val="23"/>
          <w:szCs w:val="23"/>
        </w:rPr>
        <w:t>类别</w:t>
      </w:r>
      <w:r w:rsidR="00AA67DF" w:rsidRPr="00DA4C43">
        <w:rPr>
          <w:rFonts w:ascii="Arial" w:eastAsiaTheme="minorEastAsia" w:hAnsi="Arial" w:cs="Arial"/>
          <w:snapToGrid w:val="0"/>
          <w:kern w:val="0"/>
          <w:sz w:val="23"/>
          <w:szCs w:val="23"/>
        </w:rPr>
        <w:t>A</w:t>
      </w:r>
      <w:r w:rsidR="00AA67DF" w:rsidRPr="00DA4C43">
        <w:rPr>
          <w:rFonts w:ascii="Arial" w:eastAsiaTheme="minorEastAsia" w:hAnsi="Arial" w:cs="Arial" w:hint="eastAsia"/>
          <w:snapToGrid w:val="0"/>
          <w:kern w:val="0"/>
          <w:sz w:val="23"/>
          <w:szCs w:val="23"/>
        </w:rPr>
        <w:t>美元份额和</w:t>
      </w:r>
      <w:r w:rsidR="00E039EF" w:rsidRPr="00DA4C43">
        <w:rPr>
          <w:rFonts w:ascii="Arial" w:eastAsiaTheme="minorEastAsia" w:hAnsi="Arial" w:cs="Arial"/>
          <w:snapToGrid w:val="0"/>
          <w:kern w:val="0"/>
          <w:sz w:val="23"/>
          <w:szCs w:val="23"/>
        </w:rPr>
        <w:t>PRC</w:t>
      </w:r>
      <w:r w:rsidR="00AA67DF" w:rsidRPr="00DA4C43">
        <w:rPr>
          <w:rFonts w:ascii="Arial" w:eastAsiaTheme="minorEastAsia" w:hAnsi="Arial" w:cs="Arial" w:hint="eastAsia"/>
          <w:snapToGrid w:val="0"/>
          <w:kern w:val="0"/>
          <w:sz w:val="23"/>
          <w:szCs w:val="23"/>
        </w:rPr>
        <w:t>类别</w:t>
      </w:r>
      <w:r w:rsidR="00AA67DF" w:rsidRPr="00DA4C43">
        <w:rPr>
          <w:rFonts w:ascii="Arial" w:eastAsiaTheme="minorEastAsia" w:hAnsi="Arial" w:cs="Arial"/>
          <w:snapToGrid w:val="0"/>
          <w:kern w:val="0"/>
          <w:sz w:val="23"/>
          <w:szCs w:val="23"/>
        </w:rPr>
        <w:t>I</w:t>
      </w:r>
      <w:r w:rsidR="00AA67DF" w:rsidRPr="00DA4C43">
        <w:rPr>
          <w:rFonts w:ascii="Arial" w:eastAsiaTheme="minorEastAsia" w:hAnsi="Arial" w:cs="Arial" w:hint="eastAsia"/>
          <w:snapToGrid w:val="0"/>
          <w:kern w:val="0"/>
          <w:sz w:val="23"/>
          <w:szCs w:val="23"/>
        </w:rPr>
        <w:t>美元份额</w:t>
      </w:r>
      <w:r w:rsidR="00B45CE6" w:rsidRPr="00DA4C43">
        <w:rPr>
          <w:rFonts w:ascii="Arial" w:eastAsiaTheme="minorEastAsia" w:hAnsi="Arial" w:cs="Arial" w:hint="eastAsia"/>
          <w:snapToGrid w:val="0"/>
          <w:kern w:val="0"/>
          <w:sz w:val="23"/>
          <w:szCs w:val="23"/>
        </w:rPr>
        <w:t>时，</w:t>
      </w:r>
      <w:r w:rsidR="00DD2A9F" w:rsidRPr="00DA4C43">
        <w:rPr>
          <w:rFonts w:ascii="Arial" w:eastAsiaTheme="minorEastAsia" w:hAnsi="Arial" w:cs="Arial"/>
          <w:snapToGrid w:val="0"/>
          <w:kern w:val="0"/>
          <w:sz w:val="23"/>
          <w:szCs w:val="23"/>
        </w:rPr>
        <w:t>内地投资者应先行兑换所需的美元</w:t>
      </w:r>
      <w:r w:rsidR="00B45CE6" w:rsidRPr="00DA4C43">
        <w:rPr>
          <w:rFonts w:ascii="Arial" w:eastAsiaTheme="minorEastAsia" w:hAnsi="Arial" w:cs="Arial"/>
          <w:snapToGrid w:val="0"/>
          <w:kern w:val="0"/>
          <w:sz w:val="23"/>
          <w:szCs w:val="23"/>
        </w:rPr>
        <w:t>现汇后再进行申购，相应费用由内地投资者自行承担。</w:t>
      </w:r>
      <w:r w:rsidR="00393CE7" w:rsidRPr="00DA4C43">
        <w:rPr>
          <w:rFonts w:ascii="Arial" w:eastAsiaTheme="minorEastAsia" w:hAnsi="Arial" w:cs="Arial"/>
          <w:snapToGrid w:val="0"/>
          <w:kern w:val="0"/>
          <w:sz w:val="23"/>
          <w:szCs w:val="23"/>
        </w:rPr>
        <w:t>内地投资者赎回</w:t>
      </w:r>
      <w:r w:rsidR="00E039EF" w:rsidRPr="00DA4C43">
        <w:rPr>
          <w:rFonts w:ascii="Arial" w:eastAsiaTheme="minorEastAsia" w:hAnsi="Arial" w:cs="Arial"/>
          <w:snapToGrid w:val="0"/>
          <w:kern w:val="0"/>
          <w:sz w:val="23"/>
          <w:szCs w:val="23"/>
        </w:rPr>
        <w:t>PRC</w:t>
      </w:r>
      <w:r w:rsidR="00F91B5D" w:rsidRPr="00DA4C43">
        <w:rPr>
          <w:rFonts w:ascii="Arial" w:eastAsiaTheme="minorEastAsia" w:hAnsi="Arial" w:cs="Arial" w:hint="eastAsia"/>
          <w:snapToGrid w:val="0"/>
          <w:kern w:val="0"/>
          <w:sz w:val="23"/>
          <w:szCs w:val="23"/>
        </w:rPr>
        <w:t>类别</w:t>
      </w:r>
      <w:r w:rsidR="00F91B5D" w:rsidRPr="00DA4C43">
        <w:rPr>
          <w:rFonts w:ascii="Arial" w:eastAsiaTheme="minorEastAsia" w:hAnsi="Arial" w:cs="Arial"/>
          <w:snapToGrid w:val="0"/>
          <w:kern w:val="0"/>
          <w:sz w:val="23"/>
          <w:szCs w:val="23"/>
        </w:rPr>
        <w:t>A</w:t>
      </w:r>
      <w:r w:rsidR="00F91B5D" w:rsidRPr="00DA4C43">
        <w:rPr>
          <w:rFonts w:ascii="Arial" w:eastAsiaTheme="minorEastAsia" w:hAnsi="Arial" w:cs="Arial" w:hint="eastAsia"/>
          <w:snapToGrid w:val="0"/>
          <w:kern w:val="0"/>
          <w:sz w:val="23"/>
          <w:szCs w:val="23"/>
        </w:rPr>
        <w:t>美元份额和</w:t>
      </w:r>
      <w:r w:rsidR="00E039EF" w:rsidRPr="00DA4C43">
        <w:rPr>
          <w:rFonts w:ascii="Arial" w:eastAsiaTheme="minorEastAsia" w:hAnsi="Arial" w:cs="Arial"/>
          <w:snapToGrid w:val="0"/>
          <w:kern w:val="0"/>
          <w:sz w:val="23"/>
          <w:szCs w:val="23"/>
        </w:rPr>
        <w:t>PRC</w:t>
      </w:r>
      <w:r w:rsidR="00F91B5D" w:rsidRPr="00DA4C43">
        <w:rPr>
          <w:rFonts w:ascii="Arial" w:eastAsiaTheme="minorEastAsia" w:hAnsi="Arial" w:cs="Arial" w:hint="eastAsia"/>
          <w:snapToGrid w:val="0"/>
          <w:kern w:val="0"/>
          <w:sz w:val="23"/>
          <w:szCs w:val="23"/>
        </w:rPr>
        <w:t>类别</w:t>
      </w:r>
      <w:r w:rsidR="00F91B5D" w:rsidRPr="00DA4C43">
        <w:rPr>
          <w:rFonts w:ascii="Arial" w:eastAsiaTheme="minorEastAsia" w:hAnsi="Arial" w:cs="Arial"/>
          <w:snapToGrid w:val="0"/>
          <w:kern w:val="0"/>
          <w:sz w:val="23"/>
          <w:szCs w:val="23"/>
        </w:rPr>
        <w:t>I</w:t>
      </w:r>
      <w:r w:rsidR="00F91B5D" w:rsidRPr="00DA4C43">
        <w:rPr>
          <w:rFonts w:ascii="Arial" w:eastAsiaTheme="minorEastAsia" w:hAnsi="Arial" w:cs="Arial" w:hint="eastAsia"/>
          <w:snapToGrid w:val="0"/>
          <w:kern w:val="0"/>
          <w:sz w:val="23"/>
          <w:szCs w:val="23"/>
        </w:rPr>
        <w:t>美元份额</w:t>
      </w:r>
      <w:r w:rsidR="006211FB" w:rsidRPr="00DA4C43">
        <w:rPr>
          <w:rFonts w:ascii="Arial" w:eastAsiaTheme="minorEastAsia" w:hAnsi="Arial" w:cs="Arial"/>
          <w:snapToGrid w:val="0"/>
          <w:kern w:val="0"/>
          <w:sz w:val="23"/>
          <w:szCs w:val="23"/>
        </w:rPr>
        <w:t>时，本基金将</w:t>
      </w:r>
      <w:r w:rsidR="00393CE7" w:rsidRPr="00DA4C43">
        <w:rPr>
          <w:rFonts w:ascii="Arial" w:eastAsiaTheme="minorEastAsia" w:hAnsi="Arial" w:cs="Arial"/>
          <w:snapToGrid w:val="0"/>
          <w:kern w:val="0"/>
          <w:sz w:val="23"/>
          <w:szCs w:val="23"/>
        </w:rPr>
        <w:t>以美元现汇支付赎回款项。</w:t>
      </w:r>
    </w:p>
    <w:p w:rsidR="003B2D35" w:rsidRPr="00DA4C43" w:rsidRDefault="003B2D35" w:rsidP="006211FB">
      <w:pPr>
        <w:adjustRightInd w:val="0"/>
        <w:snapToGrid w:val="0"/>
        <w:spacing w:line="317" w:lineRule="auto"/>
        <w:ind w:leftChars="472" w:left="991"/>
        <w:rPr>
          <w:rFonts w:ascii="Arial" w:eastAsiaTheme="minorEastAsia" w:hAnsi="Arial" w:cs="Arial"/>
          <w:snapToGrid w:val="0"/>
          <w:kern w:val="0"/>
          <w:sz w:val="23"/>
          <w:szCs w:val="23"/>
        </w:rPr>
      </w:pPr>
    </w:p>
    <w:p w:rsidR="003B2D35" w:rsidRPr="00DA4C43" w:rsidRDefault="003B2D35" w:rsidP="006211FB">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在未来法律法规允许的情况下，本基金的</w:t>
      </w:r>
      <w:r w:rsidR="00E039EF" w:rsidRPr="00DA4C43">
        <w:rPr>
          <w:rFonts w:ascii="Arial" w:eastAsiaTheme="minorEastAsia" w:hAnsi="Arial" w:cs="Arial"/>
          <w:snapToGrid w:val="0"/>
          <w:kern w:val="0"/>
          <w:sz w:val="23"/>
          <w:szCs w:val="23"/>
        </w:rPr>
        <w:t>PRC</w:t>
      </w:r>
      <w:r w:rsidR="0033414A" w:rsidRPr="00DA4C43">
        <w:rPr>
          <w:rFonts w:ascii="Arial" w:eastAsiaTheme="minorEastAsia" w:hAnsi="Arial" w:cs="Arial" w:hint="eastAsia"/>
          <w:snapToGrid w:val="0"/>
          <w:kern w:val="0"/>
          <w:sz w:val="23"/>
          <w:szCs w:val="23"/>
        </w:rPr>
        <w:t>类别</w:t>
      </w:r>
      <w:r w:rsidR="0033414A" w:rsidRPr="00DA4C43">
        <w:rPr>
          <w:rFonts w:ascii="Arial" w:eastAsiaTheme="minorEastAsia" w:hAnsi="Arial" w:cs="Arial"/>
          <w:snapToGrid w:val="0"/>
          <w:kern w:val="0"/>
          <w:sz w:val="23"/>
          <w:szCs w:val="23"/>
        </w:rPr>
        <w:t>A</w:t>
      </w:r>
      <w:r w:rsidR="0033414A" w:rsidRPr="00DA4C43">
        <w:rPr>
          <w:rFonts w:ascii="Arial" w:eastAsiaTheme="minorEastAsia" w:hAnsi="Arial" w:cs="Arial" w:hint="eastAsia"/>
          <w:snapToGrid w:val="0"/>
          <w:kern w:val="0"/>
          <w:sz w:val="23"/>
          <w:szCs w:val="23"/>
        </w:rPr>
        <w:t>美元份额、</w:t>
      </w:r>
      <w:r w:rsidR="00E039EF" w:rsidRPr="00DA4C43">
        <w:rPr>
          <w:rFonts w:ascii="Arial" w:eastAsiaTheme="minorEastAsia" w:hAnsi="Arial" w:cs="Arial"/>
          <w:snapToGrid w:val="0"/>
          <w:kern w:val="0"/>
          <w:sz w:val="23"/>
          <w:szCs w:val="23"/>
        </w:rPr>
        <w:t>PRC</w:t>
      </w:r>
      <w:r w:rsidR="0033414A" w:rsidRPr="00DA4C43">
        <w:rPr>
          <w:rFonts w:ascii="Arial" w:eastAsiaTheme="minorEastAsia" w:hAnsi="Arial" w:cs="Arial" w:hint="eastAsia"/>
          <w:snapToGrid w:val="0"/>
          <w:kern w:val="0"/>
          <w:sz w:val="23"/>
          <w:szCs w:val="23"/>
        </w:rPr>
        <w:t>类别</w:t>
      </w:r>
      <w:r w:rsidR="0033414A" w:rsidRPr="00DA4C43">
        <w:rPr>
          <w:rFonts w:ascii="Arial" w:eastAsiaTheme="minorEastAsia" w:hAnsi="Arial" w:cs="Arial"/>
          <w:snapToGrid w:val="0"/>
          <w:kern w:val="0"/>
          <w:sz w:val="23"/>
          <w:szCs w:val="23"/>
        </w:rPr>
        <w:t>I</w:t>
      </w:r>
      <w:r w:rsidR="0033414A" w:rsidRPr="00DA4C43">
        <w:rPr>
          <w:rFonts w:ascii="Arial" w:eastAsiaTheme="minorEastAsia" w:hAnsi="Arial" w:cs="Arial" w:hint="eastAsia"/>
          <w:snapToGrid w:val="0"/>
          <w:kern w:val="0"/>
          <w:sz w:val="23"/>
          <w:szCs w:val="23"/>
        </w:rPr>
        <w:t>美元份额</w:t>
      </w:r>
      <w:r w:rsidRPr="00DA4C43">
        <w:rPr>
          <w:rFonts w:ascii="Arial" w:eastAsiaTheme="minorEastAsia" w:hAnsi="Arial" w:cs="Arial" w:hint="eastAsia"/>
          <w:snapToGrid w:val="0"/>
          <w:kern w:val="0"/>
          <w:sz w:val="23"/>
          <w:szCs w:val="23"/>
        </w:rPr>
        <w:t>可以美元以外的其他货币</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例如人民币</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进行申购。届时，内地投资者以美元以外的其他货币向内地销售机构缴纳申购款项的，申购款项将由基金管理人、内地代理人或内地销售机构依据相关法律法规合理决定的汇率兑换为美元；内地投资者以美元以外的其他货币向内地销售机构缴纳申购款项的，本基金向内地投资者支付的赎回款项将由基金管理人、内地代理人或内地销售机构依据相关法律法规合理决定的汇率兑换为内地投资者申购时使用的货币。</w:t>
      </w:r>
    </w:p>
    <w:p w:rsidR="003B2D35" w:rsidRPr="00DA4C43" w:rsidRDefault="003B2D35" w:rsidP="006211FB">
      <w:pPr>
        <w:adjustRightInd w:val="0"/>
        <w:snapToGrid w:val="0"/>
        <w:spacing w:line="317" w:lineRule="auto"/>
        <w:ind w:leftChars="472" w:left="991"/>
        <w:rPr>
          <w:rFonts w:ascii="Arial" w:eastAsiaTheme="minorEastAsia" w:hAnsi="Arial" w:cs="Arial"/>
          <w:snapToGrid w:val="0"/>
          <w:kern w:val="0"/>
          <w:sz w:val="23"/>
          <w:szCs w:val="23"/>
        </w:rPr>
      </w:pPr>
    </w:p>
    <w:p w:rsidR="00F972B8" w:rsidRPr="00DA4C43" w:rsidRDefault="00BC55F2" w:rsidP="006211FB">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同时</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在履行相应程序后，本基金还可以增加以其他币种计价的内地销售份额。相关货币兑换安排以届时有效的法律法规及国家政策为准。</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本基金面临潜在的汇率风险，有关汇率波动可能会影响基金资产在不同币种之间兑换后的价格，从而最终影响到投资人以本位币计价的收益。</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pStyle w:val="2"/>
        <w:numPr>
          <w:ilvl w:val="0"/>
          <w:numId w:val="1"/>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35" w:name="_Toc461562318"/>
      <w:bookmarkStart w:id="36" w:name="_Toc477170832"/>
      <w:bookmarkStart w:id="37" w:name="_Toc477171715"/>
      <w:bookmarkStart w:id="38" w:name="_Toc477385362"/>
      <w:bookmarkStart w:id="39" w:name="_Toc515993662"/>
      <w:r w:rsidRPr="00DA4C43">
        <w:rPr>
          <w:rFonts w:ascii="Arial" w:eastAsiaTheme="minorEastAsia" w:hAnsi="Arial" w:cs="Arial"/>
          <w:snapToGrid w:val="0"/>
          <w:sz w:val="23"/>
          <w:szCs w:val="23"/>
        </w:rPr>
        <w:t>适用于内地投资者的交易及结算程序</w:t>
      </w:r>
      <w:bookmarkEnd w:id="35"/>
      <w:bookmarkEnd w:id="36"/>
      <w:bookmarkEnd w:id="37"/>
      <w:bookmarkEnd w:id="38"/>
      <w:bookmarkEnd w:id="39"/>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rsidP="005749EC">
      <w:pPr>
        <w:pStyle w:val="aa"/>
        <w:numPr>
          <w:ilvl w:val="0"/>
          <w:numId w:val="9"/>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基金管理人的内地代理人</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基金管理人委托</w:t>
      </w:r>
      <w:r w:rsidR="002441FD" w:rsidRPr="00DA4C43">
        <w:rPr>
          <w:rFonts w:ascii="Arial" w:eastAsiaTheme="minorEastAsia" w:hAnsi="Arial" w:cs="Arial"/>
          <w:snapToGrid w:val="0"/>
          <w:kern w:val="0"/>
          <w:sz w:val="23"/>
          <w:szCs w:val="23"/>
        </w:rPr>
        <w:t>博时基金管理有限公司</w:t>
      </w:r>
      <w:r w:rsidRPr="00DA4C43">
        <w:rPr>
          <w:rFonts w:ascii="Arial" w:eastAsiaTheme="minorEastAsia" w:hAnsi="Arial" w:cs="Arial"/>
          <w:snapToGrid w:val="0"/>
          <w:kern w:val="0"/>
          <w:sz w:val="23"/>
          <w:szCs w:val="23"/>
        </w:rPr>
        <w:t>作为关于本基金内地销售相关事务的唯一代理人</w:t>
      </w:r>
      <w:r w:rsidRPr="00DA4C43">
        <w:rPr>
          <w:rFonts w:ascii="Arial" w:eastAsiaTheme="minorEastAsia" w:hAnsi="Arial" w:cs="Arial"/>
          <w:snapToGrid w:val="0"/>
          <w:kern w:val="0"/>
          <w:sz w:val="23"/>
          <w:szCs w:val="23"/>
        </w:rPr>
        <w:t>(</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内地代理人</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，并与内地代理人签署了《</w:t>
      </w:r>
      <w:r w:rsidR="00A03FDD" w:rsidRPr="00DA4C43">
        <w:rPr>
          <w:rFonts w:ascii="Arial" w:eastAsiaTheme="minorEastAsia" w:hAnsi="Arial" w:cs="Arial" w:hint="eastAsia"/>
          <w:snapToGrid w:val="0"/>
          <w:kern w:val="0"/>
          <w:sz w:val="23"/>
          <w:szCs w:val="23"/>
        </w:rPr>
        <w:t>博时</w:t>
      </w:r>
      <w:r w:rsidR="00A03FDD" w:rsidRPr="00DA4C43">
        <w:rPr>
          <w:rFonts w:ascii="Arial" w:eastAsiaTheme="minorEastAsia" w:hAnsi="Arial" w:cs="Arial" w:hint="eastAsia"/>
          <w:snapToGrid w:val="0"/>
          <w:kern w:val="0"/>
          <w:sz w:val="23"/>
          <w:szCs w:val="23"/>
        </w:rPr>
        <w:t>-</w:t>
      </w:r>
      <w:r w:rsidR="00A03FDD" w:rsidRPr="00DA4C43">
        <w:rPr>
          <w:rFonts w:ascii="Arial" w:eastAsiaTheme="minorEastAsia" w:hAnsi="Arial" w:cs="Arial" w:hint="eastAsia"/>
          <w:snapToGrid w:val="0"/>
          <w:kern w:val="0"/>
          <w:sz w:val="23"/>
          <w:szCs w:val="23"/>
        </w:rPr>
        <w:t>安本标准精选新兴市场债券基金</w:t>
      </w:r>
      <w:r w:rsidRPr="00DA4C43">
        <w:rPr>
          <w:rFonts w:ascii="Arial" w:eastAsiaTheme="minorEastAsia" w:hAnsi="Arial" w:cs="Arial"/>
          <w:snapToGrid w:val="0"/>
          <w:kern w:val="0"/>
          <w:sz w:val="23"/>
          <w:szCs w:val="23"/>
        </w:rPr>
        <w:t>代理协议》</w:t>
      </w:r>
      <w:r w:rsidRPr="00DA4C43">
        <w:rPr>
          <w:rFonts w:ascii="Arial" w:eastAsiaTheme="minorEastAsia" w:hAnsi="Arial" w:cs="Arial"/>
          <w:snapToGrid w:val="0"/>
          <w:kern w:val="0"/>
          <w:sz w:val="23"/>
          <w:szCs w:val="23"/>
        </w:rPr>
        <w:t>(</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代理协议</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w:t>
      </w:r>
    </w:p>
    <w:p w:rsidR="00F972B8" w:rsidRPr="00DA4C43" w:rsidRDefault="00F972B8">
      <w:pPr>
        <w:adjustRightInd w:val="0"/>
        <w:snapToGrid w:val="0"/>
        <w:spacing w:line="317" w:lineRule="auto"/>
        <w:rPr>
          <w:rFonts w:ascii="Arial" w:eastAsiaTheme="minorEastAsia" w:hAnsi="Arial" w:cs="Arial"/>
          <w:b/>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内地代理人是一家依据中华人民共和国法律在内地注册并有效存续并受中</w:t>
      </w:r>
      <w:r w:rsidRPr="00DA4C43">
        <w:rPr>
          <w:rFonts w:ascii="Arial" w:eastAsiaTheme="minorEastAsia" w:hAnsi="Arial" w:cs="Arial"/>
          <w:snapToGrid w:val="0"/>
          <w:kern w:val="0"/>
          <w:sz w:val="23"/>
          <w:szCs w:val="23"/>
        </w:rPr>
        <w:lastRenderedPageBreak/>
        <w:t>国证监会监管的可以从事公开募集证券投资基金管理业务的基金管理人。</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内地代理人同时为本基金的内地销售机构之一。</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内地代理人根据基金管理人的委托，代为办理以下事项：在本基金于内地公开销售前向中国证监会申请注册、本基金的信息披露、内地销售安排、与内地销售机构、</w:t>
      </w:r>
      <w:r w:rsidR="00533487" w:rsidRPr="00DA4C43">
        <w:rPr>
          <w:rFonts w:ascii="Arial" w:eastAsiaTheme="minorEastAsia" w:hAnsi="Arial" w:cs="Arial" w:hint="eastAsia"/>
          <w:snapToGrid w:val="0"/>
          <w:kern w:val="0"/>
          <w:sz w:val="23"/>
          <w:szCs w:val="23"/>
        </w:rPr>
        <w:t>基金管理人</w:t>
      </w:r>
      <w:r w:rsidR="00533487" w:rsidRPr="00DA4C43">
        <w:rPr>
          <w:rFonts w:ascii="Arial" w:eastAsiaTheme="minorEastAsia" w:hAnsi="Arial" w:cs="Arial"/>
          <w:snapToGrid w:val="0"/>
          <w:kern w:val="0"/>
          <w:sz w:val="23"/>
          <w:szCs w:val="23"/>
        </w:rPr>
        <w:t>(</w:t>
      </w:r>
      <w:r w:rsidR="00533487" w:rsidRPr="00DA4C43">
        <w:rPr>
          <w:rFonts w:ascii="Arial" w:eastAsiaTheme="minorEastAsia" w:hAnsi="Arial" w:cs="Arial" w:hint="eastAsia"/>
          <w:snapToGrid w:val="0"/>
          <w:kern w:val="0"/>
          <w:sz w:val="23"/>
          <w:szCs w:val="23"/>
        </w:rPr>
        <w:t>或其指定的行政管理人</w:t>
      </w:r>
      <w:r w:rsidR="00533487"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的数</w:t>
      </w:r>
      <w:r w:rsidRPr="00DA4C43">
        <w:rPr>
          <w:rFonts w:ascii="Arial" w:eastAsiaTheme="minorEastAsia" w:hAnsi="Arial" w:cs="Arial"/>
          <w:snapToGrid w:val="0"/>
          <w:kern w:val="0"/>
          <w:sz w:val="23"/>
          <w:szCs w:val="23"/>
        </w:rPr>
        <w:t>据交换</w:t>
      </w:r>
      <w:r w:rsidRPr="00DA4C43">
        <w:rPr>
          <w:rFonts w:ascii="Arial" w:eastAsiaTheme="minorEastAsia" w:hAnsi="Arial" w:cs="Arial" w:hint="eastAsia"/>
          <w:snapToGrid w:val="0"/>
          <w:kern w:val="0"/>
          <w:sz w:val="23"/>
          <w:szCs w:val="23"/>
        </w:rPr>
        <w:t>和</w:t>
      </w:r>
      <w:r w:rsidR="002C027D" w:rsidRPr="00DA4C43">
        <w:rPr>
          <w:rFonts w:ascii="Arial" w:eastAsiaTheme="minorEastAsia" w:hAnsi="Arial" w:cs="Arial" w:hint="eastAsia"/>
          <w:snapToGrid w:val="0"/>
          <w:kern w:val="0"/>
          <w:sz w:val="23"/>
          <w:szCs w:val="23"/>
        </w:rPr>
        <w:t>资金</w:t>
      </w:r>
      <w:r w:rsidRPr="00DA4C43">
        <w:rPr>
          <w:rFonts w:ascii="Arial" w:eastAsiaTheme="minorEastAsia" w:hAnsi="Arial" w:cs="Arial" w:hint="eastAsia"/>
          <w:snapToGrid w:val="0"/>
          <w:kern w:val="0"/>
          <w:sz w:val="23"/>
          <w:szCs w:val="23"/>
        </w:rPr>
        <w:t>清算、</w:t>
      </w:r>
      <w:r w:rsidRPr="00DA4C43">
        <w:rPr>
          <w:rFonts w:ascii="Arial" w:eastAsiaTheme="minorEastAsia" w:hAnsi="Arial" w:cs="Arial"/>
          <w:snapToGrid w:val="0"/>
          <w:kern w:val="0"/>
          <w:sz w:val="23"/>
          <w:szCs w:val="23"/>
        </w:rPr>
        <w:t>向中国证监会提交监管报告、通信联络、为内地投资者提供客户服务、监控等全部或部分事项。</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代理人可作为经内地投资者确认并获基金登记机构接纳的基金份额名义持有人，为内地投资者提供名义持有人服务。内地代理人担任名义持有人的，本基金的基金份额登记于内地代理人名下，内地投资者应通过内地代理人享有、行使信托契约等基金法律文件所规定的基金份额持有人的权利、义务。</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内地代理人的具体职责包括但不限于：</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BF3C8A"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依</w:t>
      </w:r>
      <w:r w:rsidR="007E0246" w:rsidRPr="00DA4C43">
        <w:rPr>
          <w:rFonts w:ascii="Arial" w:eastAsiaTheme="minorEastAsia" w:hAnsi="Arial" w:cs="Arial"/>
          <w:snapToGrid w:val="0"/>
          <w:kern w:val="0"/>
          <w:sz w:val="23"/>
          <w:szCs w:val="23"/>
        </w:rPr>
        <w:t>据代理</w:t>
      </w:r>
      <w:r w:rsidR="002C027D" w:rsidRPr="00DA4C43">
        <w:rPr>
          <w:rFonts w:ascii="Arial" w:eastAsiaTheme="minorEastAsia" w:hAnsi="Arial" w:cs="Arial" w:hint="eastAsia"/>
          <w:snapToGrid w:val="0"/>
          <w:kern w:val="0"/>
          <w:sz w:val="23"/>
          <w:szCs w:val="23"/>
        </w:rPr>
        <w:t>协议的约定和基金管理人的指示</w:t>
      </w:r>
      <w:r w:rsidR="00723972" w:rsidRPr="00DA4C43">
        <w:rPr>
          <w:rFonts w:ascii="Arial" w:eastAsiaTheme="minorEastAsia" w:hAnsi="Arial" w:cs="Arial" w:hint="eastAsia"/>
          <w:snapToGrid w:val="0"/>
          <w:kern w:val="0"/>
          <w:sz w:val="23"/>
          <w:szCs w:val="23"/>
        </w:rPr>
        <w:t>，</w:t>
      </w:r>
      <w:r w:rsidR="002C027D" w:rsidRPr="00DA4C43">
        <w:rPr>
          <w:rFonts w:ascii="Arial" w:eastAsiaTheme="minorEastAsia" w:hAnsi="Arial" w:cs="Arial" w:hint="eastAsia"/>
          <w:snapToGrid w:val="0"/>
          <w:kern w:val="0"/>
          <w:sz w:val="23"/>
          <w:szCs w:val="23"/>
        </w:rPr>
        <w:t>向中国证监会申请注册或重新注册本基金；</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依据中国内地法律，经基金管理人委托自行办理基金销售业务</w:t>
      </w:r>
      <w:r w:rsidR="007E0246" w:rsidRPr="00DA4C43">
        <w:rPr>
          <w:rFonts w:ascii="Arial" w:eastAsiaTheme="minorEastAsia" w:hAnsi="Arial" w:cs="Arial"/>
          <w:snapToGrid w:val="0"/>
          <w:kern w:val="0"/>
          <w:sz w:val="23"/>
          <w:szCs w:val="23"/>
        </w:rPr>
        <w:t>；</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协助处理内地投资者提出的任何投诉、主张及要求。譬如</w:t>
      </w:r>
      <w:r w:rsidR="00723972" w:rsidRPr="00DA4C43">
        <w:rPr>
          <w:rFonts w:ascii="Arial" w:eastAsiaTheme="minorEastAsia" w:hAnsi="Arial" w:cs="Arial" w:hint="eastAsia"/>
          <w:snapToGrid w:val="0"/>
          <w:kern w:val="0"/>
          <w:sz w:val="23"/>
          <w:szCs w:val="23"/>
        </w:rPr>
        <w:t>，</w:t>
      </w:r>
      <w:r w:rsidR="00BF3C8A" w:rsidRPr="00DA4C43">
        <w:rPr>
          <w:rFonts w:ascii="Arial" w:eastAsiaTheme="minorEastAsia" w:hAnsi="Arial" w:cs="Arial" w:hint="eastAsia"/>
          <w:snapToGrid w:val="0"/>
          <w:kern w:val="0"/>
          <w:sz w:val="23"/>
          <w:szCs w:val="23"/>
        </w:rPr>
        <w:t>内地</w:t>
      </w:r>
      <w:r w:rsidRPr="00DA4C43">
        <w:rPr>
          <w:rFonts w:ascii="Arial" w:eastAsiaTheme="minorEastAsia" w:hAnsi="Arial" w:cs="Arial" w:hint="eastAsia"/>
          <w:snapToGrid w:val="0"/>
          <w:kern w:val="0"/>
          <w:sz w:val="23"/>
          <w:szCs w:val="23"/>
        </w:rPr>
        <w:t>代理人知情后应及时告知</w:t>
      </w:r>
      <w:r w:rsidR="003D7413" w:rsidRPr="00DA4C43">
        <w:rPr>
          <w:rFonts w:ascii="Arial" w:eastAsiaTheme="minorEastAsia" w:hAnsi="Arial" w:cs="Arial" w:hint="eastAsia"/>
          <w:snapToGrid w:val="0"/>
          <w:kern w:val="0"/>
          <w:sz w:val="23"/>
          <w:szCs w:val="23"/>
        </w:rPr>
        <w:t>基金</w:t>
      </w:r>
      <w:r w:rsidRPr="00DA4C43">
        <w:rPr>
          <w:rFonts w:ascii="Arial" w:eastAsiaTheme="minorEastAsia" w:hAnsi="Arial" w:cs="Arial" w:hint="eastAsia"/>
          <w:snapToGrid w:val="0"/>
          <w:kern w:val="0"/>
          <w:sz w:val="23"/>
          <w:szCs w:val="23"/>
        </w:rPr>
        <w:t>管理人内地投资者的所有投诉</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如与</w:t>
      </w:r>
      <w:r w:rsidR="003D7413" w:rsidRPr="00DA4C43">
        <w:rPr>
          <w:rFonts w:ascii="Arial" w:eastAsiaTheme="minorEastAsia" w:hAnsi="Arial" w:cs="Arial" w:hint="eastAsia"/>
          <w:snapToGrid w:val="0"/>
          <w:kern w:val="0"/>
          <w:sz w:val="23"/>
          <w:szCs w:val="23"/>
        </w:rPr>
        <w:t>基金</w:t>
      </w:r>
      <w:r w:rsidRPr="00DA4C43">
        <w:rPr>
          <w:rFonts w:ascii="Arial" w:eastAsiaTheme="minorEastAsia" w:hAnsi="Arial" w:cs="Arial" w:hint="eastAsia"/>
          <w:snapToGrid w:val="0"/>
          <w:kern w:val="0"/>
          <w:sz w:val="23"/>
          <w:szCs w:val="23"/>
        </w:rPr>
        <w:t>管理人有关</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、主张及要求</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充分配合</w:t>
      </w:r>
      <w:r w:rsidR="003D7413" w:rsidRPr="00DA4C43">
        <w:rPr>
          <w:rFonts w:ascii="Arial" w:eastAsiaTheme="minorEastAsia" w:hAnsi="Arial" w:cs="Arial" w:hint="eastAsia"/>
          <w:snapToGrid w:val="0"/>
          <w:kern w:val="0"/>
          <w:sz w:val="23"/>
          <w:szCs w:val="23"/>
        </w:rPr>
        <w:t>基金</w:t>
      </w:r>
      <w:r w:rsidRPr="00DA4C43">
        <w:rPr>
          <w:rFonts w:ascii="Arial" w:eastAsiaTheme="minorEastAsia" w:hAnsi="Arial" w:cs="Arial" w:hint="eastAsia"/>
          <w:snapToGrid w:val="0"/>
          <w:kern w:val="0"/>
          <w:sz w:val="23"/>
          <w:szCs w:val="23"/>
        </w:rPr>
        <w:t>管理人调查此类投诉、主张及要求</w:t>
      </w:r>
      <w:r w:rsidRPr="00DA4C43">
        <w:rPr>
          <w:rFonts w:ascii="Arial" w:eastAsiaTheme="minorEastAsia" w:hAnsi="Arial" w:cs="Arial" w:hint="eastAsia"/>
          <w:snapToGrid w:val="0"/>
          <w:kern w:val="0"/>
          <w:sz w:val="23"/>
          <w:szCs w:val="23"/>
        </w:rPr>
        <w:t xml:space="preserve">, </w:t>
      </w:r>
      <w:r w:rsidRPr="00DA4C43">
        <w:rPr>
          <w:rFonts w:ascii="Arial" w:eastAsiaTheme="minorEastAsia" w:hAnsi="Arial" w:cs="Arial" w:hint="eastAsia"/>
          <w:snapToGrid w:val="0"/>
          <w:kern w:val="0"/>
          <w:sz w:val="23"/>
          <w:szCs w:val="23"/>
        </w:rPr>
        <w:t>包括向</w:t>
      </w:r>
      <w:r w:rsidR="003D7413" w:rsidRPr="00DA4C43">
        <w:rPr>
          <w:rFonts w:ascii="Arial" w:eastAsiaTheme="minorEastAsia" w:hAnsi="Arial" w:cs="Arial" w:hint="eastAsia"/>
          <w:snapToGrid w:val="0"/>
          <w:kern w:val="0"/>
          <w:sz w:val="23"/>
          <w:szCs w:val="23"/>
        </w:rPr>
        <w:t>基金</w:t>
      </w:r>
      <w:r w:rsidRPr="00DA4C43">
        <w:rPr>
          <w:rFonts w:ascii="Arial" w:eastAsiaTheme="minorEastAsia" w:hAnsi="Arial" w:cs="Arial" w:hint="eastAsia"/>
          <w:snapToGrid w:val="0"/>
          <w:kern w:val="0"/>
          <w:sz w:val="23"/>
          <w:szCs w:val="23"/>
        </w:rPr>
        <w:t>管理人提供所有相关的记录和信息</w:t>
      </w:r>
      <w:r w:rsidR="007E0246" w:rsidRPr="00DA4C43">
        <w:rPr>
          <w:rFonts w:ascii="Arial" w:eastAsiaTheme="minorEastAsia" w:hAnsi="Arial" w:cs="Arial"/>
          <w:snapToGrid w:val="0"/>
          <w:kern w:val="0"/>
          <w:sz w:val="23"/>
          <w:szCs w:val="23"/>
        </w:rPr>
        <w:t>；</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通过确保内地销售机构的基金销售业务符合中国内地法律</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协助</w:t>
      </w:r>
      <w:r w:rsidR="003D7413" w:rsidRPr="00DA4C43">
        <w:rPr>
          <w:rFonts w:ascii="Arial" w:eastAsiaTheme="minorEastAsia" w:hAnsi="Arial" w:cs="Arial" w:hint="eastAsia"/>
          <w:snapToGrid w:val="0"/>
          <w:kern w:val="0"/>
          <w:sz w:val="23"/>
          <w:szCs w:val="23"/>
        </w:rPr>
        <w:t>基金</w:t>
      </w:r>
      <w:r w:rsidRPr="00DA4C43">
        <w:rPr>
          <w:rFonts w:ascii="Arial" w:eastAsiaTheme="minorEastAsia" w:hAnsi="Arial" w:cs="Arial" w:hint="eastAsia"/>
          <w:snapToGrid w:val="0"/>
          <w:kern w:val="0"/>
          <w:sz w:val="23"/>
          <w:szCs w:val="23"/>
        </w:rPr>
        <w:t>管理人监督和监控内地销售机构办理的基金销售业务</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依据中国内地法律和</w:t>
      </w:r>
      <w:r w:rsidR="003D7413" w:rsidRPr="00DA4C43">
        <w:rPr>
          <w:rFonts w:ascii="Arial" w:eastAsiaTheme="minorEastAsia" w:hAnsi="Arial" w:cs="Arial" w:hint="eastAsia"/>
          <w:snapToGrid w:val="0"/>
          <w:kern w:val="0"/>
          <w:sz w:val="23"/>
          <w:szCs w:val="23"/>
        </w:rPr>
        <w:t>基金</w:t>
      </w:r>
      <w:r w:rsidRPr="00DA4C43">
        <w:rPr>
          <w:rFonts w:ascii="Arial" w:eastAsiaTheme="minorEastAsia" w:hAnsi="Arial" w:cs="Arial" w:hint="eastAsia"/>
          <w:snapToGrid w:val="0"/>
          <w:kern w:val="0"/>
          <w:sz w:val="23"/>
          <w:szCs w:val="23"/>
        </w:rPr>
        <w:t>管理人的合理要求</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对本基金的其他方面进行监督和监控</w:t>
      </w:r>
      <w:r w:rsidR="007E0246" w:rsidRPr="00DA4C43">
        <w:rPr>
          <w:rFonts w:ascii="Arial" w:eastAsiaTheme="minorEastAsia" w:hAnsi="Arial" w:cs="Arial"/>
          <w:snapToGrid w:val="0"/>
          <w:kern w:val="0"/>
          <w:sz w:val="23"/>
          <w:szCs w:val="23"/>
        </w:rPr>
        <w:t>；</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2F6268" w:rsidRDefault="002F6268"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2F6268">
        <w:rPr>
          <w:rFonts w:ascii="Arial" w:eastAsiaTheme="minorEastAsia" w:hAnsi="Arial" w:cs="Arial" w:hint="eastAsia"/>
          <w:snapToGrid w:val="0"/>
          <w:kern w:val="0"/>
          <w:sz w:val="23"/>
          <w:szCs w:val="23"/>
        </w:rPr>
        <w:t>根据</w:t>
      </w:r>
      <w:r w:rsidRPr="00DA4C43">
        <w:rPr>
          <w:rFonts w:ascii="Arial" w:eastAsiaTheme="minorEastAsia" w:hAnsi="Arial" w:cs="Arial" w:hint="eastAsia"/>
          <w:snapToGrid w:val="0"/>
          <w:kern w:val="0"/>
          <w:sz w:val="23"/>
          <w:szCs w:val="23"/>
        </w:rPr>
        <w:t>基金管理人</w:t>
      </w:r>
      <w:r w:rsidRPr="002F6268">
        <w:rPr>
          <w:rFonts w:ascii="Arial" w:eastAsiaTheme="minorEastAsia" w:hAnsi="Arial" w:cs="Arial" w:hint="eastAsia"/>
          <w:snapToGrid w:val="0"/>
          <w:kern w:val="0"/>
          <w:sz w:val="23"/>
          <w:szCs w:val="23"/>
        </w:rPr>
        <w:t>的委托，将基金份额持有人大会安排的相关信息提供给内地销售机构，并且要求内地销售机构通过短信、电子邮件、移动客户</w:t>
      </w:r>
      <w:r w:rsidRPr="002F6268">
        <w:rPr>
          <w:rFonts w:ascii="Arial" w:eastAsiaTheme="minorEastAsia" w:hAnsi="Arial" w:cs="Arial" w:hint="eastAsia"/>
          <w:snapToGrid w:val="0"/>
          <w:kern w:val="0"/>
          <w:sz w:val="23"/>
          <w:szCs w:val="23"/>
        </w:rPr>
        <w:lastRenderedPageBreak/>
        <w:t>端、社交平台或其他与内地投资者约定的方式将基金份额持有人大会的相关信息传递给内地投资者</w:t>
      </w:r>
      <w:r w:rsidR="00405BDB">
        <w:rPr>
          <w:rFonts w:ascii="Arial" w:eastAsiaTheme="minorEastAsia" w:hAnsi="Arial" w:cs="Arial" w:hint="eastAsia"/>
          <w:snapToGrid w:val="0"/>
          <w:kern w:val="0"/>
          <w:sz w:val="23"/>
          <w:szCs w:val="23"/>
        </w:rPr>
        <w:t>；</w:t>
      </w:r>
    </w:p>
    <w:p w:rsidR="002F6268" w:rsidRDefault="002F6268" w:rsidP="002F6268">
      <w:pPr>
        <w:pStyle w:val="aa"/>
        <w:ind w:firstLine="460"/>
        <w:rPr>
          <w:rFonts w:ascii="Arial" w:eastAsiaTheme="minorEastAsia" w:hAnsi="Arial" w:cs="Arial"/>
          <w:snapToGrid w:val="0"/>
          <w:kern w:val="0"/>
          <w:sz w:val="23"/>
          <w:szCs w:val="23"/>
        </w:rPr>
      </w:pPr>
    </w:p>
    <w:p w:rsidR="002C027D"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与</w:t>
      </w:r>
      <w:r w:rsidR="003D7413" w:rsidRPr="00DA4C43">
        <w:rPr>
          <w:rFonts w:ascii="Arial" w:eastAsiaTheme="minorEastAsia" w:hAnsi="Arial" w:cs="Arial" w:hint="eastAsia"/>
          <w:snapToGrid w:val="0"/>
          <w:kern w:val="0"/>
          <w:sz w:val="23"/>
          <w:szCs w:val="23"/>
        </w:rPr>
        <w:t>基金</w:t>
      </w:r>
      <w:r w:rsidRPr="00DA4C43">
        <w:rPr>
          <w:rFonts w:ascii="Arial" w:eastAsiaTheme="minorEastAsia" w:hAnsi="Arial" w:cs="Arial" w:hint="eastAsia"/>
          <w:snapToGrid w:val="0"/>
          <w:kern w:val="0"/>
          <w:sz w:val="23"/>
          <w:szCs w:val="23"/>
        </w:rPr>
        <w:t>管理人及内地销售机构共同办理或转委托</w:t>
      </w:r>
      <w:r w:rsidR="00BF3C8A" w:rsidRPr="00DA4C43">
        <w:rPr>
          <w:rFonts w:ascii="Arial" w:eastAsiaTheme="minorEastAsia" w:hAnsi="Arial" w:cs="Arial" w:hint="eastAsia"/>
          <w:snapToGrid w:val="0"/>
          <w:kern w:val="0"/>
          <w:sz w:val="23"/>
          <w:szCs w:val="23"/>
        </w:rPr>
        <w:t>中国证券登记结算有限责任公司</w:t>
      </w:r>
      <w:r w:rsidR="00BF3C8A" w:rsidRPr="00DA4C43">
        <w:rPr>
          <w:rFonts w:ascii="Arial" w:eastAsiaTheme="minorEastAsia" w:hAnsi="Arial" w:cs="Arial"/>
          <w:snapToGrid w:val="0"/>
          <w:kern w:val="0"/>
          <w:sz w:val="23"/>
          <w:szCs w:val="23"/>
        </w:rPr>
        <w:t>(</w:t>
      </w:r>
      <w:r w:rsidR="00BF3C8A"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中国结算</w:t>
      </w:r>
      <w:r w:rsidR="00BF3C8A" w:rsidRPr="00DA4C43">
        <w:rPr>
          <w:rFonts w:ascii="Arial" w:eastAsiaTheme="minorEastAsia" w:hAnsi="Arial" w:cs="Arial" w:hint="eastAsia"/>
          <w:snapToGrid w:val="0"/>
          <w:kern w:val="0"/>
          <w:sz w:val="23"/>
          <w:szCs w:val="23"/>
        </w:rPr>
        <w:t>”</w:t>
      </w:r>
      <w:r w:rsidR="00BF3C8A"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办理本基金的资金清算</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确保资金清算的独立与安全；</w:t>
      </w:r>
    </w:p>
    <w:p w:rsidR="002C027D" w:rsidRPr="00DA4C43" w:rsidRDefault="002C027D" w:rsidP="002C027D">
      <w:pPr>
        <w:pStyle w:val="aa"/>
        <w:ind w:firstLine="460"/>
        <w:rPr>
          <w:rFonts w:ascii="Arial" w:eastAsiaTheme="minorEastAsia" w:hAnsi="Arial" w:cs="Arial"/>
          <w:snapToGrid w:val="0"/>
          <w:kern w:val="0"/>
          <w:sz w:val="23"/>
          <w:szCs w:val="23"/>
        </w:rPr>
      </w:pPr>
    </w:p>
    <w:p w:rsidR="00F972B8"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与</w:t>
      </w:r>
      <w:r w:rsidR="003D7413" w:rsidRPr="00DA4C43">
        <w:rPr>
          <w:rFonts w:ascii="Arial" w:eastAsiaTheme="minorEastAsia" w:hAnsi="Arial" w:cs="Arial" w:hint="eastAsia"/>
          <w:snapToGrid w:val="0"/>
          <w:kern w:val="0"/>
          <w:sz w:val="23"/>
          <w:szCs w:val="23"/>
        </w:rPr>
        <w:t>基金</w:t>
      </w:r>
      <w:r w:rsidRPr="00DA4C43">
        <w:rPr>
          <w:rFonts w:ascii="Arial" w:eastAsiaTheme="minorEastAsia" w:hAnsi="Arial" w:cs="Arial" w:hint="eastAsia"/>
          <w:snapToGrid w:val="0"/>
          <w:kern w:val="0"/>
          <w:sz w:val="23"/>
          <w:szCs w:val="23"/>
        </w:rPr>
        <w:t>管理人及内地销售机构共同办理或转委托中国结算办理基金销售业务的数据交换。若</w:t>
      </w:r>
      <w:r w:rsidR="00BF3C8A" w:rsidRPr="00DA4C43">
        <w:rPr>
          <w:rFonts w:ascii="Arial" w:eastAsiaTheme="minorEastAsia" w:hAnsi="Arial" w:cs="Arial" w:hint="eastAsia"/>
          <w:snapToGrid w:val="0"/>
          <w:kern w:val="0"/>
          <w:sz w:val="23"/>
          <w:szCs w:val="23"/>
        </w:rPr>
        <w:t>内地</w:t>
      </w:r>
      <w:r w:rsidRPr="00DA4C43">
        <w:rPr>
          <w:rFonts w:ascii="Arial" w:eastAsiaTheme="minorEastAsia" w:hAnsi="Arial" w:cs="Arial" w:hint="eastAsia"/>
          <w:snapToGrid w:val="0"/>
          <w:kern w:val="0"/>
          <w:sz w:val="23"/>
          <w:szCs w:val="23"/>
        </w:rPr>
        <w:t>代理人转委托中国结算办理基金销售业务过程中的数据交换</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数据交换办理应符合中国结算的业务规则</w:t>
      </w:r>
      <w:r w:rsidR="007E0246" w:rsidRPr="00DA4C43">
        <w:rPr>
          <w:rFonts w:ascii="Arial" w:eastAsiaTheme="minorEastAsia" w:hAnsi="Arial" w:cs="Arial"/>
          <w:snapToGrid w:val="0"/>
          <w:kern w:val="0"/>
          <w:sz w:val="23"/>
          <w:szCs w:val="23"/>
        </w:rPr>
        <w:t>；</w:t>
      </w:r>
    </w:p>
    <w:p w:rsidR="002C027D" w:rsidRPr="00DA4C43" w:rsidRDefault="002C027D" w:rsidP="002C027D">
      <w:pPr>
        <w:pStyle w:val="aa"/>
        <w:ind w:firstLine="460"/>
        <w:rPr>
          <w:rFonts w:ascii="Arial" w:eastAsiaTheme="minorEastAsia" w:hAnsi="Arial" w:cs="Arial"/>
          <w:snapToGrid w:val="0"/>
          <w:kern w:val="0"/>
          <w:sz w:val="23"/>
          <w:szCs w:val="23"/>
        </w:rPr>
      </w:pPr>
    </w:p>
    <w:p w:rsidR="002C027D"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由</w:t>
      </w:r>
      <w:r w:rsidR="004D4E15" w:rsidRPr="00DA4C43">
        <w:rPr>
          <w:rFonts w:ascii="Arial" w:eastAsiaTheme="minorEastAsia" w:hAnsi="Arial" w:cs="Arial" w:hint="eastAsia"/>
          <w:snapToGrid w:val="0"/>
          <w:kern w:val="0"/>
          <w:sz w:val="23"/>
          <w:szCs w:val="23"/>
        </w:rPr>
        <w:t>基金</w:t>
      </w:r>
      <w:r w:rsidRPr="00DA4C43">
        <w:rPr>
          <w:rFonts w:ascii="Arial" w:eastAsiaTheme="minorEastAsia" w:hAnsi="Arial" w:cs="Arial" w:hint="eastAsia"/>
          <w:snapToGrid w:val="0"/>
          <w:kern w:val="0"/>
          <w:sz w:val="23"/>
          <w:szCs w:val="23"/>
        </w:rPr>
        <w:t>管理人提供简体中文版的信息披露材料，包括但不限于中国内地招募说明书、中国内地产品资料概要、净值公告、定期财务报告、临时公告等，按照相关法规要求及</w:t>
      </w:r>
      <w:r w:rsidR="004D4E15" w:rsidRPr="00DA4C43">
        <w:rPr>
          <w:rFonts w:ascii="Arial" w:eastAsiaTheme="minorEastAsia" w:hAnsi="Arial" w:cs="Arial" w:hint="eastAsia"/>
          <w:snapToGrid w:val="0"/>
          <w:kern w:val="0"/>
          <w:sz w:val="23"/>
          <w:szCs w:val="23"/>
        </w:rPr>
        <w:t>基金</w:t>
      </w:r>
      <w:r w:rsidRPr="00DA4C43">
        <w:rPr>
          <w:rFonts w:ascii="Arial" w:eastAsiaTheme="minorEastAsia" w:hAnsi="Arial" w:cs="Arial"/>
          <w:snapToGrid w:val="0"/>
          <w:kern w:val="0"/>
          <w:sz w:val="23"/>
          <w:szCs w:val="23"/>
        </w:rPr>
        <w:t>管理人的指示</w:t>
      </w:r>
      <w:r w:rsidRPr="00DA4C43">
        <w:rPr>
          <w:rFonts w:ascii="Arial" w:eastAsiaTheme="minorEastAsia" w:hAnsi="Arial" w:cs="Arial" w:hint="eastAsia"/>
          <w:snapToGrid w:val="0"/>
          <w:kern w:val="0"/>
          <w:sz w:val="23"/>
          <w:szCs w:val="23"/>
        </w:rPr>
        <w:t>通过代理人网站等途径</w:t>
      </w:r>
      <w:r w:rsidRPr="00DA4C43">
        <w:rPr>
          <w:rFonts w:ascii="Arial" w:eastAsiaTheme="minorEastAsia" w:hAnsi="Arial" w:cs="Arial"/>
          <w:snapToGrid w:val="0"/>
          <w:kern w:val="0"/>
          <w:sz w:val="23"/>
          <w:szCs w:val="23"/>
        </w:rPr>
        <w:t>进行信息披露；</w:t>
      </w:r>
    </w:p>
    <w:p w:rsidR="002C027D" w:rsidRPr="00DA4C43" w:rsidRDefault="002C027D" w:rsidP="002C027D">
      <w:pPr>
        <w:pStyle w:val="aa"/>
        <w:ind w:firstLine="460"/>
        <w:rPr>
          <w:rFonts w:ascii="Arial" w:eastAsiaTheme="minorEastAsia" w:hAnsi="Arial" w:cs="Arial"/>
          <w:snapToGrid w:val="0"/>
          <w:kern w:val="0"/>
          <w:sz w:val="23"/>
          <w:szCs w:val="23"/>
        </w:rPr>
      </w:pPr>
    </w:p>
    <w:p w:rsidR="002C027D"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依据中国</w:t>
      </w:r>
      <w:r w:rsidRPr="00DA4C43">
        <w:rPr>
          <w:rFonts w:ascii="Arial" w:eastAsiaTheme="minorEastAsia" w:hAnsi="Arial" w:cs="Arial" w:hint="eastAsia"/>
          <w:snapToGrid w:val="0"/>
          <w:kern w:val="0"/>
          <w:sz w:val="23"/>
          <w:szCs w:val="23"/>
        </w:rPr>
        <w:t>内地</w:t>
      </w:r>
      <w:r w:rsidRPr="00DA4C43">
        <w:rPr>
          <w:rFonts w:ascii="Arial" w:eastAsiaTheme="minorEastAsia" w:hAnsi="Arial" w:cs="Arial"/>
          <w:snapToGrid w:val="0"/>
          <w:kern w:val="0"/>
          <w:sz w:val="23"/>
          <w:szCs w:val="23"/>
        </w:rPr>
        <w:t>招募说明书及其他法律文件所要求的通信联络的内容与</w:t>
      </w:r>
      <w:r w:rsidRPr="00DA4C43">
        <w:rPr>
          <w:rFonts w:ascii="Arial" w:eastAsiaTheme="minorEastAsia" w:hAnsi="Arial" w:cs="Arial" w:hint="eastAsia"/>
          <w:snapToGrid w:val="0"/>
          <w:kern w:val="0"/>
          <w:sz w:val="23"/>
          <w:szCs w:val="23"/>
        </w:rPr>
        <w:t>方</w:t>
      </w:r>
      <w:r w:rsidRPr="00DA4C43">
        <w:rPr>
          <w:rFonts w:ascii="Arial" w:eastAsiaTheme="minorEastAsia" w:hAnsi="Arial" w:cs="Arial"/>
          <w:snapToGrid w:val="0"/>
          <w:kern w:val="0"/>
          <w:sz w:val="23"/>
          <w:szCs w:val="23"/>
        </w:rPr>
        <w:t>式</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与内地投资者</w:t>
      </w:r>
      <w:r w:rsidRPr="00DA4C43">
        <w:rPr>
          <w:rFonts w:ascii="Arial" w:eastAsiaTheme="minorEastAsia" w:hAnsi="Arial" w:cs="Arial" w:hint="eastAsia"/>
          <w:snapToGrid w:val="0"/>
          <w:kern w:val="0"/>
          <w:sz w:val="23"/>
          <w:szCs w:val="23"/>
        </w:rPr>
        <w:t>进行</w:t>
      </w:r>
      <w:r w:rsidRPr="00DA4C43">
        <w:rPr>
          <w:rFonts w:ascii="Arial" w:eastAsiaTheme="minorEastAsia" w:hAnsi="Arial" w:cs="Arial"/>
          <w:snapToGrid w:val="0"/>
          <w:kern w:val="0"/>
          <w:sz w:val="23"/>
          <w:szCs w:val="23"/>
        </w:rPr>
        <w:t>联络沟通、报告必要信息</w:t>
      </w:r>
      <w:r w:rsidR="0024596A" w:rsidRPr="00DA4C43">
        <w:rPr>
          <w:rFonts w:ascii="Arial" w:eastAsiaTheme="minorEastAsia" w:hAnsi="Arial" w:cs="Arial"/>
          <w:snapToGrid w:val="0"/>
          <w:kern w:val="0"/>
          <w:sz w:val="23"/>
          <w:szCs w:val="23"/>
        </w:rPr>
        <w:t>；</w:t>
      </w:r>
    </w:p>
    <w:p w:rsidR="002C027D" w:rsidRPr="00DA4C43" w:rsidRDefault="002C027D" w:rsidP="002C027D">
      <w:pPr>
        <w:pStyle w:val="aa"/>
        <w:ind w:firstLine="460"/>
        <w:rPr>
          <w:rFonts w:ascii="Arial" w:eastAsiaTheme="minorEastAsia" w:hAnsi="Arial" w:cs="Arial"/>
          <w:snapToGrid w:val="0"/>
          <w:kern w:val="0"/>
          <w:sz w:val="23"/>
          <w:szCs w:val="23"/>
        </w:rPr>
      </w:pPr>
    </w:p>
    <w:p w:rsidR="002C027D"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按中国</w:t>
      </w:r>
      <w:r w:rsidRPr="00DA4C43">
        <w:rPr>
          <w:rFonts w:ascii="Arial" w:eastAsiaTheme="minorEastAsia" w:hAnsi="Arial" w:cs="Arial" w:hint="eastAsia"/>
          <w:snapToGrid w:val="0"/>
          <w:kern w:val="0"/>
          <w:sz w:val="23"/>
          <w:szCs w:val="23"/>
        </w:rPr>
        <w:t>内地</w:t>
      </w:r>
      <w:r w:rsidRPr="00DA4C43">
        <w:rPr>
          <w:rFonts w:ascii="Arial" w:eastAsiaTheme="minorEastAsia" w:hAnsi="Arial" w:cs="Arial"/>
          <w:snapToGrid w:val="0"/>
          <w:kern w:val="0"/>
          <w:sz w:val="23"/>
          <w:szCs w:val="23"/>
        </w:rPr>
        <w:t>法律的规定或中国证监会要求</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及时提交</w:t>
      </w:r>
      <w:r w:rsidR="0024596A" w:rsidRPr="00DA4C43">
        <w:rPr>
          <w:rFonts w:ascii="Arial" w:eastAsiaTheme="minorEastAsia" w:hAnsi="Arial" w:cs="Arial" w:hint="eastAsia"/>
          <w:snapToGrid w:val="0"/>
          <w:kern w:val="0"/>
          <w:sz w:val="23"/>
          <w:szCs w:val="23"/>
        </w:rPr>
        <w:t>基金</w:t>
      </w:r>
      <w:r w:rsidRPr="00DA4C43">
        <w:rPr>
          <w:rFonts w:ascii="Arial" w:eastAsiaTheme="minorEastAsia" w:hAnsi="Arial" w:cs="Arial"/>
          <w:snapToGrid w:val="0"/>
          <w:kern w:val="0"/>
          <w:sz w:val="23"/>
          <w:szCs w:val="23"/>
        </w:rPr>
        <w:t>管理人编制的</w:t>
      </w:r>
      <w:r w:rsidR="004D4E15" w:rsidRPr="00DA4C43">
        <w:rPr>
          <w:rFonts w:ascii="Arial" w:eastAsiaTheme="minorEastAsia" w:hAnsi="Arial" w:cs="Arial"/>
          <w:snapToGrid w:val="0"/>
          <w:kern w:val="0"/>
          <w:sz w:val="23"/>
          <w:szCs w:val="23"/>
        </w:rPr>
        <w:t>、</w:t>
      </w:r>
      <w:r w:rsidR="0024596A" w:rsidRPr="00DA4C43">
        <w:rPr>
          <w:rFonts w:ascii="Arial" w:eastAsiaTheme="minorEastAsia" w:hAnsi="Arial" w:cs="Arial" w:hint="eastAsia"/>
          <w:snapToGrid w:val="0"/>
          <w:kern w:val="0"/>
          <w:sz w:val="23"/>
          <w:szCs w:val="23"/>
        </w:rPr>
        <w:t>代理</w:t>
      </w:r>
      <w:r w:rsidR="0024596A" w:rsidRPr="00DA4C43">
        <w:rPr>
          <w:rFonts w:ascii="Arial" w:eastAsiaTheme="minorEastAsia" w:hAnsi="Arial" w:cs="Arial"/>
          <w:snapToGrid w:val="0"/>
          <w:kern w:val="0"/>
          <w:sz w:val="23"/>
          <w:szCs w:val="23"/>
        </w:rPr>
        <w:t>协议</w:t>
      </w:r>
      <w:r w:rsidR="0024596A" w:rsidRPr="00DA4C43">
        <w:rPr>
          <w:rFonts w:ascii="Arial" w:eastAsiaTheme="minorEastAsia" w:hAnsi="Arial" w:cs="Arial" w:hint="eastAsia"/>
          <w:snapToGrid w:val="0"/>
          <w:kern w:val="0"/>
          <w:sz w:val="23"/>
          <w:szCs w:val="23"/>
        </w:rPr>
        <w:t>规定</w:t>
      </w:r>
      <w:r w:rsidRPr="00DA4C43">
        <w:rPr>
          <w:rFonts w:ascii="Arial" w:eastAsiaTheme="minorEastAsia" w:hAnsi="Arial" w:cs="Arial" w:hint="eastAsia"/>
          <w:snapToGrid w:val="0"/>
          <w:kern w:val="0"/>
          <w:sz w:val="23"/>
          <w:szCs w:val="23"/>
        </w:rPr>
        <w:t>的</w:t>
      </w:r>
      <w:r w:rsidRPr="00DA4C43">
        <w:rPr>
          <w:rFonts w:ascii="Arial" w:eastAsiaTheme="minorEastAsia" w:hAnsi="Arial" w:cs="Arial"/>
          <w:snapToGrid w:val="0"/>
          <w:kern w:val="0"/>
          <w:sz w:val="23"/>
          <w:szCs w:val="23"/>
        </w:rPr>
        <w:t>本基金的</w:t>
      </w:r>
      <w:r w:rsidRPr="00DA4C43">
        <w:rPr>
          <w:rFonts w:ascii="Arial" w:eastAsiaTheme="minorEastAsia" w:hAnsi="Arial" w:cs="Arial" w:hint="eastAsia"/>
          <w:snapToGrid w:val="0"/>
          <w:kern w:val="0"/>
          <w:sz w:val="23"/>
          <w:szCs w:val="23"/>
        </w:rPr>
        <w:t>有关</w:t>
      </w:r>
      <w:r w:rsidRPr="00DA4C43">
        <w:rPr>
          <w:rFonts w:ascii="Arial" w:eastAsiaTheme="minorEastAsia" w:hAnsi="Arial" w:cs="Arial"/>
          <w:snapToGrid w:val="0"/>
          <w:kern w:val="0"/>
          <w:sz w:val="23"/>
          <w:szCs w:val="23"/>
        </w:rPr>
        <w:t>报告及解释</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说明</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并确保按中国证监会要求的方式提交</w:t>
      </w:r>
      <w:r w:rsidR="0024596A" w:rsidRPr="00DA4C43">
        <w:rPr>
          <w:rFonts w:ascii="Arial" w:eastAsiaTheme="minorEastAsia" w:hAnsi="Arial" w:cs="Arial"/>
          <w:snapToGrid w:val="0"/>
          <w:kern w:val="0"/>
          <w:sz w:val="23"/>
          <w:szCs w:val="23"/>
        </w:rPr>
        <w:t>；</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2C027D"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根据</w:t>
      </w:r>
      <w:r w:rsidR="0024596A" w:rsidRPr="00DA4C43">
        <w:rPr>
          <w:rFonts w:ascii="Arial" w:eastAsiaTheme="minorEastAsia" w:hAnsi="Arial" w:cs="Arial" w:hint="eastAsia"/>
          <w:snapToGrid w:val="0"/>
          <w:kern w:val="0"/>
          <w:sz w:val="23"/>
          <w:szCs w:val="23"/>
        </w:rPr>
        <w:t>代理协议</w:t>
      </w:r>
      <w:r w:rsidRPr="00DA4C43">
        <w:rPr>
          <w:rFonts w:ascii="Arial" w:eastAsiaTheme="minorEastAsia" w:hAnsi="Arial" w:cs="Arial"/>
          <w:snapToGrid w:val="0"/>
          <w:kern w:val="0"/>
          <w:sz w:val="23"/>
          <w:szCs w:val="23"/>
        </w:rPr>
        <w:t>及销售协议约定</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自行完成</w:t>
      </w:r>
      <w:r w:rsidR="004D4E15" w:rsidRPr="00DA4C43">
        <w:rPr>
          <w:rFonts w:ascii="Arial" w:eastAsiaTheme="minorEastAsia" w:hAnsi="Arial" w:cs="Arial"/>
          <w:snapToGrid w:val="0"/>
          <w:kern w:val="0"/>
          <w:sz w:val="23"/>
          <w:szCs w:val="23"/>
        </w:rPr>
        <w:t>反洗钱工作；</w:t>
      </w:r>
    </w:p>
    <w:p w:rsidR="002C027D" w:rsidRPr="00DA4C43" w:rsidRDefault="002C027D" w:rsidP="002C027D">
      <w:pPr>
        <w:pStyle w:val="aa"/>
        <w:adjustRightInd w:val="0"/>
        <w:snapToGrid w:val="0"/>
        <w:spacing w:line="319" w:lineRule="auto"/>
        <w:ind w:firstLine="460"/>
        <w:rPr>
          <w:rFonts w:ascii="Arial" w:hAnsi="Arial" w:cs="Arial"/>
          <w:bCs/>
          <w:sz w:val="23"/>
          <w:szCs w:val="23"/>
        </w:rPr>
      </w:pPr>
    </w:p>
    <w:p w:rsidR="002C027D"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自行担任或委托中国结算</w:t>
      </w:r>
      <w:r w:rsidRPr="00DA4C43">
        <w:rPr>
          <w:rFonts w:ascii="Arial" w:eastAsiaTheme="minorEastAsia" w:hAnsi="Arial" w:cs="Arial" w:hint="eastAsia"/>
          <w:snapToGrid w:val="0"/>
          <w:kern w:val="0"/>
          <w:sz w:val="23"/>
          <w:szCs w:val="23"/>
        </w:rPr>
        <w:t>担任本基金的名义持</w:t>
      </w:r>
      <w:r w:rsidRPr="00DA4C43">
        <w:rPr>
          <w:rFonts w:ascii="Arial" w:eastAsiaTheme="minorEastAsia" w:hAnsi="Arial" w:cs="Arial"/>
          <w:snapToGrid w:val="0"/>
          <w:kern w:val="0"/>
          <w:sz w:val="23"/>
          <w:szCs w:val="23"/>
        </w:rPr>
        <w:t>有人</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依据信托契约及</w:t>
      </w:r>
      <w:r w:rsidR="00BF3C8A" w:rsidRPr="00DA4C43">
        <w:rPr>
          <w:rFonts w:ascii="Arial" w:eastAsiaTheme="minorEastAsia" w:hAnsi="Arial" w:cs="Arial" w:hint="eastAsia"/>
          <w:snapToGrid w:val="0"/>
          <w:kern w:val="0"/>
          <w:sz w:val="23"/>
          <w:szCs w:val="23"/>
        </w:rPr>
        <w:t>本</w:t>
      </w:r>
      <w:r w:rsidRPr="00DA4C43">
        <w:rPr>
          <w:rFonts w:ascii="Arial" w:eastAsiaTheme="minorEastAsia" w:hAnsi="Arial" w:cs="Arial"/>
          <w:snapToGrid w:val="0"/>
          <w:kern w:val="0"/>
          <w:sz w:val="23"/>
          <w:szCs w:val="23"/>
        </w:rPr>
        <w:t>招募说明书代表内地投资者行使权利</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包括但不限于在份额持有人大会召开前征集内地投资者的表决</w:t>
      </w:r>
      <w:r w:rsidR="004D4E15" w:rsidRPr="00DA4C43">
        <w:rPr>
          <w:rFonts w:ascii="Arial" w:eastAsiaTheme="minorEastAsia" w:hAnsi="Arial" w:cs="Arial"/>
          <w:snapToGrid w:val="0"/>
          <w:kern w:val="0"/>
          <w:sz w:val="23"/>
          <w:szCs w:val="23"/>
        </w:rPr>
        <w:t>意见；</w:t>
      </w:r>
    </w:p>
    <w:p w:rsidR="002C027D" w:rsidRPr="00DA4C43" w:rsidRDefault="002C027D" w:rsidP="002C027D">
      <w:pPr>
        <w:pStyle w:val="aa"/>
        <w:adjustRightInd w:val="0"/>
        <w:snapToGrid w:val="0"/>
        <w:spacing w:line="319" w:lineRule="auto"/>
        <w:ind w:firstLine="460"/>
        <w:rPr>
          <w:rFonts w:ascii="Arial" w:hAnsi="Arial" w:cs="Arial"/>
          <w:bCs/>
          <w:sz w:val="23"/>
          <w:szCs w:val="23"/>
        </w:rPr>
      </w:pPr>
    </w:p>
    <w:p w:rsidR="002C027D"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在本基金注册后向国家外汇管理局报告</w:t>
      </w:r>
      <w:r w:rsidR="004D4E15" w:rsidRPr="00DA4C43">
        <w:rPr>
          <w:rFonts w:ascii="Arial" w:eastAsiaTheme="minorEastAsia" w:hAnsi="Arial" w:cs="Arial" w:hint="eastAsia"/>
          <w:snapToGrid w:val="0"/>
          <w:kern w:val="0"/>
          <w:sz w:val="23"/>
          <w:szCs w:val="23"/>
        </w:rPr>
        <w:t>基金</w:t>
      </w:r>
      <w:r w:rsidRPr="00DA4C43">
        <w:rPr>
          <w:rFonts w:ascii="Arial" w:eastAsiaTheme="minorEastAsia" w:hAnsi="Arial" w:cs="Arial"/>
          <w:snapToGrid w:val="0"/>
          <w:kern w:val="0"/>
          <w:sz w:val="23"/>
          <w:szCs w:val="23"/>
        </w:rPr>
        <w:t>管理人和本基金的有关信息</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并根据中国人民银行的有关规定</w:t>
      </w:r>
      <w:r w:rsidR="00723972"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开立香港基金代销账户以及在指定银行以管理人名义为本基金开立募集资金专用账户</w:t>
      </w:r>
      <w:r w:rsidR="004D4E15" w:rsidRPr="00DA4C43">
        <w:rPr>
          <w:rFonts w:ascii="Arial" w:eastAsiaTheme="minorEastAsia" w:hAnsi="Arial" w:cs="Arial" w:hint="eastAsia"/>
          <w:snapToGrid w:val="0"/>
          <w:kern w:val="0"/>
          <w:sz w:val="23"/>
          <w:szCs w:val="23"/>
        </w:rPr>
        <w:t>；</w:t>
      </w:r>
    </w:p>
    <w:p w:rsidR="002C027D" w:rsidRPr="00DA4C43" w:rsidRDefault="002C027D" w:rsidP="002C027D">
      <w:pPr>
        <w:pStyle w:val="aa"/>
        <w:snapToGrid w:val="0"/>
        <w:spacing w:line="329" w:lineRule="auto"/>
        <w:ind w:left="1276" w:firstLine="460"/>
        <w:rPr>
          <w:rFonts w:ascii="Arial" w:hAnsi="Arial" w:cs="Arial"/>
          <w:sz w:val="23"/>
          <w:szCs w:val="23"/>
        </w:rPr>
      </w:pPr>
    </w:p>
    <w:p w:rsidR="002C027D"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为</w:t>
      </w:r>
      <w:r w:rsidRPr="00DA4C43">
        <w:rPr>
          <w:rFonts w:ascii="Arial" w:eastAsiaTheme="minorEastAsia" w:hAnsi="Arial" w:cs="Arial" w:hint="eastAsia"/>
          <w:snapToGrid w:val="0"/>
          <w:kern w:val="0"/>
          <w:sz w:val="23"/>
          <w:szCs w:val="23"/>
        </w:rPr>
        <w:t>本</w:t>
      </w:r>
      <w:r w:rsidRPr="00DA4C43">
        <w:rPr>
          <w:rFonts w:ascii="Arial" w:eastAsiaTheme="minorEastAsia" w:hAnsi="Arial" w:cs="Arial"/>
          <w:snapToGrid w:val="0"/>
          <w:kern w:val="0"/>
          <w:sz w:val="23"/>
          <w:szCs w:val="23"/>
        </w:rPr>
        <w:t>基金办理相关资金结汇、购汇和相关账户之间的资金划转手续</w:t>
      </w:r>
      <w:r w:rsidR="004D4E15" w:rsidRPr="00DA4C43">
        <w:rPr>
          <w:rFonts w:ascii="Arial" w:eastAsiaTheme="minorEastAsia" w:hAnsi="Arial" w:cs="Arial" w:hint="eastAsia"/>
          <w:snapToGrid w:val="0"/>
          <w:kern w:val="0"/>
          <w:sz w:val="23"/>
          <w:szCs w:val="23"/>
        </w:rPr>
        <w:t>；</w:t>
      </w:r>
    </w:p>
    <w:p w:rsidR="002C027D" w:rsidRPr="00DA4C43" w:rsidRDefault="002C027D" w:rsidP="002C027D">
      <w:pPr>
        <w:pStyle w:val="aa"/>
        <w:ind w:firstLine="460"/>
        <w:rPr>
          <w:rFonts w:ascii="Arial" w:hAnsi="Arial" w:cs="Arial"/>
          <w:sz w:val="23"/>
          <w:szCs w:val="23"/>
        </w:rPr>
      </w:pPr>
    </w:p>
    <w:p w:rsidR="002C027D"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lastRenderedPageBreak/>
        <w:t>因</w:t>
      </w:r>
      <w:r w:rsidR="004D4E15" w:rsidRPr="00DA4C43">
        <w:rPr>
          <w:rFonts w:ascii="Arial" w:eastAsiaTheme="minorEastAsia" w:hAnsi="Arial" w:cs="Arial" w:hint="eastAsia"/>
          <w:snapToGrid w:val="0"/>
          <w:kern w:val="0"/>
          <w:sz w:val="23"/>
          <w:szCs w:val="23"/>
        </w:rPr>
        <w:t>基金</w:t>
      </w:r>
      <w:r w:rsidRPr="00DA4C43">
        <w:rPr>
          <w:rFonts w:ascii="Arial" w:eastAsiaTheme="minorEastAsia" w:hAnsi="Arial" w:cs="Arial"/>
          <w:snapToGrid w:val="0"/>
          <w:kern w:val="0"/>
          <w:sz w:val="23"/>
          <w:szCs w:val="23"/>
        </w:rPr>
        <w:t>管理人</w:t>
      </w:r>
      <w:r w:rsidRPr="00DA4C43">
        <w:rPr>
          <w:rFonts w:ascii="Arial" w:eastAsiaTheme="minorEastAsia" w:hAnsi="Arial" w:cs="Arial" w:hint="eastAsia"/>
          <w:snapToGrid w:val="0"/>
          <w:kern w:val="0"/>
          <w:sz w:val="23"/>
          <w:szCs w:val="23"/>
        </w:rPr>
        <w:t>或</w:t>
      </w:r>
      <w:r w:rsidR="004D4E15" w:rsidRPr="00DA4C43">
        <w:rPr>
          <w:rFonts w:ascii="Arial" w:eastAsiaTheme="minorEastAsia" w:hAnsi="Arial" w:cs="Arial" w:hint="eastAsia"/>
          <w:snapToGrid w:val="0"/>
          <w:kern w:val="0"/>
          <w:sz w:val="23"/>
          <w:szCs w:val="23"/>
        </w:rPr>
        <w:t>内地</w:t>
      </w:r>
      <w:r w:rsidRPr="00DA4C43">
        <w:rPr>
          <w:rFonts w:ascii="Arial" w:eastAsiaTheme="minorEastAsia" w:hAnsi="Arial" w:cs="Arial"/>
          <w:snapToGrid w:val="0"/>
          <w:kern w:val="0"/>
          <w:sz w:val="23"/>
          <w:szCs w:val="23"/>
        </w:rPr>
        <w:t>销售机构业务需要对自身系统进行升级、调整</w:t>
      </w:r>
      <w:r w:rsidRPr="00DA4C43">
        <w:rPr>
          <w:rFonts w:ascii="Arial" w:eastAsiaTheme="minorEastAsia" w:hAnsi="Arial" w:cs="Arial" w:hint="eastAsia"/>
          <w:snapToGrid w:val="0"/>
          <w:kern w:val="0"/>
          <w:sz w:val="23"/>
          <w:szCs w:val="23"/>
        </w:rPr>
        <w:t xml:space="preserve">, </w:t>
      </w:r>
      <w:r w:rsidRPr="00DA4C43">
        <w:rPr>
          <w:rFonts w:ascii="Arial" w:eastAsiaTheme="minorEastAsia" w:hAnsi="Arial" w:cs="Arial"/>
          <w:snapToGrid w:val="0"/>
          <w:kern w:val="0"/>
          <w:sz w:val="23"/>
          <w:szCs w:val="23"/>
        </w:rPr>
        <w:t>在不影响代理人正常业务开展的条件下配合系统测试</w:t>
      </w:r>
      <w:r w:rsidR="004D4E15" w:rsidRPr="00DA4C43">
        <w:rPr>
          <w:rFonts w:ascii="Arial" w:eastAsiaTheme="minorEastAsia" w:hAnsi="Arial" w:cs="Arial" w:hint="eastAsia"/>
          <w:snapToGrid w:val="0"/>
          <w:kern w:val="0"/>
          <w:sz w:val="23"/>
          <w:szCs w:val="23"/>
        </w:rPr>
        <w:t>；</w:t>
      </w:r>
    </w:p>
    <w:p w:rsidR="002C027D" w:rsidRPr="00DA4C43" w:rsidRDefault="002C027D" w:rsidP="002C027D">
      <w:pPr>
        <w:pStyle w:val="aa"/>
        <w:snapToGrid w:val="0"/>
        <w:spacing w:line="329" w:lineRule="auto"/>
        <w:ind w:left="1276" w:firstLine="460"/>
        <w:rPr>
          <w:rFonts w:ascii="Arial" w:hAnsi="Arial" w:cs="Arial"/>
          <w:sz w:val="23"/>
          <w:szCs w:val="23"/>
        </w:rPr>
      </w:pPr>
    </w:p>
    <w:p w:rsidR="002C027D"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根据《</w:t>
      </w:r>
      <w:r w:rsidR="004D4E15" w:rsidRPr="00DA4C43">
        <w:rPr>
          <w:rFonts w:ascii="Arial" w:eastAsiaTheme="minorEastAsia" w:hAnsi="Arial" w:cs="Arial" w:hint="eastAsia"/>
          <w:snapToGrid w:val="0"/>
          <w:kern w:val="0"/>
          <w:sz w:val="23"/>
          <w:szCs w:val="23"/>
        </w:rPr>
        <w:t>香港互认基金管理暂行规定</w:t>
      </w:r>
      <w:r w:rsidRPr="00DA4C43">
        <w:rPr>
          <w:rFonts w:ascii="Arial" w:eastAsiaTheme="minorEastAsia" w:hAnsi="Arial" w:cs="Arial" w:hint="eastAsia"/>
          <w:snapToGrid w:val="0"/>
          <w:kern w:val="0"/>
          <w:sz w:val="23"/>
          <w:szCs w:val="23"/>
        </w:rPr>
        <w:t>》履行监控职责</w:t>
      </w:r>
      <w:r w:rsidR="004D4E15" w:rsidRPr="00DA4C43">
        <w:rPr>
          <w:rFonts w:ascii="Arial" w:eastAsiaTheme="minorEastAsia" w:hAnsi="Arial" w:cs="Arial" w:hint="eastAsia"/>
          <w:snapToGrid w:val="0"/>
          <w:kern w:val="0"/>
          <w:sz w:val="23"/>
          <w:szCs w:val="23"/>
        </w:rPr>
        <w:t>；</w:t>
      </w:r>
    </w:p>
    <w:p w:rsidR="002C027D" w:rsidRPr="00DA4C43" w:rsidRDefault="002C027D" w:rsidP="002C027D">
      <w:pPr>
        <w:pStyle w:val="aa"/>
        <w:ind w:firstLine="460"/>
        <w:rPr>
          <w:rFonts w:ascii="Arial" w:hAnsi="Arial" w:cs="Arial"/>
          <w:bCs/>
          <w:sz w:val="23"/>
          <w:szCs w:val="23"/>
        </w:rPr>
      </w:pPr>
    </w:p>
    <w:p w:rsidR="00F972B8" w:rsidRPr="00DA4C43" w:rsidRDefault="002C027D" w:rsidP="005749EC">
      <w:pPr>
        <w:numPr>
          <w:ilvl w:val="0"/>
          <w:numId w:val="10"/>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中国</w:t>
      </w:r>
      <w:r w:rsidRPr="00DA4C43">
        <w:rPr>
          <w:rFonts w:ascii="Arial" w:eastAsiaTheme="minorEastAsia" w:hAnsi="Arial" w:cs="Arial" w:hint="eastAsia"/>
          <w:snapToGrid w:val="0"/>
          <w:kern w:val="0"/>
          <w:sz w:val="23"/>
          <w:szCs w:val="23"/>
        </w:rPr>
        <w:t>内地</w:t>
      </w:r>
      <w:r w:rsidRPr="00DA4C43">
        <w:rPr>
          <w:rFonts w:ascii="Arial" w:eastAsiaTheme="minorEastAsia" w:hAnsi="Arial" w:cs="Arial"/>
          <w:snapToGrid w:val="0"/>
          <w:kern w:val="0"/>
          <w:sz w:val="23"/>
          <w:szCs w:val="23"/>
        </w:rPr>
        <w:t>法律或</w:t>
      </w:r>
      <w:r w:rsidR="00BF3C8A" w:rsidRPr="00DA4C43">
        <w:rPr>
          <w:rFonts w:ascii="Arial" w:eastAsiaTheme="minorEastAsia" w:hAnsi="Arial" w:cs="Arial" w:hint="eastAsia"/>
          <w:snapToGrid w:val="0"/>
          <w:kern w:val="0"/>
          <w:sz w:val="23"/>
          <w:szCs w:val="23"/>
        </w:rPr>
        <w:t>代理</w:t>
      </w:r>
      <w:r w:rsidRPr="00DA4C43">
        <w:rPr>
          <w:rFonts w:ascii="Arial" w:eastAsiaTheme="minorEastAsia" w:hAnsi="Arial" w:cs="Arial"/>
          <w:snapToGrid w:val="0"/>
          <w:kern w:val="0"/>
          <w:sz w:val="23"/>
          <w:szCs w:val="23"/>
        </w:rPr>
        <w:t>协议规定的其他义务。</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9"/>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本基金内地销售的场所</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本基金将通过内地代理人及</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或通过内地代理人经基金管理人同意聘任的或基金管理人聘任的其他具有基金销售业务资格的销售机构</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以下合称</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内地销售机构</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在内地公开销售。具体内地销售机构信息及销售业务事宜详见本基金的基金份额发售公告。基金管理人或内地代理人可不时变更或增减内地销售机构，</w:t>
      </w:r>
      <w:r w:rsidR="00764274">
        <w:rPr>
          <w:rFonts w:ascii="Arial" w:eastAsiaTheme="minorEastAsia" w:hAnsi="Arial" w:cs="Arial" w:hint="eastAsia"/>
          <w:snapToGrid w:val="0"/>
          <w:kern w:val="0"/>
          <w:sz w:val="23"/>
          <w:szCs w:val="23"/>
        </w:rPr>
        <w:t>请内地投资者留意内地代理人网站</w:t>
      </w:r>
      <w:r w:rsidRPr="00DA4C43">
        <w:rPr>
          <w:rFonts w:ascii="Arial" w:eastAsiaTheme="minorEastAsia" w:hAnsi="Arial" w:cs="Arial"/>
          <w:snapToGrid w:val="0"/>
          <w:kern w:val="0"/>
          <w:sz w:val="23"/>
          <w:szCs w:val="23"/>
        </w:rPr>
        <w:t>。</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内地销售机构应视为基金说明书所规定的</w:t>
      </w:r>
      <w:r w:rsidR="00E57E8C" w:rsidRPr="00DA4C43">
        <w:rPr>
          <w:rFonts w:ascii="Arial" w:eastAsiaTheme="minorEastAsia" w:hAnsi="Arial" w:cs="Arial" w:hint="eastAsia"/>
          <w:snapToGrid w:val="0"/>
          <w:kern w:val="0"/>
          <w:sz w:val="23"/>
          <w:szCs w:val="23"/>
        </w:rPr>
        <w:t>分销商</w:t>
      </w:r>
      <w:r w:rsidRPr="00DA4C43">
        <w:rPr>
          <w:rFonts w:ascii="Arial" w:eastAsiaTheme="minorEastAsia" w:hAnsi="Arial" w:cs="Arial"/>
          <w:snapToGrid w:val="0"/>
          <w:kern w:val="0"/>
          <w:sz w:val="23"/>
          <w:szCs w:val="23"/>
        </w:rPr>
        <w:t>，基金说明书涉及</w:t>
      </w:r>
      <w:r w:rsidR="00E57E8C" w:rsidRPr="00DA4C43">
        <w:rPr>
          <w:rFonts w:ascii="Arial" w:eastAsiaTheme="minorEastAsia" w:hAnsi="Arial" w:cs="Arial" w:hint="eastAsia"/>
          <w:snapToGrid w:val="0"/>
          <w:kern w:val="0"/>
          <w:sz w:val="23"/>
          <w:szCs w:val="23"/>
        </w:rPr>
        <w:t>分销商</w:t>
      </w:r>
      <w:r w:rsidRPr="00DA4C43">
        <w:rPr>
          <w:rFonts w:ascii="Arial" w:eastAsiaTheme="minorEastAsia" w:hAnsi="Arial" w:cs="Arial"/>
          <w:snapToGrid w:val="0"/>
          <w:kern w:val="0"/>
          <w:sz w:val="23"/>
          <w:szCs w:val="23"/>
        </w:rPr>
        <w:t>的规定亦适用于内地销售机构，但本补充说明书涉及内地销售机构的规定另有规定的，以本补充说明书为准。</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内地投资者应当在内地代理人以及上述内地销售机构办理销售业务的营业场所或按内地代理人及内地</w:t>
      </w:r>
      <w:r w:rsidRPr="00DA4C43">
        <w:rPr>
          <w:rFonts w:ascii="Arial" w:eastAsiaTheme="minorEastAsia" w:hAnsi="Arial" w:cs="Arial" w:hint="eastAsia"/>
          <w:snapToGrid w:val="0"/>
          <w:kern w:val="0"/>
          <w:sz w:val="23"/>
          <w:szCs w:val="23"/>
        </w:rPr>
        <w:t>销售机构提供的其他方式在本基金内地销售的交易日</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定义见下文</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办理基</w:t>
      </w:r>
      <w:r w:rsidRPr="00DA4C43">
        <w:rPr>
          <w:rFonts w:ascii="Arial" w:eastAsiaTheme="minorEastAsia" w:hAnsi="Arial" w:cs="Arial"/>
          <w:snapToGrid w:val="0"/>
          <w:kern w:val="0"/>
          <w:sz w:val="23"/>
          <w:szCs w:val="23"/>
        </w:rPr>
        <w:t>金份额的申购与赎回，并开立交易账户，以记录通过该机构办理申购及赎回本基金的基金份额变动及结余情况。</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9"/>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本基金内地销售的对象</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本基金的内地销售对象为符合内地法律法规规定可以投资于基金的自然人、企业法人、事业法人、社会团体或其他组织，但</w:t>
      </w:r>
      <w:r w:rsidR="001A4F50" w:rsidRPr="00DA4C43">
        <w:rPr>
          <w:rFonts w:ascii="Arial" w:eastAsiaTheme="minorEastAsia" w:hAnsi="Arial" w:cs="Arial" w:hint="eastAsia"/>
          <w:snapToGrid w:val="0"/>
          <w:kern w:val="0"/>
          <w:sz w:val="23"/>
          <w:szCs w:val="23"/>
        </w:rPr>
        <w:t>份额</w:t>
      </w:r>
      <w:r w:rsidR="001A4F50" w:rsidRPr="00DA4C43">
        <w:rPr>
          <w:rFonts w:ascii="Arial" w:eastAsiaTheme="minorEastAsia" w:hAnsi="Arial" w:cs="Arial"/>
          <w:snapToGrid w:val="0"/>
          <w:kern w:val="0"/>
          <w:sz w:val="23"/>
          <w:szCs w:val="23"/>
        </w:rPr>
        <w:t>不</w:t>
      </w:r>
      <w:r w:rsidR="001A4F50" w:rsidRPr="00DA4C43">
        <w:rPr>
          <w:rFonts w:ascii="Arial" w:eastAsiaTheme="minorEastAsia" w:hAnsi="Arial" w:cs="Arial" w:hint="eastAsia"/>
          <w:snapToGrid w:val="0"/>
          <w:kern w:val="0"/>
          <w:sz w:val="23"/>
          <w:szCs w:val="23"/>
        </w:rPr>
        <w:t>可</w:t>
      </w:r>
      <w:r w:rsidR="001A4F50" w:rsidRPr="00DA4C43">
        <w:rPr>
          <w:rFonts w:ascii="Arial" w:eastAsiaTheme="minorEastAsia" w:hAnsi="Arial" w:cs="Arial"/>
          <w:snapToGrid w:val="0"/>
          <w:kern w:val="0"/>
          <w:sz w:val="23"/>
          <w:szCs w:val="23"/>
        </w:rPr>
        <w:t>被</w:t>
      </w:r>
      <w:r w:rsidR="00535488" w:rsidRPr="00DA4C43">
        <w:rPr>
          <w:rFonts w:ascii="Arial" w:eastAsiaTheme="minorEastAsia" w:hAnsi="Arial" w:cs="Arial" w:hint="eastAsia"/>
          <w:snapToGrid w:val="0"/>
          <w:kern w:val="0"/>
          <w:sz w:val="23"/>
          <w:szCs w:val="23"/>
        </w:rPr>
        <w:t>信托</w:t>
      </w:r>
      <w:r w:rsidR="00535488" w:rsidRPr="00DA4C43">
        <w:rPr>
          <w:rFonts w:ascii="Arial" w:eastAsiaTheme="minorEastAsia" w:hAnsi="Arial" w:cs="Arial"/>
          <w:snapToGrid w:val="0"/>
          <w:kern w:val="0"/>
          <w:sz w:val="23"/>
          <w:szCs w:val="23"/>
        </w:rPr>
        <w:t>契约规定的</w:t>
      </w:r>
      <w:r w:rsidR="001A4F50" w:rsidRPr="00DA4C43">
        <w:rPr>
          <w:rFonts w:ascii="Arial" w:eastAsiaTheme="minorEastAsia" w:hAnsi="Arial" w:cs="Arial"/>
          <w:snapToGrid w:val="0"/>
          <w:kern w:val="0"/>
          <w:sz w:val="23"/>
          <w:szCs w:val="23"/>
        </w:rPr>
        <w:t>以下</w:t>
      </w:r>
      <w:r w:rsidR="001A4F50" w:rsidRPr="00DA4C43">
        <w:rPr>
          <w:rFonts w:ascii="Arial" w:eastAsiaTheme="minorEastAsia" w:hAnsi="Arial" w:cs="Arial" w:hint="eastAsia"/>
          <w:snapToGrid w:val="0"/>
          <w:kern w:val="0"/>
          <w:sz w:val="23"/>
          <w:szCs w:val="23"/>
        </w:rPr>
        <w:t>任何</w:t>
      </w:r>
      <w:r w:rsidR="001A4F50" w:rsidRPr="00DA4C43">
        <w:rPr>
          <w:rFonts w:ascii="Arial" w:eastAsiaTheme="minorEastAsia" w:hAnsi="Arial" w:cs="Arial"/>
          <w:snapToGrid w:val="0"/>
          <w:kern w:val="0"/>
          <w:sz w:val="23"/>
          <w:szCs w:val="23"/>
        </w:rPr>
        <w:t>人士</w:t>
      </w:r>
      <w:r w:rsidR="00535488" w:rsidRPr="00DA4C43">
        <w:rPr>
          <w:rFonts w:ascii="Arial" w:eastAsiaTheme="minorEastAsia" w:hAnsi="Arial" w:cs="Arial" w:hint="eastAsia"/>
          <w:snapToGrid w:val="0"/>
          <w:kern w:val="0"/>
          <w:sz w:val="23"/>
          <w:szCs w:val="23"/>
        </w:rPr>
        <w:t>(</w:t>
      </w:r>
      <w:r w:rsidR="00535488" w:rsidRPr="00DA4C43">
        <w:rPr>
          <w:rFonts w:ascii="Arial" w:eastAsiaTheme="minorEastAsia" w:hAnsi="Arial" w:cs="Arial" w:hint="eastAsia"/>
          <w:snapToGrid w:val="0"/>
          <w:kern w:val="0"/>
          <w:sz w:val="23"/>
          <w:szCs w:val="23"/>
        </w:rPr>
        <w:t>“受限制人士”</w:t>
      </w:r>
      <w:r w:rsidR="00535488" w:rsidRPr="00DA4C43">
        <w:rPr>
          <w:rFonts w:ascii="Arial" w:eastAsiaTheme="minorEastAsia" w:hAnsi="Arial" w:cs="Arial" w:hint="eastAsia"/>
          <w:snapToGrid w:val="0"/>
          <w:kern w:val="0"/>
          <w:sz w:val="23"/>
          <w:szCs w:val="23"/>
        </w:rPr>
        <w:t>)</w:t>
      </w:r>
      <w:r w:rsidR="001A4F50" w:rsidRPr="00DA4C43">
        <w:rPr>
          <w:rFonts w:ascii="Arial" w:eastAsiaTheme="minorEastAsia" w:hAnsi="Arial" w:cs="Arial"/>
          <w:snapToGrid w:val="0"/>
          <w:kern w:val="0"/>
          <w:sz w:val="23"/>
          <w:szCs w:val="23"/>
        </w:rPr>
        <w:t>直接</w:t>
      </w:r>
      <w:r w:rsidR="001A4F50" w:rsidRPr="00DA4C43">
        <w:rPr>
          <w:rFonts w:ascii="Arial" w:eastAsiaTheme="minorEastAsia" w:hAnsi="Arial" w:cs="Arial" w:hint="eastAsia"/>
          <w:snapToGrid w:val="0"/>
          <w:kern w:val="0"/>
          <w:sz w:val="23"/>
          <w:szCs w:val="23"/>
        </w:rPr>
        <w:t>、</w:t>
      </w:r>
      <w:r w:rsidR="001A4F50" w:rsidRPr="00DA4C43">
        <w:rPr>
          <w:rFonts w:ascii="Arial" w:eastAsiaTheme="minorEastAsia" w:hAnsi="Arial" w:cs="Arial"/>
          <w:snapToGrid w:val="0"/>
          <w:kern w:val="0"/>
          <w:sz w:val="23"/>
          <w:szCs w:val="23"/>
        </w:rPr>
        <w:t>间接、</w:t>
      </w:r>
      <w:r w:rsidR="001A4F50" w:rsidRPr="00DA4C43">
        <w:rPr>
          <w:rFonts w:ascii="Arial" w:eastAsiaTheme="minorEastAsia" w:hAnsi="Arial" w:cs="Arial" w:hint="eastAsia"/>
          <w:snapToGrid w:val="0"/>
          <w:kern w:val="0"/>
          <w:sz w:val="23"/>
          <w:szCs w:val="23"/>
        </w:rPr>
        <w:t>实益购买</w:t>
      </w:r>
      <w:r w:rsidR="001A4F50" w:rsidRPr="00DA4C43">
        <w:rPr>
          <w:rFonts w:ascii="Arial" w:eastAsiaTheme="minorEastAsia" w:hAnsi="Arial" w:cs="Arial"/>
          <w:snapToGrid w:val="0"/>
          <w:kern w:val="0"/>
          <w:sz w:val="23"/>
          <w:szCs w:val="23"/>
        </w:rPr>
        <w:t>或持有</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1A4F50" w:rsidP="005749EC">
      <w:pPr>
        <w:pStyle w:val="aa"/>
        <w:numPr>
          <w:ilvl w:val="2"/>
          <w:numId w:val="9"/>
        </w:numPr>
        <w:tabs>
          <w:tab w:val="left" w:pos="1985"/>
        </w:tabs>
        <w:adjustRightInd w:val="0"/>
        <w:snapToGrid w:val="0"/>
        <w:spacing w:line="317" w:lineRule="auto"/>
        <w:ind w:left="1985" w:firstLineChars="0" w:hanging="425"/>
        <w:rPr>
          <w:rFonts w:ascii="Arial" w:eastAsiaTheme="minorEastAsia" w:hAnsi="Arial" w:cs="Arial"/>
          <w:snapToGrid w:val="0"/>
          <w:kern w:val="0"/>
          <w:sz w:val="23"/>
          <w:szCs w:val="23"/>
        </w:rPr>
      </w:pPr>
      <w:r w:rsidRPr="00DA4C43">
        <w:rPr>
          <w:rStyle w:val="2Char"/>
          <w:rFonts w:hint="eastAsia"/>
          <w:sz w:val="23"/>
          <w:szCs w:val="23"/>
          <w:lang w:eastAsia="zh-CN"/>
        </w:rPr>
        <w:t>不合格投资</w:t>
      </w:r>
      <w:r w:rsidRPr="00DA4C43">
        <w:rPr>
          <w:rStyle w:val="2Char"/>
          <w:rFonts w:ascii="Arial" w:hAnsi="Arial" w:cs="Arial" w:hint="eastAsia"/>
          <w:sz w:val="23"/>
          <w:szCs w:val="23"/>
          <w:lang w:eastAsia="zh-CN"/>
        </w:rPr>
        <w:t>者</w:t>
      </w:r>
      <w:r w:rsidRPr="00DA4C43">
        <w:rPr>
          <w:rStyle w:val="2Char"/>
          <w:rFonts w:ascii="Arial" w:hAnsi="Arial" w:cs="Arial"/>
          <w:sz w:val="23"/>
          <w:szCs w:val="23"/>
          <w:lang w:eastAsia="zh-CN"/>
        </w:rPr>
        <w:t>(</w:t>
      </w:r>
      <w:r w:rsidRPr="00DA4C43">
        <w:rPr>
          <w:rStyle w:val="2Char"/>
          <w:rFonts w:ascii="Arial" w:hAnsi="Arial" w:cs="Arial" w:hint="eastAsia"/>
          <w:sz w:val="23"/>
          <w:szCs w:val="23"/>
          <w:lang w:eastAsia="zh-CN"/>
        </w:rPr>
        <w:t>指任何属于美国人的人士、公司或其他实体，为此，美国人定义为：</w:t>
      </w:r>
      <w:r w:rsidRPr="00DA4C43">
        <w:rPr>
          <w:rStyle w:val="2Char"/>
          <w:rFonts w:ascii="Arial" w:hAnsi="Arial" w:cs="Arial"/>
          <w:sz w:val="23"/>
          <w:szCs w:val="23"/>
          <w:lang w:eastAsia="zh-CN"/>
        </w:rPr>
        <w:t>(i)</w:t>
      </w:r>
      <w:r w:rsidRPr="00DA4C43">
        <w:rPr>
          <w:rStyle w:val="2Char"/>
          <w:rFonts w:ascii="Arial" w:hAnsi="Arial" w:cs="Arial" w:hint="eastAsia"/>
          <w:sz w:val="23"/>
          <w:szCs w:val="23"/>
          <w:lang w:eastAsia="zh-CN"/>
        </w:rPr>
        <w:t>身为美国公民、美国绿卡持有人或就美国联邦所得税目的界定的美国居民的个人；</w:t>
      </w:r>
      <w:r w:rsidRPr="00DA4C43">
        <w:rPr>
          <w:rStyle w:val="2Char"/>
          <w:rFonts w:ascii="Arial" w:hAnsi="Arial" w:cs="Arial"/>
          <w:sz w:val="23"/>
          <w:szCs w:val="23"/>
          <w:lang w:eastAsia="zh-CN"/>
        </w:rPr>
        <w:t>(ii)</w:t>
      </w:r>
      <w:r w:rsidRPr="00DA4C43">
        <w:rPr>
          <w:rStyle w:val="2Char"/>
          <w:rFonts w:ascii="Arial" w:hAnsi="Arial" w:cs="Arial" w:hint="eastAsia"/>
          <w:sz w:val="23"/>
          <w:szCs w:val="23"/>
          <w:lang w:eastAsia="zh-CN"/>
        </w:rPr>
        <w:t>根据美国或其任何政治分区的法律组建的公司或合伙企业；或</w:t>
      </w:r>
      <w:r w:rsidRPr="00DA4C43">
        <w:rPr>
          <w:rStyle w:val="2Char"/>
          <w:rFonts w:ascii="Arial" w:hAnsi="Arial" w:cs="Arial"/>
          <w:sz w:val="23"/>
          <w:szCs w:val="23"/>
          <w:lang w:eastAsia="zh-CN"/>
        </w:rPr>
        <w:t>(iii)</w:t>
      </w:r>
      <w:r w:rsidR="00EF30A8" w:rsidRPr="00DA4C43">
        <w:rPr>
          <w:rStyle w:val="2Char"/>
          <w:rFonts w:ascii="Arial" w:hAnsi="Arial" w:cs="Arial" w:hint="eastAsia"/>
          <w:sz w:val="23"/>
          <w:szCs w:val="23"/>
          <w:lang w:eastAsia="zh-CN"/>
        </w:rPr>
        <w:t>其收入须缴纳美国联邦所得税的遗产或信托</w:t>
      </w:r>
      <w:r w:rsidR="00EF30A8" w:rsidRPr="00DA4C43">
        <w:rPr>
          <w:rStyle w:val="2Char"/>
          <w:rFonts w:ascii="Arial" w:hAnsi="Arial" w:cs="Arial"/>
          <w:sz w:val="23"/>
          <w:szCs w:val="23"/>
          <w:lang w:eastAsia="zh-CN"/>
        </w:rPr>
        <w:t>(</w:t>
      </w:r>
      <w:r w:rsidR="00EF30A8" w:rsidRPr="00DA4C43">
        <w:rPr>
          <w:rStyle w:val="2Char"/>
          <w:rFonts w:ascii="Arial" w:hAnsi="Arial" w:cs="Arial" w:hint="eastAsia"/>
          <w:sz w:val="23"/>
          <w:szCs w:val="23"/>
          <w:lang w:eastAsia="zh-CN"/>
        </w:rPr>
        <w:t>不</w:t>
      </w:r>
      <w:r w:rsidR="00EF30A8" w:rsidRPr="00DA4C43">
        <w:rPr>
          <w:rStyle w:val="2Char"/>
          <w:rFonts w:ascii="Arial" w:hAnsi="Arial" w:cs="Arial" w:hint="eastAsia"/>
          <w:sz w:val="23"/>
          <w:szCs w:val="23"/>
          <w:lang w:eastAsia="zh-CN"/>
        </w:rPr>
        <w:lastRenderedPageBreak/>
        <w:t>论来源如何</w:t>
      </w:r>
      <w:r w:rsidR="00EF30A8" w:rsidRPr="00DA4C43">
        <w:rPr>
          <w:rStyle w:val="2Char"/>
          <w:rFonts w:ascii="Arial" w:hAnsi="Arial" w:cs="Arial" w:hint="eastAsia"/>
          <w:sz w:val="23"/>
          <w:szCs w:val="23"/>
          <w:lang w:eastAsia="zh-CN"/>
        </w:rPr>
        <w:t>)</w:t>
      </w:r>
      <w:r w:rsidRPr="00DA4C43">
        <w:rPr>
          <w:rStyle w:val="2Char"/>
          <w:rFonts w:ascii="Arial" w:hAnsi="Arial" w:cs="Arial"/>
          <w:sz w:val="23"/>
          <w:szCs w:val="23"/>
          <w:lang w:eastAsia="zh-CN"/>
        </w:rPr>
        <w:t>)</w:t>
      </w:r>
      <w:r w:rsidR="007E0246" w:rsidRPr="00DA4C43">
        <w:rPr>
          <w:rStyle w:val="2Char"/>
          <w:rFonts w:hint="eastAsia"/>
          <w:sz w:val="23"/>
          <w:szCs w:val="23"/>
          <w:lang w:eastAsia="zh-CN"/>
        </w:rPr>
        <w:t>；</w:t>
      </w:r>
      <w:r w:rsidR="007E0246" w:rsidRPr="00DA4C43">
        <w:rPr>
          <w:rFonts w:ascii="Arial" w:eastAsiaTheme="minorEastAsia" w:hAnsi="Arial" w:cs="Arial" w:hint="eastAsia"/>
          <w:snapToGrid w:val="0"/>
          <w:kern w:val="0"/>
          <w:sz w:val="23"/>
          <w:szCs w:val="23"/>
        </w:rPr>
        <w:t>或</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1A4F50" w:rsidP="005749EC">
      <w:pPr>
        <w:pStyle w:val="aa"/>
        <w:numPr>
          <w:ilvl w:val="2"/>
          <w:numId w:val="9"/>
        </w:numPr>
        <w:tabs>
          <w:tab w:val="left" w:pos="1985"/>
        </w:tabs>
        <w:adjustRightInd w:val="0"/>
        <w:snapToGrid w:val="0"/>
        <w:spacing w:line="317" w:lineRule="auto"/>
        <w:ind w:left="1985" w:firstLineChars="0" w:hanging="425"/>
        <w:rPr>
          <w:rFonts w:ascii="Arial" w:eastAsiaTheme="minorEastAsia" w:hAnsi="Arial" w:cs="Arial"/>
          <w:snapToGrid w:val="0"/>
          <w:kern w:val="0"/>
          <w:sz w:val="23"/>
          <w:szCs w:val="23"/>
        </w:rPr>
      </w:pPr>
      <w:r w:rsidRPr="00DA4C43">
        <w:rPr>
          <w:rStyle w:val="2Char"/>
          <w:rFonts w:hint="eastAsia"/>
          <w:sz w:val="23"/>
          <w:szCs w:val="23"/>
          <w:lang w:eastAsia="zh-CN"/>
        </w:rPr>
        <w:t>存在特定</w:t>
      </w:r>
      <w:r w:rsidRPr="00DA4C43">
        <w:rPr>
          <w:rStyle w:val="2Char"/>
          <w:rFonts w:ascii="Arial" w:hAnsi="Arial" w:cs="Arial" w:hint="eastAsia"/>
          <w:sz w:val="23"/>
          <w:szCs w:val="23"/>
          <w:lang w:eastAsia="zh-CN"/>
        </w:rPr>
        <w:t>情况</w:t>
      </w:r>
      <w:r w:rsidR="00901C3D" w:rsidRPr="00DA4C43">
        <w:rPr>
          <w:rStyle w:val="2Char"/>
          <w:rFonts w:ascii="Arial" w:hAnsi="Arial" w:cs="Arial"/>
          <w:sz w:val="23"/>
          <w:szCs w:val="23"/>
          <w:lang w:eastAsia="zh-CN"/>
        </w:rPr>
        <w:t>(</w:t>
      </w:r>
      <w:r w:rsidRPr="00DA4C43">
        <w:rPr>
          <w:rStyle w:val="2Char"/>
          <w:rFonts w:ascii="Arial" w:hAnsi="Arial" w:cs="Arial" w:hint="eastAsia"/>
          <w:sz w:val="23"/>
          <w:szCs w:val="23"/>
          <w:lang w:eastAsia="zh-CN"/>
        </w:rPr>
        <w:t>不论直接或间接影响该等人士，不论基于该等人士单独或与其他任何人士</w:t>
      </w:r>
      <w:r w:rsidR="00901C3D" w:rsidRPr="00DA4C43">
        <w:rPr>
          <w:rStyle w:val="2Char"/>
          <w:rFonts w:ascii="Arial" w:hAnsi="Arial" w:cs="Arial"/>
          <w:sz w:val="23"/>
          <w:szCs w:val="23"/>
          <w:lang w:eastAsia="zh-CN"/>
        </w:rPr>
        <w:t>(</w:t>
      </w:r>
      <w:r w:rsidRPr="00DA4C43">
        <w:rPr>
          <w:rStyle w:val="2Char"/>
          <w:rFonts w:ascii="Arial" w:hAnsi="Arial" w:cs="Arial" w:hint="eastAsia"/>
          <w:sz w:val="23"/>
          <w:szCs w:val="23"/>
          <w:lang w:eastAsia="zh-CN"/>
        </w:rPr>
        <w:t>不论他们是否存在关联</w:t>
      </w:r>
      <w:r w:rsidR="00901C3D" w:rsidRPr="00DA4C43">
        <w:rPr>
          <w:rStyle w:val="2Char"/>
          <w:rFonts w:ascii="Arial" w:hAnsi="Arial" w:cs="Arial"/>
          <w:sz w:val="23"/>
          <w:szCs w:val="23"/>
          <w:lang w:eastAsia="zh-CN"/>
        </w:rPr>
        <w:t>)</w:t>
      </w:r>
      <w:r w:rsidRPr="00DA4C43">
        <w:rPr>
          <w:rStyle w:val="2Char"/>
          <w:rFonts w:ascii="Arial" w:hAnsi="Arial" w:cs="Arial" w:hint="eastAsia"/>
          <w:sz w:val="23"/>
          <w:szCs w:val="23"/>
          <w:lang w:eastAsia="zh-CN"/>
        </w:rPr>
        <w:t>一同考虑，或任何其他对基金管理人而言相关的情况</w:t>
      </w:r>
      <w:r w:rsidR="00901C3D" w:rsidRPr="00DA4C43">
        <w:rPr>
          <w:rStyle w:val="2Char"/>
          <w:rFonts w:ascii="Arial" w:hAnsi="Arial" w:cs="Arial"/>
          <w:sz w:val="23"/>
          <w:szCs w:val="23"/>
          <w:lang w:eastAsia="zh-CN"/>
        </w:rPr>
        <w:t>)</w:t>
      </w:r>
      <w:r w:rsidRPr="00DA4C43">
        <w:rPr>
          <w:rStyle w:val="2Char"/>
          <w:rFonts w:ascii="Arial" w:hAnsi="Arial" w:cs="Arial" w:hint="eastAsia"/>
          <w:sz w:val="23"/>
          <w:szCs w:val="23"/>
          <w:lang w:eastAsia="zh-CN"/>
        </w:rPr>
        <w:t>，基金管理人认为，该等情况可能导致基金管理人</w:t>
      </w:r>
      <w:r w:rsidR="00535488" w:rsidRPr="00DA4C43">
        <w:rPr>
          <w:rStyle w:val="2Char"/>
          <w:rFonts w:ascii="Arial" w:hAnsi="Arial" w:cs="Arial" w:hint="eastAsia"/>
          <w:sz w:val="23"/>
          <w:szCs w:val="23"/>
          <w:lang w:eastAsia="zh-CN"/>
        </w:rPr>
        <w:t>、受托人或本</w:t>
      </w:r>
      <w:r w:rsidRPr="00DA4C43">
        <w:rPr>
          <w:rStyle w:val="2Char"/>
          <w:rFonts w:ascii="Arial" w:hAnsi="Arial" w:cs="Arial" w:hint="eastAsia"/>
          <w:sz w:val="23"/>
          <w:szCs w:val="23"/>
          <w:lang w:eastAsia="zh-CN"/>
        </w:rPr>
        <w:t>基金招致或面临任何税务责任或遭受任何其他潜在或实际的金钱损失，或令基金管理人、受托人或</w:t>
      </w:r>
      <w:r w:rsidR="00535488" w:rsidRPr="00DA4C43">
        <w:rPr>
          <w:rStyle w:val="2Char"/>
          <w:rFonts w:ascii="Arial" w:hAnsi="Arial" w:cs="Arial" w:hint="eastAsia"/>
          <w:sz w:val="23"/>
          <w:szCs w:val="23"/>
          <w:lang w:eastAsia="zh-CN"/>
        </w:rPr>
        <w:t>本</w:t>
      </w:r>
      <w:r w:rsidRPr="00DA4C43">
        <w:rPr>
          <w:rStyle w:val="2Char"/>
          <w:rFonts w:ascii="Arial" w:hAnsi="Arial" w:cs="Arial" w:hint="eastAsia"/>
          <w:sz w:val="23"/>
          <w:szCs w:val="23"/>
          <w:lang w:eastAsia="zh-CN"/>
        </w:rPr>
        <w:t>基金须遵循任何额外法规，而基金管理人、受托人或</w:t>
      </w:r>
      <w:r w:rsidR="00535488" w:rsidRPr="00DA4C43">
        <w:rPr>
          <w:rStyle w:val="2Char"/>
          <w:rFonts w:ascii="Arial" w:hAnsi="Arial" w:cs="Arial" w:hint="eastAsia"/>
          <w:sz w:val="23"/>
          <w:szCs w:val="23"/>
          <w:lang w:eastAsia="zh-CN"/>
        </w:rPr>
        <w:t>本</w:t>
      </w:r>
      <w:r w:rsidRPr="00DA4C43">
        <w:rPr>
          <w:rStyle w:val="2Char"/>
          <w:rFonts w:ascii="Arial" w:hAnsi="Arial" w:cs="Arial" w:hint="eastAsia"/>
          <w:sz w:val="23"/>
          <w:szCs w:val="23"/>
          <w:lang w:eastAsia="zh-CN"/>
        </w:rPr>
        <w:t>基金本无需招致、面临或遵循该等责任、损失或法规</w:t>
      </w:r>
      <w:r w:rsidR="007E0246" w:rsidRPr="00DA4C43">
        <w:rPr>
          <w:rFonts w:ascii="Arial" w:eastAsiaTheme="minorEastAsia" w:hAnsi="Arial" w:cs="Arial" w:hint="eastAsia"/>
          <w:snapToGrid w:val="0"/>
          <w:kern w:val="0"/>
          <w:sz w:val="23"/>
          <w:szCs w:val="23"/>
        </w:rPr>
        <w:t>；或</w:t>
      </w:r>
    </w:p>
    <w:p w:rsidR="00F972B8" w:rsidRPr="00DA4C43" w:rsidRDefault="00F972B8">
      <w:pPr>
        <w:pStyle w:val="aa"/>
        <w:ind w:firstLine="460"/>
        <w:rPr>
          <w:rFonts w:ascii="Arial" w:eastAsiaTheme="minorEastAsia" w:hAnsi="Arial" w:cs="Arial"/>
          <w:snapToGrid w:val="0"/>
          <w:kern w:val="0"/>
          <w:sz w:val="23"/>
          <w:szCs w:val="23"/>
        </w:rPr>
      </w:pPr>
    </w:p>
    <w:p w:rsidR="00F972B8" w:rsidRPr="00DA4C43" w:rsidRDefault="001A4F50" w:rsidP="005749EC">
      <w:pPr>
        <w:pStyle w:val="aa"/>
        <w:numPr>
          <w:ilvl w:val="2"/>
          <w:numId w:val="9"/>
        </w:numPr>
        <w:tabs>
          <w:tab w:val="left" w:pos="1985"/>
        </w:tabs>
        <w:adjustRightInd w:val="0"/>
        <w:snapToGrid w:val="0"/>
        <w:spacing w:line="317" w:lineRule="auto"/>
        <w:ind w:left="1985" w:firstLineChars="0" w:hanging="425"/>
        <w:rPr>
          <w:rFonts w:ascii="Arial" w:eastAsiaTheme="minorEastAsia" w:hAnsi="Arial" w:cs="Arial"/>
          <w:snapToGrid w:val="0"/>
          <w:kern w:val="0"/>
          <w:sz w:val="23"/>
          <w:szCs w:val="23"/>
        </w:rPr>
      </w:pPr>
      <w:r w:rsidRPr="00DA4C43">
        <w:rPr>
          <w:rStyle w:val="2Char"/>
          <w:rFonts w:hint="eastAsia"/>
          <w:sz w:val="23"/>
          <w:szCs w:val="23"/>
          <w:lang w:eastAsia="zh-CN"/>
        </w:rPr>
        <w:t>违反任何国家或政府机构的适用法律或适用要求</w:t>
      </w:r>
      <w:r w:rsidR="00F44095" w:rsidRPr="00DA4C43">
        <w:rPr>
          <w:rFonts w:ascii="Arial" w:eastAsiaTheme="minorEastAsia" w:hAnsi="Arial" w:cs="Arial" w:hint="eastAsia"/>
          <w:snapToGrid w:val="0"/>
          <w:kern w:val="0"/>
          <w:sz w:val="23"/>
          <w:szCs w:val="23"/>
        </w:rPr>
        <w:t>。</w:t>
      </w:r>
    </w:p>
    <w:p w:rsidR="00535488" w:rsidRPr="00DA4C43" w:rsidRDefault="00535488">
      <w:pPr>
        <w:pStyle w:val="aa"/>
        <w:tabs>
          <w:tab w:val="left" w:pos="1560"/>
          <w:tab w:val="left" w:pos="7088"/>
        </w:tabs>
        <w:adjustRightInd w:val="0"/>
        <w:snapToGrid w:val="0"/>
        <w:spacing w:line="317" w:lineRule="auto"/>
        <w:ind w:left="992"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9"/>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供内地投资者申购的份额类别</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本基金的以下份额类别供内地投资者申购：</w:t>
      </w:r>
      <w:r w:rsidRPr="00DA4C43">
        <w:rPr>
          <w:rFonts w:ascii="Arial" w:eastAsiaTheme="minorEastAsia" w:hAnsi="Arial" w:cs="Arial"/>
          <w:snapToGrid w:val="0"/>
          <w:kern w:val="0"/>
          <w:sz w:val="23"/>
          <w:szCs w:val="23"/>
        </w:rPr>
        <w:br/>
      </w:r>
    </w:p>
    <w:p w:rsidR="00F972B8" w:rsidRPr="00DA4C43" w:rsidRDefault="00B8407C" w:rsidP="005749EC">
      <w:pPr>
        <w:pStyle w:val="aa"/>
        <w:numPr>
          <w:ilvl w:val="2"/>
          <w:numId w:val="9"/>
        </w:numPr>
        <w:tabs>
          <w:tab w:val="left" w:pos="1985"/>
        </w:tabs>
        <w:adjustRightInd w:val="0"/>
        <w:snapToGrid w:val="0"/>
        <w:spacing w:line="317" w:lineRule="auto"/>
        <w:ind w:left="1985" w:firstLineChars="0"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PRC</w:t>
      </w:r>
      <w:r w:rsidR="0008219F" w:rsidRPr="00DA4C43">
        <w:rPr>
          <w:rFonts w:ascii="Arial" w:eastAsiaTheme="minorEastAsia" w:hAnsi="Arial" w:cs="Arial" w:hint="eastAsia"/>
          <w:snapToGrid w:val="0"/>
          <w:kern w:val="0"/>
          <w:sz w:val="23"/>
          <w:szCs w:val="23"/>
        </w:rPr>
        <w:t>类别</w:t>
      </w:r>
      <w:r w:rsidR="0062018B" w:rsidRPr="00DA4C43">
        <w:rPr>
          <w:rFonts w:ascii="Arial" w:eastAsiaTheme="minorEastAsia" w:hAnsi="Arial" w:cs="Arial"/>
          <w:snapToGrid w:val="0"/>
          <w:kern w:val="0"/>
          <w:sz w:val="23"/>
          <w:szCs w:val="23"/>
        </w:rPr>
        <w:t>A</w:t>
      </w:r>
      <w:r w:rsidR="0062018B" w:rsidRPr="00DA4C43">
        <w:rPr>
          <w:rFonts w:ascii="Arial" w:eastAsiaTheme="minorEastAsia" w:hAnsi="Arial" w:cs="Arial" w:hint="eastAsia"/>
          <w:snapToGrid w:val="0"/>
          <w:kern w:val="0"/>
          <w:sz w:val="23"/>
          <w:szCs w:val="23"/>
        </w:rPr>
        <w:t>人民币</w:t>
      </w:r>
    </w:p>
    <w:p w:rsidR="00F972B8" w:rsidRPr="00DA4C43" w:rsidRDefault="00F972B8" w:rsidP="009B682B">
      <w:pPr>
        <w:pStyle w:val="aa"/>
        <w:ind w:firstLine="460"/>
        <w:rPr>
          <w:rFonts w:ascii="Arial" w:eastAsiaTheme="minorEastAsia" w:hAnsi="Arial" w:cs="Arial"/>
          <w:snapToGrid w:val="0"/>
          <w:kern w:val="0"/>
          <w:sz w:val="23"/>
          <w:szCs w:val="23"/>
        </w:rPr>
      </w:pPr>
    </w:p>
    <w:p w:rsidR="00F972B8" w:rsidRPr="00DA4C43" w:rsidRDefault="00B8407C" w:rsidP="005749EC">
      <w:pPr>
        <w:pStyle w:val="aa"/>
        <w:numPr>
          <w:ilvl w:val="2"/>
          <w:numId w:val="9"/>
        </w:numPr>
        <w:tabs>
          <w:tab w:val="left" w:pos="1985"/>
        </w:tabs>
        <w:adjustRightInd w:val="0"/>
        <w:snapToGrid w:val="0"/>
        <w:spacing w:line="317" w:lineRule="auto"/>
        <w:ind w:left="1985" w:firstLineChars="0"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PRC</w:t>
      </w:r>
      <w:r w:rsidR="0008219F" w:rsidRPr="00DA4C43">
        <w:rPr>
          <w:rFonts w:ascii="Arial" w:eastAsiaTheme="minorEastAsia" w:hAnsi="Arial" w:cs="Arial" w:hint="eastAsia"/>
          <w:snapToGrid w:val="0"/>
          <w:kern w:val="0"/>
          <w:sz w:val="23"/>
          <w:szCs w:val="23"/>
        </w:rPr>
        <w:t>类别</w:t>
      </w:r>
      <w:r w:rsidR="0062018B" w:rsidRPr="00DA4C43">
        <w:rPr>
          <w:rFonts w:ascii="Arial" w:eastAsiaTheme="minorEastAsia" w:hAnsi="Arial" w:cs="Arial"/>
          <w:snapToGrid w:val="0"/>
          <w:kern w:val="0"/>
          <w:sz w:val="23"/>
          <w:szCs w:val="23"/>
        </w:rPr>
        <w:t>A</w:t>
      </w:r>
      <w:r w:rsidR="0062018B" w:rsidRPr="00DA4C43">
        <w:rPr>
          <w:rFonts w:ascii="Arial" w:eastAsiaTheme="minorEastAsia" w:hAnsi="Arial" w:cs="Arial" w:hint="eastAsia"/>
          <w:snapToGrid w:val="0"/>
          <w:kern w:val="0"/>
          <w:sz w:val="23"/>
          <w:szCs w:val="23"/>
        </w:rPr>
        <w:t>美元</w:t>
      </w:r>
    </w:p>
    <w:p w:rsidR="00F972B8" w:rsidRPr="00DA4C43" w:rsidRDefault="00F972B8">
      <w:pPr>
        <w:pStyle w:val="aa"/>
        <w:tabs>
          <w:tab w:val="left" w:pos="1985"/>
        </w:tabs>
        <w:adjustRightInd w:val="0"/>
        <w:snapToGrid w:val="0"/>
        <w:spacing w:line="317" w:lineRule="auto"/>
        <w:ind w:left="1985" w:firstLineChars="0" w:firstLine="0"/>
        <w:rPr>
          <w:rFonts w:ascii="Arial" w:hAnsi="Arial" w:cs="Arial"/>
          <w:snapToGrid w:val="0"/>
          <w:color w:val="000000"/>
          <w:kern w:val="0"/>
          <w:sz w:val="23"/>
          <w:szCs w:val="23"/>
        </w:rPr>
      </w:pPr>
    </w:p>
    <w:p w:rsidR="00F972B8" w:rsidRPr="00DA4C43" w:rsidRDefault="00B8407C" w:rsidP="005749EC">
      <w:pPr>
        <w:pStyle w:val="aa"/>
        <w:numPr>
          <w:ilvl w:val="2"/>
          <w:numId w:val="9"/>
        </w:numPr>
        <w:tabs>
          <w:tab w:val="left" w:pos="1985"/>
        </w:tabs>
        <w:adjustRightInd w:val="0"/>
        <w:snapToGrid w:val="0"/>
        <w:spacing w:line="317" w:lineRule="auto"/>
        <w:ind w:left="1985" w:firstLineChars="0" w:hanging="425"/>
        <w:rPr>
          <w:rFonts w:ascii="Arial" w:hAnsi="Arial" w:cs="Arial"/>
          <w:snapToGrid w:val="0"/>
          <w:color w:val="000000"/>
          <w:kern w:val="0"/>
          <w:sz w:val="23"/>
          <w:szCs w:val="23"/>
        </w:rPr>
      </w:pPr>
      <w:r w:rsidRPr="00DA4C43">
        <w:rPr>
          <w:rFonts w:ascii="Arial" w:eastAsiaTheme="minorEastAsia" w:hAnsi="Arial" w:cs="Arial"/>
          <w:snapToGrid w:val="0"/>
          <w:kern w:val="0"/>
          <w:sz w:val="23"/>
          <w:szCs w:val="23"/>
        </w:rPr>
        <w:t>PRC</w:t>
      </w:r>
      <w:r w:rsidR="00AA67DF" w:rsidRPr="00DA4C43">
        <w:rPr>
          <w:rFonts w:ascii="Arial" w:eastAsiaTheme="minorEastAsia" w:hAnsi="Arial" w:cs="Arial" w:hint="eastAsia"/>
          <w:snapToGrid w:val="0"/>
          <w:kern w:val="0"/>
          <w:sz w:val="23"/>
          <w:szCs w:val="23"/>
        </w:rPr>
        <w:t>类别</w:t>
      </w:r>
      <w:r w:rsidR="0062018B" w:rsidRPr="00DA4C43">
        <w:rPr>
          <w:rFonts w:ascii="Arial" w:eastAsiaTheme="minorEastAsia" w:hAnsi="Arial" w:cs="Arial"/>
          <w:snapToGrid w:val="0"/>
          <w:kern w:val="0"/>
          <w:sz w:val="23"/>
          <w:szCs w:val="23"/>
        </w:rPr>
        <w:t>I</w:t>
      </w:r>
      <w:r w:rsidR="0062018B" w:rsidRPr="00DA4C43">
        <w:rPr>
          <w:rFonts w:ascii="Arial" w:eastAsiaTheme="minorEastAsia" w:hAnsi="Arial" w:cs="Arial" w:hint="eastAsia"/>
          <w:snapToGrid w:val="0"/>
          <w:kern w:val="0"/>
          <w:sz w:val="23"/>
          <w:szCs w:val="23"/>
        </w:rPr>
        <w:t>人民币</w:t>
      </w:r>
    </w:p>
    <w:p w:rsidR="00F972B8" w:rsidRPr="00DA4C43" w:rsidRDefault="00F972B8">
      <w:pPr>
        <w:pStyle w:val="aa"/>
        <w:tabs>
          <w:tab w:val="left" w:pos="1985"/>
        </w:tabs>
        <w:adjustRightInd w:val="0"/>
        <w:snapToGrid w:val="0"/>
        <w:spacing w:line="317" w:lineRule="auto"/>
        <w:ind w:left="1985" w:firstLineChars="0" w:firstLine="0"/>
        <w:rPr>
          <w:rFonts w:ascii="Arial" w:hAnsi="Arial" w:cs="Arial"/>
          <w:snapToGrid w:val="0"/>
          <w:color w:val="000000"/>
          <w:kern w:val="0"/>
          <w:sz w:val="23"/>
          <w:szCs w:val="23"/>
        </w:rPr>
      </w:pPr>
    </w:p>
    <w:p w:rsidR="00F972B8" w:rsidRPr="00DA4C43" w:rsidRDefault="00B8407C" w:rsidP="005749EC">
      <w:pPr>
        <w:pStyle w:val="aa"/>
        <w:numPr>
          <w:ilvl w:val="2"/>
          <w:numId w:val="9"/>
        </w:numPr>
        <w:tabs>
          <w:tab w:val="left" w:pos="1985"/>
        </w:tabs>
        <w:adjustRightInd w:val="0"/>
        <w:snapToGrid w:val="0"/>
        <w:spacing w:line="317" w:lineRule="auto"/>
        <w:ind w:left="1985" w:firstLineChars="0"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PRC</w:t>
      </w:r>
      <w:r w:rsidR="00AA67DF" w:rsidRPr="00DA4C43">
        <w:rPr>
          <w:rFonts w:ascii="Arial" w:eastAsiaTheme="minorEastAsia" w:hAnsi="Arial" w:cs="Arial" w:hint="eastAsia"/>
          <w:snapToGrid w:val="0"/>
          <w:kern w:val="0"/>
          <w:sz w:val="23"/>
          <w:szCs w:val="23"/>
        </w:rPr>
        <w:t>类别</w:t>
      </w:r>
      <w:r w:rsidR="0062018B" w:rsidRPr="00DA4C43">
        <w:rPr>
          <w:rFonts w:ascii="Arial" w:eastAsiaTheme="minorEastAsia" w:hAnsi="Arial" w:cs="Arial"/>
          <w:snapToGrid w:val="0"/>
          <w:kern w:val="0"/>
          <w:sz w:val="23"/>
          <w:szCs w:val="23"/>
        </w:rPr>
        <w:t>I</w:t>
      </w:r>
      <w:r w:rsidR="00AA67DF" w:rsidRPr="00DA4C43">
        <w:rPr>
          <w:rFonts w:ascii="Arial" w:eastAsiaTheme="minorEastAsia" w:hAnsi="Arial" w:cs="Arial" w:hint="eastAsia"/>
          <w:snapToGrid w:val="0"/>
          <w:kern w:val="0"/>
          <w:sz w:val="23"/>
          <w:szCs w:val="23"/>
        </w:rPr>
        <w:t>美元</w:t>
      </w:r>
    </w:p>
    <w:p w:rsidR="00C60055" w:rsidRPr="00DA4C43" w:rsidRDefault="00C60055" w:rsidP="00C60055">
      <w:pPr>
        <w:tabs>
          <w:tab w:val="left" w:pos="1560"/>
        </w:tabs>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本基金可在法律法规允许以及条件成熟的前提下，在履行相应程序之后，视情况在内地销售</w:t>
      </w:r>
      <w:r w:rsidR="005840C6" w:rsidRPr="00DA4C43">
        <w:rPr>
          <w:rFonts w:ascii="Arial" w:eastAsiaTheme="minorEastAsia" w:hAnsi="Arial" w:cs="Arial" w:hint="eastAsia"/>
          <w:snapToGrid w:val="0"/>
          <w:kern w:val="0"/>
          <w:sz w:val="23"/>
          <w:szCs w:val="23"/>
        </w:rPr>
        <w:t>以上</w:t>
      </w:r>
      <w:r w:rsidR="005559D6" w:rsidRPr="00DA4C43">
        <w:rPr>
          <w:rFonts w:ascii="Arial" w:eastAsiaTheme="minorEastAsia" w:hAnsi="Arial" w:cs="Arial" w:hint="eastAsia"/>
          <w:snapToGrid w:val="0"/>
          <w:kern w:val="0"/>
          <w:sz w:val="23"/>
          <w:szCs w:val="23"/>
          <w:lang w:val="en-AU"/>
        </w:rPr>
        <w:t>或</w:t>
      </w:r>
      <w:r w:rsidRPr="00DA4C43">
        <w:rPr>
          <w:rFonts w:ascii="Arial" w:eastAsiaTheme="minorEastAsia" w:hAnsi="Arial" w:cs="Arial"/>
          <w:snapToGrid w:val="0"/>
          <w:kern w:val="0"/>
          <w:sz w:val="23"/>
          <w:szCs w:val="23"/>
        </w:rPr>
        <w:t>其他类别的基金份额。有关具体销售安排详情，请参阅基金管理人或内地代理人的公告。</w:t>
      </w:r>
    </w:p>
    <w:p w:rsidR="00F972B8" w:rsidRPr="00DA4C43" w:rsidRDefault="00F972B8">
      <w:pPr>
        <w:tabs>
          <w:tab w:val="left" w:pos="1560"/>
        </w:tabs>
        <w:adjustRightInd w:val="0"/>
        <w:snapToGrid w:val="0"/>
        <w:spacing w:line="317" w:lineRule="auto"/>
        <w:ind w:left="993"/>
        <w:rPr>
          <w:rFonts w:ascii="Arial" w:eastAsiaTheme="minorEastAsia" w:hAnsi="Arial" w:cs="Arial"/>
          <w:snapToGrid w:val="0"/>
          <w:kern w:val="0"/>
          <w:sz w:val="23"/>
          <w:szCs w:val="23"/>
        </w:rPr>
      </w:pPr>
    </w:p>
    <w:p w:rsidR="00F972B8" w:rsidRPr="00DA4C43" w:rsidRDefault="007E0246" w:rsidP="005749EC">
      <w:pPr>
        <w:pStyle w:val="aa"/>
        <w:numPr>
          <w:ilvl w:val="0"/>
          <w:numId w:val="9"/>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申购、赎回的计价货币</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284D59" w:rsidRPr="00DA4C43" w:rsidRDefault="007E0246" w:rsidP="00F7366E">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lang w:val="en-AU"/>
        </w:rPr>
      </w:pPr>
      <w:r w:rsidRPr="00DA4C43">
        <w:rPr>
          <w:rFonts w:ascii="Arial" w:eastAsiaTheme="minorEastAsia" w:hAnsi="Arial" w:cs="Arial"/>
          <w:snapToGrid w:val="0"/>
          <w:kern w:val="0"/>
          <w:sz w:val="23"/>
          <w:szCs w:val="23"/>
        </w:rPr>
        <w:t>本基金依其份额类别的不同采用不同的计价货币，分别以不同的计价货币进行申购和赎回。</w:t>
      </w:r>
      <w:r w:rsidR="00B8407C" w:rsidRPr="00DA4C43">
        <w:rPr>
          <w:rFonts w:ascii="Arial" w:eastAsiaTheme="minorEastAsia" w:hAnsi="Arial" w:cs="Arial"/>
          <w:snapToGrid w:val="0"/>
          <w:kern w:val="0"/>
          <w:sz w:val="23"/>
          <w:szCs w:val="23"/>
        </w:rPr>
        <w:t>PRC</w:t>
      </w:r>
      <w:r w:rsidR="000C1350" w:rsidRPr="00DA4C43">
        <w:rPr>
          <w:rFonts w:ascii="Arial" w:eastAsiaTheme="minorEastAsia" w:hAnsi="Arial" w:cs="Arial" w:hint="eastAsia"/>
          <w:snapToGrid w:val="0"/>
          <w:kern w:val="0"/>
          <w:sz w:val="23"/>
          <w:szCs w:val="23"/>
          <w:lang w:val="en-AU"/>
        </w:rPr>
        <w:t>类别</w:t>
      </w:r>
      <w:r w:rsidR="000C1350" w:rsidRPr="00DA4C43">
        <w:rPr>
          <w:rFonts w:ascii="Arial" w:eastAsiaTheme="minorEastAsia" w:hAnsi="Arial" w:cs="Arial" w:hint="eastAsia"/>
          <w:snapToGrid w:val="0"/>
          <w:kern w:val="0"/>
          <w:sz w:val="23"/>
          <w:szCs w:val="23"/>
          <w:lang w:val="en-AU"/>
        </w:rPr>
        <w:t>A</w:t>
      </w:r>
      <w:r w:rsidR="000C1350" w:rsidRPr="00DA4C43">
        <w:rPr>
          <w:rFonts w:ascii="Arial" w:eastAsiaTheme="minorEastAsia" w:hAnsi="Arial" w:cs="Arial" w:hint="eastAsia"/>
          <w:snapToGrid w:val="0"/>
          <w:kern w:val="0"/>
          <w:sz w:val="23"/>
          <w:szCs w:val="23"/>
          <w:lang w:val="en-AU"/>
        </w:rPr>
        <w:t>人民币份额</w:t>
      </w:r>
      <w:r w:rsidR="00F80CC5" w:rsidRPr="00DA4C43">
        <w:rPr>
          <w:rFonts w:ascii="Arial" w:eastAsiaTheme="minorEastAsia" w:hAnsi="Arial" w:cs="Arial" w:hint="eastAsia"/>
          <w:snapToGrid w:val="0"/>
          <w:kern w:val="0"/>
          <w:sz w:val="23"/>
          <w:szCs w:val="23"/>
          <w:lang w:val="en-AU"/>
        </w:rPr>
        <w:t>和</w:t>
      </w:r>
      <w:r w:rsidR="00B8407C" w:rsidRPr="00DA4C43">
        <w:rPr>
          <w:rFonts w:ascii="Arial" w:eastAsiaTheme="minorEastAsia" w:hAnsi="Arial" w:cs="Arial"/>
          <w:snapToGrid w:val="0"/>
          <w:kern w:val="0"/>
          <w:sz w:val="23"/>
          <w:szCs w:val="23"/>
        </w:rPr>
        <w:t>PRC</w:t>
      </w:r>
      <w:r w:rsidR="000C1350" w:rsidRPr="00DA4C43">
        <w:rPr>
          <w:rFonts w:ascii="Arial" w:eastAsiaTheme="minorEastAsia" w:hAnsi="Arial" w:cs="Arial" w:hint="eastAsia"/>
          <w:snapToGrid w:val="0"/>
          <w:kern w:val="0"/>
          <w:sz w:val="23"/>
          <w:szCs w:val="23"/>
        </w:rPr>
        <w:t>类别</w:t>
      </w:r>
      <w:r w:rsidR="000C1350" w:rsidRPr="00DA4C43">
        <w:rPr>
          <w:rFonts w:ascii="Arial" w:eastAsiaTheme="minorEastAsia" w:hAnsi="Arial" w:cs="Arial"/>
          <w:snapToGrid w:val="0"/>
          <w:kern w:val="0"/>
          <w:sz w:val="23"/>
          <w:szCs w:val="23"/>
        </w:rPr>
        <w:t>I</w:t>
      </w:r>
      <w:r w:rsidR="000C1350" w:rsidRPr="00DA4C43">
        <w:rPr>
          <w:rFonts w:ascii="Arial" w:eastAsiaTheme="minorEastAsia" w:hAnsi="Arial" w:cs="Arial" w:hint="eastAsia"/>
          <w:snapToGrid w:val="0"/>
          <w:kern w:val="0"/>
          <w:sz w:val="23"/>
          <w:szCs w:val="23"/>
        </w:rPr>
        <w:t>人民币份额</w:t>
      </w:r>
      <w:r w:rsidRPr="00DA4C43">
        <w:rPr>
          <w:rFonts w:ascii="Arial" w:eastAsiaTheme="minorEastAsia" w:hAnsi="Arial" w:cs="Arial" w:hint="eastAsia"/>
          <w:snapToGrid w:val="0"/>
          <w:kern w:val="0"/>
          <w:sz w:val="23"/>
          <w:szCs w:val="23"/>
        </w:rPr>
        <w:t>的计价货币为人民币</w:t>
      </w:r>
      <w:r w:rsidRPr="00DA4C43">
        <w:rPr>
          <w:rFonts w:ascii="Arial" w:eastAsiaTheme="minorEastAsia" w:hAnsi="Arial" w:cs="Arial" w:hint="eastAsia"/>
          <w:snapToGrid w:val="0"/>
          <w:kern w:val="0"/>
          <w:sz w:val="23"/>
          <w:szCs w:val="23"/>
          <w:lang w:val="en-AU"/>
        </w:rPr>
        <w:t>。</w:t>
      </w:r>
      <w:r w:rsidR="00B8407C" w:rsidRPr="00DA4C43">
        <w:rPr>
          <w:rFonts w:ascii="Arial" w:eastAsiaTheme="minorEastAsia" w:hAnsi="Arial" w:cs="Arial"/>
          <w:snapToGrid w:val="0"/>
          <w:kern w:val="0"/>
          <w:sz w:val="23"/>
          <w:szCs w:val="23"/>
        </w:rPr>
        <w:t>PRC</w:t>
      </w:r>
      <w:r w:rsidR="000C1350" w:rsidRPr="00DA4C43">
        <w:rPr>
          <w:rFonts w:ascii="Arial" w:eastAsiaTheme="minorEastAsia" w:hAnsi="Arial" w:cs="Arial" w:hint="eastAsia"/>
          <w:snapToGrid w:val="0"/>
          <w:kern w:val="0"/>
          <w:sz w:val="23"/>
          <w:szCs w:val="23"/>
        </w:rPr>
        <w:t>类别</w:t>
      </w:r>
      <w:r w:rsidR="000C1350" w:rsidRPr="00DA4C43">
        <w:rPr>
          <w:rFonts w:ascii="Arial" w:eastAsiaTheme="minorEastAsia" w:hAnsi="Arial" w:cs="Arial"/>
          <w:snapToGrid w:val="0"/>
          <w:kern w:val="0"/>
          <w:sz w:val="23"/>
          <w:szCs w:val="23"/>
        </w:rPr>
        <w:t>A</w:t>
      </w:r>
      <w:r w:rsidR="000C1350" w:rsidRPr="00DA4C43">
        <w:rPr>
          <w:rFonts w:ascii="Arial" w:eastAsiaTheme="minorEastAsia" w:hAnsi="Arial" w:cs="Arial" w:hint="eastAsia"/>
          <w:snapToGrid w:val="0"/>
          <w:kern w:val="0"/>
          <w:sz w:val="23"/>
          <w:szCs w:val="23"/>
        </w:rPr>
        <w:t>美元份额和</w:t>
      </w:r>
      <w:r w:rsidR="00B8407C" w:rsidRPr="00DA4C43">
        <w:rPr>
          <w:rFonts w:ascii="Arial" w:eastAsiaTheme="minorEastAsia" w:hAnsi="Arial" w:cs="Arial"/>
          <w:snapToGrid w:val="0"/>
          <w:kern w:val="0"/>
          <w:sz w:val="23"/>
          <w:szCs w:val="23"/>
        </w:rPr>
        <w:t>PRC</w:t>
      </w:r>
      <w:r w:rsidR="000C1350" w:rsidRPr="00DA4C43">
        <w:rPr>
          <w:rFonts w:ascii="Arial" w:eastAsiaTheme="minorEastAsia" w:hAnsi="Arial" w:cs="Arial" w:hint="eastAsia"/>
          <w:snapToGrid w:val="0"/>
          <w:kern w:val="0"/>
          <w:sz w:val="23"/>
          <w:szCs w:val="23"/>
        </w:rPr>
        <w:t>类别</w:t>
      </w:r>
      <w:r w:rsidR="000C1350" w:rsidRPr="00DA4C43">
        <w:rPr>
          <w:rFonts w:ascii="Arial" w:eastAsiaTheme="minorEastAsia" w:hAnsi="Arial" w:cs="Arial"/>
          <w:snapToGrid w:val="0"/>
          <w:kern w:val="0"/>
          <w:sz w:val="23"/>
          <w:szCs w:val="23"/>
        </w:rPr>
        <w:t>I</w:t>
      </w:r>
      <w:r w:rsidR="000C1350" w:rsidRPr="00DA4C43">
        <w:rPr>
          <w:rFonts w:ascii="Arial" w:eastAsiaTheme="minorEastAsia" w:hAnsi="Arial" w:cs="Arial" w:hint="eastAsia"/>
          <w:snapToGrid w:val="0"/>
          <w:kern w:val="0"/>
          <w:sz w:val="23"/>
          <w:szCs w:val="23"/>
        </w:rPr>
        <w:t>美元份额</w:t>
      </w:r>
      <w:r w:rsidR="00816F80" w:rsidRPr="00DA4C43">
        <w:rPr>
          <w:rFonts w:ascii="Arial" w:eastAsiaTheme="minorEastAsia" w:hAnsi="Arial" w:cs="Arial" w:hint="eastAsia"/>
          <w:snapToGrid w:val="0"/>
          <w:kern w:val="0"/>
          <w:sz w:val="23"/>
          <w:szCs w:val="23"/>
        </w:rPr>
        <w:t>的计价货币为美元。</w:t>
      </w:r>
      <w:r w:rsidR="0051094D" w:rsidRPr="00DA4C43">
        <w:rPr>
          <w:rFonts w:ascii="Arial" w:eastAsiaTheme="minorEastAsia" w:hAnsi="Arial" w:cs="Arial" w:hint="eastAsia"/>
          <w:snapToGrid w:val="0"/>
          <w:kern w:val="0"/>
          <w:sz w:val="23"/>
          <w:szCs w:val="23"/>
          <w:lang w:val="en-AU"/>
        </w:rPr>
        <w:t>就以人民币计价的份额类别而言，</w:t>
      </w:r>
      <w:r w:rsidR="00523591" w:rsidRPr="00DA4C43">
        <w:rPr>
          <w:rFonts w:ascii="Arial" w:eastAsiaTheme="minorEastAsia" w:hAnsi="Arial" w:cs="Arial" w:hint="eastAsia"/>
          <w:snapToGrid w:val="0"/>
          <w:kern w:val="0"/>
          <w:sz w:val="23"/>
          <w:szCs w:val="23"/>
          <w:lang w:val="en-AU"/>
        </w:rPr>
        <w:t>内地投资者应当以人民币申购份额类别，赎回份额类别时本基金以人民币支付赎回款项</w:t>
      </w:r>
      <w:r w:rsidR="005559D6" w:rsidRPr="00DA4C43">
        <w:rPr>
          <w:rFonts w:ascii="Arial" w:eastAsiaTheme="minorEastAsia" w:hAnsi="Arial" w:cs="Arial" w:hint="eastAsia"/>
          <w:snapToGrid w:val="0"/>
          <w:kern w:val="0"/>
          <w:sz w:val="23"/>
          <w:szCs w:val="23"/>
          <w:lang w:val="en-AU"/>
        </w:rPr>
        <w:t>；</w:t>
      </w:r>
      <w:r w:rsidR="0051094D" w:rsidRPr="00DA4C43">
        <w:rPr>
          <w:rFonts w:ascii="Arial" w:eastAsiaTheme="minorEastAsia" w:hAnsi="Arial" w:cs="Arial" w:hint="eastAsia"/>
          <w:snapToGrid w:val="0"/>
          <w:kern w:val="0"/>
          <w:sz w:val="23"/>
          <w:szCs w:val="23"/>
          <w:lang w:val="en-AU"/>
        </w:rPr>
        <w:t>就以美元计价的份额类</w:t>
      </w:r>
      <w:r w:rsidR="0051094D" w:rsidRPr="00DA4C43">
        <w:rPr>
          <w:rFonts w:ascii="Arial" w:eastAsiaTheme="minorEastAsia" w:hAnsi="Arial" w:cs="Arial" w:hint="eastAsia"/>
          <w:snapToGrid w:val="0"/>
          <w:kern w:val="0"/>
          <w:sz w:val="23"/>
          <w:szCs w:val="23"/>
          <w:lang w:val="en-AU"/>
        </w:rPr>
        <w:lastRenderedPageBreak/>
        <w:t>别而言，</w:t>
      </w:r>
      <w:r w:rsidR="00523591" w:rsidRPr="00DA4C43">
        <w:rPr>
          <w:rFonts w:ascii="Arial" w:eastAsiaTheme="minorEastAsia" w:hAnsi="Arial" w:cs="Arial" w:hint="eastAsia"/>
          <w:snapToGrid w:val="0"/>
          <w:kern w:val="0"/>
          <w:sz w:val="23"/>
          <w:szCs w:val="23"/>
          <w:lang w:val="en-AU"/>
        </w:rPr>
        <w:t>内地投资者应当</w:t>
      </w:r>
      <w:r w:rsidR="0051094D" w:rsidRPr="00DA4C43">
        <w:rPr>
          <w:rFonts w:ascii="Arial" w:eastAsiaTheme="minorEastAsia" w:hAnsi="Arial" w:cs="Arial" w:hint="eastAsia"/>
          <w:snapToGrid w:val="0"/>
          <w:kern w:val="0"/>
          <w:sz w:val="23"/>
          <w:szCs w:val="23"/>
          <w:lang w:val="en-AU"/>
        </w:rPr>
        <w:t>先行兑换所需的美元并</w:t>
      </w:r>
      <w:r w:rsidR="00523591" w:rsidRPr="00DA4C43">
        <w:rPr>
          <w:rFonts w:ascii="Arial" w:eastAsiaTheme="minorEastAsia" w:hAnsi="Arial" w:cs="Arial" w:hint="eastAsia"/>
          <w:snapToGrid w:val="0"/>
          <w:kern w:val="0"/>
          <w:sz w:val="23"/>
          <w:szCs w:val="23"/>
          <w:lang w:val="en-AU"/>
        </w:rPr>
        <w:t>以美元申购份额类别，赎回份额类别时本基金将以美元现汇支付赎回款项。</w:t>
      </w:r>
    </w:p>
    <w:p w:rsidR="00284D59" w:rsidRPr="00DA4C43" w:rsidRDefault="00284D59" w:rsidP="00F7366E">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lang w:val="en-AU"/>
        </w:rPr>
      </w:pPr>
    </w:p>
    <w:p w:rsidR="00284D59" w:rsidRPr="00DA4C43" w:rsidRDefault="00284D59" w:rsidP="00B96F87">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lang w:val="en-AU"/>
        </w:rPr>
      </w:pPr>
      <w:r w:rsidRPr="00DA4C43">
        <w:rPr>
          <w:rFonts w:ascii="Arial" w:eastAsiaTheme="minorEastAsia" w:hAnsi="Arial" w:cs="Arial" w:hint="eastAsia"/>
          <w:snapToGrid w:val="0"/>
          <w:kern w:val="0"/>
          <w:sz w:val="23"/>
          <w:szCs w:val="23"/>
          <w:lang w:val="en-AU"/>
        </w:rPr>
        <w:t>目前内地投资者只可以使用美元缴纳</w:t>
      </w:r>
      <w:r w:rsidR="00B8407C" w:rsidRPr="00DA4C43">
        <w:rPr>
          <w:rFonts w:ascii="Arial" w:eastAsiaTheme="minorEastAsia" w:hAnsi="Arial" w:cs="Arial"/>
          <w:snapToGrid w:val="0"/>
          <w:kern w:val="0"/>
          <w:sz w:val="23"/>
          <w:szCs w:val="23"/>
        </w:rPr>
        <w:t>PRC</w:t>
      </w:r>
      <w:r w:rsidR="003C7F70" w:rsidRPr="00DA4C43">
        <w:rPr>
          <w:rFonts w:ascii="Arial" w:eastAsiaTheme="minorEastAsia" w:hAnsi="Arial" w:cs="Arial" w:hint="eastAsia"/>
          <w:snapToGrid w:val="0"/>
          <w:kern w:val="0"/>
          <w:sz w:val="23"/>
          <w:szCs w:val="23"/>
        </w:rPr>
        <w:t>类别</w:t>
      </w:r>
      <w:r w:rsidR="003C7F70" w:rsidRPr="00DA4C43">
        <w:rPr>
          <w:rFonts w:ascii="Arial" w:eastAsiaTheme="minorEastAsia" w:hAnsi="Arial" w:cs="Arial"/>
          <w:snapToGrid w:val="0"/>
          <w:kern w:val="0"/>
          <w:sz w:val="23"/>
          <w:szCs w:val="23"/>
        </w:rPr>
        <w:t>A</w:t>
      </w:r>
      <w:r w:rsidR="003C7F70" w:rsidRPr="00DA4C43">
        <w:rPr>
          <w:rFonts w:ascii="Arial" w:eastAsiaTheme="minorEastAsia" w:hAnsi="Arial" w:cs="Arial" w:hint="eastAsia"/>
          <w:snapToGrid w:val="0"/>
          <w:kern w:val="0"/>
          <w:sz w:val="23"/>
          <w:szCs w:val="23"/>
        </w:rPr>
        <w:t>美元份额、</w:t>
      </w:r>
      <w:r w:rsidR="00B8407C" w:rsidRPr="00DA4C43">
        <w:rPr>
          <w:rFonts w:ascii="Arial" w:eastAsiaTheme="minorEastAsia" w:hAnsi="Arial" w:cs="Arial"/>
          <w:snapToGrid w:val="0"/>
          <w:kern w:val="0"/>
          <w:sz w:val="23"/>
          <w:szCs w:val="23"/>
        </w:rPr>
        <w:t>PRC</w:t>
      </w:r>
      <w:r w:rsidR="003C7F70" w:rsidRPr="00DA4C43">
        <w:rPr>
          <w:rFonts w:ascii="Arial" w:eastAsiaTheme="minorEastAsia" w:hAnsi="Arial" w:cs="Arial" w:hint="eastAsia"/>
          <w:snapToGrid w:val="0"/>
          <w:kern w:val="0"/>
          <w:sz w:val="23"/>
          <w:szCs w:val="23"/>
        </w:rPr>
        <w:t>类别</w:t>
      </w:r>
      <w:r w:rsidR="003C7F70" w:rsidRPr="00DA4C43">
        <w:rPr>
          <w:rFonts w:ascii="Arial" w:eastAsiaTheme="minorEastAsia" w:hAnsi="Arial" w:cs="Arial"/>
          <w:snapToGrid w:val="0"/>
          <w:kern w:val="0"/>
          <w:sz w:val="23"/>
          <w:szCs w:val="23"/>
        </w:rPr>
        <w:t>I</w:t>
      </w:r>
      <w:r w:rsidR="003C7F70" w:rsidRPr="00DA4C43">
        <w:rPr>
          <w:rFonts w:ascii="Arial" w:eastAsiaTheme="minorEastAsia" w:hAnsi="Arial" w:cs="Arial" w:hint="eastAsia"/>
          <w:snapToGrid w:val="0"/>
          <w:kern w:val="0"/>
          <w:sz w:val="23"/>
          <w:szCs w:val="23"/>
        </w:rPr>
        <w:t>美元份额</w:t>
      </w:r>
      <w:r w:rsidRPr="00DA4C43">
        <w:rPr>
          <w:rFonts w:ascii="Arial" w:eastAsiaTheme="minorEastAsia" w:hAnsi="Arial" w:cs="Arial" w:hint="eastAsia"/>
          <w:snapToGrid w:val="0"/>
          <w:kern w:val="0"/>
          <w:sz w:val="23"/>
          <w:szCs w:val="23"/>
          <w:lang w:val="en-AU"/>
        </w:rPr>
        <w:t>的申购款项。在未来法律法规允许的情况下，内地投资者可以美元以外的其他货币</w:t>
      </w:r>
      <w:r w:rsidRPr="00DA4C43">
        <w:rPr>
          <w:rFonts w:ascii="Arial" w:eastAsiaTheme="minorEastAsia" w:hAnsi="Arial" w:cs="Arial" w:hint="eastAsia"/>
          <w:snapToGrid w:val="0"/>
          <w:kern w:val="0"/>
          <w:sz w:val="23"/>
          <w:szCs w:val="23"/>
          <w:lang w:val="en-AU"/>
        </w:rPr>
        <w:t>(</w:t>
      </w:r>
      <w:r w:rsidRPr="00DA4C43">
        <w:rPr>
          <w:rFonts w:ascii="Arial" w:eastAsiaTheme="minorEastAsia" w:hAnsi="Arial" w:cs="Arial" w:hint="eastAsia"/>
          <w:snapToGrid w:val="0"/>
          <w:kern w:val="0"/>
          <w:sz w:val="23"/>
          <w:szCs w:val="23"/>
          <w:lang w:val="en-AU"/>
        </w:rPr>
        <w:t>例如人民币</w:t>
      </w:r>
      <w:r w:rsidRPr="00DA4C43">
        <w:rPr>
          <w:rFonts w:ascii="Arial" w:eastAsiaTheme="minorEastAsia" w:hAnsi="Arial" w:cs="Arial" w:hint="eastAsia"/>
          <w:snapToGrid w:val="0"/>
          <w:kern w:val="0"/>
          <w:sz w:val="23"/>
          <w:szCs w:val="23"/>
          <w:lang w:val="en-AU"/>
        </w:rPr>
        <w:t>)</w:t>
      </w:r>
      <w:r w:rsidRPr="00DA4C43">
        <w:rPr>
          <w:rFonts w:ascii="Arial" w:eastAsiaTheme="minorEastAsia" w:hAnsi="Arial" w:cs="Arial" w:hint="eastAsia"/>
          <w:snapToGrid w:val="0"/>
          <w:kern w:val="0"/>
          <w:sz w:val="23"/>
          <w:szCs w:val="23"/>
          <w:lang w:val="en-AU"/>
        </w:rPr>
        <w:t>申购本基金的</w:t>
      </w:r>
      <w:r w:rsidR="00B8407C" w:rsidRPr="00DA4C43">
        <w:rPr>
          <w:rFonts w:ascii="Arial" w:eastAsiaTheme="minorEastAsia" w:hAnsi="Arial" w:cs="Arial"/>
          <w:snapToGrid w:val="0"/>
          <w:kern w:val="0"/>
          <w:sz w:val="23"/>
          <w:szCs w:val="23"/>
        </w:rPr>
        <w:t>PRC</w:t>
      </w:r>
      <w:r w:rsidR="009A3C49" w:rsidRPr="00DA4C43">
        <w:rPr>
          <w:rFonts w:ascii="Arial" w:eastAsiaTheme="minorEastAsia" w:hAnsi="Arial" w:cs="Arial" w:hint="eastAsia"/>
          <w:snapToGrid w:val="0"/>
          <w:kern w:val="0"/>
          <w:sz w:val="23"/>
          <w:szCs w:val="23"/>
        </w:rPr>
        <w:t>类别</w:t>
      </w:r>
      <w:r w:rsidR="009A3C49" w:rsidRPr="00DA4C43">
        <w:rPr>
          <w:rFonts w:ascii="Arial" w:eastAsiaTheme="minorEastAsia" w:hAnsi="Arial" w:cs="Arial"/>
          <w:snapToGrid w:val="0"/>
          <w:kern w:val="0"/>
          <w:sz w:val="23"/>
          <w:szCs w:val="23"/>
        </w:rPr>
        <w:t>A</w:t>
      </w:r>
      <w:r w:rsidR="009A3C49" w:rsidRPr="00DA4C43">
        <w:rPr>
          <w:rFonts w:ascii="Arial" w:eastAsiaTheme="minorEastAsia" w:hAnsi="Arial" w:cs="Arial" w:hint="eastAsia"/>
          <w:snapToGrid w:val="0"/>
          <w:kern w:val="0"/>
          <w:sz w:val="23"/>
          <w:szCs w:val="23"/>
        </w:rPr>
        <w:t>美元份额、</w:t>
      </w:r>
      <w:r w:rsidR="00B8407C" w:rsidRPr="00DA4C43">
        <w:rPr>
          <w:rFonts w:ascii="Arial" w:eastAsiaTheme="minorEastAsia" w:hAnsi="Arial" w:cs="Arial"/>
          <w:snapToGrid w:val="0"/>
          <w:kern w:val="0"/>
          <w:sz w:val="23"/>
          <w:szCs w:val="23"/>
        </w:rPr>
        <w:t>PRC</w:t>
      </w:r>
      <w:r w:rsidR="009A3C49" w:rsidRPr="00DA4C43">
        <w:rPr>
          <w:rFonts w:ascii="Arial" w:eastAsiaTheme="minorEastAsia" w:hAnsi="Arial" w:cs="Arial" w:hint="eastAsia"/>
          <w:snapToGrid w:val="0"/>
          <w:kern w:val="0"/>
          <w:sz w:val="23"/>
          <w:szCs w:val="23"/>
        </w:rPr>
        <w:t>类别</w:t>
      </w:r>
      <w:r w:rsidR="009A3C49" w:rsidRPr="00DA4C43">
        <w:rPr>
          <w:rFonts w:ascii="Arial" w:eastAsiaTheme="minorEastAsia" w:hAnsi="Arial" w:cs="Arial"/>
          <w:snapToGrid w:val="0"/>
          <w:kern w:val="0"/>
          <w:sz w:val="23"/>
          <w:szCs w:val="23"/>
        </w:rPr>
        <w:t>I</w:t>
      </w:r>
      <w:r w:rsidR="009A3C49" w:rsidRPr="00DA4C43">
        <w:rPr>
          <w:rFonts w:ascii="Arial" w:eastAsiaTheme="minorEastAsia" w:hAnsi="Arial" w:cs="Arial" w:hint="eastAsia"/>
          <w:snapToGrid w:val="0"/>
          <w:kern w:val="0"/>
          <w:sz w:val="23"/>
          <w:szCs w:val="23"/>
        </w:rPr>
        <w:t>美元份额</w:t>
      </w:r>
      <w:r w:rsidRPr="00DA4C43">
        <w:rPr>
          <w:rFonts w:ascii="Arial" w:eastAsiaTheme="minorEastAsia" w:hAnsi="Arial" w:cs="Arial" w:hint="eastAsia"/>
          <w:snapToGrid w:val="0"/>
          <w:kern w:val="0"/>
          <w:sz w:val="23"/>
          <w:szCs w:val="23"/>
          <w:lang w:val="en-AU"/>
        </w:rPr>
        <w:t>。届时，内地投资者以美元以外的其他货币向内地销售机构缴纳申购款项的，申购款项将由基金管理人、内地代理人或内地销售机构依据相关法律法规合理决定的汇率兑换为美元，其发行的份额数量将根据兑换后的美元计算。任何汇率风险及汇兑费用将由有关的内地投资者承担，而且内地投资者可能需要支付手续费并可以从申购款项中扣除。</w:t>
      </w:r>
    </w:p>
    <w:p w:rsidR="00284D59" w:rsidRPr="00DA4C43" w:rsidRDefault="00284D59" w:rsidP="00284D59">
      <w:pPr>
        <w:pStyle w:val="aa"/>
        <w:tabs>
          <w:tab w:val="left" w:pos="1560"/>
        </w:tabs>
        <w:adjustRightInd w:val="0"/>
        <w:snapToGrid w:val="0"/>
        <w:spacing w:line="317" w:lineRule="auto"/>
        <w:ind w:left="1560" w:firstLine="460"/>
        <w:rPr>
          <w:rFonts w:ascii="Arial" w:eastAsiaTheme="minorEastAsia" w:hAnsi="Arial" w:cs="Arial"/>
          <w:snapToGrid w:val="0"/>
          <w:kern w:val="0"/>
          <w:sz w:val="23"/>
          <w:szCs w:val="23"/>
          <w:lang w:val="en-AU"/>
        </w:rPr>
      </w:pPr>
    </w:p>
    <w:p w:rsidR="00F972B8" w:rsidRPr="00DA4C43" w:rsidRDefault="00284D59" w:rsidP="00284D59">
      <w:pPr>
        <w:pStyle w:val="aa"/>
        <w:tabs>
          <w:tab w:val="left" w:pos="1560"/>
        </w:tabs>
        <w:adjustRightInd w:val="0"/>
        <w:snapToGrid w:val="0"/>
        <w:spacing w:line="317" w:lineRule="auto"/>
        <w:ind w:left="1560" w:firstLineChars="0" w:firstLine="0"/>
        <w:rPr>
          <w:snapToGrid w:val="0"/>
        </w:rPr>
      </w:pPr>
      <w:r w:rsidRPr="00DA4C43">
        <w:rPr>
          <w:rFonts w:ascii="Arial" w:eastAsiaTheme="minorEastAsia" w:hAnsi="Arial" w:cs="Arial" w:hint="eastAsia"/>
          <w:snapToGrid w:val="0"/>
          <w:kern w:val="0"/>
          <w:sz w:val="23"/>
          <w:szCs w:val="23"/>
          <w:lang w:val="en-AU"/>
        </w:rPr>
        <w:t>本基金的</w:t>
      </w:r>
      <w:r w:rsidR="00B8407C" w:rsidRPr="00DA4C43">
        <w:rPr>
          <w:rFonts w:ascii="Arial" w:eastAsiaTheme="minorEastAsia" w:hAnsi="Arial" w:cs="Arial"/>
          <w:snapToGrid w:val="0"/>
          <w:kern w:val="0"/>
          <w:sz w:val="23"/>
          <w:szCs w:val="23"/>
        </w:rPr>
        <w:t>PRC</w:t>
      </w:r>
      <w:r w:rsidR="00C1506E" w:rsidRPr="00DA4C43">
        <w:rPr>
          <w:rFonts w:ascii="Arial" w:eastAsiaTheme="minorEastAsia" w:hAnsi="Arial" w:cs="Arial" w:hint="eastAsia"/>
          <w:snapToGrid w:val="0"/>
          <w:kern w:val="0"/>
          <w:sz w:val="23"/>
          <w:szCs w:val="23"/>
        </w:rPr>
        <w:t>类别</w:t>
      </w:r>
      <w:r w:rsidR="00C1506E" w:rsidRPr="00DA4C43">
        <w:rPr>
          <w:rFonts w:ascii="Arial" w:eastAsiaTheme="minorEastAsia" w:hAnsi="Arial" w:cs="Arial"/>
          <w:snapToGrid w:val="0"/>
          <w:kern w:val="0"/>
          <w:sz w:val="23"/>
          <w:szCs w:val="23"/>
        </w:rPr>
        <w:t>A</w:t>
      </w:r>
      <w:r w:rsidR="00873B24" w:rsidRPr="00DA4C43">
        <w:rPr>
          <w:rFonts w:ascii="Arial" w:eastAsiaTheme="minorEastAsia" w:hAnsi="Arial" w:cs="Arial" w:hint="eastAsia"/>
          <w:snapToGrid w:val="0"/>
          <w:kern w:val="0"/>
          <w:sz w:val="23"/>
          <w:szCs w:val="23"/>
        </w:rPr>
        <w:t>美元</w:t>
      </w:r>
      <w:r w:rsidR="00C1506E" w:rsidRPr="00DA4C43">
        <w:rPr>
          <w:rFonts w:ascii="Arial" w:eastAsiaTheme="minorEastAsia" w:hAnsi="Arial" w:cs="Arial" w:hint="eastAsia"/>
          <w:snapToGrid w:val="0"/>
          <w:kern w:val="0"/>
          <w:sz w:val="23"/>
          <w:szCs w:val="23"/>
        </w:rPr>
        <w:t>、</w:t>
      </w:r>
      <w:r w:rsidR="00B8407C" w:rsidRPr="00DA4C43">
        <w:rPr>
          <w:rFonts w:ascii="Arial" w:eastAsiaTheme="minorEastAsia" w:hAnsi="Arial" w:cs="Arial"/>
          <w:snapToGrid w:val="0"/>
          <w:kern w:val="0"/>
          <w:sz w:val="23"/>
          <w:szCs w:val="23"/>
        </w:rPr>
        <w:t>PRC</w:t>
      </w:r>
      <w:r w:rsidR="00C1506E" w:rsidRPr="00DA4C43">
        <w:rPr>
          <w:rFonts w:ascii="Arial" w:eastAsiaTheme="minorEastAsia" w:hAnsi="Arial" w:cs="Arial" w:hint="eastAsia"/>
          <w:snapToGrid w:val="0"/>
          <w:kern w:val="0"/>
          <w:sz w:val="23"/>
          <w:szCs w:val="23"/>
        </w:rPr>
        <w:t>类别</w:t>
      </w:r>
      <w:r w:rsidR="00C1506E" w:rsidRPr="00DA4C43">
        <w:rPr>
          <w:rFonts w:ascii="Arial" w:eastAsiaTheme="minorEastAsia" w:hAnsi="Arial" w:cs="Arial"/>
          <w:snapToGrid w:val="0"/>
          <w:kern w:val="0"/>
          <w:sz w:val="23"/>
          <w:szCs w:val="23"/>
        </w:rPr>
        <w:t>I</w:t>
      </w:r>
      <w:r w:rsidR="00873B24" w:rsidRPr="00DA4C43">
        <w:rPr>
          <w:rFonts w:ascii="Arial" w:eastAsiaTheme="minorEastAsia" w:hAnsi="Arial" w:cs="Arial" w:hint="eastAsia"/>
          <w:snapToGrid w:val="0"/>
          <w:kern w:val="0"/>
          <w:sz w:val="23"/>
          <w:szCs w:val="23"/>
        </w:rPr>
        <w:t>美元</w:t>
      </w:r>
      <w:r w:rsidRPr="00DA4C43">
        <w:rPr>
          <w:rFonts w:ascii="Arial" w:eastAsiaTheme="minorEastAsia" w:hAnsi="Arial" w:cs="Arial" w:hint="eastAsia"/>
          <w:snapToGrid w:val="0"/>
          <w:kern w:val="0"/>
          <w:sz w:val="23"/>
          <w:szCs w:val="23"/>
          <w:lang w:val="en-AU"/>
        </w:rPr>
        <w:t>的赎回款项现时只会以美元支付。如未来法律法规允许，内地投资者以美元以外的其他货币向内地销售机构缴纳申购款项的，来自本基金的</w:t>
      </w:r>
      <w:r w:rsidR="00B8407C" w:rsidRPr="00DA4C43">
        <w:rPr>
          <w:rFonts w:ascii="Arial" w:eastAsiaTheme="minorEastAsia" w:hAnsi="Arial" w:cs="Arial"/>
          <w:snapToGrid w:val="0"/>
          <w:kern w:val="0"/>
          <w:sz w:val="23"/>
          <w:szCs w:val="23"/>
        </w:rPr>
        <w:t>PRC</w:t>
      </w:r>
      <w:r w:rsidR="00C1506E" w:rsidRPr="00DA4C43">
        <w:rPr>
          <w:rFonts w:ascii="Arial" w:eastAsiaTheme="minorEastAsia" w:hAnsi="Arial" w:cs="Arial" w:hint="eastAsia"/>
          <w:snapToGrid w:val="0"/>
          <w:kern w:val="0"/>
          <w:sz w:val="23"/>
          <w:szCs w:val="23"/>
        </w:rPr>
        <w:t>类别</w:t>
      </w:r>
      <w:r w:rsidR="00C1506E" w:rsidRPr="00DA4C43">
        <w:rPr>
          <w:rFonts w:ascii="Arial" w:eastAsiaTheme="minorEastAsia" w:hAnsi="Arial" w:cs="Arial"/>
          <w:snapToGrid w:val="0"/>
          <w:kern w:val="0"/>
          <w:sz w:val="23"/>
          <w:szCs w:val="23"/>
        </w:rPr>
        <w:t>A</w:t>
      </w:r>
      <w:r w:rsidR="00873B24" w:rsidRPr="00DA4C43">
        <w:rPr>
          <w:rFonts w:ascii="Arial" w:eastAsiaTheme="minorEastAsia" w:hAnsi="Arial" w:cs="Arial" w:hint="eastAsia"/>
          <w:snapToGrid w:val="0"/>
          <w:kern w:val="0"/>
          <w:sz w:val="23"/>
          <w:szCs w:val="23"/>
        </w:rPr>
        <w:t>美元</w:t>
      </w:r>
      <w:r w:rsidR="00C1506E" w:rsidRPr="00DA4C43">
        <w:rPr>
          <w:rFonts w:ascii="Arial" w:eastAsiaTheme="minorEastAsia" w:hAnsi="Arial" w:cs="Arial" w:hint="eastAsia"/>
          <w:snapToGrid w:val="0"/>
          <w:kern w:val="0"/>
          <w:sz w:val="23"/>
          <w:szCs w:val="23"/>
        </w:rPr>
        <w:t>、</w:t>
      </w:r>
      <w:r w:rsidR="00B8407C" w:rsidRPr="00DA4C43">
        <w:rPr>
          <w:rFonts w:ascii="Arial" w:eastAsiaTheme="minorEastAsia" w:hAnsi="Arial" w:cs="Arial"/>
          <w:snapToGrid w:val="0"/>
          <w:kern w:val="0"/>
          <w:sz w:val="23"/>
          <w:szCs w:val="23"/>
        </w:rPr>
        <w:t>PRC</w:t>
      </w:r>
      <w:r w:rsidR="00C1506E" w:rsidRPr="00DA4C43">
        <w:rPr>
          <w:rFonts w:ascii="Arial" w:eastAsiaTheme="minorEastAsia" w:hAnsi="Arial" w:cs="Arial" w:hint="eastAsia"/>
          <w:snapToGrid w:val="0"/>
          <w:kern w:val="0"/>
          <w:sz w:val="23"/>
          <w:szCs w:val="23"/>
        </w:rPr>
        <w:t>类别</w:t>
      </w:r>
      <w:r w:rsidR="00C1506E" w:rsidRPr="00DA4C43">
        <w:rPr>
          <w:rFonts w:ascii="Arial" w:eastAsiaTheme="minorEastAsia" w:hAnsi="Arial" w:cs="Arial"/>
          <w:snapToGrid w:val="0"/>
          <w:kern w:val="0"/>
          <w:sz w:val="23"/>
          <w:szCs w:val="23"/>
        </w:rPr>
        <w:t>I</w:t>
      </w:r>
      <w:r w:rsidR="00873B24" w:rsidRPr="00DA4C43">
        <w:rPr>
          <w:rFonts w:ascii="Arial" w:eastAsiaTheme="minorEastAsia" w:hAnsi="Arial" w:cs="Arial" w:hint="eastAsia"/>
          <w:snapToGrid w:val="0"/>
          <w:kern w:val="0"/>
          <w:sz w:val="23"/>
          <w:szCs w:val="23"/>
        </w:rPr>
        <w:t>美元</w:t>
      </w:r>
      <w:r w:rsidRPr="00DA4C43">
        <w:rPr>
          <w:rFonts w:ascii="Arial" w:eastAsiaTheme="minorEastAsia" w:hAnsi="Arial" w:cs="Arial" w:hint="eastAsia"/>
          <w:snapToGrid w:val="0"/>
          <w:kern w:val="0"/>
          <w:sz w:val="23"/>
          <w:szCs w:val="23"/>
          <w:lang w:val="en-AU"/>
        </w:rPr>
        <w:t>的赎回款项将由基金管理人、内地代理人或内地销售机构依据相关法律法规合理决定的汇率兑换为内地投资者申购时使用的货币后向内地投资者支付。任何汇率风险将由有关的内地投资者承担，而且内地投资者可能需要支付手续费并可以从赎回款项中扣除。</w:t>
      </w:r>
    </w:p>
    <w:p w:rsidR="006B499B" w:rsidRPr="00DA4C43" w:rsidRDefault="006B499B" w:rsidP="005E149A">
      <w:pPr>
        <w:tabs>
          <w:tab w:val="left" w:pos="1560"/>
        </w:tabs>
        <w:adjustRightInd w:val="0"/>
        <w:snapToGrid w:val="0"/>
        <w:spacing w:line="317" w:lineRule="auto"/>
        <w:rPr>
          <w:rFonts w:ascii="Arial" w:eastAsiaTheme="minorEastAsia" w:hAnsi="Arial" w:cs="Arial"/>
          <w:snapToGrid w:val="0"/>
          <w:kern w:val="0"/>
          <w:sz w:val="23"/>
          <w:szCs w:val="23"/>
        </w:rPr>
      </w:pPr>
    </w:p>
    <w:p w:rsidR="00F972B8" w:rsidRPr="00DA4C43" w:rsidRDefault="00D34407" w:rsidP="005749EC">
      <w:pPr>
        <w:pStyle w:val="aa"/>
        <w:numPr>
          <w:ilvl w:val="0"/>
          <w:numId w:val="9"/>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申购、赎回</w:t>
      </w:r>
      <w:r w:rsidR="00A56F03" w:rsidRPr="00DA4C43">
        <w:rPr>
          <w:rFonts w:ascii="Arial" w:eastAsiaTheme="minorEastAsia" w:hAnsi="Arial" w:cs="Arial"/>
          <w:snapToGrid w:val="0"/>
          <w:kern w:val="0"/>
          <w:sz w:val="23"/>
          <w:szCs w:val="23"/>
        </w:rPr>
        <w:t>、</w:t>
      </w:r>
      <w:r w:rsidR="00A56F03" w:rsidRPr="00DA4C43">
        <w:rPr>
          <w:rFonts w:ascii="Arial" w:eastAsiaTheme="minorEastAsia" w:hAnsi="Arial" w:cs="Arial" w:hint="eastAsia"/>
          <w:snapToGrid w:val="0"/>
          <w:kern w:val="0"/>
          <w:sz w:val="23"/>
          <w:szCs w:val="23"/>
        </w:rPr>
        <w:t>转换</w:t>
      </w:r>
      <w:r w:rsidR="007E0246" w:rsidRPr="00DA4C43">
        <w:rPr>
          <w:rFonts w:ascii="Arial" w:eastAsiaTheme="minorEastAsia" w:hAnsi="Arial" w:cs="Arial"/>
          <w:snapToGrid w:val="0"/>
          <w:kern w:val="0"/>
          <w:sz w:val="23"/>
          <w:szCs w:val="23"/>
        </w:rPr>
        <w:t>的费用</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本基金目前</w:t>
      </w:r>
      <w:r w:rsidR="00D34407" w:rsidRPr="00DA4C43">
        <w:rPr>
          <w:rFonts w:ascii="Arial" w:eastAsiaTheme="minorEastAsia" w:hAnsi="Arial" w:cs="Arial"/>
          <w:snapToGrid w:val="0"/>
          <w:kern w:val="0"/>
          <w:sz w:val="23"/>
          <w:szCs w:val="23"/>
        </w:rPr>
        <w:t>向内地投资者销售时收取的申购费、赎回费</w:t>
      </w:r>
      <w:r w:rsidR="00F80CC5" w:rsidRPr="00DA4C43">
        <w:rPr>
          <w:rFonts w:ascii="Arial" w:eastAsiaTheme="minorEastAsia" w:hAnsi="Arial" w:cs="Arial" w:hint="eastAsia"/>
          <w:snapToGrid w:val="0"/>
          <w:kern w:val="0"/>
          <w:sz w:val="23"/>
          <w:szCs w:val="23"/>
        </w:rPr>
        <w:t>和</w:t>
      </w:r>
      <w:r w:rsidR="00F80CC5" w:rsidRPr="00DA4C43">
        <w:rPr>
          <w:rFonts w:ascii="Arial" w:eastAsiaTheme="minorEastAsia" w:hAnsi="Arial" w:cs="Arial"/>
          <w:snapToGrid w:val="0"/>
          <w:kern w:val="0"/>
          <w:sz w:val="23"/>
          <w:szCs w:val="23"/>
        </w:rPr>
        <w:t>转换费</w:t>
      </w:r>
      <w:r w:rsidRPr="00DA4C43">
        <w:rPr>
          <w:rFonts w:ascii="Arial" w:eastAsiaTheme="minorEastAsia" w:hAnsi="Arial" w:cs="Arial"/>
          <w:snapToGrid w:val="0"/>
          <w:kern w:val="0"/>
          <w:sz w:val="23"/>
          <w:szCs w:val="23"/>
        </w:rPr>
        <w:t>的费率如下：</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AF28E6" w:rsidRPr="00DA4C43" w:rsidRDefault="007E0246" w:rsidP="00DB313C">
      <w:pPr>
        <w:pStyle w:val="aa"/>
        <w:tabs>
          <w:tab w:val="left" w:pos="1985"/>
        </w:tabs>
        <w:adjustRightInd w:val="0"/>
        <w:snapToGrid w:val="0"/>
        <w:spacing w:line="317" w:lineRule="auto"/>
        <w:ind w:leftChars="743" w:left="2473" w:hangingChars="397" w:hanging="913"/>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申购费：</w:t>
      </w:r>
      <w:r w:rsidR="00AF28E6" w:rsidRPr="00DA4C43">
        <w:rPr>
          <w:rFonts w:ascii="Arial" w:eastAsiaTheme="minorEastAsia" w:hAnsi="Arial" w:cs="Arial" w:hint="eastAsia"/>
          <w:snapToGrid w:val="0"/>
          <w:kern w:val="0"/>
          <w:sz w:val="23"/>
          <w:szCs w:val="23"/>
        </w:rPr>
        <w:t>申</w:t>
      </w:r>
      <w:r w:rsidR="00AF28E6" w:rsidRPr="00DA4C43">
        <w:rPr>
          <w:rFonts w:ascii="Arial" w:eastAsiaTheme="minorEastAsia" w:hAnsi="Arial" w:cs="Arial"/>
          <w:snapToGrid w:val="0"/>
          <w:kern w:val="0"/>
          <w:sz w:val="23"/>
          <w:szCs w:val="23"/>
        </w:rPr>
        <w:t>购</w:t>
      </w:r>
      <w:r w:rsidR="00AF28E6" w:rsidRPr="00DA4C43">
        <w:rPr>
          <w:rFonts w:ascii="Arial" w:eastAsiaTheme="minorEastAsia" w:hAnsi="Arial" w:cs="Arial" w:hint="eastAsia"/>
          <w:snapToGrid w:val="0"/>
          <w:kern w:val="0"/>
          <w:sz w:val="23"/>
          <w:szCs w:val="23"/>
        </w:rPr>
        <w:t>金额</w:t>
      </w:r>
      <w:r w:rsidR="00AF28E6" w:rsidRPr="00DA4C43">
        <w:rPr>
          <w:rFonts w:ascii="Arial" w:eastAsiaTheme="minorEastAsia" w:hAnsi="Arial" w:cs="Arial"/>
          <w:snapToGrid w:val="0"/>
          <w:kern w:val="0"/>
          <w:sz w:val="23"/>
          <w:szCs w:val="23"/>
        </w:rPr>
        <w:t>的</w:t>
      </w:r>
      <w:r w:rsidR="00B54BF9">
        <w:rPr>
          <w:rFonts w:ascii="Arial" w:eastAsiaTheme="minorEastAsia" w:hAnsi="Arial" w:cs="Arial" w:hint="eastAsia"/>
          <w:snapToGrid w:val="0"/>
          <w:kern w:val="0"/>
          <w:sz w:val="23"/>
          <w:szCs w:val="23"/>
        </w:rPr>
        <w:t>2</w:t>
      </w:r>
      <w:r w:rsidR="00AF28E6" w:rsidRPr="00DA4C43">
        <w:rPr>
          <w:rFonts w:ascii="Arial" w:eastAsiaTheme="minorEastAsia" w:hAnsi="Arial" w:cs="Arial"/>
          <w:snapToGrid w:val="0"/>
          <w:kern w:val="0"/>
          <w:sz w:val="23"/>
          <w:szCs w:val="23"/>
        </w:rPr>
        <w:t>%</w:t>
      </w:r>
      <w:r w:rsidR="00AF28E6" w:rsidRPr="00DA4C43">
        <w:rPr>
          <w:rFonts w:ascii="Arial" w:eastAsiaTheme="minorEastAsia" w:hAnsi="Arial" w:cs="Arial"/>
          <w:snapToGrid w:val="0"/>
          <w:kern w:val="0"/>
          <w:sz w:val="23"/>
          <w:szCs w:val="23"/>
        </w:rPr>
        <w:t>。</w:t>
      </w:r>
    </w:p>
    <w:p w:rsidR="00F972B8" w:rsidRPr="00DA4C43" w:rsidRDefault="00F80CC5" w:rsidP="00DB313C">
      <w:pPr>
        <w:pStyle w:val="aa"/>
        <w:tabs>
          <w:tab w:val="left" w:pos="2464"/>
        </w:tabs>
        <w:adjustRightInd w:val="0"/>
        <w:snapToGrid w:val="0"/>
        <w:spacing w:line="317" w:lineRule="auto"/>
        <w:ind w:left="2464" w:firstLineChars="6" w:firstLine="14"/>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就</w:t>
      </w:r>
      <w:r w:rsidR="00B8407C" w:rsidRPr="00DA4C43">
        <w:rPr>
          <w:rFonts w:ascii="Arial" w:eastAsiaTheme="minorEastAsia" w:hAnsi="Arial" w:cs="Arial"/>
          <w:snapToGrid w:val="0"/>
          <w:kern w:val="0"/>
          <w:sz w:val="23"/>
          <w:szCs w:val="23"/>
        </w:rPr>
        <w:t>PRC</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snapToGrid w:val="0"/>
          <w:kern w:val="0"/>
          <w:sz w:val="23"/>
          <w:szCs w:val="23"/>
        </w:rPr>
        <w:t>A</w:t>
      </w:r>
      <w:r w:rsidRPr="00DA4C43">
        <w:rPr>
          <w:rFonts w:ascii="Arial" w:eastAsiaTheme="minorEastAsia" w:hAnsi="Arial" w:cs="Arial" w:hint="eastAsia"/>
          <w:snapToGrid w:val="0"/>
          <w:kern w:val="0"/>
          <w:sz w:val="23"/>
          <w:szCs w:val="23"/>
        </w:rPr>
        <w:t>而言，</w:t>
      </w:r>
      <w:r w:rsidR="007E0246" w:rsidRPr="00DA4C43">
        <w:rPr>
          <w:rFonts w:ascii="Arial" w:eastAsiaTheme="minorEastAsia" w:hAnsi="Arial" w:cs="Arial" w:hint="eastAsia"/>
          <w:snapToGrid w:val="0"/>
          <w:kern w:val="0"/>
          <w:sz w:val="23"/>
          <w:szCs w:val="23"/>
        </w:rPr>
        <w:t>基金管理人有权按</w:t>
      </w:r>
      <w:r w:rsidR="00CD1CDE" w:rsidRPr="00DA4C43">
        <w:rPr>
          <w:rFonts w:ascii="Arial" w:eastAsiaTheme="minorEastAsia" w:hAnsi="Arial" w:cs="Arial" w:hint="eastAsia"/>
          <w:snapToGrid w:val="0"/>
          <w:kern w:val="0"/>
          <w:sz w:val="23"/>
          <w:szCs w:val="23"/>
        </w:rPr>
        <w:t>申购金额</w:t>
      </w:r>
      <w:r w:rsidR="00DA718A" w:rsidRPr="00DA4C43">
        <w:rPr>
          <w:rFonts w:ascii="Arial" w:eastAsiaTheme="minorEastAsia" w:hAnsi="Arial" w:cs="Arial" w:hint="eastAsia"/>
          <w:snapToGrid w:val="0"/>
          <w:kern w:val="0"/>
          <w:sz w:val="23"/>
          <w:szCs w:val="23"/>
        </w:rPr>
        <w:t>的</w:t>
      </w:r>
      <w:r w:rsidR="007E0246" w:rsidRPr="00DA4C43">
        <w:rPr>
          <w:rFonts w:ascii="Arial" w:eastAsiaTheme="minorEastAsia" w:hAnsi="Arial" w:cs="Arial" w:hint="eastAsia"/>
          <w:snapToGrid w:val="0"/>
          <w:kern w:val="0"/>
          <w:sz w:val="23"/>
          <w:szCs w:val="23"/>
        </w:rPr>
        <w:t>最高</w:t>
      </w:r>
      <w:r w:rsidR="007E0246" w:rsidRPr="00DA4C43">
        <w:rPr>
          <w:rFonts w:ascii="Arial" w:eastAsiaTheme="minorEastAsia" w:hAnsi="Arial" w:cs="Arial"/>
          <w:snapToGrid w:val="0"/>
          <w:kern w:val="0"/>
          <w:sz w:val="23"/>
          <w:szCs w:val="23"/>
        </w:rPr>
        <w:t>5%</w:t>
      </w:r>
      <w:r w:rsidR="007E0246" w:rsidRPr="00DA4C43">
        <w:rPr>
          <w:rFonts w:ascii="Arial" w:eastAsiaTheme="minorEastAsia" w:hAnsi="Arial" w:cs="Arial" w:hint="eastAsia"/>
          <w:snapToGrid w:val="0"/>
          <w:kern w:val="0"/>
          <w:sz w:val="23"/>
          <w:szCs w:val="23"/>
        </w:rPr>
        <w:t>收取申购费</w:t>
      </w:r>
      <w:r w:rsidRPr="00DA4C43">
        <w:rPr>
          <w:rFonts w:ascii="Arial" w:eastAsiaTheme="minorEastAsia" w:hAnsi="Arial" w:cs="Arial" w:hint="eastAsia"/>
          <w:snapToGrid w:val="0"/>
          <w:kern w:val="0"/>
          <w:sz w:val="23"/>
          <w:szCs w:val="23"/>
        </w:rPr>
        <w:t>；就</w:t>
      </w:r>
      <w:r w:rsidR="00B8407C" w:rsidRPr="00DA4C43">
        <w:rPr>
          <w:rFonts w:ascii="Arial" w:eastAsiaTheme="minorEastAsia" w:hAnsi="Arial" w:cs="Arial"/>
          <w:snapToGrid w:val="0"/>
          <w:kern w:val="0"/>
          <w:sz w:val="23"/>
          <w:szCs w:val="23"/>
        </w:rPr>
        <w:t>PRC</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snapToGrid w:val="0"/>
          <w:kern w:val="0"/>
          <w:sz w:val="23"/>
          <w:szCs w:val="23"/>
        </w:rPr>
        <w:t>I</w:t>
      </w:r>
      <w:r w:rsidRPr="00DA4C43">
        <w:rPr>
          <w:rFonts w:ascii="Arial" w:eastAsiaTheme="minorEastAsia" w:hAnsi="Arial" w:cs="Arial" w:hint="eastAsia"/>
          <w:snapToGrid w:val="0"/>
          <w:kern w:val="0"/>
          <w:sz w:val="23"/>
          <w:szCs w:val="23"/>
        </w:rPr>
        <w:t>而言</w:t>
      </w:r>
      <w:r w:rsidR="007E0246"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基金管理人</w:t>
      </w:r>
      <w:r w:rsidR="00233FAC" w:rsidRPr="00DA4C43">
        <w:rPr>
          <w:rFonts w:ascii="Arial" w:eastAsiaTheme="minorEastAsia" w:hAnsi="Arial" w:cs="Arial" w:hint="eastAsia"/>
          <w:snapToGrid w:val="0"/>
          <w:kern w:val="0"/>
          <w:sz w:val="23"/>
          <w:szCs w:val="23"/>
        </w:rPr>
        <w:t>有权按申购金额</w:t>
      </w:r>
      <w:r w:rsidR="00DA718A" w:rsidRPr="00DA4C43">
        <w:rPr>
          <w:rFonts w:ascii="Arial" w:eastAsiaTheme="minorEastAsia" w:hAnsi="Arial" w:cs="Arial" w:hint="eastAsia"/>
          <w:snapToGrid w:val="0"/>
          <w:kern w:val="0"/>
          <w:sz w:val="23"/>
          <w:szCs w:val="23"/>
        </w:rPr>
        <w:t>的</w:t>
      </w:r>
      <w:r w:rsidR="00CD1CDE" w:rsidRPr="00DA4C43">
        <w:rPr>
          <w:rFonts w:ascii="Arial" w:eastAsiaTheme="minorEastAsia" w:hAnsi="Arial" w:cs="Arial" w:hint="eastAsia"/>
          <w:snapToGrid w:val="0"/>
          <w:kern w:val="0"/>
          <w:sz w:val="23"/>
          <w:szCs w:val="23"/>
        </w:rPr>
        <w:t>最高</w:t>
      </w:r>
      <w:r w:rsidR="00233FAC" w:rsidRPr="00DA4C43">
        <w:rPr>
          <w:rFonts w:ascii="Arial" w:eastAsiaTheme="minorEastAsia" w:hAnsi="Arial" w:cs="Arial"/>
          <w:snapToGrid w:val="0"/>
          <w:kern w:val="0"/>
          <w:sz w:val="23"/>
          <w:szCs w:val="23"/>
        </w:rPr>
        <w:t>3%</w:t>
      </w:r>
      <w:r w:rsidR="00233FAC" w:rsidRPr="00DA4C43">
        <w:rPr>
          <w:rFonts w:ascii="Arial" w:eastAsiaTheme="minorEastAsia" w:hAnsi="Arial" w:cs="Arial" w:hint="eastAsia"/>
          <w:snapToGrid w:val="0"/>
          <w:kern w:val="0"/>
          <w:sz w:val="23"/>
          <w:szCs w:val="23"/>
        </w:rPr>
        <w:t>收取申购费</w:t>
      </w:r>
      <w:r w:rsidR="00C73889"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bCs/>
          <w:snapToGrid w:val="0"/>
          <w:kern w:val="0"/>
          <w:sz w:val="23"/>
          <w:szCs w:val="23"/>
        </w:rPr>
      </w:pPr>
      <w:r w:rsidRPr="00DA4C43">
        <w:rPr>
          <w:rFonts w:ascii="Arial" w:eastAsiaTheme="minorEastAsia" w:hAnsi="Arial" w:cs="Arial"/>
          <w:bCs/>
          <w:snapToGrid w:val="0"/>
          <w:kern w:val="0"/>
          <w:sz w:val="23"/>
          <w:szCs w:val="23"/>
        </w:rPr>
        <w:t>赎回费：无</w:t>
      </w:r>
      <w:r w:rsidR="00A56F03" w:rsidRPr="00DA4C43">
        <w:rPr>
          <w:rFonts w:ascii="Arial" w:eastAsiaTheme="minorEastAsia" w:hAnsi="Arial" w:cs="Arial"/>
          <w:bCs/>
          <w:snapToGrid w:val="0"/>
          <w:kern w:val="0"/>
          <w:sz w:val="23"/>
          <w:szCs w:val="23"/>
        </w:rPr>
        <w:t>。</w:t>
      </w:r>
    </w:p>
    <w:p w:rsidR="00A56F03" w:rsidRPr="00DA4C43" w:rsidRDefault="00A56F03">
      <w:pPr>
        <w:pStyle w:val="aa"/>
        <w:tabs>
          <w:tab w:val="left" w:pos="1560"/>
        </w:tabs>
        <w:adjustRightInd w:val="0"/>
        <w:snapToGrid w:val="0"/>
        <w:spacing w:line="317" w:lineRule="auto"/>
        <w:ind w:left="1560" w:firstLineChars="0" w:firstLine="0"/>
        <w:rPr>
          <w:rFonts w:ascii="Arial" w:eastAsiaTheme="minorEastAsia" w:hAnsi="Arial" w:cs="Arial"/>
          <w:bCs/>
          <w:snapToGrid w:val="0"/>
          <w:kern w:val="0"/>
          <w:sz w:val="23"/>
          <w:szCs w:val="23"/>
        </w:rPr>
      </w:pPr>
    </w:p>
    <w:p w:rsidR="00134AAC" w:rsidRPr="00DA4C43" w:rsidRDefault="00A56F03" w:rsidP="002E15F5">
      <w:pPr>
        <w:pStyle w:val="aa"/>
        <w:tabs>
          <w:tab w:val="left" w:pos="1560"/>
        </w:tabs>
        <w:adjustRightInd w:val="0"/>
        <w:snapToGrid w:val="0"/>
        <w:spacing w:line="317" w:lineRule="auto"/>
        <w:ind w:left="1560" w:firstLineChars="0" w:firstLine="0"/>
        <w:rPr>
          <w:rFonts w:ascii="Arial" w:hAnsi="Arial" w:cs="Arial"/>
          <w:sz w:val="23"/>
          <w:szCs w:val="23"/>
        </w:rPr>
      </w:pPr>
      <w:r w:rsidRPr="00DA4C43">
        <w:rPr>
          <w:rFonts w:ascii="Arial" w:eastAsiaTheme="minorEastAsia" w:hAnsi="Arial" w:cs="Arial" w:hint="eastAsia"/>
          <w:snapToGrid w:val="0"/>
          <w:kern w:val="0"/>
          <w:sz w:val="23"/>
          <w:szCs w:val="23"/>
        </w:rPr>
        <w:t>转换费：</w:t>
      </w:r>
      <w:r w:rsidR="0020403F" w:rsidRPr="00DA4C43">
        <w:rPr>
          <w:rFonts w:ascii="Arial" w:eastAsiaTheme="minorEastAsia" w:hAnsi="Arial" w:cs="Arial" w:hint="eastAsia"/>
          <w:snapToGrid w:val="0"/>
          <w:kern w:val="0"/>
          <w:sz w:val="23"/>
          <w:szCs w:val="23"/>
        </w:rPr>
        <w:t>不适用</w:t>
      </w:r>
      <w:r w:rsidR="0020403F" w:rsidRPr="00DA4C43">
        <w:rPr>
          <w:rFonts w:ascii="Arial" w:eastAsiaTheme="minorEastAsia" w:hAnsi="Arial" w:cs="Arial"/>
          <w:snapToGrid w:val="0"/>
          <w:kern w:val="0"/>
          <w:sz w:val="23"/>
          <w:szCs w:val="23"/>
        </w:rPr>
        <w:t>。</w:t>
      </w:r>
    </w:p>
    <w:p w:rsidR="00A56F03" w:rsidRPr="00DA4C43" w:rsidRDefault="0020403F" w:rsidP="00DB313C">
      <w:pPr>
        <w:pStyle w:val="aa"/>
        <w:tabs>
          <w:tab w:val="left" w:pos="2464"/>
        </w:tabs>
        <w:adjustRightInd w:val="0"/>
        <w:snapToGrid w:val="0"/>
        <w:spacing w:line="317" w:lineRule="auto"/>
        <w:ind w:left="2464" w:firstLineChars="6" w:firstLine="14"/>
        <w:rPr>
          <w:rFonts w:ascii="Arial" w:eastAsiaTheme="minorEastAsia" w:hAnsi="Arial" w:cs="Arial"/>
          <w:bCs/>
          <w:snapToGrid w:val="0"/>
          <w:kern w:val="0"/>
          <w:sz w:val="23"/>
          <w:szCs w:val="23"/>
        </w:rPr>
      </w:pPr>
      <w:r w:rsidRPr="00DA4C43">
        <w:rPr>
          <w:rFonts w:ascii="Arial" w:hAnsi="Arial" w:cs="Arial" w:hint="eastAsia"/>
          <w:sz w:val="23"/>
          <w:szCs w:val="23"/>
        </w:rPr>
        <w:t>本基金</w:t>
      </w:r>
      <w:r w:rsidRPr="00DA4C43">
        <w:rPr>
          <w:rFonts w:ascii="Arial" w:hAnsi="Arial" w:cs="Arial"/>
          <w:sz w:val="23"/>
          <w:szCs w:val="23"/>
        </w:rPr>
        <w:t>现时</w:t>
      </w:r>
      <w:r w:rsidRPr="00DA4C43">
        <w:rPr>
          <w:rFonts w:ascii="Arial" w:hAnsi="Arial" w:cs="Arial" w:hint="eastAsia"/>
          <w:sz w:val="23"/>
          <w:szCs w:val="23"/>
        </w:rPr>
        <w:t>暂</w:t>
      </w:r>
      <w:r w:rsidR="00F37420" w:rsidRPr="00DA4C43">
        <w:rPr>
          <w:rFonts w:ascii="Arial" w:hAnsi="Arial" w:cs="Arial"/>
          <w:sz w:val="23"/>
          <w:szCs w:val="23"/>
        </w:rPr>
        <w:t>不开通</w:t>
      </w:r>
      <w:r w:rsidR="00F37420" w:rsidRPr="00DA4C43">
        <w:rPr>
          <w:rFonts w:ascii="Arial" w:hAnsi="Arial" w:cs="Arial" w:hint="eastAsia"/>
          <w:sz w:val="23"/>
          <w:szCs w:val="23"/>
        </w:rPr>
        <w:t>内地</w:t>
      </w:r>
      <w:r w:rsidRPr="00DA4C43">
        <w:rPr>
          <w:rFonts w:ascii="Arial" w:hAnsi="Arial" w:cs="Arial" w:hint="eastAsia"/>
          <w:sz w:val="23"/>
          <w:szCs w:val="23"/>
        </w:rPr>
        <w:t>份额</w:t>
      </w:r>
      <w:r w:rsidRPr="00DA4C43">
        <w:rPr>
          <w:rFonts w:ascii="Arial" w:hAnsi="Arial" w:cs="Arial"/>
          <w:sz w:val="23"/>
          <w:szCs w:val="23"/>
        </w:rPr>
        <w:t>的转换</w:t>
      </w:r>
      <w:r w:rsidRPr="00DA4C43">
        <w:rPr>
          <w:rFonts w:ascii="Arial" w:hAnsi="Arial" w:cs="Arial" w:hint="eastAsia"/>
          <w:sz w:val="23"/>
          <w:szCs w:val="23"/>
        </w:rPr>
        <w:t>，此</w:t>
      </w:r>
      <w:r w:rsidRPr="00DA4C43">
        <w:rPr>
          <w:rFonts w:ascii="Arial" w:hAnsi="Arial" w:cs="Arial"/>
          <w:sz w:val="23"/>
          <w:szCs w:val="23"/>
        </w:rPr>
        <w:t>收费项目不适用。</w:t>
      </w:r>
      <w:bookmarkStart w:id="40" w:name="OLE_LINK18"/>
      <w:bookmarkStart w:id="41" w:name="OLE_LINK19"/>
      <w:bookmarkStart w:id="42" w:name="OLE_LINK3"/>
      <w:bookmarkStart w:id="43" w:name="OLE_LINK4"/>
      <w:r w:rsidR="00134AAC" w:rsidRPr="00DA4C43" w:rsidDel="00134AAC">
        <w:rPr>
          <w:rFonts w:ascii="Arial" w:eastAsiaTheme="minorEastAsia" w:hAnsi="Arial" w:cs="Arial" w:hint="eastAsia"/>
          <w:snapToGrid w:val="0"/>
          <w:kern w:val="0"/>
          <w:sz w:val="23"/>
          <w:szCs w:val="23"/>
        </w:rPr>
        <w:t xml:space="preserve"> </w:t>
      </w:r>
      <w:bookmarkEnd w:id="40"/>
      <w:bookmarkEnd w:id="41"/>
      <w:bookmarkEnd w:id="42"/>
      <w:bookmarkEnd w:id="43"/>
    </w:p>
    <w:p w:rsidR="00F972B8" w:rsidRPr="00DA4C43" w:rsidRDefault="00F972B8" w:rsidP="00DB313C">
      <w:pPr>
        <w:pStyle w:val="aa"/>
        <w:tabs>
          <w:tab w:val="left" w:pos="2464"/>
        </w:tabs>
        <w:adjustRightInd w:val="0"/>
        <w:snapToGrid w:val="0"/>
        <w:spacing w:line="317" w:lineRule="auto"/>
        <w:ind w:left="2464" w:firstLineChars="6" w:firstLine="14"/>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lastRenderedPageBreak/>
        <w:t>内地投资者应向内地</w:t>
      </w:r>
      <w:r w:rsidRPr="00DA4C43">
        <w:rPr>
          <w:rFonts w:ascii="Arial" w:eastAsiaTheme="minorEastAsia" w:hAnsi="Arial" w:cs="Arial"/>
          <w:bCs/>
          <w:snapToGrid w:val="0"/>
          <w:kern w:val="0"/>
          <w:sz w:val="23"/>
          <w:szCs w:val="23"/>
        </w:rPr>
        <w:t>销售</w:t>
      </w:r>
      <w:r w:rsidRPr="00DA4C43">
        <w:rPr>
          <w:rFonts w:ascii="Arial" w:eastAsiaTheme="minorEastAsia" w:hAnsi="Arial" w:cs="Arial"/>
          <w:snapToGrid w:val="0"/>
          <w:kern w:val="0"/>
          <w:sz w:val="23"/>
          <w:szCs w:val="23"/>
        </w:rPr>
        <w:t>机构查询具体适用费率。</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在遵守相关</w:t>
      </w:r>
      <w:r w:rsidRPr="00DA4C43">
        <w:rPr>
          <w:rFonts w:ascii="Arial" w:eastAsiaTheme="minorEastAsia" w:hAnsi="Arial" w:cs="Arial"/>
          <w:bCs/>
          <w:snapToGrid w:val="0"/>
          <w:kern w:val="0"/>
          <w:sz w:val="23"/>
          <w:szCs w:val="23"/>
        </w:rPr>
        <w:t>法律</w:t>
      </w:r>
      <w:r w:rsidRPr="00DA4C43">
        <w:rPr>
          <w:rFonts w:ascii="Arial" w:eastAsiaTheme="minorEastAsia" w:hAnsi="Arial" w:cs="Arial"/>
          <w:snapToGrid w:val="0"/>
          <w:kern w:val="0"/>
          <w:sz w:val="23"/>
          <w:szCs w:val="23"/>
        </w:rPr>
        <w:t>法规、信托契约及基金说明书相关规定的前提下，本基金可调整上述费用的费率，调整实施前将提前公告。</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内地销售机构经基金管理人事先认可，可以定期或不定期开展基金促销活动，对基金销售费用实行一定的优惠。</w:t>
      </w:r>
    </w:p>
    <w:p w:rsidR="00053B6D" w:rsidRPr="00DA4C43" w:rsidRDefault="00053B6D">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053B6D" w:rsidRPr="00DA4C43" w:rsidRDefault="00053B6D">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适用于内地投资者的申购费率是根据本基金的基金说明书规定的费率上限范围内，参考内地公募基金销售费用最常见费率水平而拟定的固定费率，同时允许内地销售机构开展促销活动，对基金销售费用实行一定的优惠，该等安排符合内地基金销售的习惯，便于内地投资者理解和适用，确保两地基金投资者在费用收取方面得到公平、合理的对待。</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9"/>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本基金内地销售的交易日</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本基金内地销售的交易日</w:t>
      </w:r>
      <w:r w:rsidRPr="00DA4C43">
        <w:rPr>
          <w:rFonts w:ascii="Arial" w:eastAsiaTheme="minorEastAsia" w:hAnsi="Arial" w:cs="Arial"/>
          <w:snapToGrid w:val="0"/>
          <w:kern w:val="0"/>
          <w:sz w:val="23"/>
          <w:szCs w:val="23"/>
        </w:rPr>
        <w:t>(</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交易日</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是指内地销售机构接受办理内地投资者申购、</w:t>
      </w:r>
      <w:r w:rsidRPr="00DA4C43">
        <w:rPr>
          <w:rFonts w:ascii="Arial" w:eastAsiaTheme="minorEastAsia" w:hAnsi="Arial" w:cs="Arial" w:hint="eastAsia"/>
          <w:snapToGrid w:val="0"/>
          <w:kern w:val="0"/>
          <w:sz w:val="23"/>
          <w:szCs w:val="23"/>
        </w:rPr>
        <w:t>赎回、转换等业</w:t>
      </w:r>
      <w:r w:rsidRPr="00DA4C43">
        <w:rPr>
          <w:rFonts w:ascii="Arial" w:eastAsiaTheme="minorEastAsia" w:hAnsi="Arial" w:cs="Arial"/>
          <w:snapToGrid w:val="0"/>
          <w:kern w:val="0"/>
          <w:sz w:val="23"/>
          <w:szCs w:val="23"/>
        </w:rPr>
        <w:t>务的日期，具体为上海证券交易所和深圳证券交易所</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合称</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沪深交易所</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w:t>
      </w:r>
      <w:r w:rsidR="006C2233" w:rsidRPr="00DA4C43">
        <w:rPr>
          <w:rFonts w:ascii="Arial" w:eastAsiaTheme="minorEastAsia" w:hAnsi="Arial" w:cs="Arial" w:hint="eastAsia"/>
          <w:snapToGrid w:val="0"/>
          <w:kern w:val="0"/>
          <w:sz w:val="23"/>
          <w:szCs w:val="23"/>
        </w:rPr>
        <w:t>同时开放交易的香港营业日</w:t>
      </w:r>
      <w:r w:rsidRPr="00DA4C43">
        <w:rPr>
          <w:rFonts w:ascii="Arial" w:eastAsiaTheme="minorEastAsia" w:hAnsi="Arial" w:cs="Arial" w:hint="eastAsia"/>
          <w:snapToGrid w:val="0"/>
          <w:kern w:val="0"/>
          <w:sz w:val="23"/>
          <w:szCs w:val="23"/>
        </w:rPr>
        <w:t>。</w:t>
      </w:r>
    </w:p>
    <w:p w:rsidR="00F972B8" w:rsidRPr="00DA4C43" w:rsidRDefault="00F972B8" w:rsidP="006C2233">
      <w:pPr>
        <w:tabs>
          <w:tab w:val="left" w:pos="1560"/>
        </w:tabs>
        <w:adjustRightInd w:val="0"/>
        <w:snapToGrid w:val="0"/>
        <w:spacing w:line="317" w:lineRule="auto"/>
        <w:rPr>
          <w:rFonts w:ascii="Arial" w:eastAsiaTheme="minorEastAsia" w:hAnsi="Arial" w:cs="Arial"/>
          <w:sz w:val="23"/>
          <w:szCs w:val="23"/>
        </w:rPr>
      </w:pPr>
    </w:p>
    <w:p w:rsidR="00F972B8" w:rsidRPr="00DA4C43" w:rsidRDefault="007E0246" w:rsidP="001353EE">
      <w:pPr>
        <w:pStyle w:val="aa"/>
        <w:tabs>
          <w:tab w:val="left" w:pos="1560"/>
        </w:tabs>
        <w:adjustRightInd w:val="0"/>
        <w:snapToGrid w:val="0"/>
        <w:spacing w:line="317" w:lineRule="auto"/>
        <w:ind w:left="1560" w:firstLineChars="0" w:firstLine="0"/>
        <w:rPr>
          <w:rFonts w:ascii="Arial" w:eastAsiaTheme="minorEastAsia" w:hAnsi="Arial" w:cs="Arial"/>
          <w:sz w:val="23"/>
          <w:szCs w:val="23"/>
        </w:rPr>
      </w:pPr>
      <w:r w:rsidRPr="00DA4C43">
        <w:rPr>
          <w:rFonts w:ascii="Arial" w:eastAsiaTheme="minorEastAsia" w:hAnsi="Arial" w:cs="Arial" w:hint="eastAsia"/>
          <w:sz w:val="23"/>
          <w:szCs w:val="23"/>
        </w:rPr>
        <w:t>香港</w:t>
      </w:r>
      <w:r w:rsidR="001353EE" w:rsidRPr="00DA4C43">
        <w:rPr>
          <w:rFonts w:ascii="Arial" w:eastAsiaTheme="minorEastAsia" w:hAnsi="Arial" w:cs="Arial"/>
          <w:sz w:val="23"/>
          <w:szCs w:val="23"/>
        </w:rPr>
        <w:t>营业日</w:t>
      </w:r>
      <w:r w:rsidR="001353EE" w:rsidRPr="00DA4C43">
        <w:rPr>
          <w:rFonts w:ascii="Arial" w:eastAsiaTheme="minorEastAsia" w:hAnsi="Arial" w:cs="Arial" w:hint="eastAsia"/>
          <w:sz w:val="23"/>
          <w:szCs w:val="23"/>
        </w:rPr>
        <w:t>指香港及内地银行开门经营正常银行业务的任何日子</w:t>
      </w:r>
      <w:r w:rsidR="00901C3D" w:rsidRPr="00DA4C43">
        <w:rPr>
          <w:rFonts w:ascii="Arial" w:eastAsiaTheme="minorEastAsia" w:hAnsi="Arial" w:cs="Arial" w:hint="eastAsia"/>
          <w:sz w:val="23"/>
          <w:szCs w:val="23"/>
        </w:rPr>
        <w:t>(</w:t>
      </w:r>
      <w:r w:rsidR="001353EE" w:rsidRPr="00DA4C43">
        <w:rPr>
          <w:rFonts w:ascii="Arial" w:eastAsiaTheme="minorEastAsia" w:hAnsi="Arial" w:cs="Arial" w:hint="eastAsia"/>
          <w:sz w:val="23"/>
          <w:szCs w:val="23"/>
        </w:rPr>
        <w:t>星期六或星期日除外</w:t>
      </w:r>
      <w:r w:rsidR="00901C3D" w:rsidRPr="00DA4C43">
        <w:rPr>
          <w:rFonts w:ascii="Arial" w:eastAsiaTheme="minorEastAsia" w:hAnsi="Arial" w:cs="Arial" w:hint="eastAsia"/>
          <w:sz w:val="23"/>
          <w:szCs w:val="23"/>
        </w:rPr>
        <w:t>)</w:t>
      </w:r>
      <w:r w:rsidR="001353EE" w:rsidRPr="00DA4C43">
        <w:rPr>
          <w:rFonts w:ascii="Arial" w:eastAsiaTheme="minorEastAsia" w:hAnsi="Arial" w:cs="Arial" w:hint="eastAsia"/>
          <w:sz w:val="23"/>
          <w:szCs w:val="23"/>
        </w:rPr>
        <w:t>或受托人及基金管理人可能不时同意的其他日子，但因发出</w:t>
      </w:r>
      <w:r w:rsidR="001353EE" w:rsidRPr="00DA4C43">
        <w:rPr>
          <w:rFonts w:ascii="Arial" w:eastAsiaTheme="minorEastAsia" w:hAnsi="Arial" w:cs="Arial" w:hint="eastAsia"/>
          <w:sz w:val="23"/>
          <w:szCs w:val="23"/>
        </w:rPr>
        <w:t>8</w:t>
      </w:r>
      <w:r w:rsidR="001353EE" w:rsidRPr="00DA4C43">
        <w:rPr>
          <w:rFonts w:ascii="Arial" w:eastAsiaTheme="minorEastAsia" w:hAnsi="Arial" w:cs="Arial" w:hint="eastAsia"/>
          <w:sz w:val="23"/>
          <w:szCs w:val="23"/>
        </w:rPr>
        <w:t>号台风信号、黑色暴雨警告或出现其他类似事件，导致香港或</w:t>
      </w:r>
      <w:r w:rsidR="001353EE" w:rsidRPr="00DA4C43">
        <w:rPr>
          <w:rFonts w:ascii="Arial" w:eastAsiaTheme="minorEastAsia" w:hAnsi="Arial" w:cs="Arial" w:hint="eastAsia"/>
          <w:sz w:val="23"/>
          <w:szCs w:val="23"/>
        </w:rPr>
        <w:t>/</w:t>
      </w:r>
      <w:r w:rsidR="001353EE" w:rsidRPr="00DA4C43">
        <w:rPr>
          <w:rFonts w:ascii="Arial" w:eastAsiaTheme="minorEastAsia" w:hAnsi="Arial" w:cs="Arial" w:hint="eastAsia"/>
          <w:sz w:val="23"/>
          <w:szCs w:val="23"/>
        </w:rPr>
        <w:t>及内地银行的正常营业时间缩减，除非受托人及基金管理人另行决定，则该日将不会为营业日</w:t>
      </w:r>
      <w:r w:rsidRPr="00DA4C43">
        <w:rPr>
          <w:rFonts w:ascii="Arial" w:eastAsiaTheme="minorEastAsia" w:hAnsi="Arial" w:cs="Arial"/>
          <w:sz w:val="23"/>
          <w:szCs w:val="23"/>
        </w:rPr>
        <w:t>。</w:t>
      </w:r>
      <w:r w:rsidR="001353EE" w:rsidRPr="00DA4C43">
        <w:rPr>
          <w:rFonts w:hint="eastAsia"/>
          <w:snapToGrid w:val="0"/>
          <w:sz w:val="23"/>
          <w:szCs w:val="23"/>
        </w:rPr>
        <w:t>具体参见基金说明书</w:t>
      </w:r>
      <w:r w:rsidRPr="00DA4C43">
        <w:rPr>
          <w:rFonts w:asciiTheme="minorEastAsia" w:hAnsiTheme="minorEastAsia"/>
          <w:snapToGrid w:val="0"/>
          <w:sz w:val="23"/>
          <w:szCs w:val="23"/>
        </w:rPr>
        <w:t>“</w:t>
      </w:r>
      <w:r w:rsidR="001353EE" w:rsidRPr="00DA4C43">
        <w:rPr>
          <w:rFonts w:hint="eastAsia"/>
          <w:snapToGrid w:val="0"/>
          <w:sz w:val="23"/>
          <w:szCs w:val="23"/>
        </w:rPr>
        <w:t>定义</w:t>
      </w:r>
      <w:r w:rsidRPr="00DA4C43">
        <w:rPr>
          <w:rFonts w:asciiTheme="minorEastAsia" w:hAnsiTheme="minorEastAsia"/>
          <w:snapToGrid w:val="0"/>
          <w:sz w:val="23"/>
          <w:szCs w:val="23"/>
        </w:rPr>
        <w:t>”</w:t>
      </w:r>
      <w:r w:rsidRPr="00DA4C43">
        <w:rPr>
          <w:rFonts w:hint="eastAsia"/>
          <w:snapToGrid w:val="0"/>
          <w:sz w:val="23"/>
          <w:szCs w:val="23"/>
        </w:rPr>
        <w:t>中关于</w:t>
      </w:r>
      <w:r w:rsidRPr="00DA4C43">
        <w:rPr>
          <w:rFonts w:asciiTheme="minorEastAsia" w:hAnsiTheme="minorEastAsia"/>
          <w:snapToGrid w:val="0"/>
          <w:sz w:val="23"/>
          <w:szCs w:val="23"/>
        </w:rPr>
        <w:t>“</w:t>
      </w:r>
      <w:r w:rsidRPr="00DA4C43">
        <w:rPr>
          <w:rFonts w:hint="eastAsia"/>
          <w:snapToGrid w:val="0"/>
          <w:sz w:val="23"/>
          <w:szCs w:val="23"/>
        </w:rPr>
        <w:t>营业日</w:t>
      </w:r>
      <w:r w:rsidRPr="00DA4C43">
        <w:rPr>
          <w:rFonts w:asciiTheme="minorEastAsia" w:hAnsiTheme="minorEastAsia"/>
          <w:snapToGrid w:val="0"/>
          <w:sz w:val="23"/>
          <w:szCs w:val="23"/>
        </w:rPr>
        <w:t>”</w:t>
      </w:r>
      <w:r w:rsidRPr="00DA4C43">
        <w:rPr>
          <w:rFonts w:hint="eastAsia"/>
          <w:snapToGrid w:val="0"/>
          <w:sz w:val="23"/>
          <w:szCs w:val="23"/>
        </w:rPr>
        <w:t>的定义。</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9"/>
        </w:numPr>
        <w:tabs>
          <w:tab w:val="left" w:pos="1560"/>
        </w:tabs>
        <w:adjustRightInd w:val="0"/>
        <w:snapToGrid w:val="0"/>
        <w:spacing w:line="324"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基金的</w:t>
      </w:r>
      <w:r w:rsidRPr="00DA4C43">
        <w:rPr>
          <w:rFonts w:ascii="Arial" w:eastAsiaTheme="minorEastAsia" w:hAnsi="Arial" w:cs="Arial" w:hint="eastAsia"/>
          <w:snapToGrid w:val="0"/>
          <w:kern w:val="0"/>
          <w:sz w:val="23"/>
          <w:szCs w:val="23"/>
        </w:rPr>
        <w:t>申购、赎回与转换的</w:t>
      </w:r>
      <w:r w:rsidRPr="00DA4C43">
        <w:rPr>
          <w:rFonts w:ascii="Arial" w:eastAsiaTheme="minorEastAsia" w:hAnsi="Arial" w:cs="Arial"/>
          <w:snapToGrid w:val="0"/>
          <w:kern w:val="0"/>
          <w:sz w:val="23"/>
          <w:szCs w:val="23"/>
        </w:rPr>
        <w:t>规则</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11"/>
        </w:numPr>
        <w:tabs>
          <w:tab w:val="left" w:pos="1985"/>
        </w:tabs>
        <w:adjustRightInd w:val="0"/>
        <w:snapToGrid w:val="0"/>
        <w:spacing w:line="324" w:lineRule="auto"/>
        <w:ind w:left="1985" w:hanging="425"/>
        <w:rPr>
          <w:rFonts w:ascii="Arial" w:eastAsiaTheme="minorEastAsia" w:hAnsi="Arial" w:cs="Arial"/>
          <w:b/>
          <w:snapToGrid w:val="0"/>
          <w:kern w:val="0"/>
          <w:sz w:val="23"/>
          <w:szCs w:val="23"/>
        </w:rPr>
      </w:pPr>
      <w:r w:rsidRPr="00DA4C43">
        <w:rPr>
          <w:rFonts w:ascii="Arial" w:eastAsiaTheme="minorEastAsia" w:hAnsi="Arial" w:cs="Arial"/>
          <w:snapToGrid w:val="0"/>
          <w:kern w:val="0"/>
          <w:sz w:val="23"/>
          <w:szCs w:val="23"/>
        </w:rPr>
        <w:t>申购、赎回的交易时间</w:t>
      </w:r>
    </w:p>
    <w:p w:rsidR="00F972B8" w:rsidRPr="00DA4C43" w:rsidRDefault="00F972B8">
      <w:pPr>
        <w:adjustRightInd w:val="0"/>
        <w:snapToGrid w:val="0"/>
        <w:spacing w:line="317" w:lineRule="auto"/>
        <w:rPr>
          <w:rFonts w:ascii="Arial" w:eastAsiaTheme="minorEastAsia" w:hAnsi="Arial" w:cs="Arial"/>
          <w:b/>
          <w:snapToGrid w:val="0"/>
          <w:kern w:val="0"/>
          <w:sz w:val="23"/>
          <w:szCs w:val="23"/>
        </w:rPr>
      </w:pPr>
    </w:p>
    <w:p w:rsidR="00F972B8" w:rsidRPr="00DA4C43" w:rsidRDefault="007E0246">
      <w:pPr>
        <w:adjustRightInd w:val="0"/>
        <w:snapToGrid w:val="0"/>
        <w:spacing w:line="324"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内地投资者可在每个交易日的申请截止时间前向内地销售机构申请申购、赎回本基金。本基金的每个交易日的申请截止时间为</w:t>
      </w:r>
      <w:r w:rsidRPr="00DA4C43">
        <w:rPr>
          <w:rFonts w:ascii="Arial" w:eastAsiaTheme="minorEastAsia" w:hAnsi="Arial" w:cs="Arial"/>
          <w:snapToGrid w:val="0"/>
          <w:kern w:val="0"/>
          <w:sz w:val="23"/>
          <w:szCs w:val="23"/>
        </w:rPr>
        <w:t>15:00(</w:t>
      </w:r>
      <w:r w:rsidRPr="00DA4C43">
        <w:rPr>
          <w:rFonts w:ascii="Arial" w:eastAsiaTheme="minorEastAsia" w:hAnsi="Arial" w:cs="Arial"/>
          <w:snapToGrid w:val="0"/>
          <w:kern w:val="0"/>
          <w:sz w:val="23"/>
          <w:szCs w:val="23"/>
        </w:rPr>
        <w:t>北京时间</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或者经基金管理人认可的内地代理人或内地销售机构所设的其他</w:t>
      </w:r>
      <w:r w:rsidR="00053B6D" w:rsidRPr="00DA4C43">
        <w:rPr>
          <w:rFonts w:ascii="Arial" w:eastAsiaTheme="minorEastAsia" w:hAnsi="Arial" w:cs="Arial" w:hint="eastAsia"/>
          <w:snapToGrid w:val="0"/>
          <w:kern w:val="0"/>
          <w:sz w:val="23"/>
          <w:szCs w:val="23"/>
        </w:rPr>
        <w:t>16:00</w:t>
      </w:r>
      <w:r w:rsidR="00053B6D" w:rsidRPr="00DA4C43">
        <w:rPr>
          <w:rFonts w:ascii="Arial" w:eastAsiaTheme="minorEastAsia" w:hAnsi="Arial" w:cs="Arial"/>
          <w:snapToGrid w:val="0"/>
          <w:kern w:val="0"/>
          <w:sz w:val="23"/>
          <w:szCs w:val="23"/>
        </w:rPr>
        <w:t>(</w:t>
      </w:r>
      <w:r w:rsidR="00053B6D" w:rsidRPr="00DA4C43">
        <w:rPr>
          <w:rFonts w:ascii="Arial" w:eastAsiaTheme="minorEastAsia" w:hAnsi="Arial" w:cs="Arial" w:hint="eastAsia"/>
          <w:snapToGrid w:val="0"/>
          <w:kern w:val="0"/>
          <w:sz w:val="23"/>
          <w:szCs w:val="23"/>
        </w:rPr>
        <w:t>香港</w:t>
      </w:r>
      <w:r w:rsidRPr="00DA4C43">
        <w:rPr>
          <w:rFonts w:ascii="Arial" w:eastAsiaTheme="minorEastAsia" w:hAnsi="Arial" w:cs="Arial" w:hint="eastAsia"/>
          <w:snapToGrid w:val="0"/>
          <w:kern w:val="0"/>
          <w:sz w:val="23"/>
          <w:szCs w:val="23"/>
        </w:rPr>
        <w:t>时间</w:t>
      </w:r>
      <w:r w:rsidR="00053B6D" w:rsidRPr="00DA4C43">
        <w:rPr>
          <w:rFonts w:ascii="Arial" w:eastAsiaTheme="minorEastAsia" w:hAnsi="Arial" w:cs="Arial"/>
          <w:snapToGrid w:val="0"/>
          <w:kern w:val="0"/>
          <w:sz w:val="23"/>
          <w:szCs w:val="23"/>
        </w:rPr>
        <w:t>)</w:t>
      </w:r>
      <w:r w:rsidR="00053B6D" w:rsidRPr="00DA4C43">
        <w:rPr>
          <w:rFonts w:ascii="Arial" w:eastAsiaTheme="minorEastAsia" w:hAnsi="Arial" w:cs="Arial" w:hint="eastAsia"/>
          <w:snapToGrid w:val="0"/>
          <w:kern w:val="0"/>
          <w:sz w:val="23"/>
          <w:szCs w:val="23"/>
        </w:rPr>
        <w:t>之前的时间</w:t>
      </w:r>
      <w:r w:rsidRPr="00DA4C43">
        <w:rPr>
          <w:rFonts w:ascii="Arial" w:eastAsiaTheme="minorEastAsia" w:hAnsi="Arial" w:cs="Arial"/>
          <w:snapToGrid w:val="0"/>
          <w:kern w:val="0"/>
          <w:sz w:val="23"/>
          <w:szCs w:val="23"/>
        </w:rPr>
        <w:t>。在非交易日或交易日的申请截止时间后提</w:t>
      </w:r>
      <w:r w:rsidRPr="00DA4C43">
        <w:rPr>
          <w:rFonts w:ascii="Arial" w:eastAsiaTheme="minorEastAsia" w:hAnsi="Arial" w:cs="Arial"/>
          <w:snapToGrid w:val="0"/>
          <w:kern w:val="0"/>
          <w:sz w:val="23"/>
          <w:szCs w:val="23"/>
        </w:rPr>
        <w:lastRenderedPageBreak/>
        <w:t>交的申购、赎回申请将视为下一个交易日提出的申请。</w:t>
      </w:r>
    </w:p>
    <w:p w:rsidR="00F972B8" w:rsidRPr="00DA4C43" w:rsidRDefault="00F972B8">
      <w:pPr>
        <w:adjustRightInd w:val="0"/>
        <w:snapToGrid w:val="0"/>
        <w:spacing w:line="317" w:lineRule="auto"/>
        <w:rPr>
          <w:rFonts w:ascii="Arial" w:eastAsiaTheme="minorEastAsia" w:hAnsi="Arial" w:cs="Arial"/>
          <w:snapToGrid w:val="0"/>
          <w:kern w:val="0"/>
          <w:sz w:val="23"/>
          <w:szCs w:val="23"/>
          <w:lang w:eastAsia="zh-HK"/>
        </w:rPr>
      </w:pPr>
    </w:p>
    <w:p w:rsidR="00F972B8" w:rsidRPr="00DA4C43" w:rsidRDefault="007E0246">
      <w:pPr>
        <w:adjustRightInd w:val="0"/>
        <w:snapToGrid w:val="0"/>
        <w:spacing w:line="324"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内地投资者可通过内地销售机构申请申购、赎回本基金。各内地销售机构可能有不同的交易手续，包括较早的收取申请及</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或已结算资金截止时间。内地投资者应向内地销售机构查询有关交易手续详情。</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24"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投资者通过内地销售机构申购、赎回基金份额，基金管理人、受托人及基金登记机构将视内地投资者可以委托的并获基金登记机构接纳的内地代理人或其他机构为申请人及名义持有人，并对相关内地投资者与名义持有人之间关于申购、持有及赎回基金份额的任何安排及任何相关事宜，以及任何可能由其产生的成本或损失概不负责。</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24" w:lineRule="auto"/>
        <w:ind w:left="1985"/>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基金管理人</w:t>
      </w:r>
      <w:r w:rsidR="00E74377" w:rsidRPr="00DA4C43">
        <w:rPr>
          <w:rFonts w:ascii="Arial" w:eastAsiaTheme="minorEastAsia" w:hAnsi="Arial" w:cs="Arial" w:hint="eastAsia"/>
          <w:b/>
          <w:snapToGrid w:val="0"/>
          <w:kern w:val="0"/>
          <w:sz w:val="23"/>
          <w:szCs w:val="23"/>
        </w:rPr>
        <w:t>可</w:t>
      </w:r>
      <w:r w:rsidR="00901C3D" w:rsidRPr="00DA4C43">
        <w:rPr>
          <w:rFonts w:ascii="Arial" w:eastAsiaTheme="minorEastAsia" w:hAnsi="Arial" w:cs="Arial" w:hint="eastAsia"/>
          <w:b/>
          <w:snapToGrid w:val="0"/>
          <w:kern w:val="0"/>
          <w:sz w:val="23"/>
          <w:szCs w:val="23"/>
        </w:rPr>
        <w:t>(</w:t>
      </w:r>
      <w:r w:rsidR="00E74377" w:rsidRPr="00DA4C43">
        <w:rPr>
          <w:rFonts w:ascii="Arial" w:eastAsiaTheme="minorEastAsia" w:hAnsi="Arial" w:cs="Arial" w:hint="eastAsia"/>
          <w:b/>
          <w:snapToGrid w:val="0"/>
          <w:kern w:val="0"/>
          <w:sz w:val="23"/>
          <w:szCs w:val="23"/>
        </w:rPr>
        <w:t>及在受托人要求时应</w:t>
      </w:r>
      <w:r w:rsidR="00901C3D" w:rsidRPr="00DA4C43">
        <w:rPr>
          <w:rFonts w:ascii="Arial" w:eastAsiaTheme="minorEastAsia" w:hAnsi="Arial" w:cs="Arial" w:hint="eastAsia"/>
          <w:b/>
          <w:snapToGrid w:val="0"/>
          <w:kern w:val="0"/>
          <w:sz w:val="23"/>
          <w:szCs w:val="23"/>
        </w:rPr>
        <w:t>)</w:t>
      </w:r>
      <w:r w:rsidRPr="00DA4C43">
        <w:rPr>
          <w:rFonts w:ascii="Arial" w:eastAsiaTheme="minorEastAsia" w:hAnsi="Arial" w:cs="Arial" w:hint="eastAsia"/>
          <w:b/>
          <w:snapToGrid w:val="0"/>
          <w:kern w:val="0"/>
          <w:sz w:val="23"/>
          <w:szCs w:val="23"/>
        </w:rPr>
        <w:t>拒绝任何申购申请</w:t>
      </w:r>
      <w:r w:rsidRPr="00DA4C43">
        <w:rPr>
          <w:rFonts w:ascii="Arial" w:eastAsiaTheme="minorEastAsia" w:hAnsi="Arial" w:cs="Arial" w:hint="eastAsia"/>
          <w:b/>
          <w:snapToGrid w:val="0"/>
          <w:kern w:val="0"/>
          <w:sz w:val="23"/>
          <w:szCs w:val="23"/>
        </w:rPr>
        <w:t>(</w:t>
      </w:r>
      <w:r w:rsidRPr="00DA4C43">
        <w:rPr>
          <w:rFonts w:ascii="Arial" w:eastAsiaTheme="minorEastAsia" w:hAnsi="Arial" w:cs="Arial"/>
          <w:b/>
          <w:snapToGrid w:val="0"/>
          <w:kern w:val="0"/>
          <w:sz w:val="23"/>
          <w:szCs w:val="23"/>
        </w:rPr>
        <w:t>全部或部分</w:t>
      </w:r>
      <w:r w:rsidRPr="00DA4C43">
        <w:rPr>
          <w:rFonts w:ascii="Arial" w:eastAsiaTheme="minorEastAsia" w:hAnsi="Arial" w:cs="Arial" w:hint="eastAsia"/>
          <w:b/>
          <w:snapToGrid w:val="0"/>
          <w:kern w:val="0"/>
          <w:sz w:val="23"/>
          <w:szCs w:val="23"/>
        </w:rPr>
        <w:t>)</w:t>
      </w:r>
      <w:r w:rsidRPr="00DA4C43">
        <w:rPr>
          <w:rFonts w:ascii="Arial" w:eastAsiaTheme="minorEastAsia" w:hAnsi="Arial" w:cs="Arial" w:hint="eastAsia"/>
          <w:b/>
          <w:snapToGrid w:val="0"/>
          <w:kern w:val="0"/>
          <w:sz w:val="23"/>
          <w:szCs w:val="23"/>
        </w:rPr>
        <w:t>的权利</w:t>
      </w:r>
      <w:r w:rsidRPr="00DA4C43">
        <w:rPr>
          <w:rFonts w:ascii="Arial" w:eastAsiaTheme="minorEastAsia" w:hAnsi="Arial" w:cs="Arial"/>
          <w:b/>
          <w:snapToGrid w:val="0"/>
          <w:kern w:val="0"/>
          <w:sz w:val="23"/>
          <w:szCs w:val="23"/>
        </w:rPr>
        <w:t>。如果内地投资者的申购申请被拒绝，申请款项将不计利息退还至内地投资者，所涉风险及费用由内地投资者承担。</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4D0FBF" w:rsidRPr="00DA4C43" w:rsidRDefault="004D0FBF" w:rsidP="005749EC">
      <w:pPr>
        <w:numPr>
          <w:ilvl w:val="0"/>
          <w:numId w:val="11"/>
        </w:numPr>
        <w:tabs>
          <w:tab w:val="left" w:pos="1985"/>
        </w:tabs>
        <w:adjustRightInd w:val="0"/>
        <w:snapToGrid w:val="0"/>
        <w:spacing w:line="324" w:lineRule="auto"/>
        <w:ind w:left="1985" w:hanging="425"/>
        <w:rPr>
          <w:rFonts w:ascii="Arial" w:hAnsi="Arial" w:cs="Arial"/>
          <w:snapToGrid w:val="0"/>
          <w:sz w:val="23"/>
          <w:szCs w:val="23"/>
        </w:rPr>
      </w:pPr>
      <w:r w:rsidRPr="00DA4C43">
        <w:rPr>
          <w:rFonts w:ascii="Arial" w:hAnsi="Arial" w:cs="Arial" w:hint="eastAsia"/>
          <w:snapToGrid w:val="0"/>
          <w:sz w:val="23"/>
          <w:szCs w:val="23"/>
        </w:rPr>
        <w:t>申购、赎回的申请方式</w:t>
      </w:r>
    </w:p>
    <w:p w:rsidR="004D0FBF" w:rsidRPr="00DA4C43" w:rsidRDefault="004D0FBF" w:rsidP="004D0FBF">
      <w:pPr>
        <w:tabs>
          <w:tab w:val="left" w:pos="1985"/>
        </w:tabs>
        <w:adjustRightInd w:val="0"/>
        <w:snapToGrid w:val="0"/>
        <w:spacing w:line="324" w:lineRule="auto"/>
        <w:ind w:left="1985"/>
        <w:rPr>
          <w:rFonts w:ascii="Arial" w:eastAsiaTheme="minorEastAsia" w:hAnsi="Arial" w:cs="Arial"/>
          <w:snapToGrid w:val="0"/>
          <w:kern w:val="0"/>
          <w:sz w:val="23"/>
          <w:szCs w:val="23"/>
        </w:rPr>
      </w:pPr>
    </w:p>
    <w:p w:rsidR="004D0FBF" w:rsidRPr="00DA4C43" w:rsidRDefault="004D0FBF" w:rsidP="004D0FBF">
      <w:pPr>
        <w:tabs>
          <w:tab w:val="left" w:pos="1985"/>
        </w:tabs>
        <w:adjustRightInd w:val="0"/>
        <w:snapToGrid w:val="0"/>
        <w:spacing w:line="324" w:lineRule="auto"/>
        <w:ind w:left="1985"/>
        <w:rPr>
          <w:rFonts w:ascii="Arial" w:eastAsiaTheme="minorEastAsia" w:hAnsi="Arial" w:cs="Arial"/>
          <w:snapToGrid w:val="0"/>
          <w:kern w:val="0"/>
          <w:sz w:val="23"/>
          <w:szCs w:val="23"/>
        </w:rPr>
      </w:pPr>
      <w:r w:rsidRPr="00DA4C43">
        <w:rPr>
          <w:rFonts w:ascii="Arial" w:hAnsi="Arial" w:cs="Arial" w:hint="eastAsia"/>
          <w:sz w:val="23"/>
          <w:szCs w:val="23"/>
        </w:rPr>
        <w:t>申购按金额申请，赎回按份额申请。</w:t>
      </w:r>
    </w:p>
    <w:p w:rsidR="004D0FBF" w:rsidRPr="00DA4C43" w:rsidRDefault="004D0FBF" w:rsidP="002F5FA9">
      <w:pPr>
        <w:tabs>
          <w:tab w:val="left" w:pos="1985"/>
        </w:tabs>
        <w:adjustRightInd w:val="0"/>
        <w:snapToGrid w:val="0"/>
        <w:spacing w:line="324" w:lineRule="auto"/>
        <w:ind w:left="1985"/>
        <w:rPr>
          <w:rFonts w:ascii="Arial" w:eastAsiaTheme="minorEastAsia" w:hAnsi="Arial" w:cs="Arial"/>
          <w:snapToGrid w:val="0"/>
          <w:kern w:val="0"/>
          <w:sz w:val="23"/>
          <w:szCs w:val="23"/>
        </w:rPr>
      </w:pPr>
    </w:p>
    <w:p w:rsidR="00F972B8" w:rsidRPr="00DA4C43" w:rsidRDefault="007E0246" w:rsidP="005749EC">
      <w:pPr>
        <w:numPr>
          <w:ilvl w:val="0"/>
          <w:numId w:val="11"/>
        </w:numPr>
        <w:tabs>
          <w:tab w:val="left" w:pos="1985"/>
        </w:tabs>
        <w:adjustRightInd w:val="0"/>
        <w:snapToGrid w:val="0"/>
        <w:spacing w:line="324"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申购价和赎回价</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B8407C" w:rsidRPr="00DA4C43" w:rsidRDefault="00B8407C" w:rsidP="00B8407C">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本基金在内地销售的份额类别于发售首日将按以下价格发行：</w:t>
      </w:r>
    </w:p>
    <w:p w:rsidR="00B8407C" w:rsidRPr="00DA4C43" w:rsidRDefault="00B8407C" w:rsidP="00B8407C">
      <w:pPr>
        <w:adjustRightInd w:val="0"/>
        <w:snapToGrid w:val="0"/>
        <w:spacing w:line="317" w:lineRule="auto"/>
        <w:rPr>
          <w:rFonts w:ascii="Arial" w:eastAsiaTheme="minorEastAsia" w:hAnsi="Arial" w:cs="Arial"/>
          <w:snapToGrid w:val="0"/>
          <w:kern w:val="0"/>
          <w:sz w:val="23"/>
          <w:szCs w:val="23"/>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543"/>
      </w:tblGrid>
      <w:tr w:rsidR="00B8407C" w:rsidRPr="00DA4C43" w:rsidTr="00B8407C">
        <w:trPr>
          <w:trHeight w:val="350"/>
        </w:trPr>
        <w:tc>
          <w:tcPr>
            <w:tcW w:w="3544" w:type="dxa"/>
            <w:tcBorders>
              <w:top w:val="single" w:sz="4" w:space="0" w:color="auto"/>
              <w:left w:val="single" w:sz="4" w:space="0" w:color="auto"/>
              <w:bottom w:val="single" w:sz="4" w:space="0" w:color="auto"/>
              <w:right w:val="single" w:sz="4" w:space="0" w:color="auto"/>
            </w:tcBorders>
            <w:vAlign w:val="center"/>
            <w:hideMark/>
          </w:tcPr>
          <w:p w:rsidR="00B8407C" w:rsidRPr="00DA4C43" w:rsidRDefault="00B8407C" w:rsidP="00B8407C">
            <w:pPr>
              <w:pStyle w:val="aa"/>
              <w:tabs>
                <w:tab w:val="left" w:pos="426"/>
              </w:tabs>
              <w:adjustRightInd w:val="0"/>
              <w:snapToGrid w:val="0"/>
              <w:spacing w:line="317" w:lineRule="auto"/>
              <w:ind w:firstLineChars="0" w:firstLine="0"/>
              <w:jc w:val="center"/>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类别</w:t>
            </w:r>
          </w:p>
        </w:tc>
        <w:tc>
          <w:tcPr>
            <w:tcW w:w="3543" w:type="dxa"/>
            <w:tcBorders>
              <w:top w:val="single" w:sz="4" w:space="0" w:color="auto"/>
              <w:left w:val="single" w:sz="4" w:space="0" w:color="auto"/>
              <w:bottom w:val="single" w:sz="4" w:space="0" w:color="auto"/>
              <w:right w:val="single" w:sz="4" w:space="0" w:color="auto"/>
            </w:tcBorders>
            <w:vAlign w:val="center"/>
            <w:hideMark/>
          </w:tcPr>
          <w:p w:rsidR="00B8407C" w:rsidRPr="00DA4C43" w:rsidRDefault="00B8407C" w:rsidP="00B8407C">
            <w:pPr>
              <w:pStyle w:val="aa"/>
              <w:tabs>
                <w:tab w:val="left" w:pos="426"/>
              </w:tabs>
              <w:adjustRightInd w:val="0"/>
              <w:snapToGrid w:val="0"/>
              <w:spacing w:line="317" w:lineRule="auto"/>
              <w:ind w:firstLineChars="0" w:firstLine="0"/>
              <w:jc w:val="center"/>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每份额于发售首日的申购价</w:t>
            </w:r>
          </w:p>
        </w:tc>
      </w:tr>
      <w:tr w:rsidR="00B8407C" w:rsidRPr="00DA4C43" w:rsidTr="00B8407C">
        <w:trPr>
          <w:trHeight w:val="227"/>
        </w:trPr>
        <w:tc>
          <w:tcPr>
            <w:tcW w:w="3544" w:type="dxa"/>
            <w:tcBorders>
              <w:top w:val="single" w:sz="4" w:space="0" w:color="auto"/>
              <w:left w:val="single" w:sz="4" w:space="0" w:color="auto"/>
              <w:bottom w:val="single" w:sz="4" w:space="0" w:color="auto"/>
              <w:right w:val="single" w:sz="4" w:space="0" w:color="auto"/>
            </w:tcBorders>
            <w:vAlign w:val="center"/>
            <w:hideMark/>
          </w:tcPr>
          <w:p w:rsidR="00B8407C" w:rsidRPr="00DA4C43" w:rsidRDefault="00623F59" w:rsidP="00B8407C">
            <w:pPr>
              <w:pStyle w:val="aa"/>
              <w:tabs>
                <w:tab w:val="left" w:pos="426"/>
              </w:tabs>
              <w:adjustRightInd w:val="0"/>
              <w:snapToGrid w:val="0"/>
              <w:spacing w:line="317" w:lineRule="auto"/>
              <w:ind w:firstLineChars="0" w:firstLine="0"/>
              <w:jc w:val="center"/>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PRC</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hint="eastAsia"/>
                <w:snapToGrid w:val="0"/>
                <w:kern w:val="0"/>
                <w:sz w:val="23"/>
                <w:szCs w:val="23"/>
              </w:rPr>
              <w:t>A</w:t>
            </w:r>
            <w:r w:rsidRPr="00DA4C43">
              <w:rPr>
                <w:rFonts w:ascii="Arial" w:eastAsiaTheme="minorEastAsia" w:hAnsi="Arial" w:cs="Arial" w:hint="eastAsia"/>
                <w:snapToGrid w:val="0"/>
                <w:kern w:val="0"/>
                <w:sz w:val="23"/>
                <w:szCs w:val="23"/>
              </w:rPr>
              <w:t>人民币</w:t>
            </w:r>
          </w:p>
        </w:tc>
        <w:tc>
          <w:tcPr>
            <w:tcW w:w="3543" w:type="dxa"/>
            <w:tcBorders>
              <w:top w:val="single" w:sz="4" w:space="0" w:color="auto"/>
              <w:left w:val="single" w:sz="4" w:space="0" w:color="auto"/>
              <w:bottom w:val="single" w:sz="4" w:space="0" w:color="auto"/>
              <w:right w:val="single" w:sz="4" w:space="0" w:color="auto"/>
            </w:tcBorders>
            <w:vAlign w:val="center"/>
            <w:hideMark/>
          </w:tcPr>
          <w:p w:rsidR="00B8407C" w:rsidRPr="00DA4C43" w:rsidRDefault="00B8407C" w:rsidP="00B8407C">
            <w:pPr>
              <w:pStyle w:val="aa"/>
              <w:tabs>
                <w:tab w:val="left" w:pos="426"/>
              </w:tabs>
              <w:adjustRightInd w:val="0"/>
              <w:snapToGrid w:val="0"/>
              <w:spacing w:line="317" w:lineRule="auto"/>
              <w:ind w:firstLineChars="0" w:firstLine="0"/>
              <w:jc w:val="center"/>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人民币</w:t>
            </w:r>
            <w:r w:rsidR="00C37E56" w:rsidRPr="00DA4C43">
              <w:rPr>
                <w:rFonts w:ascii="Arial" w:eastAsiaTheme="minorEastAsia" w:hAnsi="Arial" w:cs="Arial"/>
                <w:snapToGrid w:val="0"/>
                <w:kern w:val="0"/>
                <w:sz w:val="23"/>
                <w:szCs w:val="23"/>
              </w:rPr>
              <w:t>1</w:t>
            </w:r>
            <w:r w:rsidRPr="00DA4C43">
              <w:rPr>
                <w:rFonts w:ascii="Arial" w:eastAsiaTheme="minorEastAsia" w:hAnsi="Arial" w:cs="Arial"/>
                <w:snapToGrid w:val="0"/>
                <w:kern w:val="0"/>
                <w:sz w:val="23"/>
                <w:szCs w:val="23"/>
              </w:rPr>
              <w:t>元</w:t>
            </w:r>
          </w:p>
        </w:tc>
      </w:tr>
      <w:tr w:rsidR="00B8407C" w:rsidRPr="00DA4C43" w:rsidTr="00B8407C">
        <w:trPr>
          <w:trHeight w:val="227"/>
        </w:trPr>
        <w:tc>
          <w:tcPr>
            <w:tcW w:w="3544" w:type="dxa"/>
            <w:tcBorders>
              <w:top w:val="single" w:sz="4" w:space="0" w:color="auto"/>
              <w:left w:val="single" w:sz="4" w:space="0" w:color="auto"/>
              <w:bottom w:val="single" w:sz="4" w:space="0" w:color="auto"/>
              <w:right w:val="single" w:sz="4" w:space="0" w:color="auto"/>
            </w:tcBorders>
            <w:vAlign w:val="center"/>
          </w:tcPr>
          <w:p w:rsidR="00B8407C" w:rsidRPr="00DA4C43" w:rsidRDefault="00623F59" w:rsidP="00623F59">
            <w:pPr>
              <w:pStyle w:val="aa"/>
              <w:tabs>
                <w:tab w:val="left" w:pos="426"/>
              </w:tabs>
              <w:adjustRightInd w:val="0"/>
              <w:snapToGrid w:val="0"/>
              <w:spacing w:line="317" w:lineRule="auto"/>
              <w:ind w:firstLineChars="0" w:firstLine="0"/>
              <w:jc w:val="center"/>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PRC</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snapToGrid w:val="0"/>
                <w:kern w:val="0"/>
                <w:sz w:val="23"/>
                <w:szCs w:val="23"/>
              </w:rPr>
              <w:t>I</w:t>
            </w:r>
            <w:r w:rsidRPr="00DA4C43">
              <w:rPr>
                <w:rFonts w:ascii="Arial" w:eastAsiaTheme="minorEastAsia" w:hAnsi="Arial" w:cs="Arial" w:hint="eastAsia"/>
                <w:snapToGrid w:val="0"/>
                <w:kern w:val="0"/>
                <w:sz w:val="23"/>
                <w:szCs w:val="23"/>
              </w:rPr>
              <w:t>人民币</w:t>
            </w:r>
          </w:p>
        </w:tc>
        <w:tc>
          <w:tcPr>
            <w:tcW w:w="3543" w:type="dxa"/>
            <w:tcBorders>
              <w:top w:val="single" w:sz="4" w:space="0" w:color="auto"/>
              <w:left w:val="single" w:sz="4" w:space="0" w:color="auto"/>
              <w:bottom w:val="single" w:sz="4" w:space="0" w:color="auto"/>
              <w:right w:val="single" w:sz="4" w:space="0" w:color="auto"/>
            </w:tcBorders>
            <w:vAlign w:val="center"/>
          </w:tcPr>
          <w:p w:rsidR="00B8407C" w:rsidRPr="00DA4C43" w:rsidRDefault="00B8407C" w:rsidP="00B8407C">
            <w:pPr>
              <w:pStyle w:val="aa"/>
              <w:tabs>
                <w:tab w:val="left" w:pos="426"/>
              </w:tabs>
              <w:adjustRightInd w:val="0"/>
              <w:snapToGrid w:val="0"/>
              <w:spacing w:line="317" w:lineRule="auto"/>
              <w:ind w:firstLineChars="0" w:firstLine="0"/>
              <w:jc w:val="center"/>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人民币</w:t>
            </w:r>
            <w:r w:rsidR="00C37E56" w:rsidRPr="00DA4C43">
              <w:rPr>
                <w:rFonts w:ascii="Arial" w:eastAsiaTheme="minorEastAsia" w:hAnsi="Arial" w:cs="Arial"/>
                <w:snapToGrid w:val="0"/>
                <w:kern w:val="0"/>
                <w:sz w:val="23"/>
                <w:szCs w:val="23"/>
              </w:rPr>
              <w:t>1</w:t>
            </w:r>
            <w:r w:rsidRPr="00DA4C43">
              <w:rPr>
                <w:rFonts w:ascii="Arial" w:eastAsiaTheme="minorEastAsia" w:hAnsi="Arial" w:cs="Arial"/>
                <w:snapToGrid w:val="0"/>
                <w:kern w:val="0"/>
                <w:sz w:val="23"/>
                <w:szCs w:val="23"/>
              </w:rPr>
              <w:t>元</w:t>
            </w:r>
          </w:p>
        </w:tc>
      </w:tr>
      <w:tr w:rsidR="00B8407C" w:rsidRPr="00DA4C43" w:rsidTr="00B8407C">
        <w:trPr>
          <w:trHeight w:val="227"/>
        </w:trPr>
        <w:tc>
          <w:tcPr>
            <w:tcW w:w="3544" w:type="dxa"/>
            <w:tcBorders>
              <w:top w:val="single" w:sz="4" w:space="0" w:color="auto"/>
              <w:left w:val="single" w:sz="4" w:space="0" w:color="auto"/>
              <w:bottom w:val="single" w:sz="4" w:space="0" w:color="auto"/>
              <w:right w:val="single" w:sz="4" w:space="0" w:color="auto"/>
            </w:tcBorders>
            <w:vAlign w:val="center"/>
          </w:tcPr>
          <w:p w:rsidR="00B8407C" w:rsidRPr="00DA4C43" w:rsidRDefault="00623F59" w:rsidP="00623F59">
            <w:pPr>
              <w:pStyle w:val="aa"/>
              <w:tabs>
                <w:tab w:val="left" w:pos="426"/>
              </w:tabs>
              <w:adjustRightInd w:val="0"/>
              <w:snapToGrid w:val="0"/>
              <w:spacing w:line="317" w:lineRule="auto"/>
              <w:ind w:firstLineChars="0" w:firstLine="0"/>
              <w:jc w:val="center"/>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PRC</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hint="eastAsia"/>
                <w:snapToGrid w:val="0"/>
                <w:kern w:val="0"/>
                <w:sz w:val="23"/>
                <w:szCs w:val="23"/>
              </w:rPr>
              <w:t>A</w:t>
            </w:r>
            <w:r w:rsidRPr="00DA4C43">
              <w:rPr>
                <w:rFonts w:ascii="Arial" w:eastAsiaTheme="minorEastAsia" w:hAnsi="Arial" w:cs="Arial" w:hint="eastAsia"/>
                <w:snapToGrid w:val="0"/>
                <w:kern w:val="0"/>
                <w:sz w:val="23"/>
                <w:szCs w:val="23"/>
              </w:rPr>
              <w:t>美元</w:t>
            </w:r>
          </w:p>
        </w:tc>
        <w:tc>
          <w:tcPr>
            <w:tcW w:w="3543" w:type="dxa"/>
            <w:tcBorders>
              <w:top w:val="single" w:sz="4" w:space="0" w:color="auto"/>
              <w:left w:val="single" w:sz="4" w:space="0" w:color="auto"/>
              <w:bottom w:val="single" w:sz="4" w:space="0" w:color="auto"/>
              <w:right w:val="single" w:sz="4" w:space="0" w:color="auto"/>
            </w:tcBorders>
            <w:vAlign w:val="center"/>
          </w:tcPr>
          <w:p w:rsidR="00B8407C" w:rsidRPr="00DA4C43" w:rsidRDefault="00B8407C" w:rsidP="00B8407C">
            <w:pPr>
              <w:pStyle w:val="aa"/>
              <w:tabs>
                <w:tab w:val="left" w:pos="426"/>
              </w:tabs>
              <w:adjustRightInd w:val="0"/>
              <w:snapToGrid w:val="0"/>
              <w:spacing w:line="317" w:lineRule="auto"/>
              <w:ind w:firstLineChars="0" w:firstLine="0"/>
              <w:jc w:val="center"/>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1</w:t>
            </w:r>
            <w:r w:rsidR="00C37E56" w:rsidRPr="00DA4C43">
              <w:rPr>
                <w:rFonts w:ascii="Arial" w:eastAsiaTheme="minorEastAsia" w:hAnsi="Arial" w:cs="Arial" w:hint="eastAsia"/>
                <w:snapToGrid w:val="0"/>
                <w:kern w:val="0"/>
                <w:sz w:val="23"/>
                <w:szCs w:val="23"/>
              </w:rPr>
              <w:t>美</w:t>
            </w:r>
            <w:r w:rsidRPr="00DA4C43">
              <w:rPr>
                <w:rFonts w:ascii="Arial" w:eastAsiaTheme="minorEastAsia" w:hAnsi="Arial" w:cs="Arial"/>
                <w:snapToGrid w:val="0"/>
                <w:kern w:val="0"/>
                <w:sz w:val="23"/>
                <w:szCs w:val="23"/>
              </w:rPr>
              <w:t>元</w:t>
            </w:r>
          </w:p>
        </w:tc>
      </w:tr>
      <w:tr w:rsidR="00B8407C" w:rsidRPr="00DA4C43" w:rsidTr="00B8407C">
        <w:trPr>
          <w:trHeight w:val="227"/>
        </w:trPr>
        <w:tc>
          <w:tcPr>
            <w:tcW w:w="3544" w:type="dxa"/>
            <w:tcBorders>
              <w:top w:val="single" w:sz="4" w:space="0" w:color="auto"/>
              <w:left w:val="single" w:sz="4" w:space="0" w:color="auto"/>
              <w:bottom w:val="single" w:sz="4" w:space="0" w:color="auto"/>
              <w:right w:val="single" w:sz="4" w:space="0" w:color="auto"/>
            </w:tcBorders>
            <w:vAlign w:val="center"/>
          </w:tcPr>
          <w:p w:rsidR="00B8407C" w:rsidRPr="00DA4C43" w:rsidRDefault="00623F59" w:rsidP="00623F59">
            <w:pPr>
              <w:pStyle w:val="aa"/>
              <w:tabs>
                <w:tab w:val="left" w:pos="426"/>
              </w:tabs>
              <w:adjustRightInd w:val="0"/>
              <w:snapToGrid w:val="0"/>
              <w:spacing w:line="317" w:lineRule="auto"/>
              <w:ind w:firstLineChars="0" w:firstLine="0"/>
              <w:jc w:val="center"/>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PRC</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snapToGrid w:val="0"/>
                <w:kern w:val="0"/>
                <w:sz w:val="23"/>
                <w:szCs w:val="23"/>
              </w:rPr>
              <w:t>I</w:t>
            </w:r>
            <w:r w:rsidRPr="00DA4C43">
              <w:rPr>
                <w:rFonts w:ascii="Arial" w:eastAsiaTheme="minorEastAsia" w:hAnsi="Arial" w:cs="Arial" w:hint="eastAsia"/>
                <w:snapToGrid w:val="0"/>
                <w:kern w:val="0"/>
                <w:sz w:val="23"/>
                <w:szCs w:val="23"/>
              </w:rPr>
              <w:t>美元</w:t>
            </w:r>
          </w:p>
        </w:tc>
        <w:tc>
          <w:tcPr>
            <w:tcW w:w="3543" w:type="dxa"/>
            <w:tcBorders>
              <w:top w:val="single" w:sz="4" w:space="0" w:color="auto"/>
              <w:left w:val="single" w:sz="4" w:space="0" w:color="auto"/>
              <w:bottom w:val="single" w:sz="4" w:space="0" w:color="auto"/>
              <w:right w:val="single" w:sz="4" w:space="0" w:color="auto"/>
            </w:tcBorders>
            <w:vAlign w:val="center"/>
          </w:tcPr>
          <w:p w:rsidR="00B8407C" w:rsidRPr="00DA4C43" w:rsidRDefault="00C37E56" w:rsidP="00B8407C">
            <w:pPr>
              <w:pStyle w:val="aa"/>
              <w:tabs>
                <w:tab w:val="left" w:pos="426"/>
              </w:tabs>
              <w:adjustRightInd w:val="0"/>
              <w:snapToGrid w:val="0"/>
              <w:spacing w:line="317" w:lineRule="auto"/>
              <w:ind w:firstLineChars="0" w:firstLine="0"/>
              <w:jc w:val="center"/>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1</w:t>
            </w:r>
            <w:r w:rsidRPr="00DA4C43">
              <w:rPr>
                <w:rFonts w:ascii="Arial" w:eastAsiaTheme="minorEastAsia" w:hAnsi="Arial" w:cs="Arial" w:hint="eastAsia"/>
                <w:snapToGrid w:val="0"/>
                <w:kern w:val="0"/>
                <w:sz w:val="23"/>
                <w:szCs w:val="23"/>
              </w:rPr>
              <w:t>美</w:t>
            </w:r>
            <w:r w:rsidR="00B8407C" w:rsidRPr="00DA4C43">
              <w:rPr>
                <w:rFonts w:ascii="Arial" w:eastAsiaTheme="minorEastAsia" w:hAnsi="Arial" w:cs="Arial"/>
                <w:snapToGrid w:val="0"/>
                <w:kern w:val="0"/>
                <w:sz w:val="23"/>
                <w:szCs w:val="23"/>
              </w:rPr>
              <w:t>元</w:t>
            </w:r>
          </w:p>
        </w:tc>
      </w:tr>
    </w:tbl>
    <w:p w:rsidR="00B8407C" w:rsidRPr="00DA4C43" w:rsidRDefault="00B8407C">
      <w:pPr>
        <w:adjustRightInd w:val="0"/>
        <w:snapToGrid w:val="0"/>
        <w:spacing w:line="317" w:lineRule="auto"/>
        <w:ind w:left="1985"/>
        <w:rPr>
          <w:rFonts w:ascii="Arial" w:eastAsiaTheme="minorEastAsia" w:hAnsi="Arial" w:cs="Arial"/>
          <w:snapToGrid w:val="0"/>
          <w:kern w:val="0"/>
          <w:sz w:val="23"/>
          <w:szCs w:val="23"/>
        </w:rPr>
      </w:pPr>
    </w:p>
    <w:p w:rsidR="00F972B8" w:rsidRPr="00DA4C43" w:rsidRDefault="00BE7FFD">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发售首日</w:t>
      </w:r>
      <w:r w:rsidRPr="00DA4C43">
        <w:rPr>
          <w:rFonts w:ascii="Arial" w:eastAsiaTheme="minorEastAsia" w:hAnsi="Arial" w:cs="Arial"/>
          <w:snapToGrid w:val="0"/>
          <w:kern w:val="0"/>
          <w:sz w:val="23"/>
          <w:szCs w:val="23"/>
        </w:rPr>
        <w:t>后，</w:t>
      </w:r>
      <w:r w:rsidR="007E0246" w:rsidRPr="00DA4C43">
        <w:rPr>
          <w:rFonts w:ascii="Arial" w:eastAsiaTheme="minorEastAsia" w:hAnsi="Arial" w:cs="Arial"/>
          <w:snapToGrid w:val="0"/>
          <w:kern w:val="0"/>
          <w:sz w:val="23"/>
          <w:szCs w:val="23"/>
        </w:rPr>
        <w:t>本基金于每个交易日的每个类别的每份基金份额的申购价</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不包括任何申购费用</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和</w:t>
      </w:r>
      <w:r w:rsidR="007E0246" w:rsidRPr="00DA4C43">
        <w:rPr>
          <w:rFonts w:ascii="Arial" w:eastAsiaTheme="minorEastAsia" w:hAnsi="Arial" w:cs="Arial" w:hint="eastAsia"/>
          <w:snapToGrid w:val="0"/>
          <w:kern w:val="0"/>
          <w:sz w:val="23"/>
          <w:szCs w:val="23"/>
        </w:rPr>
        <w:t>赎回价应为该类别份额</w:t>
      </w:r>
      <w:r w:rsidR="00B01D96" w:rsidRPr="00DA4C43">
        <w:rPr>
          <w:rFonts w:ascii="Arial" w:eastAsiaTheme="minorEastAsia" w:hAnsi="Arial" w:cs="Arial" w:hint="eastAsia"/>
          <w:snapToGrid w:val="0"/>
          <w:kern w:val="0"/>
          <w:sz w:val="23"/>
          <w:szCs w:val="23"/>
        </w:rPr>
        <w:t>在</w:t>
      </w:r>
      <w:r w:rsidR="007E0246" w:rsidRPr="00DA4C43">
        <w:rPr>
          <w:rFonts w:ascii="Arial" w:eastAsiaTheme="minorEastAsia" w:hAnsi="Arial" w:cs="Arial" w:hint="eastAsia"/>
          <w:snapToGrid w:val="0"/>
          <w:kern w:val="0"/>
          <w:sz w:val="23"/>
          <w:szCs w:val="23"/>
        </w:rPr>
        <w:t>相关交易日</w:t>
      </w:r>
      <w:r w:rsidR="00B01D96" w:rsidRPr="00DA4C43">
        <w:rPr>
          <w:rFonts w:ascii="Arial" w:eastAsiaTheme="minorEastAsia" w:hAnsi="Arial" w:cs="Arial" w:hint="eastAsia"/>
          <w:snapToGrid w:val="0"/>
          <w:kern w:val="0"/>
          <w:sz w:val="23"/>
          <w:szCs w:val="23"/>
        </w:rPr>
        <w:t>估值点</w:t>
      </w:r>
      <w:r w:rsidR="007E0246" w:rsidRPr="00DA4C43">
        <w:rPr>
          <w:rFonts w:ascii="Arial" w:eastAsiaTheme="minorEastAsia" w:hAnsi="Arial" w:cs="Arial" w:hint="eastAsia"/>
          <w:snapToGrid w:val="0"/>
          <w:kern w:val="0"/>
          <w:sz w:val="23"/>
          <w:szCs w:val="23"/>
        </w:rPr>
        <w:t>所确定的</w:t>
      </w:r>
      <w:r w:rsidR="00B01D96" w:rsidRPr="00DA4C43">
        <w:rPr>
          <w:rFonts w:ascii="Arial" w:eastAsiaTheme="minorEastAsia" w:hAnsi="Arial" w:cs="Arial" w:hint="eastAsia"/>
          <w:snapToGrid w:val="0"/>
          <w:kern w:val="0"/>
          <w:sz w:val="23"/>
          <w:szCs w:val="23"/>
        </w:rPr>
        <w:t>资产净值除以该类别当时已发</w:t>
      </w:r>
      <w:r w:rsidR="00960D8E" w:rsidRPr="00DA4C43">
        <w:rPr>
          <w:rFonts w:ascii="Arial" w:eastAsiaTheme="minorEastAsia" w:hAnsi="Arial" w:cs="Arial" w:hint="eastAsia"/>
          <w:snapToGrid w:val="0"/>
          <w:kern w:val="0"/>
          <w:sz w:val="23"/>
          <w:szCs w:val="23"/>
        </w:rPr>
        <w:t>行</w:t>
      </w:r>
      <w:r w:rsidR="00B01D96" w:rsidRPr="00DA4C43">
        <w:rPr>
          <w:rFonts w:ascii="Arial" w:eastAsiaTheme="minorEastAsia" w:hAnsi="Arial" w:cs="Arial" w:hint="eastAsia"/>
          <w:snapToGrid w:val="0"/>
          <w:kern w:val="0"/>
          <w:sz w:val="23"/>
          <w:szCs w:val="23"/>
        </w:rPr>
        <w:t>份额的数目计算而得的每份额价格</w:t>
      </w:r>
      <w:r w:rsidR="007E0246"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B8407C">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PRC</w:t>
      </w:r>
      <w:r w:rsidR="006171D5" w:rsidRPr="00DA4C43">
        <w:rPr>
          <w:rFonts w:ascii="Arial" w:eastAsiaTheme="minorEastAsia" w:hAnsi="Arial" w:cs="Arial" w:hint="eastAsia"/>
          <w:snapToGrid w:val="0"/>
          <w:kern w:val="0"/>
          <w:sz w:val="23"/>
          <w:szCs w:val="23"/>
        </w:rPr>
        <w:t>类别</w:t>
      </w:r>
      <w:r w:rsidR="006171D5" w:rsidRPr="00DA4C43">
        <w:rPr>
          <w:rFonts w:ascii="Arial" w:eastAsiaTheme="minorEastAsia" w:hAnsi="Arial" w:cs="Arial" w:hint="eastAsia"/>
          <w:snapToGrid w:val="0"/>
          <w:kern w:val="0"/>
          <w:sz w:val="23"/>
          <w:szCs w:val="23"/>
        </w:rPr>
        <w:t>A</w:t>
      </w:r>
      <w:r w:rsidR="006171D5" w:rsidRPr="00DA4C43">
        <w:rPr>
          <w:rFonts w:ascii="Arial" w:eastAsiaTheme="minorEastAsia" w:hAnsi="Arial" w:cs="Arial" w:hint="eastAsia"/>
          <w:snapToGrid w:val="0"/>
          <w:kern w:val="0"/>
          <w:sz w:val="23"/>
          <w:szCs w:val="23"/>
        </w:rPr>
        <w:t>份额</w:t>
      </w:r>
      <w:r w:rsidR="0022461B" w:rsidRPr="00DA4C43">
        <w:rPr>
          <w:rFonts w:ascii="Arial" w:eastAsiaTheme="minorEastAsia" w:hAnsi="Arial" w:cs="Arial" w:hint="eastAsia"/>
          <w:snapToGrid w:val="0"/>
          <w:kern w:val="0"/>
          <w:sz w:val="23"/>
          <w:szCs w:val="23"/>
        </w:rPr>
        <w:t>计算所得</w:t>
      </w:r>
      <w:r w:rsidR="004D0FBF" w:rsidRPr="00DA4C43">
        <w:rPr>
          <w:rFonts w:ascii="Arial" w:eastAsiaTheme="minorEastAsia" w:hAnsi="Arial" w:cs="Arial" w:hint="eastAsia"/>
          <w:snapToGrid w:val="0"/>
          <w:kern w:val="0"/>
          <w:sz w:val="23"/>
          <w:szCs w:val="23"/>
        </w:rPr>
        <w:t>的</w:t>
      </w:r>
      <w:r w:rsidR="004D0FBF" w:rsidRPr="00DA4C43">
        <w:rPr>
          <w:rFonts w:ascii="Arial" w:eastAsiaTheme="minorEastAsia" w:hAnsi="Arial" w:cs="Arial"/>
          <w:snapToGrid w:val="0"/>
          <w:kern w:val="0"/>
          <w:sz w:val="23"/>
          <w:szCs w:val="23"/>
        </w:rPr>
        <w:t>价格</w:t>
      </w:r>
      <w:r w:rsidR="007E0246" w:rsidRPr="00DA4C43">
        <w:rPr>
          <w:rFonts w:ascii="Arial" w:eastAsiaTheme="minorEastAsia" w:hAnsi="Arial" w:cs="Arial"/>
          <w:snapToGrid w:val="0"/>
          <w:kern w:val="0"/>
          <w:sz w:val="23"/>
          <w:szCs w:val="23"/>
        </w:rPr>
        <w:t>将以四舍五入的方式调整至小数点</w:t>
      </w:r>
      <w:r w:rsidR="00622606" w:rsidRPr="00DA4C43">
        <w:rPr>
          <w:rFonts w:ascii="Arial" w:eastAsiaTheme="minorEastAsia" w:hAnsi="Arial" w:cs="Arial" w:hint="eastAsia"/>
          <w:snapToGrid w:val="0"/>
          <w:kern w:val="0"/>
          <w:sz w:val="23"/>
          <w:szCs w:val="23"/>
        </w:rPr>
        <w:t>后</w:t>
      </w:r>
      <w:r w:rsidR="006171D5" w:rsidRPr="00DA4C43">
        <w:rPr>
          <w:rFonts w:ascii="Arial" w:eastAsiaTheme="minorEastAsia" w:hAnsi="Arial" w:cs="Arial" w:hint="eastAsia"/>
          <w:snapToGrid w:val="0"/>
          <w:kern w:val="0"/>
          <w:sz w:val="23"/>
          <w:szCs w:val="23"/>
        </w:rPr>
        <w:t>四</w:t>
      </w:r>
      <w:r w:rsidR="007E0246" w:rsidRPr="00DA4C43">
        <w:rPr>
          <w:rFonts w:ascii="Arial" w:eastAsiaTheme="minorEastAsia" w:hAnsi="Arial" w:cs="Arial" w:hint="eastAsia"/>
          <w:snapToGrid w:val="0"/>
          <w:kern w:val="0"/>
          <w:sz w:val="23"/>
          <w:szCs w:val="23"/>
        </w:rPr>
        <w:t>位</w:t>
      </w:r>
      <w:r w:rsidR="007E0246"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PRC</w:t>
      </w:r>
      <w:r w:rsidR="00AF192D" w:rsidRPr="00DA4C43">
        <w:rPr>
          <w:rFonts w:ascii="Arial" w:eastAsiaTheme="minorEastAsia" w:hAnsi="Arial" w:cs="Arial" w:hint="eastAsia"/>
          <w:snapToGrid w:val="0"/>
          <w:kern w:val="0"/>
          <w:sz w:val="23"/>
          <w:szCs w:val="23"/>
        </w:rPr>
        <w:t>类别</w:t>
      </w:r>
      <w:r w:rsidR="00AF192D" w:rsidRPr="00DA4C43">
        <w:rPr>
          <w:rFonts w:ascii="Arial" w:eastAsiaTheme="minorEastAsia" w:hAnsi="Arial" w:cs="Arial" w:hint="eastAsia"/>
          <w:snapToGrid w:val="0"/>
          <w:kern w:val="0"/>
          <w:sz w:val="23"/>
          <w:szCs w:val="23"/>
        </w:rPr>
        <w:t>I</w:t>
      </w:r>
      <w:r w:rsidR="00AF192D" w:rsidRPr="00DA4C43">
        <w:rPr>
          <w:rFonts w:ascii="Arial" w:eastAsiaTheme="minorEastAsia" w:hAnsi="Arial" w:cs="Arial" w:hint="eastAsia"/>
          <w:snapToGrid w:val="0"/>
          <w:kern w:val="0"/>
          <w:sz w:val="23"/>
          <w:szCs w:val="23"/>
        </w:rPr>
        <w:t>份额计算所得的</w:t>
      </w:r>
      <w:r w:rsidR="004D0FBF" w:rsidRPr="00DA4C43">
        <w:rPr>
          <w:rFonts w:ascii="Arial" w:eastAsiaTheme="minorEastAsia" w:hAnsi="Arial" w:cs="Arial" w:hint="eastAsia"/>
          <w:snapToGrid w:val="0"/>
          <w:kern w:val="0"/>
          <w:sz w:val="23"/>
          <w:szCs w:val="23"/>
        </w:rPr>
        <w:t>价格</w:t>
      </w:r>
      <w:r w:rsidR="00AF192D" w:rsidRPr="00DA4C43">
        <w:rPr>
          <w:rFonts w:ascii="Arial" w:eastAsiaTheme="minorEastAsia" w:hAnsi="Arial" w:cs="Arial" w:hint="eastAsia"/>
          <w:snapToGrid w:val="0"/>
          <w:kern w:val="0"/>
          <w:sz w:val="23"/>
          <w:szCs w:val="23"/>
        </w:rPr>
        <w:t>将以四舍五入的方式调整至小数点后</w:t>
      </w:r>
      <w:r w:rsidR="00A9716B" w:rsidRPr="00DA4C43">
        <w:rPr>
          <w:rFonts w:ascii="Arial" w:eastAsiaTheme="minorEastAsia" w:hAnsi="Arial" w:cs="Arial" w:hint="eastAsia"/>
          <w:snapToGrid w:val="0"/>
          <w:kern w:val="0"/>
          <w:sz w:val="23"/>
          <w:szCs w:val="23"/>
        </w:rPr>
        <w:t>四</w:t>
      </w:r>
      <w:r w:rsidR="00AF192D" w:rsidRPr="00DA4C43">
        <w:rPr>
          <w:rFonts w:ascii="Arial" w:eastAsiaTheme="minorEastAsia" w:hAnsi="Arial" w:cs="Arial" w:hint="eastAsia"/>
          <w:snapToGrid w:val="0"/>
          <w:kern w:val="0"/>
          <w:sz w:val="23"/>
          <w:szCs w:val="23"/>
        </w:rPr>
        <w:t>位</w:t>
      </w:r>
      <w:r w:rsidR="007E0246" w:rsidRPr="00DA4C43">
        <w:rPr>
          <w:rFonts w:ascii="Arial" w:eastAsiaTheme="minorEastAsia" w:hAnsi="Arial" w:cs="Arial"/>
          <w:snapToGrid w:val="0"/>
          <w:kern w:val="0"/>
          <w:sz w:val="23"/>
          <w:szCs w:val="23"/>
        </w:rPr>
        <w:t>。</w:t>
      </w:r>
      <w:r w:rsidR="004D0FBF" w:rsidRPr="00DA4C43">
        <w:rPr>
          <w:rFonts w:ascii="Arial" w:eastAsiaTheme="minorEastAsia" w:hAnsi="Arial" w:cs="Arial" w:hint="eastAsia"/>
          <w:snapToGrid w:val="0"/>
          <w:kern w:val="0"/>
          <w:sz w:val="23"/>
          <w:szCs w:val="23"/>
        </w:rPr>
        <w:t>任何进位调整余额将拨归相关类别所有。</w:t>
      </w:r>
    </w:p>
    <w:p w:rsidR="00590498" w:rsidRPr="00DA4C43" w:rsidRDefault="00590498">
      <w:pPr>
        <w:adjustRightInd w:val="0"/>
        <w:snapToGrid w:val="0"/>
        <w:spacing w:line="317" w:lineRule="auto"/>
        <w:ind w:left="1985"/>
        <w:rPr>
          <w:rFonts w:ascii="Arial" w:eastAsiaTheme="minorEastAsia" w:hAnsi="Arial" w:cs="Arial"/>
          <w:snapToGrid w:val="0"/>
          <w:kern w:val="0"/>
          <w:sz w:val="23"/>
          <w:szCs w:val="23"/>
        </w:rPr>
      </w:pPr>
    </w:p>
    <w:p w:rsidR="00590498" w:rsidRPr="00DA4C43" w:rsidRDefault="00590498">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当确定申购价时，基金管理人有权在价格中计入其认为在投资等于申购款的数额及发行相关份额或向受托人汇款时很可能产生的非惯常交易费用或开支</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包括</w:t>
      </w:r>
      <w:r w:rsidR="001E58DD" w:rsidRPr="00DA4C43">
        <w:rPr>
          <w:rFonts w:ascii="Arial" w:eastAsiaTheme="minorEastAsia" w:hAnsi="Arial" w:cs="Arial" w:hint="eastAsia"/>
          <w:snapToGrid w:val="0"/>
          <w:kern w:val="0"/>
          <w:sz w:val="23"/>
          <w:szCs w:val="23"/>
        </w:rPr>
        <w:t>印花税</w:t>
      </w:r>
      <w:r w:rsidR="001E58DD"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其他税项、经纪佣金、银行收费、过户费用及登记费用</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的适当拨备款。任何此类额外款项将被支付予受托人，并将成为</w:t>
      </w:r>
      <w:r w:rsidR="004D0FBF" w:rsidRPr="00DA4C43">
        <w:rPr>
          <w:rFonts w:ascii="Arial" w:eastAsiaTheme="minorEastAsia" w:hAnsi="Arial" w:cs="Arial" w:hint="eastAsia"/>
          <w:snapToGrid w:val="0"/>
          <w:kern w:val="0"/>
          <w:sz w:val="23"/>
          <w:szCs w:val="23"/>
        </w:rPr>
        <w:t>相关类别</w:t>
      </w:r>
      <w:r w:rsidRPr="00DA4C43">
        <w:rPr>
          <w:rFonts w:ascii="Arial" w:eastAsiaTheme="minorEastAsia" w:hAnsi="Arial" w:cs="Arial" w:hint="eastAsia"/>
          <w:snapToGrid w:val="0"/>
          <w:kern w:val="0"/>
          <w:sz w:val="23"/>
          <w:szCs w:val="23"/>
        </w:rPr>
        <w:t>资产的一部分。</w:t>
      </w:r>
    </w:p>
    <w:p w:rsidR="00590498" w:rsidRPr="00DA4C43" w:rsidRDefault="00590498">
      <w:pPr>
        <w:adjustRightInd w:val="0"/>
        <w:snapToGrid w:val="0"/>
        <w:spacing w:line="317" w:lineRule="auto"/>
        <w:ind w:left="1985"/>
        <w:rPr>
          <w:rFonts w:ascii="Arial" w:eastAsiaTheme="minorEastAsia" w:hAnsi="Arial" w:cs="Arial"/>
          <w:snapToGrid w:val="0"/>
          <w:kern w:val="0"/>
          <w:sz w:val="23"/>
          <w:szCs w:val="23"/>
        </w:rPr>
      </w:pPr>
    </w:p>
    <w:p w:rsidR="00590498" w:rsidRPr="00DA4C43" w:rsidRDefault="00590498">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当确定赎回价时，基金管理人有权扣减其认为代表本基金可能产生的非惯常交易费用或开支</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包括</w:t>
      </w:r>
      <w:r w:rsidR="001E58DD" w:rsidRPr="00DA4C43">
        <w:rPr>
          <w:rFonts w:ascii="Arial" w:eastAsiaTheme="minorEastAsia" w:hAnsi="Arial" w:cs="Arial" w:hint="eastAsia"/>
          <w:snapToGrid w:val="0"/>
          <w:kern w:val="0"/>
          <w:sz w:val="23"/>
          <w:szCs w:val="23"/>
        </w:rPr>
        <w:t>印花税、</w:t>
      </w:r>
      <w:r w:rsidRPr="00DA4C43">
        <w:rPr>
          <w:rFonts w:ascii="Arial" w:eastAsiaTheme="minorEastAsia" w:hAnsi="Arial" w:cs="Arial" w:hint="eastAsia"/>
          <w:snapToGrid w:val="0"/>
          <w:kern w:val="0"/>
          <w:sz w:val="23"/>
          <w:szCs w:val="23"/>
        </w:rPr>
        <w:t>其他税项、经纪佣金、银行收费、过户费用及登记费用</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的适当拨备款。任何上述扣减款项将拨归本基金所有并成为本基金资产的一部分。</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1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bookmarkStart w:id="44" w:name="OLE_LINK16"/>
      <w:bookmarkStart w:id="45" w:name="OLE_LINK17"/>
      <w:r w:rsidRPr="00DA4C43">
        <w:rPr>
          <w:rFonts w:ascii="Arial" w:eastAsiaTheme="minorEastAsia" w:hAnsi="Arial" w:cs="Arial"/>
          <w:snapToGrid w:val="0"/>
          <w:kern w:val="0"/>
          <w:sz w:val="23"/>
          <w:szCs w:val="23"/>
        </w:rPr>
        <w:t>申购份额最小单位</w:t>
      </w:r>
      <w:bookmarkEnd w:id="44"/>
      <w:bookmarkEnd w:id="45"/>
    </w:p>
    <w:p w:rsidR="00F972B8" w:rsidRPr="00DA4C43" w:rsidRDefault="00F972B8" w:rsidP="002F5FA9">
      <w:pPr>
        <w:adjustRightInd w:val="0"/>
        <w:snapToGrid w:val="0"/>
        <w:spacing w:line="317" w:lineRule="auto"/>
        <w:ind w:left="1985"/>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内地投资者申购本基金的申购份额</w:t>
      </w:r>
      <w:r w:rsidR="004D0FBF" w:rsidRPr="00DA4C43">
        <w:rPr>
          <w:rFonts w:ascii="Arial" w:eastAsiaTheme="minorEastAsia" w:hAnsi="Arial" w:cs="Arial" w:hint="eastAsia"/>
          <w:snapToGrid w:val="0"/>
          <w:kern w:val="0"/>
          <w:sz w:val="23"/>
          <w:szCs w:val="23"/>
        </w:rPr>
        <w:t>的零碎份额</w:t>
      </w:r>
      <w:r w:rsidR="00D07B50" w:rsidRPr="00DA4C43">
        <w:rPr>
          <w:rFonts w:ascii="Arial" w:eastAsiaTheme="minorEastAsia" w:hAnsi="Arial" w:cs="Arial" w:hint="eastAsia"/>
          <w:snapToGrid w:val="0"/>
          <w:kern w:val="0"/>
          <w:sz w:val="23"/>
          <w:szCs w:val="23"/>
        </w:rPr>
        <w:t>保留至</w:t>
      </w:r>
      <w:r w:rsidRPr="00DA4C43">
        <w:rPr>
          <w:rFonts w:ascii="Arial" w:eastAsiaTheme="minorEastAsia" w:hAnsi="Arial" w:cs="Arial" w:hint="eastAsia"/>
          <w:snapToGrid w:val="0"/>
          <w:kern w:val="0"/>
          <w:sz w:val="23"/>
          <w:szCs w:val="23"/>
        </w:rPr>
        <w:t>小数点后两位</w:t>
      </w:r>
      <w:r w:rsidR="00986F51" w:rsidRPr="00DA4C43">
        <w:rPr>
          <w:rFonts w:ascii="Arial" w:eastAsiaTheme="minorEastAsia" w:hAnsi="Arial" w:cs="Arial" w:hint="eastAsia"/>
          <w:snapToGrid w:val="0"/>
          <w:kern w:val="0"/>
          <w:sz w:val="23"/>
          <w:szCs w:val="23"/>
        </w:rPr>
        <w:t>，具体计算方法以</w:t>
      </w:r>
      <w:r w:rsidR="00EE0556" w:rsidRPr="00DA4C43">
        <w:rPr>
          <w:rFonts w:ascii="Arial" w:eastAsiaTheme="minorEastAsia" w:hAnsi="Arial" w:cs="Arial"/>
          <w:snapToGrid w:val="0"/>
          <w:kern w:val="0"/>
          <w:sz w:val="23"/>
          <w:szCs w:val="23"/>
        </w:rPr>
        <w:t>中国结算的</w:t>
      </w:r>
      <w:r w:rsidR="00986F51" w:rsidRPr="00DA4C43">
        <w:rPr>
          <w:rFonts w:ascii="Arial" w:eastAsiaTheme="minorEastAsia" w:hAnsi="Arial" w:cs="Arial" w:hint="eastAsia"/>
          <w:snapToGrid w:val="0"/>
          <w:kern w:val="0"/>
          <w:sz w:val="23"/>
          <w:szCs w:val="23"/>
        </w:rPr>
        <w:t>业务规则为准</w:t>
      </w:r>
      <w:r w:rsidR="00751E11" w:rsidRPr="00751E11">
        <w:rPr>
          <w:rFonts w:ascii="Arial" w:eastAsiaTheme="minorEastAsia" w:hAnsi="Arial" w:cs="Arial" w:hint="eastAsia"/>
          <w:snapToGrid w:val="0"/>
          <w:kern w:val="0"/>
          <w:sz w:val="23"/>
          <w:szCs w:val="23"/>
        </w:rPr>
        <w:t>，代表更小零碎份额的申请款项应为本基金的利益由本基金保留</w:t>
      </w:r>
      <w:r w:rsidRPr="00DA4C43">
        <w:rPr>
          <w:rFonts w:ascii="Arial" w:eastAsiaTheme="minorEastAsia" w:hAnsi="Arial" w:cs="Arial" w:hint="eastAsia"/>
          <w:snapToGrid w:val="0"/>
          <w:kern w:val="0"/>
          <w:sz w:val="23"/>
          <w:szCs w:val="23"/>
        </w:rPr>
        <w:t>。</w:t>
      </w:r>
    </w:p>
    <w:p w:rsidR="00DA4C43" w:rsidRPr="00DA4C43" w:rsidRDefault="00DA4C43" w:rsidP="00DA4C43">
      <w:pPr>
        <w:adjustRightInd w:val="0"/>
        <w:snapToGrid w:val="0"/>
        <w:spacing w:line="317" w:lineRule="auto"/>
        <w:ind w:firstLineChars="850" w:firstLine="1955"/>
        <w:rPr>
          <w:rFonts w:ascii="Arial" w:eastAsiaTheme="minorEastAsia" w:hAnsi="Arial" w:cs="Arial"/>
          <w:snapToGrid w:val="0"/>
          <w:kern w:val="0"/>
          <w:sz w:val="23"/>
          <w:szCs w:val="23"/>
        </w:rPr>
      </w:pPr>
    </w:p>
    <w:p w:rsidR="00F972B8" w:rsidRPr="00DA4C43" w:rsidRDefault="007E0246" w:rsidP="005749EC">
      <w:pPr>
        <w:numPr>
          <w:ilvl w:val="0"/>
          <w:numId w:val="1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申购、赎回申请的确认及款项支付</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本基金申购和赎回遵循</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金额申购、份额赎回</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的原则。本基金将以交易日的交易时间结束前内地销售机构受理有效申购和赎回申请的当天作为申购或赎回申请日</w:t>
      </w:r>
      <w:r w:rsidRPr="00DA4C43">
        <w:rPr>
          <w:rFonts w:ascii="Arial" w:eastAsiaTheme="minorEastAsia" w:hAnsi="Arial" w:cs="Arial"/>
          <w:snapToGrid w:val="0"/>
          <w:kern w:val="0"/>
          <w:sz w:val="23"/>
          <w:szCs w:val="23"/>
        </w:rPr>
        <w:t>(T</w:t>
      </w:r>
      <w:r w:rsidRPr="00DA4C43">
        <w:rPr>
          <w:rFonts w:ascii="Arial" w:eastAsiaTheme="minorEastAsia" w:hAnsi="Arial" w:cs="Arial"/>
          <w:snapToGrid w:val="0"/>
          <w:kern w:val="0"/>
          <w:sz w:val="23"/>
          <w:szCs w:val="23"/>
        </w:rPr>
        <w:t>日</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，在正常情况下，本基金的内地登记结算机构</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即中国结算或内地代理人不时委托的并经基金管理人确认的内地其他登记结算机构</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在</w:t>
      </w:r>
      <w:r w:rsidR="00FF10B6" w:rsidRPr="00DA4C43">
        <w:rPr>
          <w:rFonts w:ascii="Arial" w:eastAsiaTheme="minorEastAsia" w:hAnsi="Arial" w:cs="Arial"/>
          <w:snapToGrid w:val="0"/>
          <w:kern w:val="0"/>
          <w:sz w:val="23"/>
          <w:szCs w:val="23"/>
        </w:rPr>
        <w:t>T+2</w:t>
      </w:r>
      <w:r w:rsidRPr="00DA4C43">
        <w:rPr>
          <w:rFonts w:ascii="Arial" w:eastAsiaTheme="minorEastAsia" w:hAnsi="Arial" w:cs="Arial" w:hint="eastAsia"/>
          <w:snapToGrid w:val="0"/>
          <w:kern w:val="0"/>
          <w:sz w:val="23"/>
          <w:szCs w:val="23"/>
        </w:rPr>
        <w:t>日内对该交易的有效性进行确认，内地投资者可于</w:t>
      </w:r>
      <w:r w:rsidR="00FF10B6" w:rsidRPr="00DA4C43">
        <w:rPr>
          <w:rFonts w:ascii="Arial" w:eastAsiaTheme="minorEastAsia" w:hAnsi="Arial" w:cs="Arial"/>
          <w:snapToGrid w:val="0"/>
          <w:kern w:val="0"/>
          <w:sz w:val="23"/>
          <w:szCs w:val="23"/>
        </w:rPr>
        <w:t>T+3</w:t>
      </w:r>
      <w:r w:rsidRPr="00DA4C43">
        <w:rPr>
          <w:rFonts w:ascii="Arial" w:eastAsiaTheme="minorEastAsia" w:hAnsi="Arial" w:cs="Arial" w:hint="eastAsia"/>
          <w:snapToGrid w:val="0"/>
          <w:kern w:val="0"/>
          <w:sz w:val="23"/>
          <w:szCs w:val="23"/>
        </w:rPr>
        <w:t>日</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包括该</w:t>
      </w:r>
      <w:r w:rsidRPr="00DA4C43">
        <w:rPr>
          <w:rFonts w:ascii="Arial" w:eastAsiaTheme="minorEastAsia" w:hAnsi="Arial" w:cs="Arial"/>
          <w:snapToGrid w:val="0"/>
          <w:kern w:val="0"/>
          <w:sz w:val="23"/>
          <w:szCs w:val="23"/>
        </w:rPr>
        <w:t>日</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以销售机构规定的方式查询申请的确认情况。</w:t>
      </w:r>
      <w:r w:rsidR="005366B1" w:rsidRPr="00DA4C43">
        <w:rPr>
          <w:rFonts w:ascii="Arial" w:hAnsi="Arial" w:cs="Arial" w:hint="eastAsia"/>
          <w:bCs/>
          <w:sz w:val="23"/>
          <w:szCs w:val="23"/>
        </w:rPr>
        <w:t>在本补充说明书中，</w:t>
      </w:r>
      <w:r w:rsidR="005366B1" w:rsidRPr="00DA4C43">
        <w:rPr>
          <w:rFonts w:ascii="Arial" w:hAnsi="Arial" w:cs="Arial"/>
          <w:bCs/>
          <w:sz w:val="23"/>
          <w:szCs w:val="23"/>
        </w:rPr>
        <w:t>T+n</w:t>
      </w:r>
      <w:r w:rsidR="005366B1" w:rsidRPr="00DA4C43">
        <w:rPr>
          <w:rFonts w:ascii="Arial" w:hAnsi="Arial" w:cs="Arial" w:hint="eastAsia"/>
          <w:bCs/>
          <w:sz w:val="23"/>
          <w:szCs w:val="23"/>
        </w:rPr>
        <w:t>日中</w:t>
      </w:r>
      <w:r w:rsidR="005366B1" w:rsidRPr="00DA4C43">
        <w:rPr>
          <w:rFonts w:ascii="Arial" w:hAnsi="Arial" w:cs="Arial"/>
          <w:bCs/>
          <w:sz w:val="23"/>
          <w:szCs w:val="23"/>
        </w:rPr>
        <w:t>n</w:t>
      </w:r>
      <w:r w:rsidR="005366B1" w:rsidRPr="00DA4C43">
        <w:rPr>
          <w:rFonts w:ascii="Arial" w:hAnsi="Arial" w:cs="Arial" w:hint="eastAsia"/>
          <w:bCs/>
          <w:sz w:val="23"/>
          <w:szCs w:val="23"/>
        </w:rPr>
        <w:t>为交易日。</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在赎回申请的有效性经确认后，在正常情况下，赎回款项通</w:t>
      </w:r>
      <w:r w:rsidRPr="00DA4C43">
        <w:rPr>
          <w:rFonts w:ascii="Arial" w:eastAsiaTheme="minorEastAsia" w:hAnsi="Arial" w:cs="Arial" w:hint="eastAsia"/>
          <w:snapToGrid w:val="0"/>
          <w:kern w:val="0"/>
          <w:sz w:val="23"/>
          <w:szCs w:val="23"/>
        </w:rPr>
        <w:t>常于</w:t>
      </w:r>
      <w:r w:rsidRPr="00DA4C43">
        <w:rPr>
          <w:rFonts w:ascii="Arial" w:eastAsiaTheme="minorEastAsia" w:hAnsi="Arial" w:cs="Arial"/>
          <w:snapToGrid w:val="0"/>
          <w:kern w:val="0"/>
          <w:sz w:val="23"/>
          <w:szCs w:val="23"/>
        </w:rPr>
        <w:t>T+</w:t>
      </w:r>
      <w:r w:rsidR="008C338A" w:rsidRPr="00DA4C43">
        <w:rPr>
          <w:rFonts w:ascii="Arial" w:eastAsiaTheme="minorEastAsia" w:hAnsi="Arial" w:cs="Arial"/>
          <w:snapToGrid w:val="0"/>
          <w:kern w:val="0"/>
          <w:sz w:val="23"/>
          <w:szCs w:val="23"/>
        </w:rPr>
        <w:t>5</w:t>
      </w:r>
      <w:r w:rsidRPr="00DA4C43">
        <w:rPr>
          <w:rFonts w:ascii="Arial" w:eastAsiaTheme="minorEastAsia" w:hAnsi="Arial" w:cs="Arial" w:hint="eastAsia"/>
          <w:snapToGrid w:val="0"/>
          <w:kern w:val="0"/>
          <w:sz w:val="23"/>
          <w:szCs w:val="23"/>
        </w:rPr>
        <w:t>日</w:t>
      </w:r>
      <w:r w:rsidRPr="00DA4C43">
        <w:rPr>
          <w:rFonts w:ascii="Arial" w:eastAsiaTheme="minorEastAsia" w:hAnsi="Arial" w:cs="Arial"/>
          <w:snapToGrid w:val="0"/>
          <w:kern w:val="0"/>
          <w:sz w:val="23"/>
          <w:szCs w:val="23"/>
        </w:rPr>
        <w:t>内</w:t>
      </w:r>
      <w:r w:rsidR="00713824" w:rsidRPr="00DA4C43">
        <w:rPr>
          <w:rFonts w:ascii="Arial" w:eastAsiaTheme="minorEastAsia" w:hAnsi="Arial" w:cs="Arial"/>
          <w:snapToGrid w:val="0"/>
          <w:kern w:val="0"/>
          <w:sz w:val="23"/>
          <w:szCs w:val="23"/>
        </w:rPr>
        <w:t>(</w:t>
      </w:r>
      <w:r w:rsidR="00713824" w:rsidRPr="00DA4C43">
        <w:rPr>
          <w:rFonts w:ascii="Arial" w:eastAsiaTheme="minorEastAsia" w:hAnsi="Arial" w:cs="Arial" w:hint="eastAsia"/>
          <w:snapToGrid w:val="0"/>
          <w:kern w:val="0"/>
          <w:sz w:val="23"/>
          <w:szCs w:val="23"/>
        </w:rPr>
        <w:t>或最长不超过一个日历月</w:t>
      </w:r>
      <w:r w:rsidR="00713824"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由</w:t>
      </w:r>
      <w:r w:rsidR="00713824" w:rsidRPr="00DA4C43">
        <w:rPr>
          <w:rFonts w:ascii="Arial" w:eastAsiaTheme="minorEastAsia" w:hAnsi="Arial" w:cs="Arial" w:hint="eastAsia"/>
          <w:snapToGrid w:val="0"/>
          <w:kern w:val="0"/>
          <w:sz w:val="23"/>
          <w:szCs w:val="23"/>
        </w:rPr>
        <w:t>受托人</w:t>
      </w:r>
      <w:r w:rsidRPr="00DA4C43">
        <w:rPr>
          <w:rFonts w:ascii="Arial" w:eastAsiaTheme="minorEastAsia" w:hAnsi="Arial" w:cs="Arial"/>
          <w:snapToGrid w:val="0"/>
          <w:kern w:val="0"/>
          <w:sz w:val="23"/>
          <w:szCs w:val="23"/>
        </w:rPr>
        <w:t>将资金划至本基金在内地的募</w:t>
      </w:r>
      <w:r w:rsidRPr="00DA4C43">
        <w:rPr>
          <w:rFonts w:ascii="Arial" w:eastAsiaTheme="minorEastAsia" w:hAnsi="Arial" w:cs="Arial"/>
          <w:snapToGrid w:val="0"/>
          <w:kern w:val="0"/>
          <w:sz w:val="23"/>
          <w:szCs w:val="23"/>
        </w:rPr>
        <w:lastRenderedPageBreak/>
        <w:t>集资金专用账户，赎回款项将于通常情况下</w:t>
      </w:r>
      <w:r w:rsidRPr="00DA4C43">
        <w:rPr>
          <w:rFonts w:ascii="Arial" w:eastAsiaTheme="minorEastAsia" w:hAnsi="Arial" w:cs="Arial"/>
          <w:snapToGrid w:val="0"/>
          <w:kern w:val="0"/>
          <w:sz w:val="23"/>
          <w:szCs w:val="23"/>
        </w:rPr>
        <w:t>T+</w:t>
      </w:r>
      <w:r w:rsidR="00713824" w:rsidRPr="00DA4C43">
        <w:rPr>
          <w:rFonts w:ascii="Arial" w:eastAsiaTheme="minorEastAsia" w:hAnsi="Arial" w:cs="Arial"/>
          <w:snapToGrid w:val="0"/>
          <w:kern w:val="0"/>
          <w:sz w:val="23"/>
          <w:szCs w:val="23"/>
        </w:rPr>
        <w:t>9</w:t>
      </w:r>
      <w:r w:rsidRPr="00DA4C43">
        <w:rPr>
          <w:rFonts w:ascii="Arial" w:eastAsiaTheme="minorEastAsia" w:hAnsi="Arial" w:cs="Arial"/>
          <w:snapToGrid w:val="0"/>
          <w:kern w:val="0"/>
          <w:sz w:val="23"/>
          <w:szCs w:val="23"/>
        </w:rPr>
        <w:t>日内支付回到内地投资者的银行结算账户。上述因付款引起的任何银行费用将由内地投资者承担。</w:t>
      </w:r>
      <w:r w:rsidRPr="00DA4C43">
        <w:rPr>
          <w:rFonts w:ascii="Arial" w:eastAsiaTheme="minorEastAsia" w:hAnsi="Arial" w:cs="Arial"/>
          <w:snapToGrid w:val="0"/>
          <w:kern w:val="0"/>
          <w:sz w:val="23"/>
          <w:szCs w:val="23"/>
        </w:rPr>
        <w:t>T+n</w:t>
      </w:r>
      <w:r w:rsidRPr="00DA4C43">
        <w:rPr>
          <w:rFonts w:ascii="Arial" w:eastAsiaTheme="minorEastAsia" w:hAnsi="Arial" w:cs="Arial"/>
          <w:snapToGrid w:val="0"/>
          <w:kern w:val="0"/>
          <w:sz w:val="23"/>
          <w:szCs w:val="23"/>
        </w:rPr>
        <w:t>日中</w:t>
      </w:r>
      <w:r w:rsidRPr="00DA4C43">
        <w:rPr>
          <w:rFonts w:ascii="Arial" w:eastAsiaTheme="minorEastAsia" w:hAnsi="Arial" w:cs="Arial"/>
          <w:snapToGrid w:val="0"/>
          <w:kern w:val="0"/>
          <w:sz w:val="23"/>
          <w:szCs w:val="23"/>
        </w:rPr>
        <w:t>n</w:t>
      </w:r>
      <w:r w:rsidRPr="00DA4C43">
        <w:rPr>
          <w:rFonts w:ascii="Arial" w:eastAsiaTheme="minorEastAsia" w:hAnsi="Arial" w:cs="Arial"/>
          <w:snapToGrid w:val="0"/>
          <w:kern w:val="0"/>
          <w:sz w:val="23"/>
          <w:szCs w:val="23"/>
        </w:rPr>
        <w:t>为交易日。</w:t>
      </w:r>
    </w:p>
    <w:p w:rsidR="003639E5" w:rsidRPr="00DA4C43" w:rsidRDefault="003639E5" w:rsidP="003639E5">
      <w:pPr>
        <w:adjustRightInd w:val="0"/>
        <w:snapToGrid w:val="0"/>
        <w:spacing w:line="317" w:lineRule="auto"/>
        <w:rPr>
          <w:rFonts w:ascii="Arial" w:eastAsiaTheme="minorEastAsia" w:hAnsi="Arial" w:cs="Arial"/>
          <w:snapToGrid w:val="0"/>
          <w:kern w:val="0"/>
          <w:sz w:val="23"/>
          <w:szCs w:val="23"/>
        </w:rPr>
      </w:pPr>
    </w:p>
    <w:p w:rsidR="003639E5" w:rsidRPr="00DA4C43" w:rsidRDefault="003639E5" w:rsidP="003639E5">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内地投资者应向内地销售机构查询有关支付申购款项及赎回款项的详情。</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申购款和赎回款的支付方式应采用银行转账及内地销售机构认可的方式。除此之外，基金说明书所规</w:t>
      </w:r>
      <w:r w:rsidRPr="00DA4C43">
        <w:rPr>
          <w:rFonts w:ascii="Arial" w:eastAsiaTheme="minorEastAsia" w:hAnsi="Arial" w:cs="Arial" w:hint="eastAsia"/>
          <w:snapToGrid w:val="0"/>
          <w:kern w:val="0"/>
          <w:sz w:val="23"/>
          <w:szCs w:val="23"/>
        </w:rPr>
        <w:t>定的其他支付方式不</w:t>
      </w:r>
      <w:r w:rsidRPr="00DA4C43">
        <w:rPr>
          <w:rFonts w:ascii="Arial" w:eastAsiaTheme="minorEastAsia" w:hAnsi="Arial" w:cs="Arial"/>
          <w:snapToGrid w:val="0"/>
          <w:kern w:val="0"/>
          <w:sz w:val="23"/>
          <w:szCs w:val="23"/>
        </w:rPr>
        <w:t>适用于内地投资者。值得注意的是，除非内地销售机构认可，本基金在内地的申购、赎回不接受以实物方式支付对价或以支票方式支付款项。</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1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申购限额、赎回限额及最低持有</w:t>
      </w:r>
      <w:r w:rsidR="005B3EEB" w:rsidRPr="00DA4C43">
        <w:rPr>
          <w:rFonts w:ascii="Arial" w:eastAsiaTheme="minorEastAsia" w:hAnsi="Arial" w:cs="Arial" w:hint="eastAsia"/>
          <w:snapToGrid w:val="0"/>
          <w:kern w:val="0"/>
          <w:sz w:val="23"/>
          <w:szCs w:val="23"/>
        </w:rPr>
        <w:t>量</w:t>
      </w:r>
      <w:r w:rsidRPr="00DA4C43">
        <w:rPr>
          <w:rFonts w:ascii="Arial" w:eastAsiaTheme="minorEastAsia" w:hAnsi="Arial" w:cs="Arial"/>
          <w:snapToGrid w:val="0"/>
          <w:kern w:val="0"/>
          <w:sz w:val="23"/>
          <w:szCs w:val="23"/>
        </w:rPr>
        <w:t>限制</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E656B4" w:rsidRPr="00DA4C43" w:rsidRDefault="00E656B4">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就</w:t>
      </w:r>
      <w:r w:rsidR="00343913" w:rsidRPr="00DA4C43">
        <w:rPr>
          <w:rFonts w:ascii="Arial" w:eastAsiaTheme="minorEastAsia" w:hAnsi="Arial" w:cs="Arial" w:hint="eastAsia"/>
          <w:snapToGrid w:val="0"/>
          <w:kern w:val="0"/>
          <w:sz w:val="23"/>
          <w:szCs w:val="23"/>
        </w:rPr>
        <w:t>内地投资者</w:t>
      </w:r>
      <w:r w:rsidR="00E35C4C" w:rsidRPr="00DA4C43">
        <w:rPr>
          <w:rFonts w:ascii="Arial" w:eastAsiaTheme="minorEastAsia" w:hAnsi="Arial" w:cs="Arial" w:hint="eastAsia"/>
          <w:snapToGrid w:val="0"/>
          <w:kern w:val="0"/>
          <w:sz w:val="23"/>
          <w:szCs w:val="23"/>
        </w:rPr>
        <w:t>而言，本基金在内地销售的</w:t>
      </w:r>
      <w:r w:rsidR="00B43ED0" w:rsidRPr="00DA4C43">
        <w:rPr>
          <w:rFonts w:ascii="Arial" w:eastAsiaTheme="minorEastAsia" w:hAnsi="Arial" w:cs="Arial" w:hint="eastAsia"/>
          <w:snapToGrid w:val="0"/>
          <w:kern w:val="0"/>
          <w:sz w:val="23"/>
          <w:szCs w:val="23"/>
        </w:rPr>
        <w:t>PRC</w:t>
      </w:r>
      <w:r w:rsidR="00E574F5" w:rsidRPr="00DA4C43">
        <w:rPr>
          <w:rFonts w:ascii="Arial" w:eastAsiaTheme="minorEastAsia" w:hAnsi="Arial" w:cs="Arial" w:hint="eastAsia"/>
          <w:snapToGrid w:val="0"/>
          <w:kern w:val="0"/>
          <w:sz w:val="23"/>
          <w:szCs w:val="23"/>
        </w:rPr>
        <w:t>类别</w:t>
      </w:r>
      <w:r w:rsidR="00E574F5" w:rsidRPr="00DA4C43">
        <w:rPr>
          <w:rFonts w:ascii="Arial" w:eastAsiaTheme="minorEastAsia" w:hAnsi="Arial" w:cs="Arial"/>
          <w:snapToGrid w:val="0"/>
          <w:kern w:val="0"/>
          <w:sz w:val="23"/>
          <w:szCs w:val="23"/>
        </w:rPr>
        <w:t>A</w:t>
      </w:r>
      <w:r w:rsidR="00E574F5" w:rsidRPr="00DA4C43">
        <w:rPr>
          <w:rFonts w:ascii="Arial" w:eastAsiaTheme="minorEastAsia" w:hAnsi="Arial" w:cs="Arial" w:hint="eastAsia"/>
          <w:snapToGrid w:val="0"/>
          <w:kern w:val="0"/>
          <w:sz w:val="23"/>
          <w:szCs w:val="23"/>
        </w:rPr>
        <w:t>人民币、</w:t>
      </w:r>
      <w:r w:rsidR="00B43ED0" w:rsidRPr="00DA4C43">
        <w:rPr>
          <w:rFonts w:ascii="Arial" w:eastAsiaTheme="minorEastAsia" w:hAnsi="Arial" w:cs="Arial" w:hint="eastAsia"/>
          <w:snapToGrid w:val="0"/>
          <w:kern w:val="0"/>
          <w:sz w:val="23"/>
          <w:szCs w:val="23"/>
        </w:rPr>
        <w:t>PRC</w:t>
      </w:r>
      <w:r w:rsidR="00E574F5" w:rsidRPr="00DA4C43">
        <w:rPr>
          <w:rFonts w:ascii="Arial" w:eastAsiaTheme="minorEastAsia" w:hAnsi="Arial" w:cs="Arial" w:hint="eastAsia"/>
          <w:snapToGrid w:val="0"/>
          <w:kern w:val="0"/>
          <w:sz w:val="23"/>
          <w:szCs w:val="23"/>
        </w:rPr>
        <w:t>类别</w:t>
      </w:r>
      <w:r w:rsidR="00E574F5" w:rsidRPr="00DA4C43">
        <w:rPr>
          <w:rFonts w:ascii="Arial" w:eastAsiaTheme="minorEastAsia" w:hAnsi="Arial" w:cs="Arial"/>
          <w:snapToGrid w:val="0"/>
          <w:kern w:val="0"/>
          <w:sz w:val="23"/>
          <w:szCs w:val="23"/>
        </w:rPr>
        <w:t>A</w:t>
      </w:r>
      <w:r w:rsidR="00E574F5" w:rsidRPr="00DA4C43">
        <w:rPr>
          <w:rFonts w:ascii="Arial" w:eastAsiaTheme="minorEastAsia" w:hAnsi="Arial" w:cs="Arial" w:hint="eastAsia"/>
          <w:snapToGrid w:val="0"/>
          <w:kern w:val="0"/>
          <w:sz w:val="23"/>
          <w:szCs w:val="23"/>
        </w:rPr>
        <w:t>美元、</w:t>
      </w:r>
      <w:r w:rsidR="00B43ED0" w:rsidRPr="00DA4C43">
        <w:rPr>
          <w:rFonts w:ascii="Arial" w:eastAsiaTheme="minorEastAsia" w:hAnsi="Arial" w:cs="Arial" w:hint="eastAsia"/>
          <w:snapToGrid w:val="0"/>
          <w:kern w:val="0"/>
          <w:sz w:val="23"/>
          <w:szCs w:val="23"/>
        </w:rPr>
        <w:t>PRC</w:t>
      </w:r>
      <w:r w:rsidR="00E574F5" w:rsidRPr="00DA4C43">
        <w:rPr>
          <w:rFonts w:ascii="Arial" w:eastAsiaTheme="minorEastAsia" w:hAnsi="Arial" w:cs="Arial" w:hint="eastAsia"/>
          <w:snapToGrid w:val="0"/>
          <w:kern w:val="0"/>
          <w:sz w:val="23"/>
          <w:szCs w:val="23"/>
        </w:rPr>
        <w:t>类别</w:t>
      </w:r>
      <w:r w:rsidR="00E574F5" w:rsidRPr="00DA4C43">
        <w:rPr>
          <w:rFonts w:ascii="Arial" w:eastAsiaTheme="minorEastAsia" w:hAnsi="Arial" w:cs="Arial"/>
          <w:snapToGrid w:val="0"/>
          <w:kern w:val="0"/>
          <w:sz w:val="23"/>
          <w:szCs w:val="23"/>
        </w:rPr>
        <w:t>I</w:t>
      </w:r>
      <w:r w:rsidR="00E574F5" w:rsidRPr="00DA4C43">
        <w:rPr>
          <w:rFonts w:ascii="Arial" w:eastAsiaTheme="minorEastAsia" w:hAnsi="Arial" w:cs="Arial" w:hint="eastAsia"/>
          <w:snapToGrid w:val="0"/>
          <w:kern w:val="0"/>
          <w:sz w:val="23"/>
          <w:szCs w:val="23"/>
        </w:rPr>
        <w:t>人民币及</w:t>
      </w:r>
      <w:r w:rsidR="00B43ED0" w:rsidRPr="00DA4C43">
        <w:rPr>
          <w:rFonts w:ascii="Arial" w:eastAsiaTheme="minorEastAsia" w:hAnsi="Arial" w:cs="Arial" w:hint="eastAsia"/>
          <w:snapToGrid w:val="0"/>
          <w:kern w:val="0"/>
          <w:sz w:val="23"/>
          <w:szCs w:val="23"/>
        </w:rPr>
        <w:t>PRC</w:t>
      </w:r>
      <w:r w:rsidR="00E574F5" w:rsidRPr="00DA4C43">
        <w:rPr>
          <w:rFonts w:ascii="Arial" w:eastAsiaTheme="minorEastAsia" w:hAnsi="Arial" w:cs="Arial" w:hint="eastAsia"/>
          <w:snapToGrid w:val="0"/>
          <w:kern w:val="0"/>
          <w:sz w:val="23"/>
          <w:szCs w:val="23"/>
        </w:rPr>
        <w:t>类别</w:t>
      </w:r>
      <w:r w:rsidR="00E574F5" w:rsidRPr="00DA4C43">
        <w:rPr>
          <w:rFonts w:ascii="Arial" w:eastAsiaTheme="minorEastAsia" w:hAnsi="Arial" w:cs="Arial"/>
          <w:snapToGrid w:val="0"/>
          <w:kern w:val="0"/>
          <w:sz w:val="23"/>
          <w:szCs w:val="23"/>
        </w:rPr>
        <w:t>I</w:t>
      </w:r>
      <w:r w:rsidR="00E574F5" w:rsidRPr="00DA4C43">
        <w:rPr>
          <w:rFonts w:ascii="Arial" w:eastAsiaTheme="minorEastAsia" w:hAnsi="Arial" w:cs="Arial" w:hint="eastAsia"/>
          <w:snapToGrid w:val="0"/>
          <w:kern w:val="0"/>
          <w:sz w:val="23"/>
          <w:szCs w:val="23"/>
        </w:rPr>
        <w:t>美元</w:t>
      </w:r>
      <w:r w:rsidR="00E35C4C" w:rsidRPr="00DA4C43">
        <w:rPr>
          <w:rFonts w:ascii="Arial" w:eastAsiaTheme="minorEastAsia" w:hAnsi="Arial" w:cs="Arial" w:hint="eastAsia"/>
          <w:snapToGrid w:val="0"/>
          <w:kern w:val="0"/>
          <w:sz w:val="23"/>
          <w:szCs w:val="23"/>
        </w:rPr>
        <w:t>的最低申购金额</w:t>
      </w:r>
      <w:r w:rsidR="000A0DBB">
        <w:rPr>
          <w:rFonts w:ascii="Arial" w:eastAsiaTheme="minorEastAsia" w:hAnsi="Arial" w:cs="Arial" w:hint="eastAsia"/>
          <w:snapToGrid w:val="0"/>
          <w:kern w:val="0"/>
          <w:sz w:val="23"/>
          <w:szCs w:val="23"/>
        </w:rPr>
        <w:t>、</w:t>
      </w:r>
      <w:r w:rsidR="000A0DBB" w:rsidRPr="00DA4C43">
        <w:rPr>
          <w:rFonts w:ascii="Arial" w:eastAsiaTheme="minorEastAsia" w:hAnsi="Arial" w:cs="Arial" w:hint="eastAsia"/>
          <w:snapToGrid w:val="0"/>
          <w:kern w:val="0"/>
          <w:sz w:val="23"/>
          <w:szCs w:val="23"/>
        </w:rPr>
        <w:t>最低赎回要求、最低持有量要求</w:t>
      </w:r>
      <w:r w:rsidR="00E35C4C" w:rsidRPr="00DA4C43">
        <w:rPr>
          <w:rFonts w:ascii="Arial" w:eastAsiaTheme="minorEastAsia" w:hAnsi="Arial" w:cs="Arial" w:hint="eastAsia"/>
          <w:snapToGrid w:val="0"/>
          <w:kern w:val="0"/>
          <w:sz w:val="23"/>
          <w:szCs w:val="23"/>
        </w:rPr>
        <w:t>如下：</w:t>
      </w:r>
    </w:p>
    <w:p w:rsidR="005B4B70" w:rsidRPr="00DA4C43" w:rsidRDefault="005B4B70">
      <w:pPr>
        <w:adjustRightInd w:val="0"/>
        <w:snapToGrid w:val="0"/>
        <w:spacing w:line="317" w:lineRule="auto"/>
        <w:ind w:left="1985"/>
        <w:rPr>
          <w:rFonts w:ascii="Arial" w:eastAsiaTheme="minorEastAsia" w:hAnsi="Arial" w:cs="Arial"/>
          <w:snapToGrid w:val="0"/>
          <w:kern w:val="0"/>
          <w:sz w:val="23"/>
          <w:szCs w:val="23"/>
        </w:rPr>
      </w:pPr>
    </w:p>
    <w:tbl>
      <w:tblPr>
        <w:tblStyle w:val="af"/>
        <w:tblW w:w="0" w:type="auto"/>
        <w:tblInd w:w="1985" w:type="dxa"/>
        <w:tblLook w:val="04A0"/>
      </w:tblPr>
      <w:tblGrid>
        <w:gridCol w:w="1348"/>
        <w:gridCol w:w="1450"/>
        <w:gridCol w:w="1454"/>
        <w:gridCol w:w="1494"/>
        <w:gridCol w:w="1555"/>
      </w:tblGrid>
      <w:tr w:rsidR="00E35C4C" w:rsidRPr="00DA4C43" w:rsidTr="005B4B70">
        <w:tc>
          <w:tcPr>
            <w:tcW w:w="1348" w:type="dxa"/>
          </w:tcPr>
          <w:p w:rsidR="00E35C4C" w:rsidRPr="00DA4C43" w:rsidRDefault="00E35C4C" w:rsidP="000405F5">
            <w:pPr>
              <w:adjustRightInd w:val="0"/>
              <w:snapToGrid w:val="0"/>
              <w:spacing w:line="317" w:lineRule="auto"/>
              <w:rPr>
                <w:rFonts w:ascii="Arial" w:eastAsiaTheme="minorEastAsia" w:hAnsi="Arial" w:cs="Arial"/>
                <w:b/>
                <w:snapToGrid w:val="0"/>
                <w:kern w:val="0"/>
                <w:sz w:val="23"/>
                <w:szCs w:val="23"/>
              </w:rPr>
            </w:pPr>
          </w:p>
        </w:tc>
        <w:tc>
          <w:tcPr>
            <w:tcW w:w="1450" w:type="dxa"/>
          </w:tcPr>
          <w:p w:rsidR="00E35C4C" w:rsidRPr="00DA4C43" w:rsidRDefault="00B43ED0" w:rsidP="002F5FA9">
            <w:pPr>
              <w:adjustRightInd w:val="0"/>
              <w:snapToGrid w:val="0"/>
              <w:spacing w:line="317" w:lineRule="auto"/>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PRC</w:t>
            </w:r>
            <w:r w:rsidR="00E35C4C" w:rsidRPr="00DA4C43">
              <w:rPr>
                <w:rFonts w:ascii="Arial" w:eastAsiaTheme="minorEastAsia" w:hAnsi="Arial" w:cs="Arial" w:hint="eastAsia"/>
                <w:b/>
                <w:snapToGrid w:val="0"/>
                <w:kern w:val="0"/>
                <w:sz w:val="23"/>
                <w:szCs w:val="23"/>
              </w:rPr>
              <w:t>类别</w:t>
            </w:r>
            <w:r w:rsidR="00E35C4C" w:rsidRPr="00DA4C43">
              <w:rPr>
                <w:rFonts w:ascii="Arial" w:eastAsiaTheme="minorEastAsia" w:hAnsi="Arial" w:cs="Arial"/>
                <w:b/>
                <w:snapToGrid w:val="0"/>
                <w:kern w:val="0"/>
                <w:sz w:val="23"/>
                <w:szCs w:val="23"/>
              </w:rPr>
              <w:t>A</w:t>
            </w:r>
            <w:r w:rsidR="00E35C4C" w:rsidRPr="00DA4C43">
              <w:rPr>
                <w:rFonts w:ascii="Arial" w:eastAsiaTheme="minorEastAsia" w:hAnsi="Arial" w:cs="Arial" w:hint="eastAsia"/>
                <w:b/>
                <w:snapToGrid w:val="0"/>
                <w:kern w:val="0"/>
                <w:sz w:val="23"/>
                <w:szCs w:val="23"/>
              </w:rPr>
              <w:t>美元</w:t>
            </w:r>
          </w:p>
        </w:tc>
        <w:tc>
          <w:tcPr>
            <w:tcW w:w="1454" w:type="dxa"/>
          </w:tcPr>
          <w:p w:rsidR="00E35C4C" w:rsidRPr="00DA4C43" w:rsidRDefault="00B43ED0" w:rsidP="002F5FA9">
            <w:pPr>
              <w:adjustRightInd w:val="0"/>
              <w:snapToGrid w:val="0"/>
              <w:spacing w:line="317" w:lineRule="auto"/>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PRC</w:t>
            </w:r>
            <w:r w:rsidR="00E35C4C" w:rsidRPr="00DA4C43">
              <w:rPr>
                <w:rFonts w:ascii="Arial" w:eastAsiaTheme="minorEastAsia" w:hAnsi="Arial" w:cs="Arial" w:hint="eastAsia"/>
                <w:b/>
                <w:snapToGrid w:val="0"/>
                <w:kern w:val="0"/>
                <w:sz w:val="23"/>
                <w:szCs w:val="23"/>
              </w:rPr>
              <w:t>类别</w:t>
            </w:r>
            <w:r w:rsidR="00E35C4C" w:rsidRPr="00DA4C43">
              <w:rPr>
                <w:rFonts w:ascii="Arial" w:eastAsiaTheme="minorEastAsia" w:hAnsi="Arial" w:cs="Arial"/>
                <w:b/>
                <w:snapToGrid w:val="0"/>
                <w:kern w:val="0"/>
                <w:sz w:val="23"/>
                <w:szCs w:val="23"/>
              </w:rPr>
              <w:t>A</w:t>
            </w:r>
            <w:r w:rsidR="00E35C4C" w:rsidRPr="00DA4C43">
              <w:rPr>
                <w:rFonts w:ascii="Arial" w:eastAsiaTheme="minorEastAsia" w:hAnsi="Arial" w:cs="Arial" w:hint="eastAsia"/>
                <w:b/>
                <w:snapToGrid w:val="0"/>
                <w:kern w:val="0"/>
                <w:sz w:val="23"/>
                <w:szCs w:val="23"/>
              </w:rPr>
              <w:t>人民币</w:t>
            </w:r>
          </w:p>
        </w:tc>
        <w:tc>
          <w:tcPr>
            <w:tcW w:w="1494" w:type="dxa"/>
          </w:tcPr>
          <w:p w:rsidR="00E35C4C" w:rsidRPr="00DA4C43" w:rsidRDefault="00B43ED0" w:rsidP="000405F5">
            <w:pPr>
              <w:adjustRightInd w:val="0"/>
              <w:snapToGrid w:val="0"/>
              <w:spacing w:line="317" w:lineRule="auto"/>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PRC</w:t>
            </w:r>
            <w:r w:rsidR="00E35C4C" w:rsidRPr="00DA4C43">
              <w:rPr>
                <w:rFonts w:ascii="Arial" w:eastAsiaTheme="minorEastAsia" w:hAnsi="Arial" w:cs="Arial" w:hint="eastAsia"/>
                <w:b/>
                <w:snapToGrid w:val="0"/>
                <w:kern w:val="0"/>
                <w:sz w:val="23"/>
                <w:szCs w:val="23"/>
              </w:rPr>
              <w:t>类别</w:t>
            </w:r>
            <w:r w:rsidR="00E35C4C" w:rsidRPr="00DA4C43">
              <w:rPr>
                <w:rFonts w:ascii="Arial" w:eastAsiaTheme="minorEastAsia" w:hAnsi="Arial" w:cs="Arial"/>
                <w:b/>
                <w:snapToGrid w:val="0"/>
                <w:kern w:val="0"/>
                <w:sz w:val="23"/>
                <w:szCs w:val="23"/>
              </w:rPr>
              <w:t>I</w:t>
            </w:r>
            <w:r w:rsidR="00E35C4C" w:rsidRPr="00DA4C43">
              <w:rPr>
                <w:rFonts w:ascii="Arial" w:eastAsiaTheme="minorEastAsia" w:hAnsi="Arial" w:cs="Arial" w:hint="eastAsia"/>
                <w:b/>
                <w:snapToGrid w:val="0"/>
                <w:kern w:val="0"/>
                <w:sz w:val="23"/>
                <w:szCs w:val="23"/>
              </w:rPr>
              <w:t>美元</w:t>
            </w:r>
          </w:p>
        </w:tc>
        <w:tc>
          <w:tcPr>
            <w:tcW w:w="1555" w:type="dxa"/>
          </w:tcPr>
          <w:p w:rsidR="00E35C4C" w:rsidRPr="00DA4C43" w:rsidRDefault="00B43ED0" w:rsidP="002F5FA9">
            <w:pPr>
              <w:adjustRightInd w:val="0"/>
              <w:snapToGrid w:val="0"/>
              <w:spacing w:line="317" w:lineRule="auto"/>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PRC</w:t>
            </w:r>
            <w:r w:rsidR="00E35C4C" w:rsidRPr="00DA4C43">
              <w:rPr>
                <w:rFonts w:ascii="Arial" w:eastAsiaTheme="minorEastAsia" w:hAnsi="Arial" w:cs="Arial" w:hint="eastAsia"/>
                <w:b/>
                <w:snapToGrid w:val="0"/>
                <w:kern w:val="0"/>
                <w:sz w:val="23"/>
                <w:szCs w:val="23"/>
              </w:rPr>
              <w:t>类别</w:t>
            </w:r>
            <w:r w:rsidR="00E35C4C" w:rsidRPr="00DA4C43">
              <w:rPr>
                <w:rFonts w:ascii="Arial" w:eastAsiaTheme="minorEastAsia" w:hAnsi="Arial" w:cs="Arial"/>
                <w:b/>
                <w:snapToGrid w:val="0"/>
                <w:kern w:val="0"/>
                <w:sz w:val="23"/>
                <w:szCs w:val="23"/>
              </w:rPr>
              <w:t>I</w:t>
            </w:r>
            <w:r w:rsidR="00E35C4C" w:rsidRPr="00DA4C43">
              <w:rPr>
                <w:rFonts w:ascii="Arial" w:eastAsiaTheme="minorEastAsia" w:hAnsi="Arial" w:cs="Arial" w:hint="eastAsia"/>
                <w:b/>
                <w:snapToGrid w:val="0"/>
                <w:kern w:val="0"/>
                <w:sz w:val="23"/>
                <w:szCs w:val="23"/>
              </w:rPr>
              <w:t>人民币</w:t>
            </w:r>
          </w:p>
        </w:tc>
      </w:tr>
      <w:tr w:rsidR="00E35C4C" w:rsidRPr="00DA4C43" w:rsidTr="005B4B70">
        <w:tc>
          <w:tcPr>
            <w:tcW w:w="1348" w:type="dxa"/>
          </w:tcPr>
          <w:p w:rsidR="00E35C4C" w:rsidRPr="00DA4C43" w:rsidRDefault="00E35C4C" w:rsidP="000405F5">
            <w:pPr>
              <w:adjustRightInd w:val="0"/>
              <w:snapToGrid w:val="0"/>
              <w:spacing w:line="317" w:lineRule="auto"/>
              <w:rPr>
                <w:rFonts w:ascii="Arial" w:eastAsiaTheme="minorEastAsia" w:hAnsi="Arial" w:cs="Arial"/>
                <w:b/>
                <w:snapToGrid w:val="0"/>
                <w:kern w:val="0"/>
                <w:sz w:val="23"/>
                <w:szCs w:val="23"/>
              </w:rPr>
            </w:pPr>
            <w:r w:rsidRPr="00DA4C43">
              <w:rPr>
                <w:rFonts w:ascii="Arial" w:eastAsiaTheme="minorEastAsia" w:hAnsi="Arial" w:cs="Arial" w:hint="eastAsia"/>
                <w:b/>
                <w:snapToGrid w:val="0"/>
                <w:kern w:val="0"/>
                <w:sz w:val="23"/>
                <w:szCs w:val="23"/>
              </w:rPr>
              <w:t>最低首次申购金额</w:t>
            </w:r>
          </w:p>
        </w:tc>
        <w:tc>
          <w:tcPr>
            <w:tcW w:w="1450" w:type="dxa"/>
          </w:tcPr>
          <w:p w:rsidR="00E35C4C" w:rsidRPr="00DA4C43" w:rsidRDefault="005B4B70" w:rsidP="005B4B70">
            <w:pPr>
              <w:adjustRightInd w:val="0"/>
              <w:snapToGrid w:val="0"/>
              <w:spacing w:line="317" w:lineRule="auto"/>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1</w:t>
            </w:r>
            <w:r w:rsidR="00E35C4C" w:rsidRPr="00DA4C43">
              <w:rPr>
                <w:rFonts w:ascii="Arial" w:eastAsiaTheme="minorEastAsia" w:hAnsi="Arial" w:cs="Arial"/>
                <w:snapToGrid w:val="0"/>
                <w:kern w:val="0"/>
                <w:sz w:val="23"/>
                <w:szCs w:val="23"/>
              </w:rPr>
              <w:t>0</w:t>
            </w:r>
            <w:r w:rsidR="00E35C4C" w:rsidRPr="00DA4C43">
              <w:rPr>
                <w:rFonts w:ascii="Arial" w:eastAsiaTheme="minorEastAsia" w:hAnsi="Arial" w:cs="Arial"/>
                <w:snapToGrid w:val="0"/>
                <w:kern w:val="0"/>
                <w:sz w:val="23"/>
                <w:szCs w:val="23"/>
              </w:rPr>
              <w:t>美元</w:t>
            </w:r>
          </w:p>
        </w:tc>
        <w:tc>
          <w:tcPr>
            <w:tcW w:w="1454" w:type="dxa"/>
          </w:tcPr>
          <w:p w:rsidR="00E35C4C" w:rsidRPr="00DA4C43" w:rsidRDefault="00E35C4C" w:rsidP="000405F5">
            <w:pPr>
              <w:adjustRightInd w:val="0"/>
              <w:snapToGrid w:val="0"/>
              <w:spacing w:line="317" w:lineRule="auto"/>
              <w:rPr>
                <w:rFonts w:ascii="Arial" w:eastAsiaTheme="minorEastAsia" w:hAnsi="Arial" w:cs="Arial"/>
                <w:snapToGrid w:val="0"/>
                <w:kern w:val="0"/>
                <w:sz w:val="23"/>
                <w:szCs w:val="23"/>
              </w:rPr>
            </w:pPr>
            <w:r w:rsidRPr="00DA4C43">
              <w:rPr>
                <w:rFonts w:ascii="Arial" w:hAnsi="Arial" w:cs="Arial"/>
                <w:lang w:eastAsia="zh-TW"/>
              </w:rPr>
              <w:t>人民币</w:t>
            </w:r>
            <w:r w:rsidR="001B265D" w:rsidRPr="00DA4C43">
              <w:rPr>
                <w:rFonts w:ascii="Arial" w:hAnsi="Arial" w:cs="Arial"/>
                <w:lang w:eastAsia="zh-TW"/>
              </w:rPr>
              <w:t>10</w:t>
            </w:r>
            <w:r w:rsidRPr="00DA4C43">
              <w:rPr>
                <w:rFonts w:ascii="Arial" w:hAnsi="Arial" w:cs="Arial"/>
                <w:lang w:eastAsia="zh-TW"/>
              </w:rPr>
              <w:t>元</w:t>
            </w:r>
          </w:p>
        </w:tc>
        <w:tc>
          <w:tcPr>
            <w:tcW w:w="1494" w:type="dxa"/>
          </w:tcPr>
          <w:p w:rsidR="00E35C4C" w:rsidRPr="00DA4C43" w:rsidRDefault="00343913" w:rsidP="000405F5">
            <w:pPr>
              <w:adjustRightInd w:val="0"/>
              <w:snapToGrid w:val="0"/>
              <w:spacing w:line="317" w:lineRule="auto"/>
              <w:rPr>
                <w:rFonts w:ascii="Arial" w:eastAsiaTheme="minorEastAsia" w:hAnsi="Arial" w:cs="Arial"/>
                <w:snapToGrid w:val="0"/>
                <w:kern w:val="0"/>
                <w:sz w:val="23"/>
                <w:szCs w:val="23"/>
              </w:rPr>
            </w:pPr>
            <w:r w:rsidRPr="00DA4C43">
              <w:rPr>
                <w:rFonts w:ascii="Arial" w:hAnsi="Arial" w:cs="Arial"/>
              </w:rPr>
              <w:t>5</w:t>
            </w:r>
            <w:r w:rsidR="00E35C4C" w:rsidRPr="00DA4C43">
              <w:rPr>
                <w:rFonts w:ascii="Arial" w:hAnsi="Arial" w:cs="Arial"/>
              </w:rPr>
              <w:t>00,000</w:t>
            </w:r>
            <w:r w:rsidR="00E35C4C" w:rsidRPr="00DA4C43">
              <w:rPr>
                <w:rFonts w:ascii="Arial" w:hAnsi="Arial" w:cs="Arial"/>
              </w:rPr>
              <w:t>美元</w:t>
            </w:r>
          </w:p>
        </w:tc>
        <w:tc>
          <w:tcPr>
            <w:tcW w:w="1555" w:type="dxa"/>
          </w:tcPr>
          <w:p w:rsidR="00E35C4C" w:rsidRPr="00DA4C43" w:rsidRDefault="00E35C4C" w:rsidP="000405F5">
            <w:pPr>
              <w:adjustRightInd w:val="0"/>
              <w:snapToGrid w:val="0"/>
              <w:spacing w:line="317" w:lineRule="auto"/>
              <w:rPr>
                <w:rFonts w:ascii="Arial" w:eastAsiaTheme="minorEastAsia" w:hAnsi="Arial" w:cs="Arial"/>
                <w:snapToGrid w:val="0"/>
                <w:kern w:val="0"/>
                <w:sz w:val="23"/>
                <w:szCs w:val="23"/>
              </w:rPr>
            </w:pPr>
            <w:r w:rsidRPr="00DA4C43">
              <w:rPr>
                <w:rFonts w:ascii="Arial" w:hAnsi="Arial" w:cs="Arial"/>
                <w:lang w:eastAsia="zh-TW"/>
              </w:rPr>
              <w:t>人民币</w:t>
            </w:r>
            <w:r w:rsidR="00D607C5" w:rsidRPr="00DA4C43">
              <w:rPr>
                <w:rFonts w:ascii="Arial" w:hAnsi="Arial" w:cs="Arial"/>
                <w:lang w:eastAsia="zh-TW"/>
              </w:rPr>
              <w:t>5</w:t>
            </w:r>
            <w:r w:rsidR="00166B03" w:rsidRPr="00DA4C43">
              <w:rPr>
                <w:rFonts w:ascii="Arial" w:hAnsi="Arial" w:cs="Arial"/>
                <w:lang w:eastAsia="zh-TW"/>
              </w:rPr>
              <w:t>,</w:t>
            </w:r>
            <w:r w:rsidRPr="00DA4C43">
              <w:rPr>
                <w:rFonts w:ascii="Arial" w:hAnsi="Arial" w:cs="Arial"/>
                <w:lang w:eastAsia="zh-TW"/>
              </w:rPr>
              <w:t>000,000</w:t>
            </w:r>
            <w:r w:rsidRPr="00DA4C43">
              <w:rPr>
                <w:rFonts w:ascii="Arial" w:hAnsi="Arial" w:cs="Arial"/>
                <w:lang w:eastAsia="zh-TW"/>
              </w:rPr>
              <w:t>元</w:t>
            </w:r>
          </w:p>
        </w:tc>
      </w:tr>
      <w:tr w:rsidR="00E35C4C" w:rsidRPr="00DA4C43" w:rsidTr="005B4B70">
        <w:tc>
          <w:tcPr>
            <w:tcW w:w="1348" w:type="dxa"/>
          </w:tcPr>
          <w:p w:rsidR="00E35C4C" w:rsidRPr="00DA4C43" w:rsidRDefault="00E35C4C" w:rsidP="000405F5">
            <w:pPr>
              <w:adjustRightInd w:val="0"/>
              <w:snapToGrid w:val="0"/>
              <w:spacing w:line="317" w:lineRule="auto"/>
              <w:rPr>
                <w:rFonts w:ascii="Arial" w:eastAsiaTheme="minorEastAsia" w:hAnsi="Arial" w:cs="Arial"/>
                <w:b/>
                <w:snapToGrid w:val="0"/>
                <w:kern w:val="0"/>
                <w:sz w:val="23"/>
                <w:szCs w:val="23"/>
              </w:rPr>
            </w:pPr>
            <w:r w:rsidRPr="00DA4C43">
              <w:rPr>
                <w:rFonts w:ascii="Arial" w:eastAsiaTheme="minorEastAsia" w:hAnsi="Arial" w:cs="Arial" w:hint="eastAsia"/>
                <w:b/>
                <w:snapToGrid w:val="0"/>
                <w:kern w:val="0"/>
                <w:sz w:val="23"/>
                <w:szCs w:val="23"/>
              </w:rPr>
              <w:t>最低追加申购金额</w:t>
            </w:r>
          </w:p>
        </w:tc>
        <w:tc>
          <w:tcPr>
            <w:tcW w:w="1450" w:type="dxa"/>
          </w:tcPr>
          <w:p w:rsidR="00E35C4C" w:rsidRPr="00DA4C43" w:rsidRDefault="00343913" w:rsidP="000405F5">
            <w:pPr>
              <w:adjustRightInd w:val="0"/>
              <w:snapToGrid w:val="0"/>
              <w:spacing w:line="317" w:lineRule="auto"/>
              <w:rPr>
                <w:rFonts w:ascii="Arial" w:eastAsiaTheme="minorEastAsia" w:hAnsi="Arial" w:cs="Arial"/>
                <w:snapToGrid w:val="0"/>
                <w:kern w:val="0"/>
                <w:sz w:val="23"/>
                <w:szCs w:val="23"/>
              </w:rPr>
            </w:pPr>
            <w:r w:rsidRPr="00DA4C43">
              <w:rPr>
                <w:rFonts w:ascii="Arial" w:hAnsi="Arial" w:cs="Arial"/>
              </w:rPr>
              <w:t>1</w:t>
            </w:r>
            <w:r w:rsidR="005B4B70" w:rsidRPr="00DA4C43">
              <w:rPr>
                <w:rFonts w:ascii="Arial" w:hAnsi="Arial" w:cs="Arial"/>
              </w:rPr>
              <w:t>0</w:t>
            </w:r>
            <w:r w:rsidR="00E35C4C" w:rsidRPr="00DA4C43">
              <w:rPr>
                <w:rFonts w:ascii="Arial" w:hAnsi="Arial" w:cs="Arial"/>
              </w:rPr>
              <w:t>美元</w:t>
            </w:r>
          </w:p>
        </w:tc>
        <w:tc>
          <w:tcPr>
            <w:tcW w:w="1454" w:type="dxa"/>
          </w:tcPr>
          <w:p w:rsidR="00E35C4C" w:rsidRPr="00DA4C43" w:rsidRDefault="00E35C4C" w:rsidP="000405F5">
            <w:pPr>
              <w:adjustRightInd w:val="0"/>
              <w:snapToGrid w:val="0"/>
              <w:spacing w:line="317" w:lineRule="auto"/>
              <w:rPr>
                <w:rFonts w:ascii="Arial" w:eastAsiaTheme="minorEastAsia" w:hAnsi="Arial" w:cs="Arial"/>
                <w:snapToGrid w:val="0"/>
                <w:kern w:val="0"/>
                <w:sz w:val="23"/>
                <w:szCs w:val="23"/>
              </w:rPr>
            </w:pPr>
            <w:r w:rsidRPr="00DA4C43">
              <w:rPr>
                <w:rFonts w:ascii="Arial" w:hAnsi="Arial" w:cs="Arial"/>
                <w:lang w:eastAsia="zh-TW"/>
              </w:rPr>
              <w:t>人民币</w:t>
            </w:r>
            <w:r w:rsidR="001B265D" w:rsidRPr="00DA4C43">
              <w:rPr>
                <w:rFonts w:ascii="Arial" w:hAnsi="Arial" w:cs="Arial"/>
                <w:lang w:eastAsia="zh-TW"/>
              </w:rPr>
              <w:t>10</w:t>
            </w:r>
            <w:r w:rsidRPr="00DA4C43">
              <w:rPr>
                <w:rFonts w:ascii="Arial" w:hAnsi="Arial" w:cs="Arial"/>
                <w:lang w:eastAsia="zh-TW"/>
              </w:rPr>
              <w:t>元</w:t>
            </w:r>
          </w:p>
        </w:tc>
        <w:tc>
          <w:tcPr>
            <w:tcW w:w="1494" w:type="dxa"/>
          </w:tcPr>
          <w:p w:rsidR="00E35C4C" w:rsidRPr="00DA4C43" w:rsidRDefault="00343913" w:rsidP="000405F5">
            <w:pPr>
              <w:adjustRightInd w:val="0"/>
              <w:snapToGrid w:val="0"/>
              <w:spacing w:line="317" w:lineRule="auto"/>
              <w:rPr>
                <w:rFonts w:ascii="Arial" w:eastAsiaTheme="minorEastAsia" w:hAnsi="Arial" w:cs="Arial"/>
                <w:snapToGrid w:val="0"/>
                <w:kern w:val="0"/>
                <w:sz w:val="23"/>
                <w:szCs w:val="23"/>
              </w:rPr>
            </w:pPr>
            <w:r w:rsidRPr="00DA4C43">
              <w:rPr>
                <w:rFonts w:ascii="Arial" w:hAnsi="Arial" w:cs="Arial"/>
              </w:rPr>
              <w:t>100</w:t>
            </w:r>
            <w:r w:rsidR="00E35C4C" w:rsidRPr="00DA4C43">
              <w:rPr>
                <w:rFonts w:ascii="Arial" w:hAnsi="Arial" w:cs="Arial"/>
              </w:rPr>
              <w:t>美元</w:t>
            </w:r>
          </w:p>
        </w:tc>
        <w:tc>
          <w:tcPr>
            <w:tcW w:w="1555" w:type="dxa"/>
          </w:tcPr>
          <w:p w:rsidR="00E35C4C" w:rsidRPr="00DA4C43" w:rsidRDefault="00E35C4C" w:rsidP="000405F5">
            <w:pPr>
              <w:adjustRightInd w:val="0"/>
              <w:snapToGrid w:val="0"/>
              <w:spacing w:line="317" w:lineRule="auto"/>
              <w:rPr>
                <w:rFonts w:ascii="Arial" w:eastAsiaTheme="minorEastAsia" w:hAnsi="Arial" w:cs="Arial"/>
                <w:snapToGrid w:val="0"/>
                <w:kern w:val="0"/>
                <w:sz w:val="23"/>
                <w:szCs w:val="23"/>
              </w:rPr>
            </w:pPr>
            <w:r w:rsidRPr="00DA4C43">
              <w:rPr>
                <w:rFonts w:ascii="Arial" w:hAnsi="Arial" w:cs="Arial"/>
                <w:lang w:eastAsia="zh-TW"/>
              </w:rPr>
              <w:t>人民币</w:t>
            </w:r>
            <w:r w:rsidR="00343913" w:rsidRPr="00DA4C43">
              <w:rPr>
                <w:rFonts w:ascii="Arial" w:hAnsi="Arial" w:cs="Arial"/>
                <w:lang w:eastAsia="zh-TW"/>
              </w:rPr>
              <w:t>1</w:t>
            </w:r>
            <w:r w:rsidRPr="00DA4C43">
              <w:rPr>
                <w:rFonts w:ascii="Arial" w:hAnsi="Arial" w:cs="Arial"/>
                <w:lang w:eastAsia="zh-TW"/>
              </w:rPr>
              <w:t>,000</w:t>
            </w:r>
            <w:r w:rsidRPr="00DA4C43">
              <w:rPr>
                <w:rFonts w:ascii="Arial" w:hAnsi="Arial" w:cs="Arial"/>
                <w:lang w:eastAsia="zh-TW"/>
              </w:rPr>
              <w:t>元</w:t>
            </w:r>
          </w:p>
        </w:tc>
      </w:tr>
      <w:tr w:rsidR="00AC3744" w:rsidRPr="00DA4C43" w:rsidTr="005B4B70">
        <w:tc>
          <w:tcPr>
            <w:tcW w:w="1348" w:type="dxa"/>
          </w:tcPr>
          <w:p w:rsidR="00AC3744" w:rsidRPr="00DA4C43" w:rsidRDefault="00AC3744" w:rsidP="000405F5">
            <w:pPr>
              <w:adjustRightInd w:val="0"/>
              <w:snapToGrid w:val="0"/>
              <w:spacing w:line="317" w:lineRule="auto"/>
              <w:rPr>
                <w:rFonts w:ascii="Arial" w:eastAsiaTheme="minorEastAsia" w:hAnsi="Arial" w:cs="Arial"/>
                <w:b/>
                <w:snapToGrid w:val="0"/>
                <w:kern w:val="0"/>
                <w:sz w:val="23"/>
                <w:szCs w:val="23"/>
              </w:rPr>
            </w:pPr>
            <w:r w:rsidRPr="00DA4C43">
              <w:rPr>
                <w:rFonts w:eastAsiaTheme="minorEastAsia" w:cs="Arial" w:hint="eastAsia"/>
                <w:b/>
                <w:snapToGrid w:val="0"/>
                <w:sz w:val="23"/>
                <w:szCs w:val="23"/>
              </w:rPr>
              <w:t>最低赎回要求</w:t>
            </w:r>
          </w:p>
        </w:tc>
        <w:tc>
          <w:tcPr>
            <w:tcW w:w="1450" w:type="dxa"/>
          </w:tcPr>
          <w:p w:rsidR="00AC3744" w:rsidRPr="00DA4C43" w:rsidRDefault="00AC3744" w:rsidP="000405F5">
            <w:pPr>
              <w:adjustRightInd w:val="0"/>
              <w:snapToGrid w:val="0"/>
              <w:spacing w:line="317" w:lineRule="auto"/>
              <w:rPr>
                <w:rFonts w:ascii="Arial" w:hAnsi="Arial" w:cs="Arial"/>
                <w:sz w:val="23"/>
                <w:szCs w:val="23"/>
              </w:rPr>
            </w:pPr>
            <w:r w:rsidRPr="00DA4C43">
              <w:rPr>
                <w:rFonts w:cs="Arial"/>
                <w:sz w:val="23"/>
                <w:szCs w:val="23"/>
              </w:rPr>
              <w:t>10</w:t>
            </w:r>
            <w:r w:rsidRPr="00DA4C43">
              <w:rPr>
                <w:rFonts w:cs="Arial" w:hint="eastAsia"/>
                <w:sz w:val="23"/>
                <w:szCs w:val="23"/>
              </w:rPr>
              <w:t>份</w:t>
            </w:r>
          </w:p>
        </w:tc>
        <w:tc>
          <w:tcPr>
            <w:tcW w:w="1454" w:type="dxa"/>
          </w:tcPr>
          <w:p w:rsidR="00AC3744" w:rsidRPr="00DA4C43" w:rsidRDefault="00AC3744" w:rsidP="000405F5">
            <w:pPr>
              <w:adjustRightInd w:val="0"/>
              <w:snapToGrid w:val="0"/>
              <w:spacing w:line="317" w:lineRule="auto"/>
              <w:rPr>
                <w:rFonts w:ascii="Arial" w:hAnsi="Arial" w:cs="Arial"/>
                <w:sz w:val="23"/>
                <w:szCs w:val="23"/>
                <w:lang w:eastAsia="zh-TW"/>
              </w:rPr>
            </w:pPr>
            <w:r w:rsidRPr="00DA4C43">
              <w:rPr>
                <w:rFonts w:cs="Arial"/>
                <w:sz w:val="23"/>
                <w:szCs w:val="23"/>
              </w:rPr>
              <w:t>10</w:t>
            </w:r>
            <w:r w:rsidRPr="00DA4C43">
              <w:rPr>
                <w:rFonts w:cs="Arial" w:hint="eastAsia"/>
                <w:sz w:val="23"/>
                <w:szCs w:val="23"/>
              </w:rPr>
              <w:t>份</w:t>
            </w:r>
          </w:p>
        </w:tc>
        <w:tc>
          <w:tcPr>
            <w:tcW w:w="1494" w:type="dxa"/>
          </w:tcPr>
          <w:p w:rsidR="00AC3744" w:rsidRPr="00DA4C43" w:rsidRDefault="00AC3744" w:rsidP="000405F5">
            <w:pPr>
              <w:adjustRightInd w:val="0"/>
              <w:snapToGrid w:val="0"/>
              <w:spacing w:line="317" w:lineRule="auto"/>
              <w:rPr>
                <w:rFonts w:ascii="Arial" w:hAnsi="Arial" w:cs="Arial"/>
                <w:sz w:val="23"/>
                <w:szCs w:val="23"/>
              </w:rPr>
            </w:pPr>
            <w:r w:rsidRPr="00DA4C43">
              <w:rPr>
                <w:rFonts w:cs="Arial"/>
                <w:sz w:val="23"/>
                <w:szCs w:val="23"/>
              </w:rPr>
              <w:t>10</w:t>
            </w:r>
            <w:r w:rsidRPr="00DA4C43">
              <w:rPr>
                <w:rFonts w:cs="Arial" w:hint="eastAsia"/>
                <w:sz w:val="23"/>
                <w:szCs w:val="23"/>
              </w:rPr>
              <w:t>份</w:t>
            </w:r>
          </w:p>
        </w:tc>
        <w:tc>
          <w:tcPr>
            <w:tcW w:w="1555" w:type="dxa"/>
          </w:tcPr>
          <w:p w:rsidR="00AC3744" w:rsidRPr="00DA4C43" w:rsidRDefault="00AC3744" w:rsidP="000405F5">
            <w:pPr>
              <w:adjustRightInd w:val="0"/>
              <w:snapToGrid w:val="0"/>
              <w:spacing w:line="317" w:lineRule="auto"/>
              <w:rPr>
                <w:rFonts w:ascii="Arial" w:hAnsi="Arial" w:cs="Arial"/>
                <w:sz w:val="23"/>
                <w:szCs w:val="23"/>
                <w:lang w:eastAsia="zh-TW"/>
              </w:rPr>
            </w:pPr>
            <w:r w:rsidRPr="00DA4C43">
              <w:rPr>
                <w:rFonts w:cs="Arial"/>
                <w:sz w:val="23"/>
                <w:szCs w:val="23"/>
              </w:rPr>
              <w:t>10</w:t>
            </w:r>
            <w:r w:rsidRPr="00DA4C43">
              <w:rPr>
                <w:rFonts w:cs="Arial" w:hint="eastAsia"/>
                <w:sz w:val="23"/>
                <w:szCs w:val="23"/>
              </w:rPr>
              <w:t>份</w:t>
            </w:r>
          </w:p>
        </w:tc>
      </w:tr>
      <w:tr w:rsidR="00AC3744" w:rsidRPr="00DA4C43" w:rsidTr="005B4B70">
        <w:tc>
          <w:tcPr>
            <w:tcW w:w="1348" w:type="dxa"/>
          </w:tcPr>
          <w:p w:rsidR="00AC3744" w:rsidRPr="00DA4C43" w:rsidRDefault="00AC3744" w:rsidP="000405F5">
            <w:pPr>
              <w:adjustRightInd w:val="0"/>
              <w:snapToGrid w:val="0"/>
              <w:spacing w:line="317" w:lineRule="auto"/>
              <w:rPr>
                <w:rFonts w:ascii="Arial" w:eastAsiaTheme="minorEastAsia" w:hAnsi="Arial" w:cs="Arial"/>
                <w:b/>
                <w:snapToGrid w:val="0"/>
                <w:kern w:val="0"/>
                <w:sz w:val="23"/>
                <w:szCs w:val="23"/>
              </w:rPr>
            </w:pPr>
            <w:r w:rsidRPr="00DA4C43">
              <w:rPr>
                <w:rFonts w:eastAsiaTheme="minorEastAsia" w:cs="Arial" w:hint="eastAsia"/>
                <w:b/>
                <w:snapToGrid w:val="0"/>
                <w:sz w:val="23"/>
                <w:szCs w:val="23"/>
              </w:rPr>
              <w:t>最低持有量要求</w:t>
            </w:r>
          </w:p>
        </w:tc>
        <w:tc>
          <w:tcPr>
            <w:tcW w:w="1450" w:type="dxa"/>
          </w:tcPr>
          <w:p w:rsidR="00AC3744" w:rsidRPr="00DA4C43" w:rsidRDefault="00AC3744" w:rsidP="000405F5">
            <w:pPr>
              <w:adjustRightInd w:val="0"/>
              <w:snapToGrid w:val="0"/>
              <w:spacing w:line="317" w:lineRule="auto"/>
              <w:rPr>
                <w:rFonts w:ascii="Arial" w:hAnsi="Arial" w:cs="Arial"/>
                <w:sz w:val="23"/>
                <w:szCs w:val="23"/>
              </w:rPr>
            </w:pPr>
            <w:r w:rsidRPr="00DA4C43">
              <w:rPr>
                <w:rFonts w:cs="Arial"/>
                <w:sz w:val="23"/>
                <w:szCs w:val="23"/>
              </w:rPr>
              <w:t>10</w:t>
            </w:r>
            <w:r w:rsidRPr="00DA4C43">
              <w:rPr>
                <w:rFonts w:cs="Arial" w:hint="eastAsia"/>
                <w:sz w:val="23"/>
                <w:szCs w:val="23"/>
              </w:rPr>
              <w:t>份</w:t>
            </w:r>
          </w:p>
        </w:tc>
        <w:tc>
          <w:tcPr>
            <w:tcW w:w="1454" w:type="dxa"/>
          </w:tcPr>
          <w:p w:rsidR="00AC3744" w:rsidRPr="00DA4C43" w:rsidRDefault="00AC3744" w:rsidP="000405F5">
            <w:pPr>
              <w:adjustRightInd w:val="0"/>
              <w:snapToGrid w:val="0"/>
              <w:spacing w:line="317" w:lineRule="auto"/>
              <w:rPr>
                <w:rFonts w:ascii="Arial" w:hAnsi="Arial" w:cs="Arial"/>
                <w:sz w:val="23"/>
                <w:szCs w:val="23"/>
                <w:lang w:eastAsia="zh-TW"/>
              </w:rPr>
            </w:pPr>
            <w:r w:rsidRPr="00DA4C43">
              <w:rPr>
                <w:rFonts w:cs="Arial"/>
                <w:sz w:val="23"/>
                <w:szCs w:val="23"/>
              </w:rPr>
              <w:t>10</w:t>
            </w:r>
            <w:r w:rsidRPr="00DA4C43">
              <w:rPr>
                <w:rFonts w:cs="Arial" w:hint="eastAsia"/>
                <w:sz w:val="23"/>
                <w:szCs w:val="23"/>
              </w:rPr>
              <w:t>份</w:t>
            </w:r>
          </w:p>
        </w:tc>
        <w:tc>
          <w:tcPr>
            <w:tcW w:w="1494" w:type="dxa"/>
          </w:tcPr>
          <w:p w:rsidR="00AC3744" w:rsidRPr="00DA4C43" w:rsidRDefault="00AC3744" w:rsidP="000405F5">
            <w:pPr>
              <w:adjustRightInd w:val="0"/>
              <w:snapToGrid w:val="0"/>
              <w:spacing w:line="317" w:lineRule="auto"/>
              <w:rPr>
                <w:rFonts w:ascii="Arial" w:hAnsi="Arial" w:cs="Arial"/>
                <w:sz w:val="23"/>
                <w:szCs w:val="23"/>
              </w:rPr>
            </w:pPr>
            <w:r w:rsidRPr="00DA4C43">
              <w:rPr>
                <w:rFonts w:cs="Arial"/>
                <w:sz w:val="23"/>
                <w:szCs w:val="23"/>
              </w:rPr>
              <w:t>10</w:t>
            </w:r>
            <w:r w:rsidRPr="00DA4C43">
              <w:rPr>
                <w:rFonts w:cs="Arial" w:hint="eastAsia"/>
                <w:sz w:val="23"/>
                <w:szCs w:val="23"/>
              </w:rPr>
              <w:t>份</w:t>
            </w:r>
          </w:p>
        </w:tc>
        <w:tc>
          <w:tcPr>
            <w:tcW w:w="1555" w:type="dxa"/>
          </w:tcPr>
          <w:p w:rsidR="00AC3744" w:rsidRPr="00DA4C43" w:rsidRDefault="00AC3744" w:rsidP="000405F5">
            <w:pPr>
              <w:adjustRightInd w:val="0"/>
              <w:snapToGrid w:val="0"/>
              <w:spacing w:line="317" w:lineRule="auto"/>
              <w:rPr>
                <w:rFonts w:ascii="Arial" w:hAnsi="Arial" w:cs="Arial"/>
                <w:sz w:val="23"/>
                <w:szCs w:val="23"/>
                <w:lang w:eastAsia="zh-TW"/>
              </w:rPr>
            </w:pPr>
            <w:r w:rsidRPr="00DA4C43">
              <w:rPr>
                <w:rFonts w:cs="Arial"/>
                <w:sz w:val="23"/>
                <w:szCs w:val="23"/>
              </w:rPr>
              <w:t>10</w:t>
            </w:r>
            <w:r w:rsidRPr="00DA4C43">
              <w:rPr>
                <w:rFonts w:cs="Arial" w:hint="eastAsia"/>
                <w:sz w:val="23"/>
                <w:szCs w:val="23"/>
              </w:rPr>
              <w:t>份</w:t>
            </w:r>
          </w:p>
        </w:tc>
      </w:tr>
    </w:tbl>
    <w:p w:rsidR="00E859E9" w:rsidRPr="00DA4C43" w:rsidRDefault="00E859E9" w:rsidP="00E859E9">
      <w:pPr>
        <w:adjustRightInd w:val="0"/>
        <w:snapToGrid w:val="0"/>
        <w:spacing w:line="317" w:lineRule="auto"/>
        <w:rPr>
          <w:rFonts w:ascii="Arial" w:eastAsiaTheme="minorEastAsia" w:hAnsi="Arial" w:cs="Arial"/>
          <w:snapToGrid w:val="0"/>
          <w:kern w:val="0"/>
          <w:sz w:val="23"/>
          <w:szCs w:val="23"/>
        </w:rPr>
      </w:pPr>
    </w:p>
    <w:p w:rsidR="00864296" w:rsidRPr="00DA4C43" w:rsidRDefault="00864296" w:rsidP="00C00EB2">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基金管理人可在</w:t>
      </w:r>
      <w:r w:rsidR="00911A36" w:rsidRPr="00DA4C43">
        <w:rPr>
          <w:rFonts w:ascii="Arial" w:eastAsiaTheme="minorEastAsia" w:hAnsi="Arial" w:cs="Arial" w:hint="eastAsia"/>
          <w:snapToGrid w:val="0"/>
          <w:kern w:val="0"/>
          <w:sz w:val="23"/>
          <w:szCs w:val="23"/>
        </w:rPr>
        <w:t>香港</w:t>
      </w:r>
      <w:r w:rsidRPr="00DA4C43">
        <w:rPr>
          <w:rFonts w:ascii="Arial" w:eastAsiaTheme="minorEastAsia" w:hAnsi="Arial" w:cs="Arial" w:hint="eastAsia"/>
          <w:snapToGrid w:val="0"/>
          <w:kern w:val="0"/>
          <w:sz w:val="23"/>
          <w:szCs w:val="23"/>
        </w:rPr>
        <w:t>法律法规</w:t>
      </w:r>
      <w:r w:rsidR="00911A36" w:rsidRPr="00DA4C43">
        <w:rPr>
          <w:rFonts w:ascii="Arial" w:eastAsiaTheme="minorEastAsia" w:hAnsi="Arial" w:cs="Arial" w:hint="eastAsia"/>
          <w:snapToGrid w:val="0"/>
          <w:kern w:val="0"/>
          <w:sz w:val="23"/>
          <w:szCs w:val="23"/>
        </w:rPr>
        <w:t>、</w:t>
      </w:r>
      <w:r w:rsidR="00911A36" w:rsidRPr="00DA4C43">
        <w:rPr>
          <w:rFonts w:ascii="Arial" w:eastAsiaTheme="minorEastAsia" w:hAnsi="Arial" w:cs="Arial"/>
          <w:snapToGrid w:val="0"/>
          <w:kern w:val="0"/>
          <w:sz w:val="23"/>
          <w:szCs w:val="23"/>
        </w:rPr>
        <w:t>信托契约</w:t>
      </w:r>
      <w:r w:rsidR="003662DF" w:rsidRPr="00DA4C43">
        <w:rPr>
          <w:rFonts w:ascii="Arial" w:eastAsiaTheme="minorEastAsia" w:hAnsi="Arial" w:cs="Arial" w:hint="eastAsia"/>
          <w:snapToGrid w:val="0"/>
          <w:kern w:val="0"/>
          <w:sz w:val="23"/>
          <w:szCs w:val="23"/>
        </w:rPr>
        <w:t>、</w:t>
      </w:r>
      <w:r w:rsidR="003662DF" w:rsidRPr="00DA4C43">
        <w:rPr>
          <w:rFonts w:ascii="Arial" w:eastAsiaTheme="minorEastAsia" w:hAnsi="Arial" w:cs="Arial"/>
          <w:snapToGrid w:val="0"/>
          <w:kern w:val="0"/>
          <w:sz w:val="23"/>
          <w:szCs w:val="23"/>
        </w:rPr>
        <w:t>基金说明书</w:t>
      </w:r>
      <w:r w:rsidRPr="00DA4C43">
        <w:rPr>
          <w:rFonts w:ascii="Arial" w:eastAsiaTheme="minorEastAsia" w:hAnsi="Arial" w:cs="Arial" w:hint="eastAsia"/>
          <w:snapToGrid w:val="0"/>
          <w:kern w:val="0"/>
          <w:sz w:val="23"/>
          <w:szCs w:val="23"/>
        </w:rPr>
        <w:t>允许的情况下，调整上述规定</w:t>
      </w:r>
      <w:r w:rsidR="00877D2A" w:rsidRPr="00DA4C43">
        <w:rPr>
          <w:rFonts w:ascii="Arial" w:eastAsiaTheme="minorEastAsia" w:hAnsi="Arial" w:cs="Arial" w:hint="eastAsia"/>
          <w:snapToGrid w:val="0"/>
          <w:kern w:val="0"/>
          <w:sz w:val="23"/>
          <w:szCs w:val="23"/>
        </w:rPr>
        <w:t>的</w:t>
      </w:r>
      <w:r w:rsidRPr="00DA4C43">
        <w:rPr>
          <w:rFonts w:ascii="Arial" w:eastAsiaTheme="minorEastAsia" w:hAnsi="Arial" w:cs="Arial" w:hint="eastAsia"/>
          <w:snapToGrid w:val="0"/>
          <w:kern w:val="0"/>
          <w:sz w:val="23"/>
          <w:szCs w:val="23"/>
        </w:rPr>
        <w:t>申购金额和赎回份额等数量限制。基金管理人必须在调整实施前进行公告。</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11"/>
        </w:numPr>
        <w:tabs>
          <w:tab w:val="left" w:pos="1985"/>
        </w:tabs>
        <w:adjustRightInd w:val="0"/>
        <w:snapToGrid w:val="0"/>
        <w:spacing w:line="317" w:lineRule="auto"/>
        <w:ind w:left="1985" w:hanging="425"/>
        <w:rPr>
          <w:rFonts w:ascii="Arial" w:eastAsiaTheme="minorEastAsia" w:hAnsi="Arial" w:cs="Arial"/>
          <w:b/>
          <w:snapToGrid w:val="0"/>
          <w:kern w:val="0"/>
          <w:sz w:val="23"/>
          <w:szCs w:val="23"/>
        </w:rPr>
      </w:pPr>
      <w:r w:rsidRPr="00DA4C43">
        <w:rPr>
          <w:rFonts w:ascii="Arial" w:eastAsiaTheme="minorEastAsia" w:hAnsi="Arial" w:cs="Arial"/>
          <w:snapToGrid w:val="0"/>
          <w:kern w:val="0"/>
          <w:sz w:val="23"/>
          <w:szCs w:val="23"/>
        </w:rPr>
        <w:t>暂停申购</w:t>
      </w:r>
    </w:p>
    <w:p w:rsidR="00F972B8" w:rsidRPr="00DA4C43" w:rsidRDefault="00F972B8">
      <w:pPr>
        <w:adjustRightInd w:val="0"/>
        <w:snapToGrid w:val="0"/>
        <w:spacing w:line="317" w:lineRule="auto"/>
        <w:rPr>
          <w:rFonts w:ascii="Arial" w:eastAsiaTheme="minorEastAsia" w:hAnsi="Arial" w:cs="Arial"/>
          <w:b/>
          <w:snapToGrid w:val="0"/>
          <w:kern w:val="0"/>
          <w:sz w:val="23"/>
          <w:szCs w:val="23"/>
        </w:rPr>
      </w:pPr>
    </w:p>
    <w:p w:rsidR="00F972B8" w:rsidRPr="00DA4C43" w:rsidRDefault="007E0246">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发生下列任一情况时，基金管理人可暂停接受内地投资者的申购申请：</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3"/>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本基金发生</w:t>
      </w:r>
      <w:r w:rsidR="00373A84" w:rsidRPr="00DA4C43">
        <w:rPr>
          <w:rFonts w:ascii="Arial" w:eastAsiaTheme="minorEastAsia" w:hAnsi="Arial" w:cs="Arial" w:hint="eastAsia"/>
          <w:snapToGrid w:val="0"/>
          <w:kern w:val="0"/>
          <w:sz w:val="23"/>
          <w:szCs w:val="23"/>
        </w:rPr>
        <w:t>基金说明书“估值</w:t>
      </w:r>
      <w:r w:rsidRPr="00DA4C43">
        <w:rPr>
          <w:rFonts w:ascii="Arial" w:eastAsiaTheme="minorEastAsia" w:hAnsi="Arial" w:cs="Arial" w:hint="eastAsia"/>
          <w:snapToGrid w:val="0"/>
          <w:kern w:val="0"/>
          <w:sz w:val="23"/>
          <w:szCs w:val="23"/>
        </w:rPr>
        <w:t>”</w:t>
      </w:r>
      <w:r w:rsidR="00373A84" w:rsidRPr="00DA4C43">
        <w:rPr>
          <w:rFonts w:ascii="Arial" w:eastAsiaTheme="minorEastAsia" w:hAnsi="Arial" w:cs="Arial" w:hint="eastAsia"/>
          <w:snapToGrid w:val="0"/>
          <w:kern w:val="0"/>
          <w:sz w:val="23"/>
          <w:szCs w:val="23"/>
        </w:rPr>
        <w:t>章节中“暂停计算资产净值”</w:t>
      </w:r>
      <w:r w:rsidR="008B0178" w:rsidRPr="00DA4C43">
        <w:rPr>
          <w:rFonts w:ascii="Arial" w:eastAsiaTheme="minorEastAsia" w:hAnsi="Arial" w:cs="Arial" w:hint="eastAsia"/>
          <w:snapToGrid w:val="0"/>
          <w:kern w:val="0"/>
          <w:sz w:val="23"/>
          <w:szCs w:val="23"/>
        </w:rPr>
        <w:t>部分</w:t>
      </w:r>
      <w:r w:rsidR="00373A84" w:rsidRPr="00DA4C43">
        <w:rPr>
          <w:rFonts w:ascii="Arial" w:eastAsiaTheme="minorEastAsia" w:hAnsi="Arial" w:cs="Arial" w:hint="eastAsia"/>
          <w:snapToGrid w:val="0"/>
          <w:kern w:val="0"/>
          <w:sz w:val="23"/>
          <w:szCs w:val="23"/>
        </w:rPr>
        <w:t>所规定</w:t>
      </w:r>
      <w:r w:rsidRPr="00DA4C43">
        <w:rPr>
          <w:rFonts w:ascii="Arial" w:eastAsiaTheme="minorEastAsia" w:hAnsi="Arial" w:cs="Arial" w:hint="eastAsia"/>
          <w:snapToGrid w:val="0"/>
          <w:kern w:val="0"/>
          <w:sz w:val="23"/>
          <w:szCs w:val="23"/>
        </w:rPr>
        <w:t>的情形；</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3"/>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由于沪深交易所交易日与</w:t>
      </w:r>
      <w:r w:rsidRPr="00DA4C43">
        <w:rPr>
          <w:rFonts w:ascii="Arial" w:eastAsiaTheme="minorEastAsia" w:hAnsi="Arial" w:cs="Arial" w:hint="eastAsia"/>
          <w:snapToGrid w:val="0"/>
          <w:kern w:val="0"/>
          <w:sz w:val="23"/>
          <w:szCs w:val="23"/>
        </w:rPr>
        <w:t>香港</w:t>
      </w:r>
      <w:r w:rsidR="00F01AA4" w:rsidRPr="00DA4C43">
        <w:rPr>
          <w:rFonts w:ascii="Arial" w:eastAsiaTheme="minorEastAsia" w:hAnsi="Arial" w:cs="Arial" w:hint="eastAsia"/>
          <w:snapToGrid w:val="0"/>
          <w:kern w:val="0"/>
          <w:sz w:val="23"/>
          <w:szCs w:val="23"/>
        </w:rPr>
        <w:t>营业日</w:t>
      </w:r>
      <w:r w:rsidRPr="00DA4C43">
        <w:rPr>
          <w:rFonts w:ascii="Arial" w:eastAsiaTheme="minorEastAsia" w:hAnsi="Arial" w:cs="Arial"/>
          <w:snapToGrid w:val="0"/>
          <w:kern w:val="0"/>
          <w:sz w:val="23"/>
          <w:szCs w:val="23"/>
        </w:rPr>
        <w:t>有差异，基金管理人在妥善考虑本基金的投资和结算安排，以及现有基金投资者利益的情况下，可能会通过公告方式，暂停接受内地投资者的申购申请；</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3"/>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本基金出现基金资产规模低于</w:t>
      </w:r>
      <w:r w:rsidRPr="00DA4C43">
        <w:rPr>
          <w:rFonts w:ascii="Arial" w:eastAsiaTheme="minorEastAsia" w:hAnsi="Arial" w:cs="Arial"/>
          <w:snapToGrid w:val="0"/>
          <w:kern w:val="0"/>
          <w:sz w:val="23"/>
          <w:szCs w:val="23"/>
        </w:rPr>
        <w:t>2</w:t>
      </w:r>
      <w:r w:rsidRPr="00DA4C43">
        <w:rPr>
          <w:rFonts w:ascii="Arial" w:eastAsiaTheme="minorEastAsia" w:hAnsi="Arial" w:cs="Arial"/>
          <w:snapToGrid w:val="0"/>
          <w:kern w:val="0"/>
          <w:sz w:val="23"/>
          <w:szCs w:val="23"/>
        </w:rPr>
        <w:t>亿元人民币或等值货币，或在内地的销售规模占基金总资产的比例达到或超过</w:t>
      </w:r>
      <w:r w:rsidRPr="00DA4C43">
        <w:rPr>
          <w:rFonts w:ascii="Arial" w:eastAsiaTheme="minorEastAsia" w:hAnsi="Arial" w:cs="Arial"/>
          <w:snapToGrid w:val="0"/>
          <w:kern w:val="0"/>
          <w:sz w:val="23"/>
          <w:szCs w:val="23"/>
        </w:rPr>
        <w:t>50%</w:t>
      </w:r>
      <w:r w:rsidRPr="00DA4C43">
        <w:rPr>
          <w:rFonts w:ascii="Arial" w:eastAsiaTheme="minorEastAsia" w:hAnsi="Arial" w:cs="Arial"/>
          <w:snapToGrid w:val="0"/>
          <w:kern w:val="0"/>
          <w:sz w:val="23"/>
          <w:szCs w:val="23"/>
        </w:rPr>
        <w:t>等导致本基金不符合《香港互认基金管理暂行规定》规定的注册条件的情形时，本基金将暂停内地的销售，直至本基金重新符合香港互认基金的条件；</w:t>
      </w:r>
    </w:p>
    <w:p w:rsidR="00F972B8" w:rsidRPr="00DA4C43" w:rsidRDefault="00F972B8">
      <w:pPr>
        <w:pStyle w:val="aa"/>
        <w:ind w:firstLine="460"/>
        <w:rPr>
          <w:rFonts w:ascii="Arial" w:eastAsiaTheme="minorEastAsia" w:hAnsi="Arial" w:cs="Arial"/>
          <w:snapToGrid w:val="0"/>
          <w:kern w:val="0"/>
          <w:sz w:val="23"/>
          <w:szCs w:val="23"/>
        </w:rPr>
      </w:pPr>
    </w:p>
    <w:p w:rsidR="00F972B8" w:rsidRPr="00DA4C43" w:rsidRDefault="007E0246" w:rsidP="005749EC">
      <w:pPr>
        <w:pStyle w:val="aa"/>
        <w:numPr>
          <w:ilvl w:val="0"/>
          <w:numId w:val="3"/>
        </w:numPr>
        <w:tabs>
          <w:tab w:val="left" w:pos="2410"/>
        </w:tabs>
        <w:adjustRightInd w:val="0"/>
        <w:snapToGrid w:val="0"/>
        <w:spacing w:line="317" w:lineRule="auto"/>
        <w:ind w:left="2410" w:firstLineChars="0" w:hanging="425"/>
        <w:rPr>
          <w:rFonts w:ascii="宋体" w:hAnsi="宋体" w:cs="宋体"/>
          <w:kern w:val="0"/>
          <w:sz w:val="24"/>
          <w:szCs w:val="24"/>
        </w:rPr>
      </w:pPr>
      <w:r w:rsidRPr="00DA4C43">
        <w:rPr>
          <w:rFonts w:ascii="Arial" w:eastAsiaTheme="minorEastAsia" w:hAnsi="Arial" w:cs="Arial" w:hint="eastAsia"/>
          <w:snapToGrid w:val="0"/>
          <w:kern w:val="0"/>
          <w:sz w:val="23"/>
          <w:szCs w:val="23"/>
        </w:rPr>
        <w:t>当本基金在内地的销售规模达到</w:t>
      </w:r>
      <w:r w:rsidRPr="00DA4C43">
        <w:rPr>
          <w:rFonts w:ascii="Arial" w:eastAsiaTheme="minorEastAsia" w:hAnsi="Arial" w:cs="Arial"/>
          <w:snapToGrid w:val="0"/>
          <w:kern w:val="0"/>
          <w:sz w:val="23"/>
          <w:szCs w:val="23"/>
        </w:rPr>
        <w:t>4</w:t>
      </w:r>
      <w:r w:rsidRPr="00DA4C43">
        <w:rPr>
          <w:rFonts w:ascii="Arial" w:eastAsiaTheme="minorEastAsia" w:hAnsi="Arial" w:cs="Arial" w:hint="eastAsia"/>
          <w:snapToGrid w:val="0"/>
          <w:kern w:val="0"/>
          <w:sz w:val="23"/>
          <w:szCs w:val="23"/>
        </w:rPr>
        <w:t>8</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时，本基金即停止接受内地投资者的申购申请；</w:t>
      </w:r>
      <w:r w:rsidRPr="00DA4C43">
        <w:rPr>
          <w:rFonts w:ascii="宋体" w:hAnsi="宋体" w:cs="宋体" w:hint="eastAsia"/>
          <w:kern w:val="0"/>
          <w:sz w:val="24"/>
          <w:szCs w:val="24"/>
        </w:rPr>
        <w:t xml:space="preserve"> </w:t>
      </w:r>
    </w:p>
    <w:p w:rsidR="00F972B8" w:rsidRPr="00DA4C43" w:rsidRDefault="00F972B8">
      <w:pPr>
        <w:pStyle w:val="aa"/>
        <w:adjustRightInd w:val="0"/>
        <w:snapToGrid w:val="0"/>
        <w:spacing w:line="317" w:lineRule="auto"/>
        <w:ind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3"/>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本基金及其他在内地销售的香港互认基金将受到全面的额度限制。若在内地销售的全部香港互认基金的销售额度达到中国证监会和</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或香港证监会和</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w:t>
      </w:r>
      <w:bookmarkStart w:id="46" w:name="OLE_LINK12"/>
      <w:bookmarkStart w:id="47" w:name="OLE_LINK13"/>
      <w:r w:rsidRPr="00DA4C43">
        <w:rPr>
          <w:rFonts w:ascii="Arial" w:eastAsiaTheme="minorEastAsia" w:hAnsi="Arial" w:cs="Arial"/>
          <w:snapToGrid w:val="0"/>
          <w:kern w:val="0"/>
          <w:sz w:val="23"/>
          <w:szCs w:val="23"/>
        </w:rPr>
        <w:t>国家外汇管理局</w:t>
      </w:r>
      <w:bookmarkEnd w:id="46"/>
      <w:bookmarkEnd w:id="47"/>
      <w:r w:rsidRPr="00DA4C43">
        <w:rPr>
          <w:rFonts w:ascii="Arial" w:eastAsiaTheme="minorEastAsia" w:hAnsi="Arial" w:cs="Arial"/>
          <w:snapToGrid w:val="0"/>
          <w:kern w:val="0"/>
          <w:sz w:val="23"/>
          <w:szCs w:val="23"/>
        </w:rPr>
        <w:t>规定的额度或者不时调整的额度，本基金将公告暂停接受内地投资者的申购申请。</w:t>
      </w:r>
    </w:p>
    <w:p w:rsidR="00F972B8" w:rsidRPr="00DA4C43" w:rsidRDefault="00F972B8">
      <w:pPr>
        <w:pStyle w:val="aa"/>
        <w:adjustRightInd w:val="0"/>
        <w:snapToGrid w:val="0"/>
        <w:spacing w:line="317" w:lineRule="auto"/>
        <w:ind w:firstLineChars="0" w:firstLine="0"/>
        <w:rPr>
          <w:rFonts w:ascii="Arial" w:eastAsiaTheme="minorEastAsia" w:hAnsi="Arial" w:cs="Arial"/>
          <w:snapToGrid w:val="0"/>
          <w:kern w:val="0"/>
          <w:sz w:val="23"/>
          <w:szCs w:val="23"/>
        </w:rPr>
      </w:pPr>
    </w:p>
    <w:p w:rsidR="00F972B8" w:rsidRPr="00DA4C43" w:rsidRDefault="007E0246" w:rsidP="005749EC">
      <w:pPr>
        <w:numPr>
          <w:ilvl w:val="0"/>
          <w:numId w:val="11"/>
        </w:numPr>
        <w:tabs>
          <w:tab w:val="left" w:pos="1985"/>
        </w:tabs>
        <w:adjustRightInd w:val="0"/>
        <w:snapToGrid w:val="0"/>
        <w:spacing w:line="317" w:lineRule="auto"/>
        <w:ind w:left="1985" w:hanging="425"/>
        <w:rPr>
          <w:rFonts w:ascii="Arial" w:eastAsiaTheme="minorEastAsia" w:hAnsi="Arial" w:cs="Arial"/>
          <w:b/>
          <w:snapToGrid w:val="0"/>
          <w:kern w:val="0"/>
          <w:sz w:val="23"/>
          <w:szCs w:val="23"/>
        </w:rPr>
      </w:pPr>
      <w:r w:rsidRPr="00DA4C43">
        <w:rPr>
          <w:rFonts w:ascii="Arial" w:eastAsiaTheme="minorEastAsia" w:hAnsi="Arial" w:cs="Arial"/>
          <w:snapToGrid w:val="0"/>
          <w:kern w:val="0"/>
          <w:sz w:val="23"/>
          <w:szCs w:val="23"/>
        </w:rPr>
        <w:t>暂停赎回</w:t>
      </w:r>
    </w:p>
    <w:p w:rsidR="00F972B8" w:rsidRPr="00DA4C43" w:rsidRDefault="00F972B8">
      <w:pPr>
        <w:tabs>
          <w:tab w:val="left" w:pos="1985"/>
        </w:tabs>
        <w:adjustRightInd w:val="0"/>
        <w:snapToGrid w:val="0"/>
        <w:spacing w:line="317" w:lineRule="auto"/>
        <w:ind w:left="1985"/>
        <w:rPr>
          <w:rFonts w:ascii="Arial" w:eastAsiaTheme="minorEastAsia" w:hAnsi="Arial" w:cs="Arial"/>
          <w:b/>
          <w:snapToGrid w:val="0"/>
          <w:kern w:val="0"/>
          <w:sz w:val="23"/>
          <w:szCs w:val="23"/>
        </w:rPr>
      </w:pPr>
    </w:p>
    <w:p w:rsidR="00F972B8" w:rsidRPr="00DA4C43" w:rsidRDefault="00F01AA4" w:rsidP="00B96F87">
      <w:pPr>
        <w:adjustRightInd w:val="0"/>
        <w:snapToGrid w:val="0"/>
        <w:spacing w:line="317" w:lineRule="auto"/>
        <w:ind w:left="1985"/>
        <w:rPr>
          <w:snapToGrid w:val="0"/>
        </w:rPr>
      </w:pPr>
      <w:r w:rsidRPr="00DA4C43">
        <w:rPr>
          <w:rFonts w:ascii="宋体" w:hAnsi="宋体" w:cs="宋体"/>
          <w:snapToGrid w:val="0"/>
          <w:kern w:val="0"/>
          <w:sz w:val="23"/>
          <w:szCs w:val="23"/>
        </w:rPr>
        <w:t>本基金发生基金说明书“估值”</w:t>
      </w:r>
      <w:r w:rsidRPr="00DA4C43">
        <w:rPr>
          <w:rFonts w:ascii="宋体" w:hAnsi="宋体" w:cs="宋体" w:hint="eastAsia"/>
          <w:snapToGrid w:val="0"/>
          <w:kern w:val="0"/>
          <w:sz w:val="23"/>
          <w:szCs w:val="23"/>
        </w:rPr>
        <w:t>章节</w:t>
      </w:r>
      <w:r w:rsidRPr="00DA4C43">
        <w:rPr>
          <w:rFonts w:ascii="宋体" w:hAnsi="宋体" w:cs="宋体"/>
          <w:snapToGrid w:val="0"/>
          <w:kern w:val="0"/>
          <w:sz w:val="23"/>
          <w:szCs w:val="23"/>
        </w:rPr>
        <w:t>所规定的“暂停计算资产净值”的情形的，基金管理人可暂停接受内地投资者的赎回申请。</w:t>
      </w:r>
    </w:p>
    <w:p w:rsidR="00F972B8" w:rsidRPr="00DA4C43" w:rsidRDefault="00F972B8">
      <w:pPr>
        <w:pStyle w:val="aa"/>
        <w:adjustRightInd w:val="0"/>
        <w:snapToGrid w:val="0"/>
        <w:spacing w:line="317" w:lineRule="auto"/>
        <w:ind w:left="1701" w:firstLineChars="0" w:firstLine="0"/>
        <w:rPr>
          <w:rFonts w:ascii="Arial" w:eastAsiaTheme="minorEastAsia" w:hAnsi="Arial" w:cs="Arial"/>
          <w:snapToGrid w:val="0"/>
          <w:kern w:val="0"/>
          <w:sz w:val="23"/>
          <w:szCs w:val="23"/>
        </w:rPr>
      </w:pPr>
    </w:p>
    <w:p w:rsidR="00F972B8" w:rsidRPr="00DA4C43" w:rsidRDefault="007E0246" w:rsidP="005749EC">
      <w:pPr>
        <w:numPr>
          <w:ilvl w:val="0"/>
          <w:numId w:val="1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巨额赎回</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6212F8" w:rsidRPr="00DA4C43" w:rsidRDefault="007E0246" w:rsidP="00591CBF">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为</w:t>
      </w:r>
      <w:r w:rsidR="00B1226D" w:rsidRPr="00DA4C43">
        <w:rPr>
          <w:rFonts w:ascii="Arial" w:eastAsiaTheme="minorEastAsia" w:hAnsi="Arial" w:cs="Arial" w:hint="eastAsia"/>
          <w:snapToGrid w:val="0"/>
          <w:kern w:val="0"/>
          <w:sz w:val="23"/>
          <w:szCs w:val="23"/>
        </w:rPr>
        <w:t>保障</w:t>
      </w:r>
      <w:r w:rsidRPr="00DA4C43">
        <w:rPr>
          <w:rFonts w:ascii="Arial" w:eastAsiaTheme="minorEastAsia" w:hAnsi="Arial" w:cs="Arial"/>
          <w:snapToGrid w:val="0"/>
          <w:kern w:val="0"/>
          <w:sz w:val="23"/>
          <w:szCs w:val="23"/>
        </w:rPr>
        <w:t>基金份额持有人的</w:t>
      </w:r>
      <w:r w:rsidRPr="00DA4C43">
        <w:rPr>
          <w:rFonts w:ascii="Arial" w:eastAsiaTheme="minorEastAsia" w:hAnsi="Arial" w:cs="Arial" w:hint="eastAsia"/>
          <w:snapToGrid w:val="0"/>
          <w:kern w:val="0"/>
          <w:sz w:val="23"/>
          <w:szCs w:val="23"/>
        </w:rPr>
        <w:t>利</w:t>
      </w:r>
      <w:r w:rsidRPr="00DA4C43">
        <w:rPr>
          <w:rFonts w:ascii="Arial" w:eastAsiaTheme="minorEastAsia" w:hAnsi="Arial" w:cs="Arial"/>
          <w:snapToGrid w:val="0"/>
          <w:kern w:val="0"/>
          <w:sz w:val="23"/>
          <w:szCs w:val="23"/>
        </w:rPr>
        <w:t>益，</w:t>
      </w:r>
      <w:r w:rsidR="00B1226D" w:rsidRPr="00DA4C43">
        <w:rPr>
          <w:rFonts w:ascii="Arial" w:eastAsiaTheme="minorEastAsia" w:hAnsi="Arial" w:cs="Arial" w:hint="eastAsia"/>
          <w:snapToGrid w:val="0"/>
          <w:kern w:val="0"/>
          <w:sz w:val="23"/>
          <w:szCs w:val="23"/>
        </w:rPr>
        <w:t>基金管理人有权</w:t>
      </w:r>
      <w:r w:rsidR="00F01AA4" w:rsidRPr="00DA4C43">
        <w:rPr>
          <w:rFonts w:ascii="Arial" w:eastAsiaTheme="minorEastAsia" w:hAnsi="Arial" w:cs="Arial" w:hint="eastAsia"/>
          <w:snapToGrid w:val="0"/>
          <w:kern w:val="0"/>
          <w:sz w:val="23"/>
          <w:szCs w:val="23"/>
        </w:rPr>
        <w:t>把</w:t>
      </w:r>
      <w:r w:rsidR="00B1226D" w:rsidRPr="00DA4C43">
        <w:rPr>
          <w:rFonts w:ascii="Arial" w:eastAsiaTheme="minorEastAsia" w:hAnsi="Arial" w:cs="Arial" w:hint="eastAsia"/>
          <w:snapToGrid w:val="0"/>
          <w:kern w:val="0"/>
          <w:sz w:val="23"/>
          <w:szCs w:val="23"/>
        </w:rPr>
        <w:t>任何交易日可供赎回的本基金份额数目</w:t>
      </w:r>
      <w:r w:rsidR="00F01AA4" w:rsidRPr="00DA4C43">
        <w:rPr>
          <w:rFonts w:ascii="Arial" w:eastAsiaTheme="minorEastAsia" w:hAnsi="Arial" w:cs="Arial" w:hint="eastAsia"/>
          <w:snapToGrid w:val="0"/>
          <w:kern w:val="0"/>
          <w:sz w:val="23"/>
          <w:szCs w:val="23"/>
        </w:rPr>
        <w:t>(</w:t>
      </w:r>
      <w:r w:rsidR="00F01AA4" w:rsidRPr="00DA4C43">
        <w:rPr>
          <w:rFonts w:ascii="Arial" w:eastAsiaTheme="minorEastAsia" w:hAnsi="Arial" w:cs="Arial" w:hint="eastAsia"/>
          <w:snapToGrid w:val="0"/>
          <w:kern w:val="0"/>
          <w:sz w:val="23"/>
          <w:szCs w:val="23"/>
        </w:rPr>
        <w:t>无论赎回方式是出售给基金管理人还是由受托人注销</w:t>
      </w:r>
      <w:r w:rsidR="00F01AA4" w:rsidRPr="00DA4C43">
        <w:rPr>
          <w:rFonts w:ascii="Arial" w:eastAsiaTheme="minorEastAsia" w:hAnsi="Arial" w:cs="Arial" w:hint="eastAsia"/>
          <w:snapToGrid w:val="0"/>
          <w:kern w:val="0"/>
          <w:sz w:val="23"/>
          <w:szCs w:val="23"/>
        </w:rPr>
        <w:t>)</w:t>
      </w:r>
      <w:r w:rsidR="00B1226D" w:rsidRPr="00DA4C43">
        <w:rPr>
          <w:rFonts w:ascii="Arial" w:eastAsiaTheme="minorEastAsia" w:hAnsi="Arial" w:cs="Arial" w:hint="eastAsia"/>
          <w:snapToGrid w:val="0"/>
          <w:kern w:val="0"/>
          <w:sz w:val="23"/>
          <w:szCs w:val="23"/>
        </w:rPr>
        <w:t>限制在本基金已发行份额总数的</w:t>
      </w:r>
      <w:r w:rsidR="00B1226D" w:rsidRPr="00DA4C43">
        <w:rPr>
          <w:rFonts w:ascii="Arial" w:eastAsiaTheme="minorEastAsia" w:hAnsi="Arial" w:cs="Arial" w:hint="eastAsia"/>
          <w:snapToGrid w:val="0"/>
          <w:kern w:val="0"/>
          <w:sz w:val="23"/>
          <w:szCs w:val="23"/>
        </w:rPr>
        <w:t>10%</w:t>
      </w:r>
      <w:r w:rsidR="00B1226D" w:rsidRPr="00DA4C43">
        <w:rPr>
          <w:rFonts w:ascii="Arial" w:eastAsiaTheme="minorEastAsia" w:hAnsi="Arial" w:cs="Arial" w:hint="eastAsia"/>
          <w:snapToGrid w:val="0"/>
          <w:kern w:val="0"/>
          <w:sz w:val="23"/>
          <w:szCs w:val="23"/>
        </w:rPr>
        <w:t>以内</w:t>
      </w:r>
      <w:r w:rsidRPr="00DA4C43">
        <w:rPr>
          <w:rFonts w:ascii="Arial" w:eastAsiaTheme="minorEastAsia" w:hAnsi="Arial" w:cs="Arial"/>
          <w:snapToGrid w:val="0"/>
          <w:kern w:val="0"/>
          <w:sz w:val="23"/>
          <w:szCs w:val="23"/>
        </w:rPr>
        <w:t>。</w:t>
      </w:r>
      <w:r w:rsidR="00B1226D" w:rsidRPr="00DA4C43">
        <w:rPr>
          <w:rFonts w:ascii="Arial" w:eastAsiaTheme="minorEastAsia" w:hAnsi="Arial" w:cs="Arial" w:hint="eastAsia"/>
          <w:snapToGrid w:val="0"/>
          <w:kern w:val="0"/>
          <w:sz w:val="23"/>
          <w:szCs w:val="23"/>
        </w:rPr>
        <w:t>在此情况下，该项限制将按比</w:t>
      </w:r>
      <w:r w:rsidR="009C665F" w:rsidRPr="00DA4C43">
        <w:rPr>
          <w:rFonts w:ascii="Arial" w:eastAsiaTheme="minorEastAsia" w:hAnsi="Arial" w:cs="Arial" w:hint="eastAsia"/>
          <w:snapToGrid w:val="0"/>
          <w:kern w:val="0"/>
          <w:sz w:val="23"/>
          <w:szCs w:val="23"/>
        </w:rPr>
        <w:t>例</w:t>
      </w:r>
      <w:r w:rsidR="00B1226D" w:rsidRPr="00DA4C43">
        <w:rPr>
          <w:rFonts w:ascii="宋体" w:hAnsi="宋体" w:cs="宋体" w:hint="eastAsia"/>
          <w:snapToGrid w:val="0"/>
          <w:kern w:val="0"/>
          <w:sz w:val="23"/>
          <w:szCs w:val="23"/>
        </w:rPr>
        <w:t>实施，使得所有拟在相关交易日赎回本基金份额的基金份额持</w:t>
      </w:r>
      <w:r w:rsidR="00B1226D" w:rsidRPr="00DA4C43">
        <w:rPr>
          <w:rFonts w:ascii="宋体" w:hAnsi="宋体" w:cs="宋体" w:hint="eastAsia"/>
          <w:snapToGrid w:val="0"/>
          <w:kern w:val="0"/>
          <w:sz w:val="23"/>
          <w:szCs w:val="23"/>
        </w:rPr>
        <w:lastRenderedPageBreak/>
        <w:t>有人，均会以相同的比例赎</w:t>
      </w:r>
      <w:r w:rsidR="001B135C" w:rsidRPr="00DA4C43">
        <w:rPr>
          <w:rFonts w:ascii="宋体" w:hAnsi="宋体" w:cs="宋体" w:hint="eastAsia"/>
          <w:snapToGrid w:val="0"/>
          <w:kern w:val="0"/>
          <w:sz w:val="23"/>
          <w:szCs w:val="23"/>
        </w:rPr>
        <w:t>回份额。</w:t>
      </w:r>
      <w:r w:rsidR="001B135C" w:rsidRPr="00DA4C43">
        <w:rPr>
          <w:rFonts w:ascii="Arial" w:eastAsiaTheme="minorEastAsia" w:hAnsi="Arial" w:cs="Arial" w:hint="eastAsia"/>
          <w:snapToGrid w:val="0"/>
          <w:kern w:val="0"/>
          <w:sz w:val="23"/>
          <w:szCs w:val="23"/>
        </w:rPr>
        <w:t>在内地相关法律法规允许及内地登记结算机构认为可行的情况下，</w:t>
      </w:r>
      <w:r w:rsidR="00B1226D" w:rsidRPr="00DA4C43">
        <w:rPr>
          <w:rFonts w:ascii="宋体" w:hAnsi="宋体" w:cs="宋体" w:hint="eastAsia"/>
          <w:snapToGrid w:val="0"/>
          <w:kern w:val="0"/>
          <w:sz w:val="23"/>
          <w:szCs w:val="23"/>
        </w:rPr>
        <w:t>尚未赎回</w:t>
      </w:r>
      <w:r w:rsidR="00B1226D" w:rsidRPr="00DA4C43">
        <w:rPr>
          <w:rFonts w:ascii="Arial" w:eastAsiaTheme="minorEastAsia" w:hAnsi="Arial" w:cs="Arial" w:hint="eastAsia"/>
          <w:snapToGrid w:val="0"/>
          <w:kern w:val="0"/>
          <w:sz w:val="23"/>
          <w:szCs w:val="23"/>
        </w:rPr>
        <w:t>(</w:t>
      </w:r>
      <w:r w:rsidR="00B1226D" w:rsidRPr="00DA4C43">
        <w:rPr>
          <w:rFonts w:ascii="宋体" w:hAnsi="宋体" w:cs="宋体" w:hint="eastAsia"/>
          <w:snapToGrid w:val="0"/>
          <w:kern w:val="0"/>
          <w:sz w:val="23"/>
          <w:szCs w:val="23"/>
        </w:rPr>
        <w:t>但本应已赎回</w:t>
      </w:r>
      <w:r w:rsidR="00B1226D" w:rsidRPr="00DA4C43">
        <w:rPr>
          <w:rFonts w:ascii="Arial" w:eastAsiaTheme="minorEastAsia" w:hAnsi="Arial" w:cs="Arial"/>
          <w:snapToGrid w:val="0"/>
          <w:kern w:val="0"/>
          <w:sz w:val="23"/>
          <w:szCs w:val="23"/>
        </w:rPr>
        <w:t>)</w:t>
      </w:r>
      <w:r w:rsidR="00B1226D" w:rsidRPr="00DA4C43">
        <w:rPr>
          <w:rFonts w:ascii="宋体" w:hAnsi="宋体" w:cs="宋体" w:hint="eastAsia"/>
          <w:snapToGrid w:val="0"/>
          <w:kern w:val="0"/>
          <w:sz w:val="23"/>
          <w:szCs w:val="23"/>
        </w:rPr>
        <w:t>的份额将顺延至下一交易日赎回</w:t>
      </w:r>
      <w:r w:rsidR="00B1226D" w:rsidRPr="00DA4C43">
        <w:rPr>
          <w:rFonts w:ascii="Arial" w:eastAsiaTheme="minorEastAsia" w:hAnsi="Arial" w:cs="Arial" w:hint="eastAsia"/>
          <w:snapToGrid w:val="0"/>
          <w:kern w:val="0"/>
          <w:sz w:val="23"/>
          <w:szCs w:val="23"/>
        </w:rPr>
        <w:t>(</w:t>
      </w:r>
      <w:r w:rsidR="00B1226D" w:rsidRPr="00DA4C43">
        <w:rPr>
          <w:rFonts w:ascii="宋体" w:hAnsi="宋体" w:cs="宋体" w:hint="eastAsia"/>
          <w:snapToGrid w:val="0"/>
          <w:kern w:val="0"/>
          <w:sz w:val="23"/>
          <w:szCs w:val="23"/>
        </w:rPr>
        <w:t>根据该交易日的赎回价</w:t>
      </w:r>
      <w:r w:rsidR="00B1226D" w:rsidRPr="00DA4C43">
        <w:rPr>
          <w:rFonts w:ascii="Arial" w:eastAsiaTheme="minorEastAsia" w:hAnsi="Arial" w:cs="Arial"/>
          <w:snapToGrid w:val="0"/>
          <w:kern w:val="0"/>
          <w:sz w:val="23"/>
          <w:szCs w:val="23"/>
        </w:rPr>
        <w:t>)</w:t>
      </w:r>
      <w:r w:rsidR="00B1226D" w:rsidRPr="00DA4C43">
        <w:rPr>
          <w:rFonts w:ascii="Arial" w:eastAsiaTheme="minorEastAsia" w:hAnsi="Arial" w:cs="Arial" w:hint="eastAsia"/>
          <w:snapToGrid w:val="0"/>
          <w:kern w:val="0"/>
          <w:sz w:val="23"/>
          <w:szCs w:val="23"/>
        </w:rPr>
        <w:t>，但须受到相同限制</w:t>
      </w:r>
      <w:r w:rsidR="00B1226D" w:rsidRPr="00DA4C43">
        <w:rPr>
          <w:rFonts w:ascii="Arial" w:eastAsiaTheme="minorEastAsia" w:hAnsi="Arial" w:cs="Arial" w:hint="eastAsia"/>
          <w:snapToGrid w:val="0"/>
          <w:kern w:val="0"/>
          <w:sz w:val="23"/>
          <w:szCs w:val="23"/>
        </w:rPr>
        <w:t>(</w:t>
      </w:r>
      <w:r w:rsidR="00B1226D" w:rsidRPr="00DA4C43">
        <w:rPr>
          <w:rFonts w:ascii="Arial" w:eastAsiaTheme="minorEastAsia" w:hAnsi="Arial" w:cs="Arial" w:hint="eastAsia"/>
          <w:snapToGrid w:val="0"/>
          <w:kern w:val="0"/>
          <w:sz w:val="23"/>
          <w:szCs w:val="23"/>
        </w:rPr>
        <w:t>即如果被顺延的申请超出已发行基金份额的</w:t>
      </w:r>
      <w:r w:rsidR="00B1226D" w:rsidRPr="00DA4C43">
        <w:rPr>
          <w:rFonts w:ascii="Arial" w:eastAsiaTheme="minorEastAsia" w:hAnsi="Arial" w:cs="Arial" w:hint="eastAsia"/>
          <w:snapToGrid w:val="0"/>
          <w:kern w:val="0"/>
          <w:sz w:val="23"/>
          <w:szCs w:val="23"/>
        </w:rPr>
        <w:t>10%</w:t>
      </w:r>
      <w:r w:rsidR="00B1226D" w:rsidRPr="00DA4C43">
        <w:rPr>
          <w:rFonts w:ascii="Arial" w:eastAsiaTheme="minorEastAsia" w:hAnsi="Arial" w:cs="Arial" w:hint="eastAsia"/>
          <w:snapToGrid w:val="0"/>
          <w:kern w:val="0"/>
          <w:sz w:val="23"/>
          <w:szCs w:val="23"/>
        </w:rPr>
        <w:t>，则须作进一步顺延处理</w:t>
      </w:r>
      <w:r w:rsidR="00B1226D" w:rsidRPr="00DA4C43">
        <w:rPr>
          <w:rFonts w:ascii="Arial" w:eastAsiaTheme="minorEastAsia" w:hAnsi="Arial" w:cs="Arial"/>
          <w:snapToGrid w:val="0"/>
          <w:kern w:val="0"/>
          <w:sz w:val="23"/>
          <w:szCs w:val="23"/>
        </w:rPr>
        <w:t>)</w:t>
      </w:r>
      <w:r w:rsidR="00B1226D" w:rsidRPr="00DA4C43">
        <w:rPr>
          <w:rFonts w:ascii="Arial" w:eastAsiaTheme="minorEastAsia" w:hAnsi="Arial" w:cs="Arial" w:hint="eastAsia"/>
          <w:snapToGrid w:val="0"/>
          <w:kern w:val="0"/>
          <w:sz w:val="23"/>
          <w:szCs w:val="23"/>
        </w:rPr>
        <w:t>，而在处理时应优先于该随后交易日收到的随后赎回申请。倘若赎回申请须按此方式顺延处理，基金管理人将实时通知有关基金份额持有人。</w:t>
      </w:r>
      <w:r w:rsidRPr="00DA4C43">
        <w:rPr>
          <w:rFonts w:ascii="Arial" w:eastAsiaTheme="minorEastAsia" w:hAnsi="Arial" w:cs="Arial" w:hint="eastAsia"/>
          <w:snapToGrid w:val="0"/>
          <w:kern w:val="0"/>
          <w:sz w:val="23"/>
          <w:szCs w:val="23"/>
        </w:rPr>
        <w:t>尽管有前述安排，目前内地登记结算机构及内地代理人的技术条件仅能支持在触发前述赎回限制情形时，内地投资者的赎回申请</w:t>
      </w:r>
      <w:r w:rsidR="003337DE" w:rsidRPr="00DA4C43">
        <w:rPr>
          <w:rFonts w:ascii="Arial" w:eastAsiaTheme="minorEastAsia" w:hAnsi="Arial" w:cs="Arial" w:hint="eastAsia"/>
          <w:snapToGrid w:val="0"/>
          <w:kern w:val="0"/>
          <w:sz w:val="23"/>
          <w:szCs w:val="23"/>
        </w:rPr>
        <w:t>将被全部确认，基金管理人可</w:t>
      </w:r>
      <w:r w:rsidR="002171E3" w:rsidRPr="00DA4C43">
        <w:rPr>
          <w:rFonts w:ascii="Arial" w:eastAsiaTheme="minorEastAsia" w:hAnsi="Arial" w:cs="Arial" w:hint="eastAsia"/>
          <w:snapToGrid w:val="0"/>
          <w:kern w:val="0"/>
          <w:sz w:val="23"/>
          <w:szCs w:val="23"/>
        </w:rPr>
        <w:t>在</w:t>
      </w:r>
      <w:r w:rsidR="002171E3" w:rsidRPr="00DA4C43">
        <w:rPr>
          <w:rFonts w:ascii="Arial" w:eastAsiaTheme="minorEastAsia" w:hAnsi="Arial" w:cs="Arial"/>
          <w:snapToGrid w:val="0"/>
          <w:kern w:val="0"/>
          <w:sz w:val="23"/>
          <w:szCs w:val="23"/>
        </w:rPr>
        <w:t>本基金基金说明书、信托契约允许的情况下</w:t>
      </w:r>
      <w:r w:rsidR="003337DE" w:rsidRPr="00DA4C43">
        <w:rPr>
          <w:rFonts w:ascii="Arial" w:eastAsiaTheme="minorEastAsia" w:hAnsi="Arial" w:cs="Arial" w:hint="eastAsia"/>
          <w:snapToGrid w:val="0"/>
          <w:kern w:val="0"/>
          <w:sz w:val="23"/>
          <w:szCs w:val="23"/>
        </w:rPr>
        <w:t>延期支</w:t>
      </w:r>
      <w:r w:rsidR="00C47BC4" w:rsidRPr="00DA4C43">
        <w:rPr>
          <w:rFonts w:ascii="Arial" w:eastAsiaTheme="minorEastAsia" w:hAnsi="Arial" w:cs="Arial" w:hint="eastAsia"/>
          <w:snapToGrid w:val="0"/>
          <w:kern w:val="0"/>
          <w:sz w:val="23"/>
          <w:szCs w:val="23"/>
        </w:rPr>
        <w:t>付</w:t>
      </w:r>
      <w:r w:rsidR="003337DE" w:rsidRPr="00DA4C43">
        <w:rPr>
          <w:rFonts w:ascii="Arial" w:eastAsiaTheme="minorEastAsia" w:hAnsi="Arial" w:cs="Arial" w:hint="eastAsia"/>
          <w:snapToGrid w:val="0"/>
          <w:kern w:val="0"/>
          <w:sz w:val="23"/>
          <w:szCs w:val="23"/>
        </w:rPr>
        <w:t>内地投资者的赎回款项，但是延期支付的时间不超过</w:t>
      </w:r>
      <w:r w:rsidR="00CC3674" w:rsidRPr="00DA4C43">
        <w:rPr>
          <w:rFonts w:ascii="Arial" w:eastAsiaTheme="minorEastAsia" w:hAnsi="Arial" w:cs="Arial" w:hint="eastAsia"/>
          <w:snapToGrid w:val="0"/>
          <w:kern w:val="0"/>
          <w:sz w:val="23"/>
          <w:szCs w:val="23"/>
        </w:rPr>
        <w:t>赎回</w:t>
      </w:r>
      <w:r w:rsidR="00CC3674" w:rsidRPr="00DA4C43">
        <w:rPr>
          <w:rFonts w:ascii="Arial" w:eastAsiaTheme="minorEastAsia" w:hAnsi="Arial" w:cs="Arial"/>
          <w:snapToGrid w:val="0"/>
          <w:kern w:val="0"/>
          <w:sz w:val="23"/>
          <w:szCs w:val="23"/>
        </w:rPr>
        <w:t>申请日</w:t>
      </w:r>
      <w:r w:rsidR="00CC3674" w:rsidRPr="00DA4C43">
        <w:rPr>
          <w:rFonts w:ascii="Arial" w:eastAsiaTheme="minorEastAsia" w:hAnsi="Arial" w:cs="Arial" w:hint="eastAsia"/>
          <w:snapToGrid w:val="0"/>
          <w:kern w:val="0"/>
          <w:sz w:val="23"/>
          <w:szCs w:val="23"/>
        </w:rPr>
        <w:t>起</w:t>
      </w:r>
      <w:r w:rsidR="00CC3674" w:rsidRPr="00DA4C43">
        <w:rPr>
          <w:rFonts w:ascii="Arial" w:eastAsiaTheme="minorEastAsia" w:hAnsi="Arial" w:cs="Arial"/>
          <w:snapToGrid w:val="0"/>
          <w:kern w:val="0"/>
          <w:sz w:val="23"/>
          <w:szCs w:val="23"/>
        </w:rPr>
        <w:t>的一个月</w:t>
      </w:r>
      <w:r w:rsidRPr="00DA4C43">
        <w:rPr>
          <w:rFonts w:ascii="Arial" w:eastAsiaTheme="minorEastAsia" w:hAnsi="Arial" w:cs="Arial" w:hint="eastAsia"/>
          <w:snapToGrid w:val="0"/>
          <w:kern w:val="0"/>
          <w:sz w:val="23"/>
          <w:szCs w:val="23"/>
        </w:rPr>
        <w:t>。</w:t>
      </w:r>
    </w:p>
    <w:p w:rsidR="002171E3" w:rsidRPr="00DA4C43" w:rsidRDefault="002171E3" w:rsidP="00591CBF">
      <w:pPr>
        <w:adjustRightInd w:val="0"/>
        <w:snapToGrid w:val="0"/>
        <w:spacing w:line="317" w:lineRule="auto"/>
        <w:ind w:left="1985"/>
        <w:rPr>
          <w:rFonts w:ascii="Arial" w:eastAsiaTheme="minorEastAsia" w:hAnsi="Arial" w:cs="Arial"/>
          <w:snapToGrid w:val="0"/>
          <w:kern w:val="0"/>
          <w:sz w:val="23"/>
          <w:szCs w:val="23"/>
        </w:rPr>
      </w:pP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1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份额转换</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D8E" w:rsidRPr="00DA4C43" w:rsidRDefault="00F97D8E">
      <w:pPr>
        <w:adjustRightInd w:val="0"/>
        <w:snapToGrid w:val="0"/>
        <w:spacing w:line="317" w:lineRule="auto"/>
        <w:ind w:left="1985"/>
        <w:rPr>
          <w:rFonts w:ascii="Arial" w:hAnsi="Arial" w:cs="Arial"/>
          <w:sz w:val="23"/>
          <w:szCs w:val="23"/>
        </w:rPr>
      </w:pPr>
    </w:p>
    <w:p w:rsidR="0029794A" w:rsidRPr="00DA4C43" w:rsidRDefault="0029794A" w:rsidP="0029794A">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本基金在内地的销售，暂不开通</w:t>
      </w:r>
      <w:r w:rsidR="0028074A" w:rsidRPr="00DA4C43">
        <w:rPr>
          <w:rFonts w:ascii="Arial" w:eastAsiaTheme="minorEastAsia" w:hAnsi="Arial" w:cs="Arial" w:hint="eastAsia"/>
          <w:snapToGrid w:val="0"/>
          <w:kern w:val="0"/>
          <w:sz w:val="23"/>
          <w:szCs w:val="23"/>
        </w:rPr>
        <w:t>基金</w:t>
      </w:r>
      <w:r w:rsidR="0028074A" w:rsidRPr="00DA4C43">
        <w:rPr>
          <w:rFonts w:ascii="Arial" w:eastAsiaTheme="minorEastAsia" w:hAnsi="Arial" w:cs="Arial"/>
          <w:snapToGrid w:val="0"/>
          <w:kern w:val="0"/>
          <w:sz w:val="23"/>
          <w:szCs w:val="23"/>
        </w:rPr>
        <w:t>份额</w:t>
      </w:r>
      <w:r w:rsidR="004C64A1" w:rsidRPr="00DA4C43">
        <w:rPr>
          <w:rFonts w:ascii="Arial" w:eastAsiaTheme="minorEastAsia" w:hAnsi="Arial" w:cs="Arial" w:hint="eastAsia"/>
          <w:snapToGrid w:val="0"/>
          <w:kern w:val="0"/>
          <w:sz w:val="23"/>
          <w:szCs w:val="23"/>
        </w:rPr>
        <w:t>的</w:t>
      </w:r>
      <w:r w:rsidR="0028074A" w:rsidRPr="00DA4C43">
        <w:rPr>
          <w:rFonts w:ascii="Arial" w:eastAsiaTheme="minorEastAsia" w:hAnsi="Arial" w:cs="Arial"/>
          <w:snapToGrid w:val="0"/>
          <w:kern w:val="0"/>
          <w:sz w:val="23"/>
          <w:szCs w:val="23"/>
        </w:rPr>
        <w:t>转换</w:t>
      </w:r>
      <w:r w:rsidRPr="00DA4C43">
        <w:rPr>
          <w:rFonts w:ascii="Arial" w:eastAsiaTheme="minorEastAsia" w:hAnsi="Arial" w:cs="Arial"/>
          <w:snapToGrid w:val="0"/>
          <w:kern w:val="0"/>
          <w:sz w:val="23"/>
          <w:szCs w:val="23"/>
        </w:rPr>
        <w:t>。</w:t>
      </w:r>
    </w:p>
    <w:p w:rsidR="0029794A" w:rsidRPr="00DA4C43" w:rsidRDefault="0029794A" w:rsidP="0029794A">
      <w:pPr>
        <w:adjustRightInd w:val="0"/>
        <w:snapToGrid w:val="0"/>
        <w:spacing w:line="317" w:lineRule="auto"/>
        <w:rPr>
          <w:rFonts w:ascii="Arial" w:eastAsiaTheme="minorEastAsia" w:hAnsi="Arial" w:cs="Arial"/>
          <w:snapToGrid w:val="0"/>
          <w:kern w:val="0"/>
          <w:sz w:val="23"/>
          <w:szCs w:val="23"/>
        </w:rPr>
      </w:pPr>
    </w:p>
    <w:p w:rsidR="0029794A" w:rsidRPr="00DA4C43" w:rsidRDefault="0029794A" w:rsidP="0029794A">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本基金开通</w:t>
      </w:r>
      <w:r w:rsidR="004C64A1" w:rsidRPr="00DA4C43">
        <w:rPr>
          <w:rFonts w:ascii="Arial" w:eastAsiaTheme="minorEastAsia" w:hAnsi="Arial" w:cs="Arial"/>
          <w:snapToGrid w:val="0"/>
          <w:kern w:val="0"/>
          <w:sz w:val="23"/>
          <w:szCs w:val="23"/>
        </w:rPr>
        <w:t>内地销售的基金类别之间转换业务</w:t>
      </w:r>
      <w:r w:rsidRPr="00DA4C43">
        <w:rPr>
          <w:rFonts w:ascii="Arial" w:eastAsiaTheme="minorEastAsia" w:hAnsi="Arial" w:cs="Arial"/>
          <w:snapToGrid w:val="0"/>
          <w:kern w:val="0"/>
          <w:sz w:val="23"/>
          <w:szCs w:val="23"/>
        </w:rPr>
        <w:t>的，届时将由基金管理人或内地代理人公告。</w:t>
      </w:r>
    </w:p>
    <w:p w:rsidR="0029794A" w:rsidRPr="00DA4C43" w:rsidRDefault="0029794A">
      <w:pPr>
        <w:adjustRightInd w:val="0"/>
        <w:snapToGrid w:val="0"/>
        <w:spacing w:line="317" w:lineRule="auto"/>
        <w:ind w:left="1985"/>
        <w:rPr>
          <w:rFonts w:ascii="Arial" w:hAnsi="Arial" w:cs="Arial"/>
          <w:sz w:val="23"/>
          <w:szCs w:val="23"/>
        </w:rPr>
      </w:pP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1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定期定额投资</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本基金在内地的销售，暂不开通定期定额投资方式。</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本基金开通定期定额投资方式的，届时将由基金管理人或内地代理人公告。</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1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其他规则</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D34F8D">
      <w:pPr>
        <w:adjustRightInd w:val="0"/>
        <w:snapToGrid w:val="0"/>
        <w:spacing w:line="317" w:lineRule="auto"/>
        <w:ind w:left="198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本基金的申购、赎</w:t>
      </w:r>
      <w:r w:rsidRPr="00DA4C43">
        <w:rPr>
          <w:rFonts w:ascii="Arial" w:eastAsiaTheme="minorEastAsia" w:hAnsi="Arial" w:cs="Arial" w:hint="eastAsia"/>
          <w:snapToGrid w:val="0"/>
          <w:kern w:val="0"/>
          <w:sz w:val="23"/>
          <w:szCs w:val="23"/>
        </w:rPr>
        <w:t>回</w:t>
      </w:r>
      <w:r w:rsidR="00D34F8D" w:rsidRPr="00DA4C43">
        <w:rPr>
          <w:rFonts w:ascii="Arial" w:eastAsiaTheme="minorEastAsia" w:hAnsi="Arial" w:cs="Arial" w:hint="eastAsia"/>
          <w:snapToGrid w:val="0"/>
          <w:kern w:val="0"/>
          <w:sz w:val="23"/>
          <w:szCs w:val="23"/>
        </w:rPr>
        <w:t>、转换</w:t>
      </w:r>
      <w:r w:rsidRPr="00DA4C43">
        <w:rPr>
          <w:rFonts w:ascii="Arial" w:eastAsiaTheme="minorEastAsia" w:hAnsi="Arial" w:cs="Arial" w:hint="eastAsia"/>
          <w:snapToGrid w:val="0"/>
          <w:kern w:val="0"/>
          <w:sz w:val="23"/>
          <w:szCs w:val="23"/>
        </w:rPr>
        <w:t>的具体规则请参见基金说明书</w:t>
      </w:r>
      <w:r w:rsidR="00D34F8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份额的认</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申购</w:t>
      </w:r>
      <w:r w:rsidR="00D34F8D" w:rsidRPr="00DA4C43">
        <w:rPr>
          <w:rFonts w:ascii="Arial" w:eastAsiaTheme="minorEastAsia" w:hAnsi="Arial" w:cs="Arial" w:hint="eastAsia"/>
          <w:snapToGrid w:val="0"/>
          <w:kern w:val="0"/>
          <w:sz w:val="23"/>
          <w:szCs w:val="23"/>
        </w:rPr>
        <w:t>”、“份额的</w:t>
      </w:r>
      <w:r w:rsidRPr="00DA4C43">
        <w:rPr>
          <w:rFonts w:ascii="Arial" w:eastAsiaTheme="minorEastAsia" w:hAnsi="Arial" w:cs="Arial" w:hint="eastAsia"/>
          <w:snapToGrid w:val="0"/>
          <w:kern w:val="0"/>
          <w:sz w:val="23"/>
          <w:szCs w:val="23"/>
        </w:rPr>
        <w:t>赎回</w:t>
      </w:r>
      <w:r w:rsidRPr="00DA4C43">
        <w:rPr>
          <w:rFonts w:asciiTheme="minorEastAsia" w:eastAsiaTheme="minorEastAsia" w:hAnsiTheme="minorEastAsia" w:cs="Arial"/>
          <w:snapToGrid w:val="0"/>
          <w:kern w:val="0"/>
          <w:sz w:val="23"/>
          <w:szCs w:val="23"/>
        </w:rPr>
        <w:t>”</w:t>
      </w:r>
      <w:r w:rsidR="00D34F8D" w:rsidRPr="00DA4C43">
        <w:rPr>
          <w:rFonts w:asciiTheme="minorEastAsia" w:eastAsiaTheme="minorEastAsia" w:hAnsiTheme="minorEastAsia" w:cs="Arial" w:hint="eastAsia"/>
          <w:snapToGrid w:val="0"/>
          <w:kern w:val="0"/>
          <w:sz w:val="23"/>
          <w:szCs w:val="23"/>
        </w:rPr>
        <w:t>及“转换”章节</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pStyle w:val="aa"/>
        <w:numPr>
          <w:ilvl w:val="0"/>
          <w:numId w:val="9"/>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lastRenderedPageBreak/>
        <w:t>销售数据交换</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内地代理人作为基金管理人委托的本基金在内地公开销</w:t>
      </w:r>
      <w:r w:rsidRPr="00DA4C43">
        <w:rPr>
          <w:rFonts w:ascii="Arial" w:eastAsiaTheme="minorEastAsia" w:hAnsi="Arial" w:cs="Arial" w:hint="eastAsia"/>
          <w:snapToGrid w:val="0"/>
          <w:kern w:val="0"/>
          <w:sz w:val="23"/>
          <w:szCs w:val="23"/>
        </w:rPr>
        <w:t>售事务的代理人，根据基金管理人的委托，代为办理内地销售安排、与内地销售机构及</w:t>
      </w:r>
      <w:r w:rsidR="00533487" w:rsidRPr="00DA4C43">
        <w:rPr>
          <w:rFonts w:ascii="Arial" w:eastAsiaTheme="minorEastAsia" w:hAnsi="Arial" w:cs="Arial" w:hint="eastAsia"/>
          <w:snapToGrid w:val="0"/>
          <w:kern w:val="0"/>
          <w:sz w:val="23"/>
          <w:szCs w:val="23"/>
        </w:rPr>
        <w:t>基金管理人</w:t>
      </w:r>
      <w:r w:rsidR="00533487" w:rsidRPr="00DA4C43">
        <w:rPr>
          <w:rFonts w:ascii="Arial" w:eastAsiaTheme="minorEastAsia" w:hAnsi="Arial" w:cs="Arial"/>
          <w:snapToGrid w:val="0"/>
          <w:kern w:val="0"/>
          <w:sz w:val="23"/>
          <w:szCs w:val="23"/>
        </w:rPr>
        <w:t>(</w:t>
      </w:r>
      <w:r w:rsidR="00533487" w:rsidRPr="00DA4C43">
        <w:rPr>
          <w:rFonts w:ascii="Arial" w:eastAsiaTheme="minorEastAsia" w:hAnsi="Arial" w:cs="Arial" w:hint="eastAsia"/>
          <w:snapToGrid w:val="0"/>
          <w:kern w:val="0"/>
          <w:sz w:val="23"/>
          <w:szCs w:val="23"/>
        </w:rPr>
        <w:t>或其指定的行政管理人</w:t>
      </w:r>
      <w:r w:rsidR="00533487"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的数据交换和清算事项。</w:t>
      </w:r>
      <w:r w:rsidRPr="00DA4C43">
        <w:rPr>
          <w:rFonts w:ascii="Arial" w:eastAsiaTheme="minorEastAsia" w:hAnsi="Arial" w:cs="Arial"/>
          <w:snapToGrid w:val="0"/>
          <w:kern w:val="0"/>
          <w:sz w:val="23"/>
          <w:szCs w:val="23"/>
        </w:rPr>
        <w:t>内地代理人委托中国结算办理与内地销售机构、</w:t>
      </w:r>
      <w:r w:rsidR="00533487" w:rsidRPr="00DA4C43">
        <w:rPr>
          <w:rFonts w:ascii="Arial" w:eastAsiaTheme="minorEastAsia" w:hAnsi="Arial" w:cs="Arial" w:hint="eastAsia"/>
          <w:snapToGrid w:val="0"/>
          <w:kern w:val="0"/>
          <w:sz w:val="23"/>
          <w:szCs w:val="23"/>
        </w:rPr>
        <w:t>基金管理人</w:t>
      </w:r>
      <w:r w:rsidR="00533487" w:rsidRPr="00DA4C43">
        <w:rPr>
          <w:rFonts w:ascii="Arial" w:eastAsiaTheme="minorEastAsia" w:hAnsi="Arial" w:cs="Arial"/>
          <w:snapToGrid w:val="0"/>
          <w:kern w:val="0"/>
          <w:sz w:val="23"/>
          <w:szCs w:val="23"/>
        </w:rPr>
        <w:t>(</w:t>
      </w:r>
      <w:r w:rsidR="00533487" w:rsidRPr="00DA4C43">
        <w:rPr>
          <w:rFonts w:ascii="Arial" w:eastAsiaTheme="minorEastAsia" w:hAnsi="Arial" w:cs="Arial" w:hint="eastAsia"/>
          <w:snapToGrid w:val="0"/>
          <w:kern w:val="0"/>
          <w:sz w:val="23"/>
          <w:szCs w:val="23"/>
        </w:rPr>
        <w:t>或其指定的行政管理人</w:t>
      </w:r>
      <w:r w:rsidR="00533487" w:rsidRPr="00DA4C43">
        <w:rPr>
          <w:rFonts w:ascii="Arial" w:eastAsiaTheme="minorEastAsia" w:hAnsi="Arial" w:cs="Arial"/>
          <w:snapToGrid w:val="0"/>
          <w:kern w:val="0"/>
          <w:sz w:val="23"/>
          <w:szCs w:val="23"/>
        </w:rPr>
        <w:t>)</w:t>
      </w:r>
      <w:r w:rsidR="00D4280C" w:rsidRPr="00DA4C43">
        <w:rPr>
          <w:rFonts w:ascii="Arial" w:eastAsiaTheme="minorEastAsia" w:hAnsi="Arial" w:cs="Arial"/>
          <w:snapToGrid w:val="0"/>
          <w:kern w:val="0"/>
          <w:sz w:val="23"/>
          <w:szCs w:val="23"/>
        </w:rPr>
        <w:t>的基金</w:t>
      </w:r>
      <w:r w:rsidRPr="00DA4C43">
        <w:rPr>
          <w:rFonts w:ascii="Arial" w:eastAsiaTheme="minorEastAsia" w:hAnsi="Arial" w:cs="Arial"/>
          <w:snapToGrid w:val="0"/>
          <w:kern w:val="0"/>
          <w:sz w:val="23"/>
          <w:szCs w:val="23"/>
        </w:rPr>
        <w:t>销售数据传输。</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本基金将使用中国结算</w:t>
      </w:r>
      <w:r w:rsidRPr="00DA4C43">
        <w:rPr>
          <w:rFonts w:ascii="Arial" w:eastAsiaTheme="minorEastAsia" w:hAnsi="Arial" w:cs="Arial"/>
          <w:snapToGrid w:val="0"/>
          <w:kern w:val="0"/>
          <w:sz w:val="23"/>
          <w:szCs w:val="23"/>
        </w:rPr>
        <w:t>TA</w:t>
      </w:r>
      <w:r w:rsidRPr="00DA4C43">
        <w:rPr>
          <w:rFonts w:ascii="Arial" w:eastAsiaTheme="minorEastAsia" w:hAnsi="Arial" w:cs="Arial"/>
          <w:snapToGrid w:val="0"/>
          <w:kern w:val="0"/>
          <w:sz w:val="23"/>
          <w:szCs w:val="23"/>
        </w:rPr>
        <w:t>系统进行销售数据传输，具体传输流程如下：</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T</w:t>
      </w:r>
      <w:r w:rsidRPr="00DA4C43">
        <w:rPr>
          <w:rFonts w:ascii="Arial" w:eastAsiaTheme="minorEastAsia" w:hAnsi="Arial" w:cs="Arial"/>
          <w:snapToGrid w:val="0"/>
          <w:kern w:val="0"/>
          <w:sz w:val="23"/>
          <w:szCs w:val="23"/>
        </w:rPr>
        <w:t>日</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申请日</w:t>
      </w:r>
      <w:r w:rsidRPr="00DA4C43">
        <w:rPr>
          <w:rFonts w:ascii="Arial" w:eastAsiaTheme="minorEastAsia" w:hAnsi="Arial" w:cs="Arial"/>
          <w:snapToGrid w:val="0"/>
          <w:kern w:val="0"/>
          <w:sz w:val="23"/>
          <w:szCs w:val="23"/>
        </w:rPr>
        <w:t>)15:00</w:t>
      </w:r>
      <w:r w:rsidRPr="00DA4C43">
        <w:rPr>
          <w:rFonts w:ascii="Arial" w:eastAsiaTheme="minorEastAsia" w:hAnsi="Arial" w:cs="Arial"/>
          <w:snapToGrid w:val="0"/>
          <w:kern w:val="0"/>
          <w:sz w:val="23"/>
          <w:szCs w:val="23"/>
        </w:rPr>
        <w:t>前或经基金管理人认可的内地代理人或内地销售机构所设的其他时间，内地投资者向内地销售机构提</w:t>
      </w:r>
      <w:r w:rsidRPr="00DA4C43">
        <w:rPr>
          <w:rFonts w:ascii="Arial" w:eastAsiaTheme="minorEastAsia" w:hAnsi="Arial" w:cs="Arial" w:hint="eastAsia"/>
          <w:snapToGrid w:val="0"/>
          <w:kern w:val="0"/>
          <w:sz w:val="23"/>
          <w:szCs w:val="23"/>
        </w:rPr>
        <w:t>交申购</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赎回</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转换申请。</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T</w:t>
      </w:r>
      <w:r w:rsidRPr="00DA4C43">
        <w:rPr>
          <w:rFonts w:ascii="Arial" w:eastAsiaTheme="minorEastAsia" w:hAnsi="Arial" w:cs="Arial" w:hint="eastAsia"/>
          <w:snapToGrid w:val="0"/>
          <w:kern w:val="0"/>
          <w:sz w:val="23"/>
          <w:szCs w:val="23"/>
        </w:rPr>
        <w:t>日</w:t>
      </w:r>
      <w:r w:rsidRPr="00DA4C43">
        <w:rPr>
          <w:rFonts w:ascii="Arial" w:eastAsiaTheme="minorEastAsia" w:hAnsi="Arial" w:cs="Arial"/>
          <w:snapToGrid w:val="0"/>
          <w:kern w:val="0"/>
          <w:sz w:val="23"/>
          <w:szCs w:val="23"/>
        </w:rPr>
        <w:t>19:30</w:t>
      </w:r>
      <w:r w:rsidRPr="00DA4C43">
        <w:rPr>
          <w:rFonts w:ascii="Arial" w:eastAsiaTheme="minorEastAsia" w:hAnsi="Arial" w:cs="Arial" w:hint="eastAsia"/>
          <w:snapToGrid w:val="0"/>
          <w:kern w:val="0"/>
          <w:sz w:val="23"/>
          <w:szCs w:val="23"/>
        </w:rPr>
        <w:t>前，内地销售机构将投资者提交的</w:t>
      </w:r>
      <w:r w:rsidRPr="00DA4C43">
        <w:rPr>
          <w:rFonts w:ascii="Arial" w:eastAsiaTheme="minorEastAsia" w:hAnsi="Arial" w:cs="Arial"/>
          <w:snapToGrid w:val="0"/>
          <w:kern w:val="0"/>
          <w:sz w:val="23"/>
          <w:szCs w:val="23"/>
        </w:rPr>
        <w:t>T</w:t>
      </w:r>
      <w:r w:rsidRPr="00DA4C43">
        <w:rPr>
          <w:rFonts w:ascii="Arial" w:eastAsiaTheme="minorEastAsia" w:hAnsi="Arial" w:cs="Arial" w:hint="eastAsia"/>
          <w:snapToGrid w:val="0"/>
          <w:kern w:val="0"/>
          <w:sz w:val="23"/>
          <w:szCs w:val="23"/>
        </w:rPr>
        <w:t>日申购</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赎回</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转换申请数据</w:t>
      </w:r>
      <w:r w:rsidRPr="00DA4C43">
        <w:rPr>
          <w:rFonts w:ascii="Arial" w:eastAsiaTheme="minorEastAsia" w:hAnsi="Arial" w:cs="Arial"/>
          <w:snapToGrid w:val="0"/>
          <w:kern w:val="0"/>
          <w:sz w:val="23"/>
          <w:szCs w:val="23"/>
        </w:rPr>
        <w:t>汇总发送至中国结算</w:t>
      </w:r>
      <w:r w:rsidRPr="00DA4C43">
        <w:rPr>
          <w:rFonts w:ascii="Arial" w:eastAsiaTheme="minorEastAsia" w:hAnsi="Arial" w:cs="Arial"/>
          <w:snapToGrid w:val="0"/>
          <w:kern w:val="0"/>
          <w:sz w:val="23"/>
          <w:szCs w:val="23"/>
        </w:rPr>
        <w:t>TA</w:t>
      </w:r>
      <w:r w:rsidRPr="00DA4C43">
        <w:rPr>
          <w:rFonts w:ascii="Arial" w:eastAsiaTheme="minorEastAsia" w:hAnsi="Arial" w:cs="Arial"/>
          <w:snapToGrid w:val="0"/>
          <w:kern w:val="0"/>
          <w:sz w:val="23"/>
          <w:szCs w:val="23"/>
        </w:rPr>
        <w:t>系统。</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T</w:t>
      </w:r>
      <w:r w:rsidRPr="00DA4C43">
        <w:rPr>
          <w:rFonts w:ascii="Arial" w:eastAsiaTheme="minorEastAsia" w:hAnsi="Arial" w:cs="Arial"/>
          <w:snapToGrid w:val="0"/>
          <w:kern w:val="0"/>
          <w:sz w:val="23"/>
          <w:szCs w:val="23"/>
        </w:rPr>
        <w:t>日</w:t>
      </w:r>
      <w:r w:rsidRPr="00DA4C43">
        <w:rPr>
          <w:rFonts w:ascii="Arial" w:eastAsiaTheme="minorEastAsia" w:hAnsi="Arial" w:cs="Arial"/>
          <w:snapToGrid w:val="0"/>
          <w:kern w:val="0"/>
          <w:sz w:val="23"/>
          <w:szCs w:val="23"/>
        </w:rPr>
        <w:t>20:00</w:t>
      </w:r>
      <w:r w:rsidRPr="00DA4C43">
        <w:rPr>
          <w:rFonts w:ascii="Arial" w:eastAsiaTheme="minorEastAsia" w:hAnsi="Arial" w:cs="Arial"/>
          <w:snapToGrid w:val="0"/>
          <w:kern w:val="0"/>
          <w:sz w:val="23"/>
          <w:szCs w:val="23"/>
        </w:rPr>
        <w:t>起，中国结算启动</w:t>
      </w:r>
      <w:r w:rsidRPr="00DA4C43">
        <w:rPr>
          <w:rFonts w:ascii="Arial" w:eastAsiaTheme="minorEastAsia" w:hAnsi="Arial" w:cs="Arial"/>
          <w:snapToGrid w:val="0"/>
          <w:kern w:val="0"/>
          <w:sz w:val="23"/>
          <w:szCs w:val="23"/>
        </w:rPr>
        <w:t>TA</w:t>
      </w:r>
      <w:r w:rsidRPr="00DA4C43">
        <w:rPr>
          <w:rFonts w:ascii="Arial" w:eastAsiaTheme="minorEastAsia" w:hAnsi="Arial" w:cs="Arial"/>
          <w:snapToGrid w:val="0"/>
          <w:kern w:val="0"/>
          <w:sz w:val="23"/>
          <w:szCs w:val="23"/>
        </w:rPr>
        <w:t>系统处理内地销售机构的</w:t>
      </w:r>
      <w:r w:rsidRPr="00DA4C43">
        <w:rPr>
          <w:rFonts w:ascii="Arial" w:eastAsiaTheme="minorEastAsia" w:hAnsi="Arial" w:cs="Arial"/>
          <w:snapToGrid w:val="0"/>
          <w:kern w:val="0"/>
          <w:sz w:val="23"/>
          <w:szCs w:val="23"/>
        </w:rPr>
        <w:t>T</w:t>
      </w:r>
      <w:r w:rsidRPr="00DA4C43">
        <w:rPr>
          <w:rFonts w:ascii="Arial" w:eastAsiaTheme="minorEastAsia" w:hAnsi="Arial" w:cs="Arial"/>
          <w:snapToGrid w:val="0"/>
          <w:kern w:val="0"/>
          <w:sz w:val="23"/>
          <w:szCs w:val="23"/>
        </w:rPr>
        <w:t>日申请数据后，对数据进行格式检查，并将内地投资者</w:t>
      </w:r>
      <w:r w:rsidRPr="00DA4C43">
        <w:rPr>
          <w:rFonts w:ascii="Arial" w:eastAsiaTheme="minorEastAsia" w:hAnsi="Arial" w:cs="Arial"/>
          <w:snapToGrid w:val="0"/>
          <w:kern w:val="0"/>
          <w:sz w:val="23"/>
          <w:szCs w:val="23"/>
        </w:rPr>
        <w:t>T</w:t>
      </w:r>
      <w:r w:rsidRPr="00DA4C43">
        <w:rPr>
          <w:rFonts w:ascii="Arial" w:eastAsiaTheme="minorEastAsia" w:hAnsi="Arial" w:cs="Arial"/>
          <w:snapToGrid w:val="0"/>
          <w:kern w:val="0"/>
          <w:sz w:val="23"/>
          <w:szCs w:val="23"/>
        </w:rPr>
        <w:t>日申请数据按基金代码、内地销售机构、手续费率等信</w:t>
      </w:r>
      <w:r w:rsidRPr="00DA4C43">
        <w:rPr>
          <w:rFonts w:ascii="Arial" w:eastAsiaTheme="minorEastAsia" w:hAnsi="Arial" w:cs="Arial" w:hint="eastAsia"/>
          <w:snapToGrid w:val="0"/>
          <w:kern w:val="0"/>
          <w:sz w:val="23"/>
          <w:szCs w:val="23"/>
        </w:rPr>
        <w:t>息分类汇总的总金额</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总份额数据，发送至</w:t>
      </w:r>
      <w:r w:rsidR="00533487" w:rsidRPr="00DA4C43">
        <w:rPr>
          <w:rFonts w:ascii="Arial" w:eastAsiaTheme="minorEastAsia" w:hAnsi="Arial" w:cs="Arial" w:hint="eastAsia"/>
          <w:snapToGrid w:val="0"/>
          <w:kern w:val="0"/>
          <w:sz w:val="23"/>
          <w:szCs w:val="23"/>
        </w:rPr>
        <w:t>基金管理人</w:t>
      </w:r>
      <w:r w:rsidR="00533487" w:rsidRPr="00DA4C43">
        <w:rPr>
          <w:rFonts w:ascii="Arial" w:eastAsiaTheme="minorEastAsia" w:hAnsi="Arial" w:cs="Arial"/>
          <w:snapToGrid w:val="0"/>
          <w:kern w:val="0"/>
          <w:sz w:val="23"/>
          <w:szCs w:val="23"/>
        </w:rPr>
        <w:t>(</w:t>
      </w:r>
      <w:r w:rsidR="00533487" w:rsidRPr="00DA4C43">
        <w:rPr>
          <w:rFonts w:ascii="Arial" w:eastAsiaTheme="minorEastAsia" w:hAnsi="Arial" w:cs="Arial" w:hint="eastAsia"/>
          <w:snapToGrid w:val="0"/>
          <w:kern w:val="0"/>
          <w:sz w:val="23"/>
          <w:szCs w:val="23"/>
        </w:rPr>
        <w:t>或其指定的行政管理人</w:t>
      </w:r>
      <w:r w:rsidR="00533487"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。中国结算同时向内地代理人发送内地投资者的基金账户数据。</w:t>
      </w:r>
      <w:r w:rsidR="00533487" w:rsidRPr="00DA4C43">
        <w:rPr>
          <w:rFonts w:ascii="Arial" w:eastAsiaTheme="minorEastAsia" w:hAnsi="Arial" w:cs="Arial" w:hint="eastAsia"/>
          <w:snapToGrid w:val="0"/>
          <w:kern w:val="0"/>
          <w:sz w:val="23"/>
          <w:szCs w:val="23"/>
        </w:rPr>
        <w:t>基金管理人</w:t>
      </w:r>
      <w:r w:rsidR="00533487" w:rsidRPr="00DA4C43">
        <w:rPr>
          <w:rFonts w:ascii="Arial" w:eastAsiaTheme="minorEastAsia" w:hAnsi="Arial" w:cs="Arial"/>
          <w:snapToGrid w:val="0"/>
          <w:kern w:val="0"/>
          <w:sz w:val="23"/>
          <w:szCs w:val="23"/>
        </w:rPr>
        <w:t>(</w:t>
      </w:r>
      <w:r w:rsidR="00533487" w:rsidRPr="00DA4C43">
        <w:rPr>
          <w:rFonts w:ascii="Arial" w:eastAsiaTheme="minorEastAsia" w:hAnsi="Arial" w:cs="Arial" w:hint="eastAsia"/>
          <w:snapToGrid w:val="0"/>
          <w:kern w:val="0"/>
          <w:sz w:val="23"/>
          <w:szCs w:val="23"/>
        </w:rPr>
        <w:t>或其指定的行政管理人</w:t>
      </w:r>
      <w:r w:rsidR="00533487"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收到</w:t>
      </w:r>
      <w:r w:rsidRPr="00DA4C43">
        <w:rPr>
          <w:rFonts w:ascii="Arial" w:eastAsiaTheme="minorEastAsia" w:hAnsi="Arial" w:cs="Arial"/>
          <w:snapToGrid w:val="0"/>
          <w:kern w:val="0"/>
          <w:sz w:val="23"/>
          <w:szCs w:val="23"/>
        </w:rPr>
        <w:t>T</w:t>
      </w:r>
      <w:r w:rsidRPr="00DA4C43">
        <w:rPr>
          <w:rFonts w:ascii="Arial" w:eastAsiaTheme="minorEastAsia" w:hAnsi="Arial" w:cs="Arial" w:hint="eastAsia"/>
          <w:snapToGrid w:val="0"/>
          <w:kern w:val="0"/>
          <w:sz w:val="23"/>
          <w:szCs w:val="23"/>
        </w:rPr>
        <w:t>日申请数据后，在半小时内返回预确认数据至中国结算。</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7A2B65" w:rsidRPr="00DA4C43" w:rsidRDefault="007E024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T+</w:t>
      </w:r>
      <w:r w:rsidR="00390F7B" w:rsidRPr="00DA4C43">
        <w:rPr>
          <w:rFonts w:ascii="Arial" w:eastAsiaTheme="minorEastAsia" w:hAnsi="Arial" w:cs="Arial"/>
          <w:snapToGrid w:val="0"/>
          <w:kern w:val="0"/>
          <w:sz w:val="23"/>
          <w:szCs w:val="23"/>
        </w:rPr>
        <w:t>2</w:t>
      </w:r>
      <w:r w:rsidRPr="00DA4C43">
        <w:rPr>
          <w:rFonts w:ascii="Arial" w:eastAsiaTheme="minorEastAsia" w:hAnsi="Arial" w:cs="Arial" w:hint="eastAsia"/>
          <w:snapToGrid w:val="0"/>
          <w:kern w:val="0"/>
          <w:sz w:val="23"/>
          <w:szCs w:val="23"/>
        </w:rPr>
        <w:t>日</w:t>
      </w:r>
      <w:r w:rsidR="007A2B65" w:rsidRPr="00DA4C43">
        <w:rPr>
          <w:rFonts w:ascii="Arial" w:eastAsiaTheme="minorEastAsia" w:hAnsi="Arial" w:cs="Arial" w:hint="eastAsia"/>
          <w:snapToGrid w:val="0"/>
          <w:kern w:val="0"/>
          <w:sz w:val="23"/>
          <w:szCs w:val="23"/>
        </w:rPr>
        <w:t>12:00</w:t>
      </w:r>
      <w:r w:rsidR="007A2B65" w:rsidRPr="00DA4C43">
        <w:rPr>
          <w:rFonts w:ascii="Arial" w:eastAsiaTheme="minorEastAsia" w:hAnsi="Arial" w:cs="Arial"/>
          <w:snapToGrid w:val="0"/>
          <w:kern w:val="0"/>
          <w:sz w:val="23"/>
          <w:szCs w:val="23"/>
        </w:rPr>
        <w:t>，中国结算</w:t>
      </w:r>
      <w:r w:rsidR="007A2B65" w:rsidRPr="00DA4C43">
        <w:rPr>
          <w:rFonts w:ascii="Arial" w:eastAsiaTheme="minorEastAsia" w:hAnsi="Arial" w:cs="Arial" w:hint="eastAsia"/>
          <w:snapToGrid w:val="0"/>
          <w:kern w:val="0"/>
          <w:sz w:val="23"/>
          <w:szCs w:val="23"/>
        </w:rPr>
        <w:t>接收基金管理人</w:t>
      </w:r>
      <w:r w:rsidR="001027CC" w:rsidRPr="00DA4C43">
        <w:rPr>
          <w:rFonts w:ascii="Arial" w:eastAsiaTheme="minorEastAsia" w:hAnsi="Arial" w:cs="Arial"/>
          <w:snapToGrid w:val="0"/>
          <w:kern w:val="0"/>
          <w:sz w:val="23"/>
          <w:szCs w:val="23"/>
        </w:rPr>
        <w:t>(</w:t>
      </w:r>
      <w:r w:rsidR="001027CC" w:rsidRPr="00DA4C43">
        <w:rPr>
          <w:rFonts w:ascii="Arial" w:eastAsiaTheme="minorEastAsia" w:hAnsi="Arial" w:cs="Arial"/>
          <w:snapToGrid w:val="0"/>
          <w:kern w:val="0"/>
          <w:sz w:val="23"/>
          <w:szCs w:val="23"/>
        </w:rPr>
        <w:t>或其指定的行政管理人</w:t>
      </w:r>
      <w:r w:rsidR="001027CC" w:rsidRPr="00DA4C43">
        <w:rPr>
          <w:rFonts w:ascii="Arial" w:eastAsiaTheme="minorEastAsia" w:hAnsi="Arial" w:cs="Arial"/>
          <w:snapToGrid w:val="0"/>
          <w:kern w:val="0"/>
          <w:sz w:val="23"/>
          <w:szCs w:val="23"/>
        </w:rPr>
        <w:t>)</w:t>
      </w:r>
      <w:r w:rsidR="007A2B65" w:rsidRPr="00DA4C43">
        <w:rPr>
          <w:rFonts w:ascii="Arial" w:eastAsiaTheme="minorEastAsia" w:hAnsi="Arial" w:cs="Arial" w:hint="eastAsia"/>
          <w:snapToGrid w:val="0"/>
          <w:kern w:val="0"/>
          <w:sz w:val="23"/>
          <w:szCs w:val="23"/>
        </w:rPr>
        <w:t>发送的确认数据。</w:t>
      </w:r>
    </w:p>
    <w:p w:rsidR="007A2B65" w:rsidRPr="00DA4C43" w:rsidRDefault="007A2B65">
      <w:pPr>
        <w:adjustRightInd w:val="0"/>
        <w:snapToGrid w:val="0"/>
        <w:spacing w:line="317" w:lineRule="auto"/>
        <w:ind w:left="1560"/>
        <w:rPr>
          <w:rFonts w:ascii="Arial" w:eastAsiaTheme="minorEastAsia" w:hAnsi="Arial" w:cs="Arial"/>
          <w:snapToGrid w:val="0"/>
          <w:kern w:val="0"/>
          <w:sz w:val="23"/>
          <w:szCs w:val="23"/>
        </w:rPr>
      </w:pPr>
    </w:p>
    <w:p w:rsidR="007A2B65" w:rsidRPr="00DA4C43" w:rsidRDefault="007A2B65">
      <w:pPr>
        <w:adjustRightInd w:val="0"/>
        <w:snapToGrid w:val="0"/>
        <w:spacing w:line="317" w:lineRule="auto"/>
        <w:ind w:left="1560"/>
        <w:rPr>
          <w:rFonts w:ascii="Arial" w:eastAsiaTheme="majorEastAsia" w:hAnsi="Arial" w:cs="Arial"/>
          <w:kern w:val="0"/>
          <w:sz w:val="23"/>
          <w:szCs w:val="23"/>
        </w:rPr>
      </w:pPr>
      <w:r w:rsidRPr="00DA4C43">
        <w:rPr>
          <w:rFonts w:ascii="Arial" w:eastAsiaTheme="minorEastAsia" w:hAnsi="Arial" w:cs="Arial"/>
          <w:snapToGrid w:val="0"/>
          <w:kern w:val="0"/>
          <w:sz w:val="23"/>
          <w:szCs w:val="23"/>
        </w:rPr>
        <w:t>T+2</w:t>
      </w:r>
      <w:r w:rsidRPr="00DA4C43">
        <w:rPr>
          <w:rFonts w:ascii="Arial" w:eastAsiaTheme="minorEastAsia" w:hAnsi="Arial" w:cs="Arial" w:hint="eastAsia"/>
          <w:snapToGrid w:val="0"/>
          <w:kern w:val="0"/>
          <w:sz w:val="23"/>
          <w:szCs w:val="23"/>
        </w:rPr>
        <w:t>日</w:t>
      </w:r>
      <w:r w:rsidRPr="00DA4C43">
        <w:rPr>
          <w:rFonts w:ascii="Arial" w:eastAsiaTheme="minorEastAsia" w:hAnsi="Arial" w:cs="Arial" w:hint="eastAsia"/>
          <w:snapToGrid w:val="0"/>
          <w:kern w:val="0"/>
          <w:sz w:val="23"/>
          <w:szCs w:val="23"/>
        </w:rPr>
        <w:t>13:30</w:t>
      </w:r>
      <w:r w:rsidRPr="00DA4C43">
        <w:rPr>
          <w:rFonts w:ascii="Arial" w:eastAsiaTheme="minorEastAsia" w:hAnsi="Arial" w:cs="Arial" w:hint="eastAsia"/>
          <w:snapToGrid w:val="0"/>
          <w:kern w:val="0"/>
          <w:sz w:val="23"/>
          <w:szCs w:val="23"/>
        </w:rPr>
        <w:t>前</w:t>
      </w:r>
      <w:r w:rsidRPr="00DA4C43">
        <w:rPr>
          <w:rFonts w:ascii="Arial" w:eastAsiaTheme="minorEastAsia" w:hAnsi="Arial" w:cs="Arial"/>
          <w:snapToGrid w:val="0"/>
          <w:kern w:val="0"/>
          <w:sz w:val="23"/>
          <w:szCs w:val="23"/>
        </w:rPr>
        <w:t>，</w:t>
      </w:r>
      <w:r w:rsidRPr="00DA4C43">
        <w:rPr>
          <w:rFonts w:ascii="Arial" w:eastAsiaTheme="majorEastAsia" w:hAnsi="Arial" w:cs="Arial" w:hint="eastAsia"/>
          <w:kern w:val="0"/>
          <w:sz w:val="23"/>
          <w:szCs w:val="23"/>
        </w:rPr>
        <w:t>中国结算接收</w:t>
      </w:r>
      <w:r w:rsidRPr="00DA4C43">
        <w:rPr>
          <w:rFonts w:ascii="Arial" w:eastAsiaTheme="minorEastAsia" w:hAnsi="Arial" w:cs="Arial" w:hint="eastAsia"/>
          <w:snapToGrid w:val="0"/>
          <w:kern w:val="0"/>
          <w:sz w:val="23"/>
          <w:szCs w:val="23"/>
        </w:rPr>
        <w:t>基金管理人</w:t>
      </w:r>
      <w:r w:rsidR="003B6A11" w:rsidRPr="00DA4C43">
        <w:rPr>
          <w:rFonts w:ascii="Arial" w:eastAsiaTheme="minorEastAsia" w:hAnsi="Arial" w:cs="Arial"/>
          <w:snapToGrid w:val="0"/>
          <w:kern w:val="0"/>
          <w:sz w:val="23"/>
          <w:szCs w:val="23"/>
        </w:rPr>
        <w:t>(</w:t>
      </w:r>
      <w:r w:rsidR="003B6A11" w:rsidRPr="00DA4C43">
        <w:rPr>
          <w:rFonts w:ascii="Arial" w:eastAsiaTheme="minorEastAsia" w:hAnsi="Arial" w:cs="Arial"/>
          <w:snapToGrid w:val="0"/>
          <w:kern w:val="0"/>
          <w:sz w:val="23"/>
          <w:szCs w:val="23"/>
        </w:rPr>
        <w:t>或其指定的行政管理人</w:t>
      </w:r>
      <w:r w:rsidR="003B6A11" w:rsidRPr="00DA4C43">
        <w:rPr>
          <w:rFonts w:ascii="Arial" w:eastAsiaTheme="minorEastAsia" w:hAnsi="Arial" w:cs="Arial"/>
          <w:snapToGrid w:val="0"/>
          <w:kern w:val="0"/>
          <w:sz w:val="23"/>
          <w:szCs w:val="23"/>
        </w:rPr>
        <w:t>)</w:t>
      </w:r>
      <w:r w:rsidRPr="00DA4C43">
        <w:rPr>
          <w:rFonts w:ascii="Arial" w:eastAsiaTheme="majorEastAsia" w:hAnsi="Arial" w:cs="Arial" w:hint="eastAsia"/>
          <w:kern w:val="0"/>
          <w:sz w:val="23"/>
          <w:szCs w:val="23"/>
        </w:rPr>
        <w:t>发送的份额对账数据。</w:t>
      </w:r>
    </w:p>
    <w:p w:rsidR="007A2B65" w:rsidRPr="00DA4C43" w:rsidRDefault="007A2B65">
      <w:pPr>
        <w:adjustRightInd w:val="0"/>
        <w:snapToGrid w:val="0"/>
        <w:spacing w:line="317" w:lineRule="auto"/>
        <w:ind w:left="1560"/>
        <w:rPr>
          <w:rFonts w:ascii="Arial" w:eastAsiaTheme="minorEastAsia" w:hAnsi="Arial" w:cs="Arial"/>
          <w:snapToGrid w:val="0"/>
          <w:kern w:val="0"/>
          <w:sz w:val="23"/>
          <w:szCs w:val="23"/>
        </w:rPr>
      </w:pPr>
    </w:p>
    <w:p w:rsidR="00F972B8" w:rsidRPr="00DA4C43" w:rsidRDefault="007A2B65">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T+2</w:t>
      </w:r>
      <w:r w:rsidRPr="00DA4C43">
        <w:rPr>
          <w:rFonts w:ascii="Arial" w:eastAsiaTheme="minorEastAsia" w:hAnsi="Arial" w:cs="Arial" w:hint="eastAsia"/>
          <w:snapToGrid w:val="0"/>
          <w:kern w:val="0"/>
          <w:sz w:val="23"/>
          <w:szCs w:val="23"/>
        </w:rPr>
        <w:t>日</w:t>
      </w:r>
      <w:r w:rsidRPr="00DA4C43">
        <w:rPr>
          <w:rFonts w:ascii="Arial" w:eastAsiaTheme="minorEastAsia" w:hAnsi="Arial" w:cs="Arial" w:hint="eastAsia"/>
          <w:snapToGrid w:val="0"/>
          <w:kern w:val="0"/>
          <w:sz w:val="23"/>
          <w:szCs w:val="23"/>
        </w:rPr>
        <w:t>15:00</w:t>
      </w:r>
      <w:r w:rsidRPr="00DA4C43">
        <w:rPr>
          <w:rFonts w:ascii="Arial" w:eastAsiaTheme="minorEastAsia" w:hAnsi="Arial" w:cs="Arial" w:hint="eastAsia"/>
          <w:snapToGrid w:val="0"/>
          <w:kern w:val="0"/>
          <w:sz w:val="23"/>
          <w:szCs w:val="23"/>
        </w:rPr>
        <w:t>前</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中国结算根据</w:t>
      </w:r>
      <w:r w:rsidR="00533487" w:rsidRPr="00DA4C43">
        <w:rPr>
          <w:rFonts w:ascii="Arial" w:eastAsiaTheme="minorEastAsia" w:hAnsi="Arial" w:cs="Arial"/>
          <w:snapToGrid w:val="0"/>
          <w:kern w:val="0"/>
          <w:sz w:val="23"/>
          <w:szCs w:val="23"/>
        </w:rPr>
        <w:t>基金管理人</w:t>
      </w:r>
      <w:r w:rsidR="00533487" w:rsidRPr="00DA4C43">
        <w:rPr>
          <w:rFonts w:ascii="Arial" w:eastAsiaTheme="minorEastAsia" w:hAnsi="Arial" w:cs="Arial"/>
          <w:snapToGrid w:val="0"/>
          <w:kern w:val="0"/>
          <w:sz w:val="23"/>
          <w:szCs w:val="23"/>
        </w:rPr>
        <w:t>(</w:t>
      </w:r>
      <w:r w:rsidR="00533487" w:rsidRPr="00DA4C43">
        <w:rPr>
          <w:rFonts w:ascii="Arial" w:eastAsiaTheme="minorEastAsia" w:hAnsi="Arial" w:cs="Arial"/>
          <w:snapToGrid w:val="0"/>
          <w:kern w:val="0"/>
          <w:sz w:val="23"/>
          <w:szCs w:val="23"/>
        </w:rPr>
        <w:t>或其指定的行政管理人</w:t>
      </w:r>
      <w:r w:rsidR="00533487"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的确认数据对内地投资者的申购份额、申购费用</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赎回份额和金</w:t>
      </w:r>
      <w:r w:rsidR="007E0246" w:rsidRPr="00DA4C43">
        <w:rPr>
          <w:rFonts w:ascii="Arial" w:eastAsiaTheme="minorEastAsia" w:hAnsi="Arial" w:cs="Arial" w:hint="eastAsia"/>
          <w:snapToGrid w:val="0"/>
          <w:kern w:val="0"/>
          <w:sz w:val="23"/>
          <w:szCs w:val="23"/>
        </w:rPr>
        <w:t>额</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hint="eastAsia"/>
          <w:snapToGrid w:val="0"/>
          <w:kern w:val="0"/>
          <w:sz w:val="23"/>
          <w:szCs w:val="23"/>
        </w:rPr>
        <w:t>转换份额和金额</w:t>
      </w:r>
      <w:r w:rsidR="007E0246" w:rsidRPr="00DA4C43">
        <w:rPr>
          <w:rFonts w:ascii="Arial" w:eastAsiaTheme="minorEastAsia" w:hAnsi="Arial" w:cs="Arial"/>
          <w:snapToGrid w:val="0"/>
          <w:kern w:val="0"/>
          <w:sz w:val="23"/>
          <w:szCs w:val="23"/>
        </w:rPr>
        <w:t>进行明细分摊处理，对明细基金份额进行过户登记处理，并将内地投资者的基金账户数据、交易确认、对账数据、分红数据发送至各内地销售机构。中国结算同时向内地代理人发送内地投资者的交易确认、对账数据、分红数据</w:t>
      </w:r>
      <w:r w:rsidR="007E0246" w:rsidRPr="00DA4C43">
        <w:rPr>
          <w:rFonts w:ascii="Arial" w:eastAsiaTheme="minorEastAsia" w:hAnsi="Arial" w:cs="Arial"/>
          <w:snapToGrid w:val="0"/>
          <w:kern w:val="0"/>
          <w:sz w:val="23"/>
          <w:szCs w:val="23"/>
        </w:rPr>
        <w:lastRenderedPageBreak/>
        <w:t>等数据。</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390F7B">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T+3</w:t>
      </w:r>
      <w:r w:rsidR="007E0246" w:rsidRPr="00DA4C43">
        <w:rPr>
          <w:rFonts w:ascii="Arial" w:eastAsiaTheme="minorEastAsia" w:hAnsi="Arial" w:cs="Arial"/>
          <w:snapToGrid w:val="0"/>
          <w:kern w:val="0"/>
          <w:sz w:val="23"/>
          <w:szCs w:val="23"/>
        </w:rPr>
        <w:t>日</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在正常情况下</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，内地投资者可通过销售机构查询到申请确认情况。</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w:t>
      </w:r>
      <w:r w:rsidRPr="00DA4C43">
        <w:rPr>
          <w:rFonts w:ascii="Arial" w:eastAsiaTheme="minorEastAsia" w:hAnsi="Arial" w:cs="Arial" w:hint="eastAsia"/>
          <w:snapToGrid w:val="0"/>
          <w:kern w:val="0"/>
          <w:sz w:val="23"/>
          <w:szCs w:val="23"/>
        </w:rPr>
        <w:t>、</w:t>
      </w:r>
      <w:r w:rsidR="00DD1BEC" w:rsidRPr="00DA4C43">
        <w:rPr>
          <w:rFonts w:ascii="Arial" w:eastAsiaTheme="minorEastAsia" w:hAnsi="Arial" w:cs="Arial" w:hint="eastAsia"/>
          <w:snapToGrid w:val="0"/>
          <w:kern w:val="0"/>
          <w:sz w:val="23"/>
          <w:szCs w:val="23"/>
        </w:rPr>
        <w:t>基金管理人</w:t>
      </w:r>
      <w:r w:rsidR="00533487" w:rsidRPr="00DA4C43">
        <w:rPr>
          <w:rFonts w:ascii="Arial" w:eastAsiaTheme="minorEastAsia" w:hAnsi="Arial" w:cs="Arial" w:hint="eastAsia"/>
          <w:snapToGrid w:val="0"/>
          <w:kern w:val="0"/>
          <w:sz w:val="23"/>
          <w:szCs w:val="23"/>
        </w:rPr>
        <w:t>指定的行政管理人</w:t>
      </w:r>
      <w:r w:rsidR="00DD1BEC" w:rsidRPr="00DA4C43">
        <w:rPr>
          <w:rFonts w:ascii="Arial" w:eastAsiaTheme="minorEastAsia" w:hAnsi="Arial" w:cs="Arial"/>
          <w:snapToGrid w:val="0"/>
          <w:kern w:val="0"/>
          <w:sz w:val="23"/>
          <w:szCs w:val="23"/>
        </w:rPr>
        <w:t>(</w:t>
      </w:r>
      <w:r w:rsidR="00DD1BEC" w:rsidRPr="00DA4C43">
        <w:rPr>
          <w:rFonts w:ascii="Arial" w:eastAsiaTheme="minorEastAsia" w:hAnsi="Arial" w:cs="Arial" w:hint="eastAsia"/>
          <w:snapToGrid w:val="0"/>
          <w:kern w:val="0"/>
          <w:sz w:val="23"/>
          <w:szCs w:val="23"/>
        </w:rPr>
        <w:t>如有</w:t>
      </w:r>
      <w:r w:rsidR="00533487"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、内地代理人将采取必要、适当、合理的措施确保基金数据传输的准确性、及时性，如果由于基金管理人、</w:t>
      </w:r>
      <w:r w:rsidR="00B1044A" w:rsidRPr="00DA4C43">
        <w:rPr>
          <w:rFonts w:ascii="Arial" w:eastAsiaTheme="minorEastAsia" w:hAnsi="Arial" w:cs="Arial" w:hint="eastAsia"/>
          <w:snapToGrid w:val="0"/>
          <w:kern w:val="0"/>
          <w:sz w:val="23"/>
          <w:szCs w:val="23"/>
        </w:rPr>
        <w:t>或基金管理人指定的行政管理人</w:t>
      </w:r>
      <w:r w:rsidR="00B1044A" w:rsidRPr="00DA4C43">
        <w:rPr>
          <w:rFonts w:ascii="Arial" w:eastAsiaTheme="minorEastAsia" w:hAnsi="Arial" w:cs="Arial"/>
          <w:snapToGrid w:val="0"/>
          <w:kern w:val="0"/>
          <w:sz w:val="23"/>
          <w:szCs w:val="23"/>
        </w:rPr>
        <w:t>(</w:t>
      </w:r>
      <w:r w:rsidR="00B1044A" w:rsidRPr="00DA4C43">
        <w:rPr>
          <w:rFonts w:ascii="Arial" w:eastAsiaTheme="minorEastAsia" w:hAnsi="Arial" w:cs="Arial" w:hint="eastAsia"/>
          <w:snapToGrid w:val="0"/>
          <w:kern w:val="0"/>
          <w:sz w:val="23"/>
          <w:szCs w:val="23"/>
        </w:rPr>
        <w:t>如有</w:t>
      </w:r>
      <w:r w:rsidR="00B1044A"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、或内地代理人、或内地登记结算机构、或内地销售机构、或内地投资者自身过</w:t>
      </w:r>
      <w:r w:rsidRPr="00DA4C43">
        <w:rPr>
          <w:rFonts w:ascii="Arial" w:eastAsiaTheme="minorEastAsia" w:hAnsi="Arial" w:cs="Arial"/>
          <w:snapToGrid w:val="0"/>
          <w:kern w:val="0"/>
          <w:sz w:val="23"/>
          <w:szCs w:val="23"/>
        </w:rPr>
        <w:t>错造成数据传输失败，导致其他当事人遭受损失的，过错责任人应当承担相应责任。</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9"/>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销售资金交收</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F22C49">
      <w:pPr>
        <w:adjustRightInd w:val="0"/>
        <w:snapToGrid w:val="0"/>
        <w:spacing w:line="317" w:lineRule="auto"/>
        <w:ind w:left="156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w:t>
      </w:r>
      <w:r w:rsidR="00246BBE" w:rsidRPr="00DA4C43">
        <w:rPr>
          <w:rFonts w:ascii="Arial" w:eastAsiaTheme="minorEastAsia" w:hAnsi="Arial" w:cs="Arial" w:hint="eastAsia"/>
          <w:snapToGrid w:val="0"/>
          <w:kern w:val="0"/>
          <w:sz w:val="23"/>
          <w:szCs w:val="23"/>
        </w:rPr>
        <w:t>委托</w:t>
      </w:r>
      <w:r w:rsidR="00246BBE" w:rsidRPr="00DA4C43">
        <w:rPr>
          <w:rFonts w:ascii="Arial" w:eastAsiaTheme="minorEastAsia" w:hAnsi="Arial" w:cs="Arial"/>
          <w:snapToGrid w:val="0"/>
          <w:kern w:val="0"/>
          <w:sz w:val="23"/>
          <w:szCs w:val="23"/>
        </w:rPr>
        <w:t>内地代理人以基金管理人名义</w:t>
      </w:r>
      <w:r w:rsidRPr="00DA4C43">
        <w:rPr>
          <w:rFonts w:ascii="Arial" w:eastAsiaTheme="minorEastAsia" w:hAnsi="Arial" w:cs="Arial"/>
          <w:snapToGrid w:val="0"/>
          <w:kern w:val="0"/>
          <w:sz w:val="23"/>
          <w:szCs w:val="23"/>
        </w:rPr>
        <w:t>在中国境内具有证券投资基金销售资格的商业银行为本基金开立内地募集资金专用账户</w:t>
      </w:r>
      <w:r w:rsidR="00F22C49" w:rsidRPr="00DA4C43">
        <w:rPr>
          <w:rFonts w:ascii="Arial" w:eastAsiaTheme="minorEastAsia" w:hAnsi="Arial" w:cs="Arial"/>
          <w:snapToGrid w:val="0"/>
          <w:kern w:val="0"/>
          <w:sz w:val="23"/>
          <w:szCs w:val="23"/>
        </w:rPr>
        <w:t>(</w:t>
      </w:r>
      <w:r w:rsidR="00F22C49" w:rsidRPr="00DA4C43">
        <w:rPr>
          <w:rFonts w:ascii="Arial" w:eastAsiaTheme="minorEastAsia" w:hAnsi="Arial" w:cs="Arial"/>
          <w:snapToGrid w:val="0"/>
          <w:kern w:val="0"/>
          <w:sz w:val="23"/>
          <w:szCs w:val="23"/>
        </w:rPr>
        <w:t>含人民币账户和外汇账户</w:t>
      </w:r>
      <w:r w:rsidR="00F22C49"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。内地代理人在中国境内的商业银行开立香港基金代销账户。</w:t>
      </w:r>
      <w:r w:rsidR="00F22C49" w:rsidRPr="00DA4C43">
        <w:rPr>
          <w:rFonts w:ascii="Arial" w:eastAsiaTheme="minorEastAsia" w:hAnsi="Arial" w:cs="Arial" w:hint="eastAsia"/>
          <w:snapToGrid w:val="0"/>
          <w:kern w:val="0"/>
          <w:sz w:val="23"/>
          <w:szCs w:val="23"/>
        </w:rPr>
        <w:t>本基金</w:t>
      </w:r>
      <w:r w:rsidR="00F22C49" w:rsidRPr="00DA4C43">
        <w:rPr>
          <w:rFonts w:ascii="Arial" w:eastAsiaTheme="minorEastAsia" w:hAnsi="Arial" w:cs="Arial"/>
          <w:snapToGrid w:val="0"/>
          <w:kern w:val="0"/>
          <w:sz w:val="23"/>
          <w:szCs w:val="23"/>
        </w:rPr>
        <w:t>的销售资金划转流程如下</w:t>
      </w:r>
      <w:r w:rsidR="00F22C49" w:rsidRPr="00DA4C43">
        <w:rPr>
          <w:rFonts w:ascii="Arial" w:eastAsiaTheme="minorEastAsia" w:hAnsi="Arial" w:cs="Arial" w:hint="eastAsia"/>
          <w:snapToGrid w:val="0"/>
          <w:kern w:val="0"/>
          <w:sz w:val="23"/>
          <w:szCs w:val="23"/>
        </w:rPr>
        <w:t>:</w:t>
      </w:r>
    </w:p>
    <w:p w:rsidR="00F22C49" w:rsidRPr="00DA4C43" w:rsidRDefault="00F22C49" w:rsidP="00F22C49">
      <w:pPr>
        <w:adjustRightInd w:val="0"/>
        <w:snapToGrid w:val="0"/>
        <w:spacing w:line="317" w:lineRule="auto"/>
        <w:ind w:left="1560"/>
        <w:rPr>
          <w:rFonts w:ascii="Arial" w:eastAsiaTheme="minorEastAsia" w:hAnsi="Arial" w:cs="Arial"/>
          <w:snapToGrid w:val="0"/>
          <w:kern w:val="0"/>
          <w:sz w:val="23"/>
          <w:szCs w:val="23"/>
        </w:rPr>
      </w:pPr>
    </w:p>
    <w:p w:rsidR="00F22C49" w:rsidRPr="00DA4C43" w:rsidRDefault="00F22C49" w:rsidP="005749EC">
      <w:pPr>
        <w:pStyle w:val="aa"/>
        <w:numPr>
          <w:ilvl w:val="2"/>
          <w:numId w:val="9"/>
        </w:numPr>
        <w:adjustRightInd w:val="0"/>
        <w:snapToGrid w:val="0"/>
        <w:spacing w:line="317" w:lineRule="auto"/>
        <w:ind w:left="1985" w:firstLineChars="0" w:hanging="41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申购</w:t>
      </w:r>
      <w:r w:rsidRPr="00DA4C43">
        <w:rPr>
          <w:rFonts w:ascii="Arial" w:eastAsiaTheme="minorEastAsia" w:hAnsi="Arial" w:cs="Arial"/>
          <w:snapToGrid w:val="0"/>
          <w:kern w:val="0"/>
          <w:sz w:val="23"/>
          <w:szCs w:val="23"/>
        </w:rPr>
        <w:t>资金</w:t>
      </w:r>
      <w:r w:rsidRPr="00DA4C43">
        <w:rPr>
          <w:rFonts w:ascii="Arial" w:eastAsiaTheme="minorEastAsia" w:hAnsi="Arial" w:cs="Arial" w:hint="eastAsia"/>
          <w:snapToGrid w:val="0"/>
          <w:kern w:val="0"/>
          <w:sz w:val="23"/>
          <w:szCs w:val="23"/>
        </w:rPr>
        <w:t>交收</w:t>
      </w:r>
    </w:p>
    <w:p w:rsidR="00F22C49" w:rsidRPr="00DA4C43" w:rsidRDefault="00F22C49" w:rsidP="002F5FA9">
      <w:pPr>
        <w:pStyle w:val="aa"/>
        <w:adjustRightInd w:val="0"/>
        <w:snapToGrid w:val="0"/>
        <w:spacing w:line="317" w:lineRule="auto"/>
        <w:ind w:left="1985" w:firstLineChars="0" w:firstLine="0"/>
        <w:rPr>
          <w:rFonts w:ascii="Arial" w:eastAsiaTheme="minorEastAsia" w:hAnsi="Arial" w:cs="Arial"/>
          <w:snapToGrid w:val="0"/>
          <w:kern w:val="0"/>
          <w:sz w:val="23"/>
          <w:szCs w:val="23"/>
        </w:rPr>
      </w:pPr>
    </w:p>
    <w:p w:rsidR="00F22C49" w:rsidRPr="00DA4C43" w:rsidRDefault="00F22C49" w:rsidP="002F5FA9">
      <w:pPr>
        <w:adjustRightInd w:val="0"/>
        <w:snapToGrid w:val="0"/>
        <w:spacing w:line="317" w:lineRule="auto"/>
        <w:ind w:leftChars="945" w:left="198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T</w:t>
      </w:r>
      <w:r w:rsidRPr="00DA4C43">
        <w:rPr>
          <w:rFonts w:ascii="Arial" w:eastAsiaTheme="minorEastAsia" w:hAnsi="Arial" w:cs="Arial"/>
          <w:snapToGrid w:val="0"/>
          <w:kern w:val="0"/>
          <w:sz w:val="23"/>
          <w:szCs w:val="23"/>
        </w:rPr>
        <w:t>日</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申请日</w:t>
      </w:r>
      <w:r w:rsidRPr="00DA4C43">
        <w:rPr>
          <w:rFonts w:ascii="Arial" w:eastAsiaTheme="minorEastAsia" w:hAnsi="Arial" w:cs="Arial"/>
          <w:snapToGrid w:val="0"/>
          <w:kern w:val="0"/>
          <w:sz w:val="23"/>
          <w:szCs w:val="23"/>
        </w:rPr>
        <w:t>)15:00</w:t>
      </w:r>
      <w:r w:rsidRPr="00DA4C43">
        <w:rPr>
          <w:rFonts w:ascii="Arial" w:eastAsiaTheme="minorEastAsia" w:hAnsi="Arial" w:cs="Arial"/>
          <w:snapToGrid w:val="0"/>
          <w:kern w:val="0"/>
          <w:sz w:val="23"/>
          <w:szCs w:val="23"/>
        </w:rPr>
        <w:t>前，内地投资者提交申购申请时，向内地销售机构支付全额申购资金。</w:t>
      </w:r>
    </w:p>
    <w:p w:rsidR="00F22C49" w:rsidRPr="00DA4C43" w:rsidRDefault="00F22C49" w:rsidP="002F5FA9">
      <w:pPr>
        <w:adjustRightInd w:val="0"/>
        <w:snapToGrid w:val="0"/>
        <w:spacing w:line="317" w:lineRule="auto"/>
        <w:ind w:leftChars="945" w:left="1984"/>
        <w:rPr>
          <w:rFonts w:ascii="Arial" w:eastAsiaTheme="minorEastAsia" w:hAnsi="Arial" w:cs="Arial"/>
          <w:snapToGrid w:val="0"/>
          <w:kern w:val="0"/>
          <w:sz w:val="23"/>
          <w:szCs w:val="23"/>
        </w:rPr>
      </w:pPr>
    </w:p>
    <w:p w:rsidR="00F22C49" w:rsidRPr="00DA4C43" w:rsidRDefault="00F22C49" w:rsidP="002F5FA9">
      <w:pPr>
        <w:adjustRightInd w:val="0"/>
        <w:snapToGrid w:val="0"/>
        <w:spacing w:line="317" w:lineRule="auto"/>
        <w:ind w:leftChars="945" w:left="198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预计</w:t>
      </w:r>
      <w:r w:rsidR="003F13DD" w:rsidRPr="00DA4C43">
        <w:rPr>
          <w:rFonts w:ascii="Arial" w:eastAsiaTheme="minorEastAsia" w:hAnsi="Arial" w:cs="Arial"/>
          <w:snapToGrid w:val="0"/>
          <w:kern w:val="0"/>
          <w:sz w:val="23"/>
          <w:szCs w:val="23"/>
        </w:rPr>
        <w:t>T+</w:t>
      </w:r>
      <w:r w:rsidR="006401F1" w:rsidRPr="00DA4C43">
        <w:rPr>
          <w:rFonts w:ascii="Arial" w:eastAsiaTheme="minorEastAsia" w:hAnsi="Arial" w:cs="Arial"/>
          <w:snapToGrid w:val="0"/>
          <w:kern w:val="0"/>
          <w:sz w:val="23"/>
          <w:szCs w:val="23"/>
        </w:rPr>
        <w:t>3</w:t>
      </w:r>
      <w:r w:rsidRPr="00DA4C43">
        <w:rPr>
          <w:rFonts w:ascii="Arial" w:eastAsiaTheme="minorEastAsia" w:hAnsi="Arial" w:cs="Arial"/>
          <w:snapToGrid w:val="0"/>
          <w:kern w:val="0"/>
          <w:sz w:val="23"/>
          <w:szCs w:val="23"/>
        </w:rPr>
        <w:t>日，内地销售机构将经基金管理人确认申请有效的申购资金在扣除相关手续费后划入内地代理人在内地开立的香港基金代销账户。</w:t>
      </w:r>
    </w:p>
    <w:p w:rsidR="00F22C49" w:rsidRPr="00DA4C43" w:rsidRDefault="00F22C49" w:rsidP="002F5FA9">
      <w:pPr>
        <w:adjustRightInd w:val="0"/>
        <w:snapToGrid w:val="0"/>
        <w:spacing w:line="317" w:lineRule="auto"/>
        <w:ind w:leftChars="945" w:left="1984"/>
        <w:rPr>
          <w:rFonts w:ascii="Arial" w:eastAsiaTheme="minorEastAsia" w:hAnsi="Arial" w:cs="Arial"/>
          <w:snapToGrid w:val="0"/>
          <w:kern w:val="0"/>
          <w:sz w:val="23"/>
          <w:szCs w:val="23"/>
        </w:rPr>
      </w:pPr>
    </w:p>
    <w:p w:rsidR="00F22C49" w:rsidRPr="00DA4C43" w:rsidRDefault="00F22C49" w:rsidP="002F5FA9">
      <w:pPr>
        <w:adjustRightInd w:val="0"/>
        <w:snapToGrid w:val="0"/>
        <w:spacing w:line="317" w:lineRule="auto"/>
        <w:ind w:leftChars="945" w:left="1984"/>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预计</w:t>
      </w:r>
      <w:r w:rsidRPr="00DA4C43">
        <w:rPr>
          <w:rFonts w:ascii="Arial" w:eastAsiaTheme="minorEastAsia" w:hAnsi="Arial" w:cs="Arial"/>
          <w:snapToGrid w:val="0"/>
          <w:kern w:val="0"/>
          <w:sz w:val="23"/>
          <w:szCs w:val="23"/>
        </w:rPr>
        <w:t>T+</w:t>
      </w:r>
      <w:r w:rsidR="006401F1" w:rsidRPr="00DA4C43">
        <w:rPr>
          <w:rFonts w:ascii="Arial" w:eastAsiaTheme="minorEastAsia" w:hAnsi="Arial" w:cs="Arial"/>
          <w:snapToGrid w:val="0"/>
          <w:kern w:val="0"/>
          <w:sz w:val="23"/>
          <w:szCs w:val="23"/>
        </w:rPr>
        <w:t>3</w:t>
      </w:r>
      <w:r w:rsidRPr="00DA4C43">
        <w:rPr>
          <w:rFonts w:ascii="Arial" w:eastAsiaTheme="minorEastAsia" w:hAnsi="Arial" w:cs="Arial" w:hint="eastAsia"/>
          <w:snapToGrid w:val="0"/>
          <w:kern w:val="0"/>
          <w:sz w:val="23"/>
          <w:szCs w:val="23"/>
        </w:rPr>
        <w:t>日，</w:t>
      </w:r>
      <w:r w:rsidRPr="00DA4C43">
        <w:rPr>
          <w:rFonts w:ascii="Arial" w:eastAsiaTheme="minorEastAsia" w:hAnsi="Arial" w:cs="Arial"/>
          <w:snapToGrid w:val="0"/>
          <w:kern w:val="0"/>
          <w:sz w:val="23"/>
          <w:szCs w:val="23"/>
        </w:rPr>
        <w:t>内地代理人将</w:t>
      </w:r>
      <w:r w:rsidRPr="00DA4C43">
        <w:rPr>
          <w:rFonts w:ascii="Arial" w:eastAsiaTheme="minorEastAsia" w:hAnsi="Arial" w:cs="Arial" w:hint="eastAsia"/>
          <w:snapToGrid w:val="0"/>
          <w:kern w:val="0"/>
          <w:sz w:val="23"/>
          <w:szCs w:val="23"/>
        </w:rPr>
        <w:t>申购资金</w:t>
      </w:r>
      <w:r w:rsidRPr="00DA4C43">
        <w:rPr>
          <w:rFonts w:ascii="Arial" w:eastAsiaTheme="minorEastAsia" w:hAnsi="Arial" w:cs="Arial"/>
          <w:snapToGrid w:val="0"/>
          <w:kern w:val="0"/>
          <w:sz w:val="23"/>
          <w:szCs w:val="23"/>
        </w:rPr>
        <w:t>从香港基金代销账户划往内地代理人以基金管理人的名义为本基金在内地开立的募集资金专用账户。</w:t>
      </w:r>
    </w:p>
    <w:p w:rsidR="00F22C49" w:rsidRPr="00DA4C43" w:rsidRDefault="00F22C49" w:rsidP="002F5FA9">
      <w:pPr>
        <w:adjustRightInd w:val="0"/>
        <w:snapToGrid w:val="0"/>
        <w:spacing w:line="317" w:lineRule="auto"/>
        <w:ind w:leftChars="945" w:left="1984"/>
        <w:rPr>
          <w:rFonts w:ascii="Arial" w:eastAsiaTheme="minorEastAsia" w:hAnsi="Arial" w:cs="Arial"/>
          <w:snapToGrid w:val="0"/>
          <w:kern w:val="0"/>
          <w:sz w:val="23"/>
          <w:szCs w:val="23"/>
        </w:rPr>
      </w:pPr>
    </w:p>
    <w:p w:rsidR="00F22C49" w:rsidRPr="00DA4C43" w:rsidRDefault="00F22C49" w:rsidP="002F5FA9">
      <w:pPr>
        <w:adjustRightInd w:val="0"/>
        <w:snapToGrid w:val="0"/>
        <w:spacing w:line="317" w:lineRule="auto"/>
        <w:ind w:leftChars="945" w:left="198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预计</w:t>
      </w:r>
      <w:r w:rsidRPr="00DA4C43">
        <w:rPr>
          <w:rFonts w:ascii="Arial" w:eastAsiaTheme="minorEastAsia" w:hAnsi="Arial" w:cs="Arial"/>
          <w:snapToGrid w:val="0"/>
          <w:kern w:val="0"/>
          <w:sz w:val="23"/>
          <w:szCs w:val="23"/>
        </w:rPr>
        <w:t>T+</w:t>
      </w:r>
      <w:r w:rsidR="006401F1" w:rsidRPr="00DA4C43">
        <w:rPr>
          <w:rFonts w:ascii="Arial" w:eastAsiaTheme="minorEastAsia" w:hAnsi="Arial" w:cs="Arial"/>
          <w:snapToGrid w:val="0"/>
          <w:kern w:val="0"/>
          <w:sz w:val="23"/>
          <w:szCs w:val="23"/>
        </w:rPr>
        <w:t>4</w:t>
      </w:r>
      <w:r w:rsidRPr="00DA4C43">
        <w:rPr>
          <w:rFonts w:ascii="Arial" w:eastAsiaTheme="minorEastAsia" w:hAnsi="Arial" w:cs="Arial"/>
          <w:snapToGrid w:val="0"/>
          <w:kern w:val="0"/>
          <w:sz w:val="23"/>
          <w:szCs w:val="23"/>
        </w:rPr>
        <w:t>日，内地代理人将申购资金从募集资金专用账户通过相关商业银行跨境汇款划转至本基金在香港的</w:t>
      </w:r>
      <w:r w:rsidR="00BC69AB" w:rsidRPr="00DA4C43">
        <w:rPr>
          <w:rFonts w:ascii="Arial" w:eastAsiaTheme="minorEastAsia" w:hAnsi="Arial" w:cs="Arial" w:hint="eastAsia"/>
          <w:snapToGrid w:val="0"/>
          <w:kern w:val="0"/>
          <w:sz w:val="23"/>
          <w:szCs w:val="23"/>
        </w:rPr>
        <w:t>香港</w:t>
      </w:r>
      <w:r w:rsidR="00BC69AB" w:rsidRPr="00DA4C43">
        <w:rPr>
          <w:rFonts w:ascii="Arial" w:eastAsiaTheme="minorEastAsia" w:hAnsi="Arial" w:cs="Arial"/>
          <w:snapToGrid w:val="0"/>
          <w:kern w:val="0"/>
          <w:sz w:val="23"/>
          <w:szCs w:val="23"/>
        </w:rPr>
        <w:t>结算账户</w:t>
      </w:r>
      <w:r w:rsidRPr="00DA4C43">
        <w:rPr>
          <w:rFonts w:ascii="Arial" w:eastAsiaTheme="minorEastAsia" w:hAnsi="Arial" w:cs="Arial"/>
          <w:snapToGrid w:val="0"/>
          <w:kern w:val="0"/>
          <w:sz w:val="23"/>
          <w:szCs w:val="23"/>
        </w:rPr>
        <w:t>，完成申购资金交收。</w:t>
      </w:r>
    </w:p>
    <w:p w:rsidR="00F972B8" w:rsidRPr="00DA4C43" w:rsidRDefault="00F972B8" w:rsidP="002F5FA9">
      <w:pPr>
        <w:adjustRightInd w:val="0"/>
        <w:snapToGrid w:val="0"/>
        <w:spacing w:line="317" w:lineRule="auto"/>
        <w:ind w:left="1560"/>
        <w:rPr>
          <w:rFonts w:ascii="Arial" w:eastAsiaTheme="minorEastAsia" w:hAnsi="Arial" w:cs="Arial"/>
          <w:snapToGrid w:val="0"/>
          <w:kern w:val="0"/>
          <w:sz w:val="23"/>
          <w:szCs w:val="23"/>
        </w:rPr>
      </w:pPr>
    </w:p>
    <w:p w:rsidR="000E5A7D" w:rsidRPr="00DA4C43" w:rsidRDefault="000E5A7D" w:rsidP="005749EC">
      <w:pPr>
        <w:pStyle w:val="aa"/>
        <w:numPr>
          <w:ilvl w:val="2"/>
          <w:numId w:val="9"/>
        </w:numPr>
        <w:adjustRightInd w:val="0"/>
        <w:snapToGrid w:val="0"/>
        <w:spacing w:line="317" w:lineRule="auto"/>
        <w:ind w:left="1985" w:firstLineChars="0" w:hanging="41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赎回资金交收</w:t>
      </w:r>
    </w:p>
    <w:p w:rsidR="000E5A7D" w:rsidRPr="00DA4C43" w:rsidRDefault="000E5A7D" w:rsidP="002F5FA9">
      <w:pPr>
        <w:adjustRightInd w:val="0"/>
        <w:snapToGrid w:val="0"/>
        <w:spacing w:line="317" w:lineRule="auto"/>
        <w:ind w:leftChars="945" w:left="1984"/>
        <w:rPr>
          <w:rFonts w:ascii="Arial" w:eastAsiaTheme="minorEastAsia" w:hAnsi="Arial" w:cs="Arial"/>
          <w:snapToGrid w:val="0"/>
          <w:kern w:val="0"/>
          <w:sz w:val="23"/>
          <w:szCs w:val="23"/>
        </w:rPr>
      </w:pPr>
    </w:p>
    <w:p w:rsidR="000E5A7D" w:rsidRPr="00DA4C43" w:rsidRDefault="000E5A7D" w:rsidP="002F5FA9">
      <w:pPr>
        <w:adjustRightInd w:val="0"/>
        <w:snapToGrid w:val="0"/>
        <w:spacing w:line="317" w:lineRule="auto"/>
        <w:ind w:leftChars="945" w:left="198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T</w:t>
      </w:r>
      <w:r w:rsidRPr="00DA4C43">
        <w:rPr>
          <w:rFonts w:ascii="Arial" w:eastAsiaTheme="minorEastAsia" w:hAnsi="Arial" w:cs="Arial"/>
          <w:snapToGrid w:val="0"/>
          <w:kern w:val="0"/>
          <w:sz w:val="23"/>
          <w:szCs w:val="23"/>
        </w:rPr>
        <w:t>日</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申请日</w:t>
      </w:r>
      <w:r w:rsidRPr="00DA4C43">
        <w:rPr>
          <w:rFonts w:ascii="Arial" w:eastAsiaTheme="minorEastAsia" w:hAnsi="Arial" w:cs="Arial"/>
          <w:snapToGrid w:val="0"/>
          <w:kern w:val="0"/>
          <w:sz w:val="23"/>
          <w:szCs w:val="23"/>
        </w:rPr>
        <w:t>)15:00</w:t>
      </w:r>
      <w:r w:rsidRPr="00DA4C43">
        <w:rPr>
          <w:rFonts w:ascii="Arial" w:eastAsiaTheme="minorEastAsia" w:hAnsi="Arial" w:cs="Arial"/>
          <w:snapToGrid w:val="0"/>
          <w:kern w:val="0"/>
          <w:sz w:val="23"/>
          <w:szCs w:val="23"/>
        </w:rPr>
        <w:t>前，内地投资者向内地销售机构提交赎回申请。</w:t>
      </w:r>
    </w:p>
    <w:p w:rsidR="000E5A7D" w:rsidRPr="00DA4C43" w:rsidRDefault="000E5A7D" w:rsidP="002F5FA9">
      <w:pPr>
        <w:adjustRightInd w:val="0"/>
        <w:snapToGrid w:val="0"/>
        <w:spacing w:line="317" w:lineRule="auto"/>
        <w:ind w:leftChars="945" w:left="1984"/>
        <w:rPr>
          <w:rFonts w:ascii="Arial" w:eastAsiaTheme="minorEastAsia" w:hAnsi="Arial" w:cs="Arial"/>
          <w:snapToGrid w:val="0"/>
          <w:kern w:val="0"/>
          <w:sz w:val="23"/>
          <w:szCs w:val="23"/>
        </w:rPr>
      </w:pPr>
    </w:p>
    <w:p w:rsidR="000E5A7D" w:rsidRPr="00DA4C43" w:rsidRDefault="000E5A7D" w:rsidP="002F5FA9">
      <w:pPr>
        <w:adjustRightInd w:val="0"/>
        <w:snapToGrid w:val="0"/>
        <w:spacing w:line="317" w:lineRule="auto"/>
        <w:ind w:leftChars="945" w:left="198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预计</w:t>
      </w:r>
      <w:r w:rsidRPr="00DA4C43">
        <w:rPr>
          <w:rFonts w:ascii="Arial" w:eastAsiaTheme="minorEastAsia" w:hAnsi="Arial" w:cs="Arial"/>
          <w:snapToGrid w:val="0"/>
          <w:kern w:val="0"/>
          <w:sz w:val="23"/>
          <w:szCs w:val="23"/>
        </w:rPr>
        <w:t>T+5</w:t>
      </w:r>
      <w:r w:rsidRPr="00DA4C43">
        <w:rPr>
          <w:rFonts w:ascii="Arial" w:eastAsiaTheme="minorEastAsia" w:hAnsi="Arial" w:cs="Arial"/>
          <w:snapToGrid w:val="0"/>
          <w:kern w:val="0"/>
          <w:sz w:val="23"/>
          <w:szCs w:val="23"/>
        </w:rPr>
        <w:t>日，基金管理人将确认申请有效的赎回资金从本基金在香港的</w:t>
      </w:r>
      <w:r w:rsidR="00BE0372" w:rsidRPr="00DA4C43">
        <w:rPr>
          <w:rFonts w:ascii="Arial" w:eastAsiaTheme="minorEastAsia" w:hAnsi="Arial" w:cs="Arial" w:hint="eastAsia"/>
          <w:snapToGrid w:val="0"/>
          <w:kern w:val="0"/>
          <w:sz w:val="23"/>
          <w:szCs w:val="23"/>
        </w:rPr>
        <w:t>香港</w:t>
      </w:r>
      <w:r w:rsidR="00BE0372" w:rsidRPr="00DA4C43">
        <w:rPr>
          <w:rFonts w:ascii="Arial" w:eastAsiaTheme="minorEastAsia" w:hAnsi="Arial" w:cs="Arial"/>
          <w:snapToGrid w:val="0"/>
          <w:kern w:val="0"/>
          <w:sz w:val="23"/>
          <w:szCs w:val="23"/>
        </w:rPr>
        <w:t>结算账户</w:t>
      </w:r>
      <w:r w:rsidRPr="00DA4C43">
        <w:rPr>
          <w:rFonts w:ascii="Arial" w:eastAsiaTheme="minorEastAsia" w:hAnsi="Arial" w:cs="Arial"/>
          <w:snapToGrid w:val="0"/>
          <w:kern w:val="0"/>
          <w:sz w:val="23"/>
          <w:szCs w:val="23"/>
        </w:rPr>
        <w:t>通过跨境汇款划往内地代理人以基金管理人的名义为本基金在内地开立的募集资金专用账户。</w:t>
      </w:r>
    </w:p>
    <w:p w:rsidR="000E5A7D" w:rsidRPr="00DA4C43" w:rsidRDefault="000E5A7D" w:rsidP="002F5FA9">
      <w:pPr>
        <w:adjustRightInd w:val="0"/>
        <w:snapToGrid w:val="0"/>
        <w:spacing w:line="317" w:lineRule="auto"/>
        <w:ind w:leftChars="945" w:left="1984"/>
        <w:rPr>
          <w:rFonts w:ascii="Arial" w:eastAsiaTheme="minorEastAsia" w:hAnsi="Arial" w:cs="Arial"/>
          <w:snapToGrid w:val="0"/>
          <w:kern w:val="0"/>
          <w:sz w:val="23"/>
          <w:szCs w:val="23"/>
        </w:rPr>
      </w:pPr>
    </w:p>
    <w:p w:rsidR="000E5A7D" w:rsidRPr="00DA4C43" w:rsidRDefault="000E5A7D" w:rsidP="002F5FA9">
      <w:pPr>
        <w:adjustRightInd w:val="0"/>
        <w:snapToGrid w:val="0"/>
        <w:spacing w:line="317" w:lineRule="auto"/>
        <w:ind w:leftChars="945" w:left="198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预计</w:t>
      </w:r>
      <w:r w:rsidRPr="00DA4C43">
        <w:rPr>
          <w:rFonts w:ascii="Arial" w:eastAsiaTheme="minorEastAsia" w:hAnsi="Arial" w:cs="Arial"/>
          <w:snapToGrid w:val="0"/>
          <w:kern w:val="0"/>
          <w:sz w:val="23"/>
          <w:szCs w:val="23"/>
        </w:rPr>
        <w:t>T+6</w:t>
      </w:r>
      <w:r w:rsidRPr="00DA4C43">
        <w:rPr>
          <w:rFonts w:ascii="Arial" w:eastAsiaTheme="minorEastAsia" w:hAnsi="Arial" w:cs="Arial"/>
          <w:snapToGrid w:val="0"/>
          <w:kern w:val="0"/>
          <w:sz w:val="23"/>
          <w:szCs w:val="23"/>
        </w:rPr>
        <w:t>日，内地代理人将赎回资金由募集资金专用账户划入内地代理人在内地开立的香港基金代销账户。</w:t>
      </w:r>
    </w:p>
    <w:p w:rsidR="000E5A7D" w:rsidRPr="00DA4C43" w:rsidRDefault="000E5A7D" w:rsidP="002F5FA9">
      <w:pPr>
        <w:adjustRightInd w:val="0"/>
        <w:snapToGrid w:val="0"/>
        <w:spacing w:line="317" w:lineRule="auto"/>
        <w:ind w:leftChars="945" w:left="1984"/>
        <w:rPr>
          <w:rFonts w:ascii="Arial" w:eastAsiaTheme="minorEastAsia" w:hAnsi="Arial" w:cs="Arial"/>
          <w:snapToGrid w:val="0"/>
          <w:kern w:val="0"/>
          <w:sz w:val="23"/>
          <w:szCs w:val="23"/>
        </w:rPr>
      </w:pPr>
    </w:p>
    <w:p w:rsidR="000E5A7D" w:rsidRPr="00DA4C43" w:rsidRDefault="000E5A7D" w:rsidP="002F5FA9">
      <w:pPr>
        <w:adjustRightInd w:val="0"/>
        <w:snapToGrid w:val="0"/>
        <w:spacing w:line="317" w:lineRule="auto"/>
        <w:ind w:leftChars="945" w:left="198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预计</w:t>
      </w:r>
      <w:r w:rsidRPr="00DA4C43">
        <w:rPr>
          <w:rFonts w:ascii="Arial" w:eastAsiaTheme="minorEastAsia" w:hAnsi="Arial" w:cs="Arial"/>
          <w:snapToGrid w:val="0"/>
          <w:kern w:val="0"/>
          <w:sz w:val="23"/>
          <w:szCs w:val="23"/>
        </w:rPr>
        <w:t>T+7</w:t>
      </w:r>
      <w:r w:rsidRPr="00DA4C43">
        <w:rPr>
          <w:rFonts w:ascii="Arial" w:eastAsiaTheme="minorEastAsia" w:hAnsi="Arial" w:cs="Arial"/>
          <w:snapToGrid w:val="0"/>
          <w:kern w:val="0"/>
          <w:sz w:val="23"/>
          <w:szCs w:val="23"/>
        </w:rPr>
        <w:t>日前，内地代理人将赎回资金在扣除相关手续费后从香港基金代销账户划入内地销售机构的账户，完成赎回资金交收。</w:t>
      </w:r>
    </w:p>
    <w:p w:rsidR="000E5A7D" w:rsidRPr="00DA4C43" w:rsidRDefault="000E5A7D" w:rsidP="002F5FA9">
      <w:pPr>
        <w:adjustRightInd w:val="0"/>
        <w:snapToGrid w:val="0"/>
        <w:spacing w:line="317" w:lineRule="auto"/>
        <w:ind w:leftChars="945" w:left="1984"/>
        <w:rPr>
          <w:rFonts w:ascii="Arial" w:eastAsiaTheme="minorEastAsia" w:hAnsi="Arial" w:cs="Arial"/>
          <w:snapToGrid w:val="0"/>
          <w:kern w:val="0"/>
          <w:sz w:val="23"/>
          <w:szCs w:val="23"/>
        </w:rPr>
      </w:pPr>
    </w:p>
    <w:p w:rsidR="00F972B8" w:rsidRPr="00DA4C43" w:rsidRDefault="000E5A7D" w:rsidP="00B96F87">
      <w:pPr>
        <w:adjustRightInd w:val="0"/>
        <w:snapToGrid w:val="0"/>
        <w:spacing w:line="317" w:lineRule="auto"/>
        <w:ind w:leftChars="945" w:left="198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预计</w:t>
      </w:r>
      <w:r w:rsidRPr="00DA4C43">
        <w:rPr>
          <w:rFonts w:ascii="Arial" w:eastAsiaTheme="minorEastAsia" w:hAnsi="Arial" w:cs="Arial"/>
          <w:snapToGrid w:val="0"/>
          <w:kern w:val="0"/>
          <w:sz w:val="23"/>
          <w:szCs w:val="23"/>
        </w:rPr>
        <w:t>T+9</w:t>
      </w:r>
      <w:r w:rsidRPr="00DA4C43">
        <w:rPr>
          <w:rFonts w:ascii="Arial" w:eastAsiaTheme="minorEastAsia" w:hAnsi="Arial" w:cs="Arial"/>
          <w:snapToGrid w:val="0"/>
          <w:kern w:val="0"/>
          <w:sz w:val="23"/>
          <w:szCs w:val="23"/>
        </w:rPr>
        <w:t>日前，内地销售机构将赎回资金划往内地投资者的银行结算账户。</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9"/>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申购、赎回</w:t>
      </w:r>
      <w:r w:rsidRPr="00DA4C43">
        <w:rPr>
          <w:rFonts w:ascii="Arial" w:eastAsiaTheme="minorEastAsia" w:hAnsi="Arial" w:cs="Arial" w:hint="eastAsia"/>
          <w:snapToGrid w:val="0"/>
          <w:kern w:val="0"/>
          <w:sz w:val="23"/>
          <w:szCs w:val="23"/>
        </w:rPr>
        <w:t>、转换</w:t>
      </w:r>
      <w:r w:rsidRPr="00DA4C43">
        <w:rPr>
          <w:rFonts w:ascii="Arial" w:eastAsiaTheme="minorEastAsia" w:hAnsi="Arial" w:cs="Arial"/>
          <w:snapToGrid w:val="0"/>
          <w:kern w:val="0"/>
          <w:sz w:val="23"/>
          <w:szCs w:val="23"/>
        </w:rPr>
        <w:t>的差错处理</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rsidP="005749EC">
      <w:pPr>
        <w:numPr>
          <w:ilvl w:val="0"/>
          <w:numId w:val="1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数据发送延迟风险处理</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945" w:left="1984"/>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w:t>
      </w:r>
      <w:r w:rsidR="00B076CB" w:rsidRPr="00DA4C43">
        <w:rPr>
          <w:rFonts w:ascii="Arial" w:eastAsiaTheme="minorEastAsia" w:hAnsi="Arial" w:cs="Arial" w:hint="eastAsia"/>
          <w:snapToGrid w:val="0"/>
          <w:kern w:val="0"/>
          <w:sz w:val="23"/>
          <w:szCs w:val="23"/>
        </w:rPr>
        <w:t>行情</w:t>
      </w:r>
      <w:r w:rsidRPr="00DA4C43">
        <w:rPr>
          <w:rFonts w:ascii="Arial" w:eastAsiaTheme="minorEastAsia" w:hAnsi="Arial" w:cs="Arial"/>
          <w:snapToGrid w:val="0"/>
          <w:kern w:val="0"/>
          <w:sz w:val="23"/>
          <w:szCs w:val="23"/>
        </w:rPr>
        <w:t>数据、对账数据、交易申请数据、交易申请预确认数据、交易申请确认数据、交易回报数据发送延误的，由责任方承担相应责任。</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1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数据差错处理</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3"/>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差错处理原则</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4"/>
        </w:numPr>
        <w:tabs>
          <w:tab w:val="left" w:pos="2835"/>
        </w:tabs>
        <w:adjustRightInd w:val="0"/>
        <w:snapToGrid w:val="0"/>
        <w:spacing w:line="317" w:lineRule="auto"/>
        <w:ind w:leftChars="1147" w:left="2832" w:hangingChars="184" w:hanging="423"/>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差错处理的全部成本由差错的直接责任</w:t>
      </w:r>
      <w:r w:rsidR="006F1EEC" w:rsidRPr="00DA4C43">
        <w:rPr>
          <w:rFonts w:ascii="Arial" w:eastAsiaTheme="minorEastAsia" w:hAnsi="Arial" w:cs="Arial" w:hint="eastAsia"/>
          <w:snapToGrid w:val="0"/>
          <w:kern w:val="0"/>
          <w:sz w:val="23"/>
          <w:szCs w:val="23"/>
        </w:rPr>
        <w:t>方</w:t>
      </w:r>
      <w:r w:rsidRPr="00DA4C43">
        <w:rPr>
          <w:rFonts w:ascii="Arial" w:eastAsiaTheme="minorEastAsia" w:hAnsi="Arial" w:cs="Arial"/>
          <w:snapToGrid w:val="0"/>
          <w:kern w:val="0"/>
          <w:sz w:val="23"/>
          <w:szCs w:val="23"/>
        </w:rPr>
        <w:t>承担；</w:t>
      </w:r>
    </w:p>
    <w:p w:rsidR="00F972B8" w:rsidRPr="00DA4C43" w:rsidRDefault="007E0246" w:rsidP="005749EC">
      <w:pPr>
        <w:pStyle w:val="aa"/>
        <w:numPr>
          <w:ilvl w:val="0"/>
          <w:numId w:val="4"/>
        </w:numPr>
        <w:tabs>
          <w:tab w:val="left" w:pos="2835"/>
        </w:tabs>
        <w:adjustRightInd w:val="0"/>
        <w:snapToGrid w:val="0"/>
        <w:spacing w:line="317" w:lineRule="auto"/>
        <w:ind w:leftChars="1147" w:left="2832" w:hangingChars="184" w:hanging="423"/>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差错调整从差错发生日开始，到差错情况结束日止；</w:t>
      </w:r>
    </w:p>
    <w:p w:rsidR="00F972B8" w:rsidRPr="00DA4C43" w:rsidRDefault="00DD650E" w:rsidP="005749EC">
      <w:pPr>
        <w:pStyle w:val="aa"/>
        <w:numPr>
          <w:ilvl w:val="0"/>
          <w:numId w:val="4"/>
        </w:numPr>
        <w:tabs>
          <w:tab w:val="left" w:pos="2835"/>
        </w:tabs>
        <w:adjustRightInd w:val="0"/>
        <w:snapToGrid w:val="0"/>
        <w:spacing w:line="317" w:lineRule="auto"/>
        <w:ind w:leftChars="1147" w:left="2832" w:hangingChars="184" w:hanging="423"/>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w:t>
      </w:r>
      <w:r w:rsidRPr="00DA4C43">
        <w:rPr>
          <w:rFonts w:ascii="Arial" w:eastAsiaTheme="minorEastAsia" w:hAnsi="Arial" w:cs="Arial"/>
          <w:snapToGrid w:val="0"/>
          <w:kern w:val="0"/>
          <w:sz w:val="23"/>
          <w:szCs w:val="23"/>
        </w:rPr>
        <w:t>管理人、内地代理人、中国结算具有向合同</w:t>
      </w:r>
      <w:r w:rsidRPr="00DA4C43">
        <w:rPr>
          <w:rFonts w:ascii="Arial" w:eastAsiaTheme="minorEastAsia" w:hAnsi="Arial" w:cs="Arial" w:hint="eastAsia"/>
          <w:snapToGrid w:val="0"/>
          <w:kern w:val="0"/>
          <w:sz w:val="23"/>
          <w:szCs w:val="23"/>
        </w:rPr>
        <w:t>相对方</w:t>
      </w:r>
      <w:r w:rsidRPr="00DA4C43">
        <w:rPr>
          <w:rFonts w:ascii="Arial" w:eastAsiaTheme="minorEastAsia" w:hAnsi="Arial" w:cs="Arial"/>
          <w:snapToGrid w:val="0"/>
          <w:kern w:val="0"/>
          <w:sz w:val="23"/>
          <w:szCs w:val="23"/>
        </w:rPr>
        <w:t>追偿不当得利的权利</w:t>
      </w:r>
      <w:r w:rsidR="007E0246" w:rsidRPr="00DA4C43">
        <w:rPr>
          <w:rFonts w:ascii="Arial" w:eastAsiaTheme="minorEastAsia" w:hAnsi="Arial" w:cs="Arial"/>
          <w:snapToGrid w:val="0"/>
          <w:kern w:val="0"/>
          <w:sz w:val="23"/>
          <w:szCs w:val="23"/>
        </w:rPr>
        <w:t>。</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3"/>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w:t>
      </w:r>
      <w:r w:rsidR="00C51EE6" w:rsidRPr="00DA4C43">
        <w:rPr>
          <w:rFonts w:ascii="Arial" w:eastAsiaTheme="minorEastAsia" w:hAnsi="Arial" w:cs="Arial" w:hint="eastAsia"/>
          <w:snapToGrid w:val="0"/>
          <w:kern w:val="0"/>
          <w:sz w:val="23"/>
          <w:szCs w:val="23"/>
        </w:rPr>
        <w:t>行情</w:t>
      </w:r>
      <w:r w:rsidRPr="00DA4C43">
        <w:rPr>
          <w:rFonts w:ascii="Arial" w:eastAsiaTheme="minorEastAsia" w:hAnsi="Arial" w:cs="Arial"/>
          <w:snapToGrid w:val="0"/>
          <w:kern w:val="0"/>
          <w:sz w:val="23"/>
          <w:szCs w:val="23"/>
        </w:rPr>
        <w:t>数据差错处理</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241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基金管理人可以</w:t>
      </w:r>
      <w:r w:rsidR="00C51EE6" w:rsidRPr="00DA4C43">
        <w:rPr>
          <w:rFonts w:ascii="Arial" w:eastAsiaTheme="minorEastAsia" w:hAnsi="Arial" w:cs="Arial" w:hint="eastAsia"/>
          <w:snapToGrid w:val="0"/>
          <w:kern w:val="0"/>
          <w:sz w:val="23"/>
          <w:szCs w:val="23"/>
        </w:rPr>
        <w:t>申请修改行情数据</w:t>
      </w:r>
      <w:r w:rsidRPr="00DA4C43">
        <w:rPr>
          <w:rFonts w:ascii="Arial" w:eastAsiaTheme="minorEastAsia" w:hAnsi="Arial" w:cs="Arial"/>
          <w:snapToGrid w:val="0"/>
          <w:kern w:val="0"/>
          <w:sz w:val="23"/>
          <w:szCs w:val="23"/>
        </w:rPr>
        <w:t>，中国结算根据基金管理人申请修改相应基金</w:t>
      </w:r>
      <w:r w:rsidR="00C51EE6" w:rsidRPr="00DA4C43">
        <w:rPr>
          <w:rFonts w:ascii="Arial" w:eastAsiaTheme="minorEastAsia" w:hAnsi="Arial" w:cs="Arial" w:hint="eastAsia"/>
          <w:snapToGrid w:val="0"/>
          <w:kern w:val="0"/>
          <w:sz w:val="23"/>
          <w:szCs w:val="23"/>
        </w:rPr>
        <w:t>行情</w:t>
      </w:r>
      <w:r w:rsidRPr="00DA4C43">
        <w:rPr>
          <w:rFonts w:ascii="Arial" w:eastAsiaTheme="minorEastAsia" w:hAnsi="Arial" w:cs="Arial"/>
          <w:snapToGrid w:val="0"/>
          <w:kern w:val="0"/>
          <w:sz w:val="23"/>
          <w:szCs w:val="23"/>
        </w:rPr>
        <w:t>。如申请修改时，中国结算已向内地销售机构发</w:t>
      </w:r>
      <w:r w:rsidRPr="00DA4C43">
        <w:rPr>
          <w:rFonts w:ascii="Arial" w:eastAsiaTheme="minorEastAsia" w:hAnsi="Arial" w:cs="Arial"/>
          <w:snapToGrid w:val="0"/>
          <w:kern w:val="0"/>
          <w:sz w:val="23"/>
          <w:szCs w:val="23"/>
        </w:rPr>
        <w:lastRenderedPageBreak/>
        <w:t>送基金行情数据，基金管理人需自行联系相关内地销售机构进行修改。</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3"/>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基金交易申请数据差错处理</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533487">
      <w:pPr>
        <w:pStyle w:val="aa"/>
        <w:adjustRightInd w:val="0"/>
        <w:snapToGrid w:val="0"/>
        <w:spacing w:line="317" w:lineRule="auto"/>
        <w:ind w:left="241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启动当日基金系统交易处理前，中国结算发现差错的，中国结算可向</w:t>
      </w: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申请删除原发送的基金交易申请数据，重新向</w:t>
      </w: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发送正确的基金交易申请数据。</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533487">
      <w:pPr>
        <w:pStyle w:val="aa"/>
        <w:adjustRightInd w:val="0"/>
        <w:snapToGrid w:val="0"/>
        <w:spacing w:line="317" w:lineRule="auto"/>
        <w:ind w:left="241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启动系统交易处理后，中国结算发现差错的，在</w:t>
      </w: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系统条件允许的情况下，</w:t>
      </w: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尽量配合中国结算重新处理更正后的交易申请数据。如</w:t>
      </w: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系统无法重新处理，则由此产生差错须通过事后调账措施来加以纠正。在此过程中，</w:t>
      </w: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应协助中国结算计算差错产生的份额和资金差额。</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3"/>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基金交易预确认数据差错处理</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533487">
      <w:pPr>
        <w:pStyle w:val="aa"/>
        <w:adjustRightInd w:val="0"/>
        <w:snapToGrid w:val="0"/>
        <w:spacing w:line="317" w:lineRule="auto"/>
        <w:ind w:left="241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在发送当日基金交易确认文件前，可向中国结算申请删除原发送的基金交易预确认数据，重新通过数据传输合作方</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如有</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向中国结算发送正确的基金交易预确认数据。</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533487">
      <w:pPr>
        <w:pStyle w:val="aa"/>
        <w:adjustRightInd w:val="0"/>
        <w:snapToGrid w:val="0"/>
        <w:spacing w:line="317" w:lineRule="auto"/>
        <w:ind w:left="241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在发送当日基金交易确认文件后，发现预确认数据错误的，应及时联系中国结算确认是否可以进行差错处理。在中国结算系统条件允许的情况下，</w:t>
      </w: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应在中国结算规定的时点内，通过数据传输合作方</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如有</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重新向中国结算发送交易申请预确认数据。</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3"/>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基金交易确认数据差错处理</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533487">
      <w:pPr>
        <w:pStyle w:val="aa"/>
        <w:adjustRightInd w:val="0"/>
        <w:snapToGrid w:val="0"/>
        <w:spacing w:line="317" w:lineRule="auto"/>
        <w:ind w:left="241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的基金交易确认数据出现错误</w:t>
      </w:r>
      <w:r w:rsidR="007E0246" w:rsidRPr="00DA4C43">
        <w:rPr>
          <w:rFonts w:ascii="Arial" w:eastAsiaTheme="minorEastAsia" w:hAnsi="Arial" w:cs="Arial"/>
          <w:snapToGrid w:val="0"/>
          <w:kern w:val="0"/>
          <w:sz w:val="23"/>
          <w:szCs w:val="23"/>
        </w:rPr>
        <w:lastRenderedPageBreak/>
        <w:t>的，</w:t>
      </w: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B076CB" w:rsidRPr="00DA4C43">
        <w:rPr>
          <w:rFonts w:ascii="Arial" w:eastAsiaTheme="minorEastAsia" w:hAnsi="Arial" w:cs="Arial" w:hint="eastAsia"/>
          <w:snapToGrid w:val="0"/>
          <w:kern w:val="0"/>
          <w:sz w:val="23"/>
          <w:szCs w:val="23"/>
        </w:rPr>
        <w:t>或</w:t>
      </w:r>
      <w:r w:rsidR="00B076CB" w:rsidRPr="00DA4C43">
        <w:rPr>
          <w:rFonts w:ascii="Arial" w:eastAsiaTheme="minorEastAsia" w:hAnsi="Arial" w:cs="Arial"/>
          <w:snapToGrid w:val="0"/>
          <w:kern w:val="0"/>
          <w:sz w:val="23"/>
          <w:szCs w:val="23"/>
        </w:rPr>
        <w:t>内地代理人</w:t>
      </w:r>
      <w:r w:rsidR="007E0246" w:rsidRPr="00DA4C43">
        <w:rPr>
          <w:rFonts w:ascii="Arial" w:eastAsiaTheme="minorEastAsia" w:hAnsi="Arial" w:cs="Arial"/>
          <w:snapToGrid w:val="0"/>
          <w:kern w:val="0"/>
          <w:sz w:val="23"/>
          <w:szCs w:val="23"/>
        </w:rPr>
        <w:t>应及时联系中国结算及相关内地销售机构确认是否可以重新接收并处理数据。如经中国结算及相关内地销售机构确认可以重新接收并处理数据的，</w:t>
      </w:r>
      <w:r w:rsidRPr="00DA4C43">
        <w:rPr>
          <w:rFonts w:ascii="Arial" w:eastAsiaTheme="minorEastAsia" w:hAnsi="Arial" w:cs="Arial"/>
          <w:snapToGrid w:val="0"/>
          <w:kern w:val="0"/>
          <w:sz w:val="23"/>
          <w:szCs w:val="23"/>
        </w:rPr>
        <w:t>基金管理人</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或其指定的行政管理人</w:t>
      </w:r>
      <w:r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应在中国结算规定的时点内，重新向中国结算发送交易确认数据。</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241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如中国结算或相关内地销售机构确认无法重新接收或处理数据的，内地代理人或基金管理人应自行与相关参与方协调处理。</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3"/>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基金交易回报数据差错处理</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241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中国结算可向内地代理人申请重新发送正确的基金交易回报数据，内地代理人应配合中国结算重新接收基金交易回报数据。</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2"/>
        <w:numPr>
          <w:ilvl w:val="0"/>
          <w:numId w:val="1"/>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48" w:name="_Toc444089516"/>
      <w:bookmarkStart w:id="49" w:name="_Toc444089778"/>
      <w:bookmarkStart w:id="50" w:name="_Toc444090055"/>
      <w:bookmarkStart w:id="51" w:name="_Toc444089517"/>
      <w:bookmarkStart w:id="52" w:name="_Toc444089779"/>
      <w:bookmarkStart w:id="53" w:name="_Toc444090056"/>
      <w:bookmarkStart w:id="54" w:name="_Toc444089518"/>
      <w:bookmarkStart w:id="55" w:name="_Toc444089780"/>
      <w:bookmarkStart w:id="56" w:name="_Toc444090057"/>
      <w:bookmarkStart w:id="57" w:name="_Toc444089519"/>
      <w:bookmarkStart w:id="58" w:name="_Toc444089781"/>
      <w:bookmarkStart w:id="59" w:name="_Toc444090058"/>
      <w:bookmarkStart w:id="60" w:name="_Toc444089520"/>
      <w:bookmarkStart w:id="61" w:name="_Toc444089782"/>
      <w:bookmarkStart w:id="62" w:name="_Toc444090059"/>
      <w:bookmarkStart w:id="63" w:name="_Toc444089521"/>
      <w:bookmarkStart w:id="64" w:name="_Toc444089783"/>
      <w:bookmarkStart w:id="65" w:name="_Toc444090060"/>
      <w:bookmarkStart w:id="66" w:name="_Toc444089522"/>
      <w:bookmarkStart w:id="67" w:name="_Toc444089784"/>
      <w:bookmarkStart w:id="68" w:name="_Toc444090061"/>
      <w:bookmarkStart w:id="69" w:name="_Toc444089523"/>
      <w:bookmarkStart w:id="70" w:name="_Toc444089785"/>
      <w:bookmarkStart w:id="71" w:name="_Toc444090062"/>
      <w:bookmarkStart w:id="72" w:name="_Toc444089524"/>
      <w:bookmarkStart w:id="73" w:name="_Toc444089786"/>
      <w:bookmarkStart w:id="74" w:name="_Toc444090063"/>
      <w:bookmarkStart w:id="75" w:name="_Toc444089525"/>
      <w:bookmarkStart w:id="76" w:name="_Toc444089787"/>
      <w:bookmarkStart w:id="77" w:name="_Toc444090064"/>
      <w:bookmarkStart w:id="78" w:name="_Toc437914957"/>
      <w:bookmarkStart w:id="79" w:name="_Toc437957525"/>
      <w:bookmarkStart w:id="80" w:name="_Toc461562319"/>
      <w:bookmarkStart w:id="81" w:name="_Toc477170833"/>
      <w:bookmarkStart w:id="82" w:name="_Toc477171716"/>
      <w:bookmarkStart w:id="83" w:name="_Toc477385363"/>
      <w:bookmarkStart w:id="84" w:name="_Toc51599366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DA4C43">
        <w:rPr>
          <w:rFonts w:ascii="Arial" w:eastAsiaTheme="minorEastAsia" w:hAnsi="Arial" w:cs="Arial"/>
          <w:snapToGrid w:val="0"/>
          <w:sz w:val="23"/>
          <w:szCs w:val="23"/>
        </w:rPr>
        <w:t>内地投资者通过名义持有人进行持有人大会投票的安排</w:t>
      </w:r>
      <w:bookmarkEnd w:id="78"/>
      <w:bookmarkEnd w:id="79"/>
      <w:bookmarkEnd w:id="80"/>
      <w:bookmarkEnd w:id="81"/>
      <w:bookmarkEnd w:id="82"/>
      <w:bookmarkEnd w:id="83"/>
      <w:bookmarkEnd w:id="84"/>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pPr>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详见本补充说明书第六部分</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基金份额持有人大会的程序及规则</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第</w:t>
      </w:r>
      <w:r w:rsidRPr="00DA4C43">
        <w:rPr>
          <w:rFonts w:ascii="Arial" w:eastAsiaTheme="minorEastAsia" w:hAnsi="Arial" w:cs="Arial"/>
          <w:snapToGrid w:val="0"/>
          <w:kern w:val="0"/>
          <w:sz w:val="23"/>
          <w:szCs w:val="23"/>
        </w:rPr>
        <w:t>2</w:t>
      </w:r>
      <w:r w:rsidRPr="00DA4C43">
        <w:rPr>
          <w:rFonts w:ascii="Arial" w:eastAsiaTheme="minorEastAsia" w:hAnsi="Arial" w:cs="Arial" w:hint="eastAsia"/>
          <w:snapToGrid w:val="0"/>
          <w:kern w:val="0"/>
          <w:sz w:val="23"/>
          <w:szCs w:val="23"/>
        </w:rPr>
        <w:t>点</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内地投资者通过名义持有人行使相关权利的方式</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的规定。</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2"/>
        <w:numPr>
          <w:ilvl w:val="0"/>
          <w:numId w:val="1"/>
        </w:numPr>
        <w:tabs>
          <w:tab w:val="left" w:pos="993"/>
        </w:tabs>
        <w:adjustRightInd w:val="0"/>
        <w:snapToGrid w:val="0"/>
        <w:spacing w:before="0" w:after="0" w:line="312" w:lineRule="auto"/>
        <w:ind w:left="993" w:hanging="426"/>
        <w:rPr>
          <w:rFonts w:ascii="Arial" w:eastAsiaTheme="minorEastAsia" w:hAnsi="Arial" w:cs="Arial"/>
          <w:snapToGrid w:val="0"/>
          <w:sz w:val="23"/>
          <w:szCs w:val="23"/>
          <w:lang w:eastAsia="zh-CN"/>
        </w:rPr>
      </w:pPr>
      <w:bookmarkStart w:id="85" w:name="_Toc461562320"/>
      <w:bookmarkStart w:id="86" w:name="_Toc477170834"/>
      <w:bookmarkStart w:id="87" w:name="_Toc477171717"/>
      <w:bookmarkStart w:id="88" w:name="_Toc477385364"/>
      <w:bookmarkStart w:id="89" w:name="_Toc515993664"/>
      <w:r w:rsidRPr="00DA4C43">
        <w:rPr>
          <w:rFonts w:ascii="Arial" w:eastAsiaTheme="minorEastAsia" w:hAnsi="Arial" w:cs="Arial" w:hint="eastAsia"/>
          <w:snapToGrid w:val="0"/>
          <w:sz w:val="23"/>
          <w:szCs w:val="23"/>
        </w:rPr>
        <w:t>基金有可能遭遇强制赎回的条件或环境</w:t>
      </w:r>
      <w:bookmarkEnd w:id="85"/>
      <w:bookmarkEnd w:id="86"/>
      <w:bookmarkEnd w:id="87"/>
      <w:bookmarkEnd w:id="88"/>
      <w:bookmarkEnd w:id="89"/>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pPr>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详见本补充说明书第十部分</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对内地投资者有重大影响的信息</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第</w:t>
      </w:r>
      <w:r w:rsidRPr="00DA4C43">
        <w:rPr>
          <w:rFonts w:ascii="Arial" w:eastAsiaTheme="minorEastAsia" w:hAnsi="Arial" w:cs="Arial"/>
          <w:snapToGrid w:val="0"/>
          <w:kern w:val="0"/>
          <w:sz w:val="23"/>
          <w:szCs w:val="23"/>
        </w:rPr>
        <w:t>5</w:t>
      </w:r>
      <w:r w:rsidRPr="00DA4C43">
        <w:rPr>
          <w:rFonts w:ascii="Arial" w:eastAsiaTheme="minorEastAsia" w:hAnsi="Arial" w:cs="Arial" w:hint="eastAsia"/>
          <w:snapToGrid w:val="0"/>
          <w:kern w:val="0"/>
          <w:sz w:val="23"/>
          <w:szCs w:val="23"/>
        </w:rPr>
        <w:t>点</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强制赎回份额或转让份额</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的规定。</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2"/>
        <w:numPr>
          <w:ilvl w:val="0"/>
          <w:numId w:val="1"/>
        </w:numPr>
        <w:tabs>
          <w:tab w:val="left" w:pos="993"/>
        </w:tabs>
        <w:adjustRightInd w:val="0"/>
        <w:snapToGrid w:val="0"/>
        <w:spacing w:before="0" w:after="0" w:line="312" w:lineRule="auto"/>
        <w:ind w:left="993" w:hanging="426"/>
        <w:rPr>
          <w:rFonts w:ascii="Arial" w:eastAsiaTheme="minorEastAsia" w:hAnsi="Arial" w:cs="Arial"/>
          <w:snapToGrid w:val="0"/>
          <w:sz w:val="23"/>
          <w:szCs w:val="23"/>
          <w:lang w:eastAsia="zh-CN"/>
        </w:rPr>
      </w:pPr>
      <w:bookmarkStart w:id="90" w:name="_Toc461562323"/>
      <w:bookmarkStart w:id="91" w:name="_Toc477170837"/>
      <w:bookmarkStart w:id="92" w:name="_Toc477171720"/>
      <w:bookmarkStart w:id="93" w:name="_Toc477385367"/>
      <w:bookmarkStart w:id="94" w:name="_Toc515993667"/>
      <w:r w:rsidRPr="00DA4C43">
        <w:rPr>
          <w:rFonts w:ascii="Arial" w:eastAsiaTheme="minorEastAsia" w:hAnsi="Arial" w:cs="Arial"/>
          <w:snapToGrid w:val="0"/>
          <w:sz w:val="23"/>
          <w:szCs w:val="23"/>
        </w:rPr>
        <w:t>内地投资者查询及投诉的渠道</w:t>
      </w:r>
      <w:bookmarkEnd w:id="90"/>
      <w:bookmarkEnd w:id="91"/>
      <w:bookmarkEnd w:id="92"/>
      <w:bookmarkEnd w:id="93"/>
      <w:bookmarkEnd w:id="94"/>
    </w:p>
    <w:p w:rsidR="00F972B8" w:rsidRPr="00DA4C43" w:rsidRDefault="00F972B8">
      <w:pPr>
        <w:adjustRightInd w:val="0"/>
        <w:snapToGrid w:val="0"/>
        <w:spacing w:line="312" w:lineRule="auto"/>
        <w:rPr>
          <w:rFonts w:ascii="Arial" w:eastAsiaTheme="minorEastAsia" w:hAnsi="Arial" w:cs="Arial"/>
          <w:snapToGrid w:val="0"/>
          <w:kern w:val="0"/>
          <w:sz w:val="23"/>
          <w:szCs w:val="23"/>
          <w:lang/>
        </w:rPr>
      </w:pPr>
    </w:p>
    <w:p w:rsidR="00F972B8" w:rsidRPr="00DA4C43" w:rsidRDefault="007E0246">
      <w:pPr>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详见本补充说明书第九</w:t>
      </w:r>
      <w:r w:rsidRPr="00DA4C43">
        <w:rPr>
          <w:rFonts w:ascii="Arial" w:eastAsiaTheme="minorEastAsia" w:hAnsi="Arial" w:cs="Arial" w:hint="eastAsia"/>
          <w:snapToGrid w:val="0"/>
          <w:kern w:val="0"/>
          <w:sz w:val="23"/>
          <w:szCs w:val="23"/>
        </w:rPr>
        <w:t>部分</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对内地投资者的服务</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第</w:t>
      </w:r>
      <w:r w:rsidRPr="00DA4C43">
        <w:rPr>
          <w:rFonts w:ascii="Arial" w:eastAsiaTheme="minorEastAsia" w:hAnsi="Arial" w:cs="Arial"/>
          <w:snapToGrid w:val="0"/>
          <w:kern w:val="0"/>
          <w:sz w:val="23"/>
          <w:szCs w:val="23"/>
        </w:rPr>
        <w:t>3</w:t>
      </w:r>
      <w:r w:rsidRPr="00DA4C43">
        <w:rPr>
          <w:rFonts w:ascii="Arial" w:eastAsiaTheme="minorEastAsia" w:hAnsi="Arial" w:cs="Arial" w:hint="eastAsia"/>
          <w:snapToGrid w:val="0"/>
          <w:kern w:val="0"/>
          <w:sz w:val="23"/>
          <w:szCs w:val="23"/>
        </w:rPr>
        <w:t>点</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查询、建议或投诉</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的规定。</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2"/>
        <w:numPr>
          <w:ilvl w:val="0"/>
          <w:numId w:val="1"/>
        </w:numPr>
        <w:tabs>
          <w:tab w:val="left" w:pos="993"/>
        </w:tabs>
        <w:adjustRightInd w:val="0"/>
        <w:snapToGrid w:val="0"/>
        <w:spacing w:before="0" w:after="0" w:line="312" w:lineRule="auto"/>
        <w:ind w:left="993" w:hanging="426"/>
        <w:rPr>
          <w:rFonts w:ascii="Arial" w:eastAsiaTheme="minorEastAsia" w:hAnsi="Arial" w:cs="Arial"/>
          <w:snapToGrid w:val="0"/>
          <w:sz w:val="23"/>
          <w:szCs w:val="23"/>
        </w:rPr>
      </w:pPr>
      <w:bookmarkStart w:id="95" w:name="_Toc461562324"/>
      <w:bookmarkStart w:id="96" w:name="_Toc477170838"/>
      <w:bookmarkStart w:id="97" w:name="_Toc477171721"/>
      <w:bookmarkStart w:id="98" w:name="_Toc477385368"/>
      <w:bookmarkStart w:id="99" w:name="_Toc515993668"/>
      <w:r w:rsidRPr="00DA4C43">
        <w:rPr>
          <w:rFonts w:ascii="Arial" w:eastAsiaTheme="minorEastAsia" w:hAnsi="Arial" w:cs="Arial"/>
          <w:snapToGrid w:val="0"/>
          <w:sz w:val="23"/>
          <w:szCs w:val="23"/>
        </w:rPr>
        <w:t>内地代理人的联系方式</w:t>
      </w:r>
      <w:bookmarkEnd w:id="95"/>
      <w:bookmarkEnd w:id="96"/>
      <w:bookmarkEnd w:id="97"/>
      <w:bookmarkEnd w:id="98"/>
      <w:bookmarkEnd w:id="99"/>
    </w:p>
    <w:p w:rsidR="00F972B8" w:rsidRPr="00DA4C43" w:rsidRDefault="00F972B8">
      <w:pPr>
        <w:adjustRightInd w:val="0"/>
        <w:snapToGrid w:val="0"/>
        <w:spacing w:line="312" w:lineRule="auto"/>
        <w:rPr>
          <w:rFonts w:ascii="Arial" w:eastAsiaTheme="minorEastAsia" w:hAnsi="Arial" w:cs="Arial"/>
          <w:snapToGrid w:val="0"/>
          <w:kern w:val="0"/>
          <w:sz w:val="23"/>
          <w:szCs w:val="23"/>
          <w:lang/>
        </w:rPr>
      </w:pPr>
    </w:p>
    <w:p w:rsidR="00F972B8" w:rsidRPr="00DA4C43" w:rsidRDefault="007E0246">
      <w:pPr>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内地代理人基本信息如下：</w:t>
      </w:r>
    </w:p>
    <w:p w:rsidR="00F972B8" w:rsidRPr="00DA4C43" w:rsidRDefault="00F972B8">
      <w:pPr>
        <w:adjustRightInd w:val="0"/>
        <w:snapToGrid w:val="0"/>
        <w:spacing w:line="312" w:lineRule="auto"/>
        <w:ind w:leftChars="472" w:left="991"/>
        <w:rPr>
          <w:rFonts w:ascii="Arial" w:eastAsiaTheme="minorEastAsia" w:hAnsi="Arial" w:cs="Arial"/>
          <w:b/>
          <w:i/>
          <w:snapToGrid w:val="0"/>
          <w:kern w:val="0"/>
          <w:sz w:val="23"/>
          <w:szCs w:val="23"/>
        </w:rPr>
      </w:pPr>
    </w:p>
    <w:p w:rsidR="00F972B8" w:rsidRPr="00DA4C43" w:rsidRDefault="007E0246">
      <w:pPr>
        <w:tabs>
          <w:tab w:val="left" w:pos="2552"/>
        </w:tabs>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名称：</w:t>
      </w:r>
      <w:r w:rsidRPr="00DA4C43">
        <w:rPr>
          <w:rFonts w:ascii="Arial" w:eastAsiaTheme="minorEastAsia" w:hAnsi="Arial" w:cs="Arial"/>
          <w:snapToGrid w:val="0"/>
          <w:kern w:val="0"/>
          <w:sz w:val="23"/>
          <w:szCs w:val="23"/>
        </w:rPr>
        <w:tab/>
      </w:r>
      <w:r w:rsidR="002441FD" w:rsidRPr="00DA4C43">
        <w:rPr>
          <w:rFonts w:ascii="Arial" w:eastAsiaTheme="minorEastAsia" w:hAnsi="Arial" w:cs="Arial"/>
          <w:snapToGrid w:val="0"/>
          <w:kern w:val="0"/>
          <w:sz w:val="23"/>
          <w:szCs w:val="23"/>
        </w:rPr>
        <w:t>博时基金管理有限公司</w:t>
      </w:r>
    </w:p>
    <w:p w:rsidR="00F972B8" w:rsidRPr="00DA4C43" w:rsidRDefault="007E0246">
      <w:pPr>
        <w:tabs>
          <w:tab w:val="left" w:pos="2552"/>
        </w:tabs>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住所：</w:t>
      </w:r>
      <w:r w:rsidRPr="00DA4C43">
        <w:rPr>
          <w:rFonts w:ascii="Arial" w:eastAsiaTheme="minorEastAsia" w:hAnsi="Arial" w:cs="Arial"/>
          <w:snapToGrid w:val="0"/>
          <w:kern w:val="0"/>
          <w:sz w:val="23"/>
          <w:szCs w:val="23"/>
        </w:rPr>
        <w:tab/>
      </w:r>
      <w:r w:rsidR="00216524" w:rsidRPr="00216524">
        <w:rPr>
          <w:rFonts w:ascii="Arial" w:eastAsiaTheme="minorEastAsia" w:hAnsi="Arial" w:cs="Arial" w:hint="eastAsia"/>
          <w:snapToGrid w:val="0"/>
          <w:kern w:val="0"/>
          <w:sz w:val="23"/>
          <w:szCs w:val="23"/>
        </w:rPr>
        <w:t>深圳市福田区莲花街道福新社区益田路</w:t>
      </w:r>
      <w:r w:rsidR="00216524" w:rsidRPr="00216524">
        <w:rPr>
          <w:rFonts w:ascii="Arial" w:eastAsiaTheme="minorEastAsia" w:hAnsi="Arial" w:cs="Arial" w:hint="eastAsia"/>
          <w:snapToGrid w:val="0"/>
          <w:kern w:val="0"/>
          <w:sz w:val="23"/>
          <w:szCs w:val="23"/>
        </w:rPr>
        <w:t>5999</w:t>
      </w:r>
      <w:r w:rsidR="00216524" w:rsidRPr="00216524">
        <w:rPr>
          <w:rFonts w:ascii="Arial" w:eastAsiaTheme="minorEastAsia" w:hAnsi="Arial" w:cs="Arial" w:hint="eastAsia"/>
          <w:snapToGrid w:val="0"/>
          <w:kern w:val="0"/>
          <w:sz w:val="23"/>
          <w:szCs w:val="23"/>
        </w:rPr>
        <w:t>号基金大厦</w:t>
      </w:r>
      <w:r w:rsidR="00216524" w:rsidRPr="00216524">
        <w:rPr>
          <w:rFonts w:ascii="Arial" w:eastAsiaTheme="minorEastAsia" w:hAnsi="Arial" w:cs="Arial" w:hint="eastAsia"/>
          <w:snapToGrid w:val="0"/>
          <w:kern w:val="0"/>
          <w:sz w:val="23"/>
          <w:szCs w:val="23"/>
        </w:rPr>
        <w:t>21</w:t>
      </w:r>
      <w:r w:rsidR="00216524" w:rsidRPr="00216524">
        <w:rPr>
          <w:rFonts w:ascii="Arial" w:eastAsiaTheme="minorEastAsia" w:hAnsi="Arial" w:cs="Arial" w:hint="eastAsia"/>
          <w:snapToGrid w:val="0"/>
          <w:kern w:val="0"/>
          <w:sz w:val="23"/>
          <w:szCs w:val="23"/>
        </w:rPr>
        <w:t>层</w:t>
      </w:r>
    </w:p>
    <w:p w:rsidR="00F972B8" w:rsidRPr="00DA4C43" w:rsidRDefault="007E0246">
      <w:pPr>
        <w:tabs>
          <w:tab w:val="left" w:pos="2552"/>
        </w:tabs>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lastRenderedPageBreak/>
        <w:t>办公地址：</w:t>
      </w:r>
      <w:r w:rsidRPr="00DA4C43">
        <w:rPr>
          <w:rFonts w:ascii="Arial" w:eastAsiaTheme="minorEastAsia" w:hAnsi="Arial" w:cs="Arial"/>
          <w:snapToGrid w:val="0"/>
          <w:kern w:val="0"/>
          <w:sz w:val="23"/>
          <w:szCs w:val="23"/>
        </w:rPr>
        <w:tab/>
      </w:r>
      <w:r w:rsidR="007E7E7D" w:rsidRPr="00DA4C43">
        <w:rPr>
          <w:rFonts w:ascii="Arial" w:eastAsiaTheme="minorEastAsia" w:hAnsi="Arial" w:cs="Arial" w:hint="eastAsia"/>
          <w:snapToGrid w:val="0"/>
          <w:kern w:val="0"/>
          <w:sz w:val="23"/>
          <w:szCs w:val="23"/>
        </w:rPr>
        <w:t>广东省</w:t>
      </w:r>
      <w:r w:rsidR="00BB0306" w:rsidRPr="00BB0306">
        <w:rPr>
          <w:rFonts w:ascii="Arial" w:eastAsiaTheme="minorEastAsia" w:hAnsi="Arial" w:cs="Arial" w:hint="eastAsia"/>
          <w:snapToGrid w:val="0"/>
          <w:kern w:val="0"/>
          <w:sz w:val="23"/>
          <w:szCs w:val="23"/>
        </w:rPr>
        <w:t>深圳市福田区益田路</w:t>
      </w:r>
      <w:r w:rsidR="00BB0306" w:rsidRPr="00BB0306">
        <w:rPr>
          <w:rFonts w:ascii="Arial" w:eastAsiaTheme="minorEastAsia" w:hAnsi="Arial" w:cs="Arial" w:hint="eastAsia"/>
          <w:snapToGrid w:val="0"/>
          <w:kern w:val="0"/>
          <w:sz w:val="23"/>
          <w:szCs w:val="23"/>
        </w:rPr>
        <w:t>5999</w:t>
      </w:r>
      <w:r w:rsidR="00BB0306" w:rsidRPr="00BB0306">
        <w:rPr>
          <w:rFonts w:ascii="Arial" w:eastAsiaTheme="minorEastAsia" w:hAnsi="Arial" w:cs="Arial" w:hint="eastAsia"/>
          <w:snapToGrid w:val="0"/>
          <w:kern w:val="0"/>
          <w:sz w:val="23"/>
          <w:szCs w:val="23"/>
        </w:rPr>
        <w:t>号基金大厦</w:t>
      </w:r>
      <w:r w:rsidR="004F19B3">
        <w:rPr>
          <w:rFonts w:ascii="Arial" w:eastAsiaTheme="minorEastAsia" w:hAnsi="Arial" w:cs="Arial" w:hint="eastAsia"/>
          <w:snapToGrid w:val="0"/>
          <w:kern w:val="0"/>
          <w:sz w:val="23"/>
          <w:szCs w:val="23"/>
        </w:rPr>
        <w:t>21</w:t>
      </w:r>
      <w:r w:rsidR="00BB0306" w:rsidRPr="00BB0306">
        <w:rPr>
          <w:rFonts w:ascii="Arial" w:eastAsiaTheme="minorEastAsia" w:hAnsi="Arial" w:cs="Arial" w:hint="eastAsia"/>
          <w:snapToGrid w:val="0"/>
          <w:kern w:val="0"/>
          <w:sz w:val="23"/>
          <w:szCs w:val="23"/>
        </w:rPr>
        <w:t>层办公室</w:t>
      </w:r>
    </w:p>
    <w:p w:rsidR="00F972B8" w:rsidRPr="00DA4C43" w:rsidRDefault="007E0246">
      <w:pPr>
        <w:tabs>
          <w:tab w:val="left" w:pos="2552"/>
        </w:tabs>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法定代表人：</w:t>
      </w:r>
      <w:r w:rsidRPr="00DA4C43">
        <w:rPr>
          <w:rFonts w:ascii="Arial" w:eastAsiaTheme="minorEastAsia" w:hAnsi="Arial" w:cs="Arial"/>
          <w:snapToGrid w:val="0"/>
          <w:kern w:val="0"/>
          <w:sz w:val="23"/>
          <w:szCs w:val="23"/>
        </w:rPr>
        <w:tab/>
      </w:r>
      <w:r w:rsidR="007E7E7D" w:rsidRPr="00DA4C43">
        <w:rPr>
          <w:rFonts w:ascii="Arial" w:eastAsiaTheme="minorEastAsia" w:hAnsi="Arial" w:cs="Arial" w:hint="eastAsia"/>
          <w:snapToGrid w:val="0"/>
          <w:kern w:val="0"/>
          <w:sz w:val="23"/>
          <w:szCs w:val="23"/>
        </w:rPr>
        <w:t>张光华</w:t>
      </w:r>
    </w:p>
    <w:p w:rsidR="00F972B8" w:rsidRPr="00DA4C43" w:rsidRDefault="007E0246">
      <w:pPr>
        <w:tabs>
          <w:tab w:val="left" w:pos="2552"/>
        </w:tabs>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联系人：</w:t>
      </w:r>
      <w:r w:rsidRPr="00DA4C43">
        <w:rPr>
          <w:rFonts w:ascii="Arial" w:eastAsiaTheme="minorEastAsia" w:hAnsi="Arial" w:cs="Arial"/>
          <w:snapToGrid w:val="0"/>
          <w:kern w:val="0"/>
          <w:sz w:val="23"/>
          <w:szCs w:val="23"/>
        </w:rPr>
        <w:tab/>
      </w:r>
      <w:r w:rsidR="001022F5" w:rsidRPr="00DA4C43">
        <w:rPr>
          <w:rFonts w:ascii="Arial" w:eastAsiaTheme="minorEastAsia" w:hAnsi="Arial" w:cs="Arial" w:hint="eastAsia"/>
          <w:snapToGrid w:val="0"/>
          <w:kern w:val="0"/>
          <w:sz w:val="23"/>
          <w:szCs w:val="23"/>
        </w:rPr>
        <w:t>韩明亮</w:t>
      </w:r>
    </w:p>
    <w:p w:rsidR="00F972B8" w:rsidRPr="00DA4C43" w:rsidRDefault="007E0246">
      <w:pPr>
        <w:tabs>
          <w:tab w:val="left" w:pos="2552"/>
        </w:tabs>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联系电话：</w:t>
      </w:r>
      <w:r w:rsidRPr="00DA4C43">
        <w:rPr>
          <w:rFonts w:ascii="Arial" w:eastAsiaTheme="minorEastAsia" w:hAnsi="Arial" w:cs="Arial"/>
          <w:snapToGrid w:val="0"/>
          <w:kern w:val="0"/>
          <w:sz w:val="23"/>
          <w:szCs w:val="23"/>
        </w:rPr>
        <w:tab/>
      </w:r>
      <w:r w:rsidR="001022F5" w:rsidRPr="00DA4C43">
        <w:rPr>
          <w:rFonts w:ascii="Arial" w:eastAsiaTheme="minorEastAsia" w:hAnsi="Arial" w:cs="Arial"/>
          <w:snapToGrid w:val="0"/>
          <w:kern w:val="0"/>
          <w:sz w:val="23"/>
          <w:szCs w:val="23"/>
        </w:rPr>
        <w:t>010-65187055</w:t>
      </w:r>
    </w:p>
    <w:p w:rsidR="00F972B8" w:rsidRPr="00DA4C43" w:rsidRDefault="007E0246">
      <w:pPr>
        <w:tabs>
          <w:tab w:val="left" w:pos="2552"/>
        </w:tabs>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联系邮件：</w:t>
      </w:r>
      <w:r w:rsidRPr="00DA4C43">
        <w:rPr>
          <w:rFonts w:ascii="Arial" w:eastAsiaTheme="minorEastAsia" w:hAnsi="Arial" w:cs="Arial" w:hint="eastAsia"/>
          <w:snapToGrid w:val="0"/>
          <w:kern w:val="0"/>
          <w:sz w:val="23"/>
          <w:szCs w:val="23"/>
        </w:rPr>
        <w:tab/>
      </w:r>
      <w:r w:rsidR="001022F5" w:rsidRPr="00DA4C43">
        <w:rPr>
          <w:rFonts w:ascii="Arial" w:eastAsiaTheme="minorEastAsia" w:hAnsi="Arial" w:cs="Arial"/>
          <w:snapToGrid w:val="0"/>
          <w:kern w:val="0"/>
          <w:sz w:val="23"/>
          <w:szCs w:val="23"/>
        </w:rPr>
        <w:t>hanml@bosera.com</w:t>
      </w:r>
    </w:p>
    <w:p w:rsidR="00F972B8" w:rsidRPr="00DA4C43" w:rsidRDefault="007E0246">
      <w:pPr>
        <w:tabs>
          <w:tab w:val="left" w:pos="2552"/>
        </w:tabs>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传真：</w:t>
      </w:r>
      <w:r w:rsidRPr="00DA4C43">
        <w:rPr>
          <w:rFonts w:ascii="Arial" w:eastAsiaTheme="minorEastAsia" w:hAnsi="Arial" w:cs="Arial"/>
          <w:snapToGrid w:val="0"/>
          <w:kern w:val="0"/>
          <w:sz w:val="23"/>
          <w:szCs w:val="23"/>
        </w:rPr>
        <w:tab/>
      </w:r>
      <w:r w:rsidR="001022F5" w:rsidRPr="00DA4C43">
        <w:rPr>
          <w:rFonts w:ascii="Arial" w:eastAsiaTheme="minorEastAsia" w:hAnsi="Arial" w:cs="Arial"/>
          <w:snapToGrid w:val="0"/>
          <w:kern w:val="0"/>
          <w:sz w:val="23"/>
          <w:szCs w:val="23"/>
        </w:rPr>
        <w:t>010-65187032</w:t>
      </w:r>
    </w:p>
    <w:p w:rsidR="00F972B8" w:rsidRPr="00DA4C43" w:rsidRDefault="007E0246">
      <w:pPr>
        <w:tabs>
          <w:tab w:val="left" w:pos="2552"/>
        </w:tabs>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网站：</w:t>
      </w:r>
      <w:r w:rsidRPr="00DA4C43">
        <w:rPr>
          <w:rFonts w:ascii="Arial" w:eastAsiaTheme="minorEastAsia" w:hAnsi="Arial" w:cs="Arial"/>
          <w:snapToGrid w:val="0"/>
          <w:kern w:val="0"/>
          <w:sz w:val="23"/>
          <w:szCs w:val="23"/>
        </w:rPr>
        <w:tab/>
      </w:r>
      <w:r w:rsidR="007E7E7D" w:rsidRPr="00DA4C43">
        <w:rPr>
          <w:rFonts w:ascii="Arial" w:eastAsiaTheme="minorEastAsia" w:hAnsi="Arial" w:cs="Arial"/>
          <w:snapToGrid w:val="0"/>
          <w:kern w:val="0"/>
          <w:sz w:val="23"/>
          <w:szCs w:val="23"/>
        </w:rPr>
        <w:t>http://www.bosera.com</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2"/>
        <w:numPr>
          <w:ilvl w:val="0"/>
          <w:numId w:val="1"/>
        </w:numPr>
        <w:tabs>
          <w:tab w:val="left" w:pos="993"/>
        </w:tabs>
        <w:adjustRightInd w:val="0"/>
        <w:snapToGrid w:val="0"/>
        <w:spacing w:before="0" w:after="0" w:line="312" w:lineRule="auto"/>
        <w:ind w:left="993" w:hanging="426"/>
        <w:rPr>
          <w:rFonts w:ascii="Arial" w:eastAsiaTheme="minorEastAsia" w:hAnsi="Arial" w:cs="Arial"/>
          <w:snapToGrid w:val="0"/>
          <w:sz w:val="23"/>
          <w:szCs w:val="23"/>
          <w:lang w:eastAsia="zh-CN"/>
        </w:rPr>
      </w:pPr>
      <w:bookmarkStart w:id="100" w:name="_Toc461562325"/>
      <w:bookmarkStart w:id="101" w:name="_Toc477170839"/>
      <w:bookmarkStart w:id="102" w:name="_Toc477171722"/>
      <w:bookmarkStart w:id="103" w:name="_Toc477385369"/>
      <w:bookmarkStart w:id="104" w:name="_Toc515993669"/>
      <w:r w:rsidRPr="00DA4C43">
        <w:rPr>
          <w:rFonts w:ascii="Arial" w:eastAsiaTheme="minorEastAsia" w:hAnsi="Arial" w:cs="Arial"/>
          <w:snapToGrid w:val="0"/>
          <w:sz w:val="23"/>
          <w:szCs w:val="23"/>
        </w:rPr>
        <w:t>关于两地投资者在投资者保护、权利行使、赔偿和信息披露等方面将确保得到同等水平对待的声明</w:t>
      </w:r>
      <w:bookmarkEnd w:id="100"/>
      <w:bookmarkEnd w:id="101"/>
      <w:bookmarkEnd w:id="102"/>
      <w:bookmarkEnd w:id="103"/>
      <w:bookmarkEnd w:id="104"/>
    </w:p>
    <w:p w:rsidR="00F972B8" w:rsidRPr="00DA4C43" w:rsidRDefault="00F972B8">
      <w:pPr>
        <w:adjustRightInd w:val="0"/>
        <w:snapToGrid w:val="0"/>
        <w:spacing w:line="312" w:lineRule="auto"/>
        <w:rPr>
          <w:rFonts w:ascii="Arial" w:eastAsiaTheme="minorEastAsia" w:hAnsi="Arial" w:cs="Arial"/>
          <w:snapToGrid w:val="0"/>
          <w:kern w:val="0"/>
          <w:sz w:val="23"/>
          <w:szCs w:val="23"/>
          <w:lang/>
        </w:rPr>
      </w:pPr>
    </w:p>
    <w:p w:rsidR="00F972B8" w:rsidRPr="00DA4C43" w:rsidRDefault="007E0246">
      <w:pPr>
        <w:adjustRightInd w:val="0"/>
        <w:snapToGrid w:val="0"/>
        <w:spacing w:line="312"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基金管理人兹声明，将按《香港互认基金管理暂行规定》的规定，采取合理措施，确保香港及内地投资者获得公平的对待，包括投资者权益保护、投资者权利行使、信息披露和赔偿等。</w:t>
      </w:r>
    </w:p>
    <w:p w:rsidR="00F972B8" w:rsidRPr="00DA4C43" w:rsidRDefault="00F972B8">
      <w:pPr>
        <w:adjustRightInd w:val="0"/>
        <w:snapToGrid w:val="0"/>
        <w:spacing w:line="312" w:lineRule="auto"/>
        <w:ind w:firstLineChars="200" w:firstLine="460"/>
        <w:rPr>
          <w:rFonts w:ascii="Arial" w:eastAsiaTheme="minorEastAsia" w:hAnsi="Arial" w:cs="Arial"/>
          <w:snapToGrid w:val="0"/>
          <w:kern w:val="0"/>
          <w:sz w:val="23"/>
          <w:szCs w:val="23"/>
        </w:rPr>
      </w:pPr>
    </w:p>
    <w:p w:rsidR="00F972B8" w:rsidRPr="00DA4C43" w:rsidRDefault="007E0246" w:rsidP="00C82EB2">
      <w:pPr>
        <w:pStyle w:val="1"/>
        <w:numPr>
          <w:ilvl w:val="0"/>
          <w:numId w:val="2"/>
        </w:numPr>
        <w:adjustRightInd w:val="0"/>
        <w:snapToGrid w:val="0"/>
        <w:spacing w:before="0" w:after="0" w:line="317" w:lineRule="auto"/>
        <w:ind w:left="567" w:hanging="567"/>
        <w:rPr>
          <w:rFonts w:eastAsiaTheme="minorEastAsia" w:cs="Arial"/>
          <w:snapToGrid w:val="0"/>
          <w:kern w:val="0"/>
          <w:sz w:val="23"/>
          <w:szCs w:val="23"/>
          <w:lang w:eastAsia="zh-CN"/>
        </w:rPr>
      </w:pPr>
      <w:bookmarkStart w:id="105" w:name="_Toc461562326"/>
      <w:bookmarkStart w:id="106" w:name="_Toc477170840"/>
      <w:bookmarkStart w:id="107" w:name="_Toc477171723"/>
      <w:bookmarkStart w:id="108" w:name="_Toc477385370"/>
      <w:bookmarkStart w:id="109" w:name="_Toc515993670"/>
      <w:r w:rsidRPr="00DA4C43">
        <w:rPr>
          <w:rFonts w:eastAsiaTheme="minorEastAsia" w:cs="Arial"/>
          <w:snapToGrid w:val="0"/>
          <w:kern w:val="0"/>
          <w:sz w:val="23"/>
          <w:szCs w:val="23"/>
          <w:lang w:eastAsia="zh-CN"/>
        </w:rPr>
        <w:t>香港互认基金的风险揭示</w:t>
      </w:r>
      <w:bookmarkEnd w:id="105"/>
      <w:bookmarkEnd w:id="106"/>
      <w:bookmarkEnd w:id="107"/>
      <w:bookmarkEnd w:id="108"/>
      <w:bookmarkEnd w:id="109"/>
    </w:p>
    <w:p w:rsidR="00F972B8" w:rsidRPr="00DA4C43" w:rsidRDefault="00F972B8">
      <w:pPr>
        <w:adjustRightInd w:val="0"/>
        <w:snapToGrid w:val="0"/>
        <w:spacing w:line="317" w:lineRule="auto"/>
        <w:rPr>
          <w:rFonts w:ascii="Arial" w:eastAsiaTheme="minorEastAsia" w:hAnsi="Arial" w:cs="Arial"/>
          <w:snapToGrid w:val="0"/>
          <w:kern w:val="0"/>
          <w:sz w:val="23"/>
          <w:szCs w:val="23"/>
          <w:lang w:val="en-AU"/>
        </w:rPr>
      </w:pPr>
    </w:p>
    <w:p w:rsidR="00F972B8" w:rsidRPr="00DA4C43" w:rsidRDefault="007E0246">
      <w:pPr>
        <w:adjustRightInd w:val="0"/>
        <w:snapToGrid w:val="0"/>
        <w:spacing w:line="317" w:lineRule="auto"/>
        <w:ind w:leftChars="270" w:left="567"/>
        <w:rPr>
          <w:rFonts w:ascii="Arial" w:eastAsiaTheme="minorEastAsia" w:hAnsi="Arial" w:cs="Arial"/>
          <w:snapToGrid w:val="0"/>
          <w:kern w:val="0"/>
          <w:sz w:val="23"/>
          <w:szCs w:val="23"/>
        </w:rPr>
      </w:pPr>
      <w:r w:rsidRPr="00DA4C43">
        <w:rPr>
          <w:rFonts w:ascii="Arial" w:eastAsiaTheme="minorEastAsia" w:hAnsi="Arial" w:cs="Arial"/>
          <w:b/>
          <w:snapToGrid w:val="0"/>
          <w:kern w:val="0"/>
          <w:sz w:val="23"/>
          <w:szCs w:val="23"/>
        </w:rPr>
        <w:t>本基金作为香港互认基金，存在一定的投资风险。</w:t>
      </w:r>
      <w:r w:rsidRPr="00DA4C43">
        <w:rPr>
          <w:rFonts w:ascii="Arial" w:eastAsiaTheme="minorEastAsia" w:hAnsi="Arial" w:cs="Arial"/>
          <w:snapToGrid w:val="0"/>
          <w:kern w:val="0"/>
          <w:sz w:val="23"/>
          <w:szCs w:val="23"/>
        </w:rPr>
        <w:t>投资者应根据本基金的性质</w:t>
      </w:r>
      <w:r w:rsidR="009A53BE" w:rsidRPr="00DA4C43">
        <w:rPr>
          <w:rFonts w:ascii="Arial" w:eastAsiaTheme="minorEastAsia" w:hAnsi="Arial" w:cs="Arial"/>
          <w:snapToGrid w:val="0"/>
          <w:kern w:val="0"/>
          <w:sz w:val="23"/>
          <w:szCs w:val="23"/>
        </w:rPr>
        <w:t>，参</w:t>
      </w:r>
      <w:r w:rsidR="009A53BE" w:rsidRPr="00DA4C43">
        <w:rPr>
          <w:rFonts w:ascii="Arial" w:eastAsiaTheme="minorEastAsia" w:hAnsi="Arial" w:cs="Arial" w:hint="eastAsia"/>
          <w:snapToGrid w:val="0"/>
          <w:kern w:val="0"/>
          <w:sz w:val="23"/>
          <w:szCs w:val="23"/>
        </w:rPr>
        <w:t>阅</w:t>
      </w:r>
      <w:r w:rsidRPr="00DA4C43">
        <w:rPr>
          <w:rFonts w:ascii="Arial" w:eastAsiaTheme="minorEastAsia" w:hAnsi="Arial" w:cs="Arial"/>
          <w:snapToGrid w:val="0"/>
          <w:kern w:val="0"/>
          <w:sz w:val="23"/>
          <w:szCs w:val="23"/>
        </w:rPr>
        <w:t>基金说</w:t>
      </w:r>
      <w:r w:rsidRPr="00DA4C43">
        <w:rPr>
          <w:rFonts w:ascii="Arial" w:eastAsiaTheme="minorEastAsia" w:hAnsi="Arial" w:cs="Arial" w:hint="eastAsia"/>
          <w:snapToGrid w:val="0"/>
          <w:kern w:val="0"/>
          <w:sz w:val="23"/>
          <w:szCs w:val="23"/>
        </w:rPr>
        <w:t>明书</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风险因素</w:t>
      </w:r>
      <w:r w:rsidRPr="00DA4C43">
        <w:rPr>
          <w:rFonts w:asciiTheme="minorEastAsia" w:eastAsiaTheme="minorEastAsia" w:hAnsiTheme="minorEastAsia" w:cs="Arial"/>
          <w:snapToGrid w:val="0"/>
          <w:kern w:val="0"/>
          <w:sz w:val="23"/>
          <w:szCs w:val="23"/>
        </w:rPr>
        <w:t>”</w:t>
      </w:r>
      <w:r w:rsidR="003157F4" w:rsidRPr="00DA4C43">
        <w:rPr>
          <w:rFonts w:asciiTheme="minorEastAsia" w:eastAsiaTheme="minorEastAsia" w:hAnsiTheme="minorEastAsia" w:cs="Arial" w:hint="eastAsia"/>
          <w:snapToGrid w:val="0"/>
          <w:kern w:val="0"/>
          <w:sz w:val="23"/>
          <w:szCs w:val="23"/>
        </w:rPr>
        <w:t>章节以及附录一“额外风险因素”分节</w:t>
      </w:r>
      <w:r w:rsidRPr="00DA4C43">
        <w:rPr>
          <w:rFonts w:ascii="Arial" w:eastAsiaTheme="minorEastAsia" w:hAnsi="Arial" w:cs="Arial"/>
          <w:snapToGrid w:val="0"/>
          <w:kern w:val="0"/>
          <w:sz w:val="23"/>
          <w:szCs w:val="23"/>
        </w:rPr>
        <w:t>所述风险。除此之外，内地投资者还应特别关注以下所述本基金对于内地投资者的特殊风险以及有关本基金作为香港互认基金在内地销售的特有风险。</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2"/>
        <w:numPr>
          <w:ilvl w:val="0"/>
          <w:numId w:val="14"/>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110" w:name="_Toc461562327"/>
      <w:bookmarkStart w:id="111" w:name="_Toc477170841"/>
      <w:bookmarkStart w:id="112" w:name="_Toc477171724"/>
      <w:bookmarkStart w:id="113" w:name="_Toc477385371"/>
      <w:bookmarkStart w:id="114" w:name="_Toc515993671"/>
      <w:r w:rsidRPr="00DA4C43">
        <w:rPr>
          <w:rFonts w:ascii="Arial" w:eastAsiaTheme="minorEastAsia" w:hAnsi="Arial" w:cs="Arial"/>
          <w:snapToGrid w:val="0"/>
          <w:sz w:val="23"/>
          <w:szCs w:val="23"/>
        </w:rPr>
        <w:t>境外投资风险</w:t>
      </w:r>
      <w:bookmarkEnd w:id="110"/>
      <w:bookmarkEnd w:id="111"/>
      <w:bookmarkEnd w:id="112"/>
      <w:bookmarkEnd w:id="113"/>
      <w:bookmarkEnd w:id="114"/>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w:t>
      </w:r>
      <w:r w:rsidRPr="00DA4C43">
        <w:rPr>
          <w:rFonts w:ascii="Arial" w:eastAsiaTheme="minorEastAsia" w:hAnsi="Arial" w:cs="Arial" w:hint="eastAsia"/>
          <w:snapToGrid w:val="0"/>
          <w:kern w:val="0"/>
          <w:sz w:val="23"/>
          <w:szCs w:val="23"/>
        </w:rPr>
        <w:t>主要投资</w:t>
      </w:r>
      <w:r w:rsidR="00CE023D" w:rsidRPr="00DA4C43">
        <w:rPr>
          <w:rFonts w:ascii="Arial" w:eastAsiaTheme="minorEastAsia" w:hAnsi="Arial" w:cs="Arial" w:hint="eastAsia"/>
          <w:sz w:val="23"/>
          <w:szCs w:val="23"/>
        </w:rPr>
        <w:t>(</w:t>
      </w:r>
      <w:r w:rsidR="00CE023D" w:rsidRPr="00DA4C43">
        <w:rPr>
          <w:rFonts w:ascii="Arial" w:eastAsiaTheme="minorEastAsia" w:hAnsi="Arial" w:cs="Arial" w:hint="eastAsia"/>
          <w:sz w:val="23"/>
          <w:szCs w:val="23"/>
        </w:rPr>
        <w:t>即不少于本基金资产净值的</w:t>
      </w:r>
      <w:r w:rsidR="00CE023D" w:rsidRPr="00DA4C43">
        <w:rPr>
          <w:rFonts w:ascii="Arial" w:eastAsiaTheme="minorEastAsia" w:hAnsi="Arial" w:cs="Arial"/>
          <w:sz w:val="23"/>
          <w:szCs w:val="23"/>
        </w:rPr>
        <w:t>70%</w:t>
      </w:r>
      <w:r w:rsidR="00CE023D" w:rsidRPr="00DA4C43">
        <w:rPr>
          <w:rFonts w:ascii="Arial" w:eastAsiaTheme="minorEastAsia" w:hAnsi="Arial" w:cs="Arial" w:hint="eastAsia"/>
          <w:sz w:val="23"/>
          <w:szCs w:val="23"/>
        </w:rPr>
        <w:t>)</w:t>
      </w:r>
      <w:r w:rsidRPr="00DA4C43">
        <w:rPr>
          <w:rFonts w:ascii="Arial" w:eastAsiaTheme="minorEastAsia" w:hAnsi="Arial" w:cs="Arial" w:hint="eastAsia"/>
          <w:snapToGrid w:val="0"/>
          <w:kern w:val="0"/>
          <w:sz w:val="23"/>
          <w:szCs w:val="23"/>
        </w:rPr>
        <w:t>于</w:t>
      </w:r>
      <w:r w:rsidR="00EF7B25" w:rsidRPr="00DA4C43">
        <w:rPr>
          <w:rFonts w:ascii="Arial" w:eastAsiaTheme="minorEastAsia" w:hAnsi="Arial" w:cs="Arial" w:hint="eastAsia"/>
          <w:snapToGrid w:val="0"/>
          <w:kern w:val="0"/>
          <w:sz w:val="23"/>
          <w:szCs w:val="23"/>
        </w:rPr>
        <w:t>由属于新兴市场的国家</w:t>
      </w:r>
      <w:r w:rsidR="00EF7B25" w:rsidRPr="00DA4C43">
        <w:rPr>
          <w:rFonts w:ascii="Arial" w:eastAsiaTheme="minorEastAsia" w:hAnsi="Arial" w:cs="Arial" w:hint="eastAsia"/>
          <w:snapToGrid w:val="0"/>
          <w:kern w:val="0"/>
          <w:sz w:val="23"/>
          <w:szCs w:val="23"/>
        </w:rPr>
        <w:t>/</w:t>
      </w:r>
      <w:r w:rsidR="00EF7B25" w:rsidRPr="00DA4C43">
        <w:rPr>
          <w:rFonts w:ascii="Arial" w:eastAsiaTheme="minorEastAsia" w:hAnsi="Arial" w:cs="Arial" w:hint="eastAsia"/>
          <w:snapToGrid w:val="0"/>
          <w:kern w:val="0"/>
          <w:sz w:val="23"/>
          <w:szCs w:val="23"/>
        </w:rPr>
        <w:t>地区的政府、政府支持机构或企业发行的债券和新兴市场货币，新兴市场包括但不限于亚洲、拉丁美洲、非洲、东欧及中东的市场</w:t>
      </w:r>
      <w:r w:rsidR="003E15AE" w:rsidRPr="00DA4C43">
        <w:rPr>
          <w:rFonts w:ascii="Arial" w:eastAsiaTheme="minorEastAsia" w:hAnsi="Arial" w:cs="Arial" w:hint="eastAsia"/>
          <w:snapToGrid w:val="0"/>
          <w:kern w:val="0"/>
          <w:sz w:val="23"/>
          <w:szCs w:val="23"/>
        </w:rPr>
        <w:t>，其余资产净值可投资于本基金所投主要地域及资产类别以外的资产，包括发达市场及发展中市场的债务工具</w:t>
      </w:r>
      <w:r w:rsidR="00901C3D" w:rsidRPr="00DA4C43">
        <w:rPr>
          <w:rFonts w:ascii="Arial" w:eastAsiaTheme="minorEastAsia" w:hAnsi="Arial" w:cs="Arial" w:hint="eastAsia"/>
          <w:snapToGrid w:val="0"/>
          <w:kern w:val="0"/>
          <w:sz w:val="23"/>
          <w:szCs w:val="23"/>
        </w:rPr>
        <w:t>(</w:t>
      </w:r>
      <w:r w:rsidR="003E15AE" w:rsidRPr="00DA4C43">
        <w:rPr>
          <w:rFonts w:ascii="Arial" w:eastAsiaTheme="minorEastAsia" w:hAnsi="Arial" w:cs="Arial" w:hint="eastAsia"/>
          <w:snapToGrid w:val="0"/>
          <w:kern w:val="0"/>
          <w:sz w:val="23"/>
          <w:szCs w:val="23"/>
        </w:rPr>
        <w:t>如美国国库券、企业债券、货币市场工具及存款</w:t>
      </w:r>
      <w:r w:rsidR="00901C3D" w:rsidRPr="00DA4C43">
        <w:rPr>
          <w:rFonts w:ascii="Arial" w:eastAsiaTheme="minorEastAsia" w:hAnsi="Arial" w:cs="Arial" w:hint="eastAsia"/>
          <w:snapToGrid w:val="0"/>
          <w:kern w:val="0"/>
          <w:sz w:val="23"/>
          <w:szCs w:val="23"/>
        </w:rPr>
        <w:t>)</w:t>
      </w:r>
      <w:r w:rsidR="003E15AE" w:rsidRPr="00DA4C43">
        <w:rPr>
          <w:rFonts w:ascii="Arial" w:eastAsiaTheme="minorEastAsia" w:hAnsi="Arial" w:cs="Arial" w:hint="eastAsia"/>
          <w:snapToGrid w:val="0"/>
          <w:kern w:val="0"/>
          <w:sz w:val="23"/>
          <w:szCs w:val="23"/>
        </w:rPr>
        <w:t>、基金及现金等价物</w:t>
      </w:r>
      <w:r w:rsidRPr="00DA4C43">
        <w:rPr>
          <w:rFonts w:ascii="Arial" w:eastAsiaTheme="minorEastAsia" w:hAnsi="Arial" w:cs="Arial"/>
          <w:snapToGrid w:val="0"/>
          <w:kern w:val="0"/>
          <w:sz w:val="23"/>
          <w:szCs w:val="23"/>
        </w:rPr>
        <w:t>。因内地投资者购买的本基金属依据香港法律</w:t>
      </w:r>
      <w:r w:rsidRPr="00DA4C43">
        <w:rPr>
          <w:rFonts w:ascii="Arial" w:eastAsiaTheme="minorEastAsia" w:hAnsi="Arial" w:cs="Arial" w:hint="eastAsia"/>
          <w:snapToGrid w:val="0"/>
          <w:kern w:val="0"/>
          <w:sz w:val="23"/>
          <w:szCs w:val="23"/>
        </w:rPr>
        <w:t>注册</w:t>
      </w:r>
      <w:r w:rsidRPr="00DA4C43">
        <w:rPr>
          <w:rFonts w:ascii="Arial" w:eastAsiaTheme="minorEastAsia" w:hAnsi="Arial" w:cs="Arial"/>
          <w:snapToGrid w:val="0"/>
          <w:kern w:val="0"/>
          <w:sz w:val="23"/>
          <w:szCs w:val="23"/>
        </w:rPr>
        <w:t>的基金</w:t>
      </w:r>
      <w:r w:rsidR="00847EC3"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且本基金的投资标的将包括内地市场以外的其他国家或地区的金融工具，因此对于内地投资者而言，购买本基金面临境外投资风险。</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市场风险</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b/>
          <w:snapToGrid w:val="0"/>
          <w:kern w:val="0"/>
          <w:sz w:val="23"/>
          <w:szCs w:val="23"/>
        </w:rPr>
      </w:pPr>
      <w:r w:rsidRPr="00DA4C43">
        <w:rPr>
          <w:rFonts w:ascii="Arial" w:eastAsiaTheme="minorEastAsia" w:hAnsi="Arial" w:cs="Arial"/>
          <w:snapToGrid w:val="0"/>
          <w:kern w:val="0"/>
          <w:sz w:val="23"/>
          <w:szCs w:val="23"/>
        </w:rPr>
        <w:t>境外投资受到所投资市场宏观经济运行情况、货币政策、财政政策、产业政策、税法、汇率、交易规则、结算、托管以及其他运作风险等多种因素的影响，上述因素的波动和变化可能会使基金资产面临潜在风险。此外，境外市场投资的成本、市场波动性也可能高于内地</w:t>
      </w:r>
      <w:r w:rsidRPr="00DA4C43">
        <w:rPr>
          <w:rFonts w:ascii="Arial" w:eastAsiaTheme="minorEastAsia" w:hAnsi="Arial" w:cs="Arial" w:hint="eastAsia"/>
          <w:snapToGrid w:val="0"/>
          <w:kern w:val="0"/>
          <w:sz w:val="23"/>
          <w:szCs w:val="23"/>
        </w:rPr>
        <w:t>证券</w:t>
      </w:r>
      <w:r w:rsidRPr="00DA4C43">
        <w:rPr>
          <w:rFonts w:ascii="Arial" w:eastAsiaTheme="minorEastAsia" w:hAnsi="Arial" w:cs="Arial"/>
          <w:snapToGrid w:val="0"/>
          <w:kern w:val="0"/>
          <w:sz w:val="23"/>
          <w:szCs w:val="23"/>
        </w:rPr>
        <w:t>市场，存在一定的市场风险。</w:t>
      </w:r>
    </w:p>
    <w:p w:rsidR="00F972B8" w:rsidRPr="00DA4C43" w:rsidRDefault="00F972B8">
      <w:pPr>
        <w:adjustRightInd w:val="0"/>
        <w:snapToGrid w:val="0"/>
        <w:spacing w:line="317" w:lineRule="auto"/>
        <w:rPr>
          <w:rFonts w:ascii="Arial" w:eastAsiaTheme="minorEastAsia" w:hAnsi="Arial" w:cs="Arial"/>
          <w:b/>
          <w:snapToGrid w:val="0"/>
          <w:kern w:val="0"/>
          <w:sz w:val="23"/>
          <w:szCs w:val="23"/>
        </w:rPr>
      </w:pPr>
    </w:p>
    <w:p w:rsidR="00F972B8" w:rsidRPr="00DA4C43" w:rsidRDefault="007E0246" w:rsidP="005749EC">
      <w:pPr>
        <w:pStyle w:val="aa"/>
        <w:numPr>
          <w:ilvl w:val="0"/>
          <w:numId w:val="1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政府管制风险</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境外市场与内地市场的管制程度和具体措施不同，当地政府可能通过对财政、货币、产业等方面的政策进行管制，由此导致市场波动而影响基金收益。</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政治风险</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因政治局势变化</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如罢工、暴动、战争等</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法令的变动，可能导致市场的较大波动，从而给本基金的投资收益造成直接或间接的影响。此外，基金所投资市场可能会不时采取某些管制措施，如资本或外汇管制、对公司或行业的国有化以及征收高额税收等，从而对基金收益以及基金资产带来不利影响。</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法律风险</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由于境外市场法律法规的颁布或变更，可能导致本基金的某些投资行为受到限制或合同不能正常执行，从而使得基金资产面临损失的可能。</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1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基金的税务风险</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由于境外市场在税务方面的法律法规与内地存在一定差异，境外市场可能会要求基金就股息、利息、资本利得等收益向当地税务机构缴纳税金，该行为会使基金收益受到一定影响。此外，境外市场的税收规定可能发生变化，或者实施具有追溯力的修订，从而导致基金在该市场缴纳基金销售、估值或者出售投资当日并未预计的额外税项。</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BA6AF7" w:rsidRDefault="007E0246" w:rsidP="005749EC">
      <w:pPr>
        <w:pStyle w:val="aa"/>
        <w:numPr>
          <w:ilvl w:val="0"/>
          <w:numId w:val="15"/>
        </w:numPr>
        <w:tabs>
          <w:tab w:val="left" w:pos="1560"/>
        </w:tabs>
        <w:adjustRightInd w:val="0"/>
        <w:snapToGrid w:val="0"/>
        <w:spacing w:line="317" w:lineRule="auto"/>
        <w:ind w:left="1560" w:firstLineChars="0" w:hanging="567"/>
        <w:rPr>
          <w:rFonts w:ascii="Arial" w:eastAsiaTheme="minorEastAsia" w:hAnsi="Arial" w:cs="Arial"/>
          <w:b/>
          <w:bCs/>
          <w:snapToGrid w:val="0"/>
          <w:kern w:val="0"/>
          <w:sz w:val="23"/>
          <w:szCs w:val="23"/>
        </w:rPr>
      </w:pPr>
      <w:r w:rsidRPr="00BA6AF7">
        <w:rPr>
          <w:rFonts w:ascii="Arial" w:eastAsiaTheme="minorEastAsia" w:hAnsi="Arial" w:cs="Arial"/>
          <w:snapToGrid w:val="0"/>
          <w:kern w:val="0"/>
          <w:sz w:val="23"/>
          <w:szCs w:val="23"/>
        </w:rPr>
        <w:t>不同于内地投资标的风险</w:t>
      </w:r>
    </w:p>
    <w:p w:rsidR="006D4F95" w:rsidRPr="00C07D8C" w:rsidRDefault="006D4F95" w:rsidP="00C07D8C">
      <w:pPr>
        <w:tabs>
          <w:tab w:val="left" w:pos="1560"/>
        </w:tabs>
        <w:adjustRightInd w:val="0"/>
        <w:snapToGrid w:val="0"/>
        <w:spacing w:line="317" w:lineRule="auto"/>
        <w:rPr>
          <w:rFonts w:ascii="Arial" w:eastAsiaTheme="minorEastAsia" w:hAnsi="Arial" w:cs="Arial"/>
          <w:bCs/>
          <w:snapToGrid w:val="0"/>
          <w:kern w:val="0"/>
          <w:sz w:val="23"/>
          <w:szCs w:val="23"/>
        </w:rPr>
      </w:pPr>
    </w:p>
    <w:p w:rsidR="00870A39" w:rsidRPr="00C25512" w:rsidRDefault="00870A39" w:rsidP="00870A39">
      <w:pPr>
        <w:pStyle w:val="aa"/>
        <w:tabs>
          <w:tab w:val="left" w:pos="1560"/>
        </w:tabs>
        <w:adjustRightInd w:val="0"/>
        <w:snapToGrid w:val="0"/>
        <w:spacing w:line="317" w:lineRule="auto"/>
        <w:ind w:left="1560" w:firstLineChars="0" w:firstLine="0"/>
        <w:rPr>
          <w:rFonts w:ascii="Arial" w:eastAsiaTheme="minorEastAsia" w:hAnsi="Arial" w:cs="Arial"/>
          <w:bCs/>
          <w:snapToGrid w:val="0"/>
          <w:kern w:val="0"/>
          <w:sz w:val="23"/>
          <w:szCs w:val="23"/>
        </w:rPr>
      </w:pPr>
      <w:r w:rsidRPr="00C25512">
        <w:rPr>
          <w:rFonts w:ascii="Arial" w:eastAsiaTheme="minorEastAsia" w:hAnsi="Arial" w:cs="Arial"/>
          <w:bCs/>
          <w:snapToGrid w:val="0"/>
          <w:kern w:val="0"/>
          <w:sz w:val="23"/>
          <w:szCs w:val="23"/>
        </w:rPr>
        <w:t>本基金所投资的不同于内地</w:t>
      </w:r>
      <w:r w:rsidR="006D4F95" w:rsidRPr="00C25512">
        <w:rPr>
          <w:rFonts w:ascii="Arial" w:eastAsiaTheme="minorEastAsia" w:hAnsi="Arial" w:cs="Arial"/>
          <w:bCs/>
          <w:snapToGrid w:val="0"/>
          <w:kern w:val="0"/>
          <w:sz w:val="23"/>
          <w:szCs w:val="23"/>
        </w:rPr>
        <w:t>的</w:t>
      </w:r>
      <w:r w:rsidRPr="00C25512">
        <w:rPr>
          <w:rFonts w:ascii="Arial" w:eastAsiaTheme="minorEastAsia" w:hAnsi="Arial" w:cs="Arial"/>
          <w:bCs/>
          <w:snapToGrid w:val="0"/>
          <w:kern w:val="0"/>
          <w:sz w:val="23"/>
          <w:szCs w:val="23"/>
        </w:rPr>
        <w:t>投资标的</w:t>
      </w:r>
      <w:r w:rsidR="006D4F95" w:rsidRPr="00C25512">
        <w:rPr>
          <w:rFonts w:ascii="Arial" w:eastAsiaTheme="minorEastAsia" w:hAnsi="Arial" w:cs="Arial"/>
          <w:bCs/>
          <w:snapToGrid w:val="0"/>
          <w:kern w:val="0"/>
          <w:sz w:val="23"/>
          <w:szCs w:val="23"/>
        </w:rPr>
        <w:t>主要是新兴市场债券</w:t>
      </w:r>
      <w:r w:rsidR="006D4F95" w:rsidRPr="00C25512">
        <w:rPr>
          <w:rFonts w:ascii="Arial" w:eastAsiaTheme="minorEastAsia" w:hAnsi="Arial" w:cs="Arial" w:hint="eastAsia"/>
          <w:bCs/>
          <w:snapToGrid w:val="0"/>
          <w:kern w:val="0"/>
          <w:sz w:val="23"/>
          <w:szCs w:val="23"/>
        </w:rPr>
        <w:t>、</w:t>
      </w:r>
      <w:r w:rsidR="006D4F95" w:rsidRPr="00C25512">
        <w:rPr>
          <w:rFonts w:ascii="Arial" w:eastAsiaTheme="minorEastAsia" w:hAnsi="Arial" w:cs="Arial"/>
          <w:bCs/>
          <w:snapToGrid w:val="0"/>
          <w:kern w:val="0"/>
          <w:sz w:val="23"/>
          <w:szCs w:val="23"/>
        </w:rPr>
        <w:t>新兴市场货币</w:t>
      </w:r>
      <w:r w:rsidR="006D4F95" w:rsidRPr="00C25512">
        <w:rPr>
          <w:rFonts w:ascii="Arial" w:eastAsiaTheme="minorEastAsia" w:hAnsi="Arial" w:cs="Arial" w:hint="eastAsia"/>
          <w:bCs/>
          <w:snapToGrid w:val="0"/>
          <w:kern w:val="0"/>
          <w:sz w:val="23"/>
          <w:szCs w:val="23"/>
        </w:rPr>
        <w:t>、</w:t>
      </w:r>
      <w:r w:rsidR="006D4F95" w:rsidRPr="00C25512">
        <w:rPr>
          <w:rFonts w:ascii="Arial" w:eastAsiaTheme="minorEastAsia" w:hAnsi="Arial" w:cs="Arial" w:hint="eastAsia"/>
          <w:bCs/>
          <w:snapToGrid w:val="0"/>
          <w:kern w:val="0"/>
          <w:sz w:val="23"/>
          <w:szCs w:val="23"/>
        </w:rPr>
        <w:lastRenderedPageBreak/>
        <w:t>主权发行人（包括政府、公共机构或地方机关）发行或担保的债券（包括投资级别以下或无评级的债券）、</w:t>
      </w:r>
      <w:r w:rsidR="006D4F95" w:rsidRPr="00C07D8C">
        <w:rPr>
          <w:rFonts w:ascii="Arial" w:eastAsiaTheme="minorEastAsia" w:hAnsi="Arial" w:cs="Arial" w:hint="eastAsia"/>
          <w:bCs/>
          <w:snapToGrid w:val="0"/>
          <w:kern w:val="0"/>
          <w:sz w:val="23"/>
          <w:szCs w:val="23"/>
        </w:rPr>
        <w:t>发达市场及发展中市场的债务工具（如美国国库券、企业债券、货币市场工具及存款）、基金及现金等价物</w:t>
      </w:r>
      <w:r w:rsidR="006D4F95" w:rsidRPr="00C25512">
        <w:rPr>
          <w:rFonts w:ascii="Arial" w:eastAsiaTheme="minorEastAsia" w:hAnsi="Arial" w:cs="Arial" w:hint="eastAsia"/>
          <w:bCs/>
          <w:snapToGrid w:val="0"/>
          <w:kern w:val="0"/>
          <w:sz w:val="23"/>
          <w:szCs w:val="23"/>
        </w:rPr>
        <w:t>、金融衍生品。</w:t>
      </w:r>
    </w:p>
    <w:p w:rsidR="00F972B8" w:rsidRPr="00C25512" w:rsidRDefault="00F972B8">
      <w:pPr>
        <w:pStyle w:val="aa"/>
        <w:tabs>
          <w:tab w:val="left" w:pos="1560"/>
        </w:tabs>
        <w:adjustRightInd w:val="0"/>
        <w:snapToGrid w:val="0"/>
        <w:spacing w:line="317" w:lineRule="auto"/>
        <w:ind w:left="851" w:firstLineChars="0" w:firstLine="0"/>
        <w:rPr>
          <w:rFonts w:ascii="Arial" w:eastAsiaTheme="minorEastAsia" w:hAnsi="Arial" w:cs="Arial"/>
          <w:b/>
          <w:bCs/>
          <w:snapToGrid w:val="0"/>
          <w:kern w:val="0"/>
          <w:sz w:val="23"/>
          <w:szCs w:val="23"/>
        </w:rPr>
      </w:pPr>
    </w:p>
    <w:p w:rsidR="006D4F95" w:rsidRPr="006D4F95" w:rsidRDefault="007E0246" w:rsidP="006D4F95">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highlight w:val="yellow"/>
        </w:rPr>
      </w:pPr>
      <w:r w:rsidRPr="00C25512">
        <w:rPr>
          <w:rFonts w:ascii="Arial" w:eastAsiaTheme="minorEastAsia" w:hAnsi="Arial" w:cs="Arial"/>
          <w:snapToGrid w:val="0"/>
          <w:kern w:val="0"/>
          <w:sz w:val="23"/>
          <w:szCs w:val="23"/>
        </w:rPr>
        <w:t>本基金</w:t>
      </w:r>
      <w:r w:rsidR="00251C7E" w:rsidRPr="00C25512">
        <w:rPr>
          <w:rFonts w:ascii="Arial" w:eastAsiaTheme="minorEastAsia" w:hAnsi="Arial" w:cs="Arial" w:hint="eastAsia"/>
          <w:snapToGrid w:val="0"/>
          <w:kern w:val="0"/>
          <w:sz w:val="23"/>
          <w:szCs w:val="23"/>
        </w:rPr>
        <w:t>拟通过把最少</w:t>
      </w:r>
      <w:r w:rsidR="00251C7E" w:rsidRPr="00C25512">
        <w:rPr>
          <w:rFonts w:ascii="Arial" w:eastAsiaTheme="minorEastAsia" w:hAnsi="Arial" w:cs="Arial" w:hint="eastAsia"/>
          <w:snapToGrid w:val="0"/>
          <w:kern w:val="0"/>
          <w:sz w:val="23"/>
          <w:szCs w:val="23"/>
        </w:rPr>
        <w:t>70%</w:t>
      </w:r>
      <w:r w:rsidR="00251C7E" w:rsidRPr="00C25512">
        <w:rPr>
          <w:rFonts w:ascii="Arial" w:eastAsiaTheme="minorEastAsia" w:hAnsi="Arial" w:cs="Arial" w:hint="eastAsia"/>
          <w:snapToGrid w:val="0"/>
          <w:kern w:val="0"/>
          <w:sz w:val="23"/>
          <w:szCs w:val="23"/>
        </w:rPr>
        <w:t>的资产净值投资于由属于新兴市场的国家</w:t>
      </w:r>
      <w:r w:rsidR="00251C7E" w:rsidRPr="00C25512">
        <w:rPr>
          <w:rFonts w:ascii="Arial" w:eastAsiaTheme="minorEastAsia" w:hAnsi="Arial" w:cs="Arial" w:hint="eastAsia"/>
          <w:snapToGrid w:val="0"/>
          <w:kern w:val="0"/>
          <w:sz w:val="23"/>
          <w:szCs w:val="23"/>
        </w:rPr>
        <w:t>/</w:t>
      </w:r>
      <w:r w:rsidR="00251C7E" w:rsidRPr="00C25512">
        <w:rPr>
          <w:rFonts w:ascii="Arial" w:eastAsiaTheme="minorEastAsia" w:hAnsi="Arial" w:cs="Arial" w:hint="eastAsia"/>
          <w:snapToGrid w:val="0"/>
          <w:kern w:val="0"/>
          <w:sz w:val="23"/>
          <w:szCs w:val="23"/>
        </w:rPr>
        <w:t>地区的政府、政府支持机构或企业发行的债券和新兴市场货币，以达成投资目标。新兴市场包括但不限于亚洲、拉丁美洲、非洲、东欧及中东的市场。</w:t>
      </w:r>
      <w:r w:rsidR="0067295A" w:rsidRPr="00C25512">
        <w:rPr>
          <w:rFonts w:ascii="Arial" w:eastAsiaTheme="minorEastAsia" w:hAnsi="Arial" w:cs="Arial" w:hint="eastAsia"/>
          <w:snapToGrid w:val="0"/>
          <w:kern w:val="0"/>
          <w:sz w:val="23"/>
          <w:szCs w:val="23"/>
        </w:rPr>
        <w:t>本基金</w:t>
      </w:r>
      <w:r w:rsidR="00251C7E" w:rsidRPr="00C25512">
        <w:rPr>
          <w:rFonts w:ascii="Arial" w:eastAsiaTheme="minorEastAsia" w:hAnsi="Arial" w:cs="Arial" w:hint="eastAsia"/>
          <w:snapToGrid w:val="0"/>
          <w:kern w:val="0"/>
          <w:sz w:val="23"/>
          <w:szCs w:val="23"/>
        </w:rPr>
        <w:t>还可以把最多</w:t>
      </w:r>
      <w:r w:rsidR="00251C7E" w:rsidRPr="00C25512">
        <w:rPr>
          <w:rFonts w:ascii="Arial" w:eastAsiaTheme="minorEastAsia" w:hAnsi="Arial" w:cs="Arial" w:hint="eastAsia"/>
          <w:snapToGrid w:val="0"/>
          <w:kern w:val="0"/>
          <w:sz w:val="23"/>
          <w:szCs w:val="23"/>
        </w:rPr>
        <w:t>20%</w:t>
      </w:r>
      <w:r w:rsidR="00251C7E" w:rsidRPr="00C25512">
        <w:rPr>
          <w:rFonts w:ascii="Arial" w:eastAsiaTheme="minorEastAsia" w:hAnsi="Arial" w:cs="Arial" w:hint="eastAsia"/>
          <w:snapToGrid w:val="0"/>
          <w:kern w:val="0"/>
          <w:sz w:val="23"/>
          <w:szCs w:val="23"/>
        </w:rPr>
        <w:t>的资产净值投资于单一主权发行人</w:t>
      </w:r>
      <w:r w:rsidR="00B13A83" w:rsidRPr="00C25512">
        <w:rPr>
          <w:rFonts w:ascii="Arial" w:eastAsiaTheme="minorEastAsia" w:hAnsi="Arial" w:cs="Arial" w:hint="eastAsia"/>
          <w:snapToGrid w:val="0"/>
          <w:kern w:val="0"/>
          <w:sz w:val="23"/>
          <w:szCs w:val="23"/>
        </w:rPr>
        <w:t>(</w:t>
      </w:r>
      <w:r w:rsidR="00251C7E" w:rsidRPr="00C25512">
        <w:rPr>
          <w:rFonts w:ascii="Arial" w:eastAsiaTheme="minorEastAsia" w:hAnsi="Arial" w:cs="Arial" w:hint="eastAsia"/>
          <w:snapToGrid w:val="0"/>
          <w:kern w:val="0"/>
          <w:sz w:val="23"/>
          <w:szCs w:val="23"/>
        </w:rPr>
        <w:t>包括政府、公共机构或地方机关</w:t>
      </w:r>
      <w:r w:rsidR="00D07840" w:rsidRPr="00C25512">
        <w:rPr>
          <w:rFonts w:ascii="Arial" w:eastAsiaTheme="minorEastAsia" w:hAnsi="Arial" w:cs="Arial" w:hint="eastAsia"/>
          <w:snapToGrid w:val="0"/>
          <w:kern w:val="0"/>
          <w:sz w:val="23"/>
          <w:szCs w:val="23"/>
        </w:rPr>
        <w:t>)</w:t>
      </w:r>
      <w:r w:rsidR="00251C7E" w:rsidRPr="00C25512">
        <w:rPr>
          <w:rFonts w:ascii="Arial" w:eastAsiaTheme="minorEastAsia" w:hAnsi="Arial" w:cs="Arial" w:hint="eastAsia"/>
          <w:snapToGrid w:val="0"/>
          <w:kern w:val="0"/>
          <w:sz w:val="23"/>
          <w:szCs w:val="23"/>
        </w:rPr>
        <w:t>所发行及</w:t>
      </w:r>
      <w:r w:rsidR="00B13A83" w:rsidRPr="00C25512">
        <w:rPr>
          <w:rFonts w:ascii="Arial" w:eastAsiaTheme="minorEastAsia" w:hAnsi="Arial" w:cs="Arial" w:hint="eastAsia"/>
          <w:snapToGrid w:val="0"/>
          <w:kern w:val="0"/>
          <w:sz w:val="23"/>
          <w:szCs w:val="23"/>
        </w:rPr>
        <w:t>/</w:t>
      </w:r>
      <w:r w:rsidR="00251C7E" w:rsidRPr="00C25512">
        <w:rPr>
          <w:rFonts w:ascii="Arial" w:eastAsiaTheme="minorEastAsia" w:hAnsi="Arial" w:cs="Arial" w:hint="eastAsia"/>
          <w:snapToGrid w:val="0"/>
          <w:kern w:val="0"/>
          <w:sz w:val="23"/>
          <w:szCs w:val="23"/>
        </w:rPr>
        <w:t>或担保的属于投资级别以下及</w:t>
      </w:r>
      <w:r w:rsidR="00B13A83" w:rsidRPr="00C25512">
        <w:rPr>
          <w:rFonts w:ascii="Arial" w:eastAsiaTheme="minorEastAsia" w:hAnsi="Arial" w:cs="Arial" w:hint="eastAsia"/>
          <w:snapToGrid w:val="0"/>
          <w:kern w:val="0"/>
          <w:sz w:val="23"/>
          <w:szCs w:val="23"/>
        </w:rPr>
        <w:t>/</w:t>
      </w:r>
      <w:r w:rsidR="00251C7E" w:rsidRPr="00C25512">
        <w:rPr>
          <w:rFonts w:ascii="Arial" w:eastAsiaTheme="minorEastAsia" w:hAnsi="Arial" w:cs="Arial" w:hint="eastAsia"/>
          <w:snapToGrid w:val="0"/>
          <w:kern w:val="0"/>
          <w:sz w:val="23"/>
          <w:szCs w:val="23"/>
        </w:rPr>
        <w:t>或无评级的债券。</w:t>
      </w:r>
      <w:r w:rsidR="00546100" w:rsidRPr="00C25512">
        <w:rPr>
          <w:rFonts w:ascii="Arial" w:eastAsiaTheme="minorEastAsia" w:hAnsi="Arial" w:cs="Arial" w:hint="eastAsia"/>
          <w:snapToGrid w:val="0"/>
          <w:kern w:val="0"/>
          <w:sz w:val="23"/>
          <w:szCs w:val="23"/>
        </w:rPr>
        <w:t>其余资产净值可投资于本基金所投主要地域及资产类别以外的资产，包括发达市场及发展中市场的债务工具</w:t>
      </w:r>
      <w:r w:rsidR="00901C3D" w:rsidRPr="00C25512">
        <w:rPr>
          <w:rFonts w:ascii="Arial" w:eastAsiaTheme="minorEastAsia" w:hAnsi="Arial" w:cs="Arial" w:hint="eastAsia"/>
          <w:snapToGrid w:val="0"/>
          <w:kern w:val="0"/>
          <w:sz w:val="23"/>
          <w:szCs w:val="23"/>
        </w:rPr>
        <w:t>(</w:t>
      </w:r>
      <w:r w:rsidR="00546100" w:rsidRPr="00C25512">
        <w:rPr>
          <w:rFonts w:ascii="Arial" w:eastAsiaTheme="minorEastAsia" w:hAnsi="Arial" w:cs="Arial" w:hint="eastAsia"/>
          <w:snapToGrid w:val="0"/>
          <w:kern w:val="0"/>
          <w:sz w:val="23"/>
          <w:szCs w:val="23"/>
        </w:rPr>
        <w:t>如美国国库券、企业债券、货币市场工具及存款</w:t>
      </w:r>
      <w:r w:rsidR="00901C3D" w:rsidRPr="00C25512">
        <w:rPr>
          <w:rFonts w:ascii="Arial" w:eastAsiaTheme="minorEastAsia" w:hAnsi="Arial" w:cs="Arial" w:hint="eastAsia"/>
          <w:snapToGrid w:val="0"/>
          <w:kern w:val="0"/>
          <w:sz w:val="23"/>
          <w:szCs w:val="23"/>
        </w:rPr>
        <w:t>)</w:t>
      </w:r>
      <w:r w:rsidR="00546100" w:rsidRPr="00C25512">
        <w:rPr>
          <w:rFonts w:ascii="Arial" w:eastAsiaTheme="minorEastAsia" w:hAnsi="Arial" w:cs="Arial" w:hint="eastAsia"/>
          <w:snapToGrid w:val="0"/>
          <w:kern w:val="0"/>
          <w:sz w:val="23"/>
          <w:szCs w:val="23"/>
        </w:rPr>
        <w:t>、基金及现金等价物。本基金还可投资于金融衍生工具以用作对冲或投资目的。</w:t>
      </w:r>
      <w:r w:rsidR="006D4F95" w:rsidRPr="006D4F95">
        <w:rPr>
          <w:rFonts w:ascii="Arial" w:eastAsiaTheme="minorEastAsia" w:hAnsi="Arial" w:cs="Arial" w:hint="eastAsia"/>
          <w:snapToGrid w:val="0"/>
          <w:kern w:val="0"/>
          <w:sz w:val="23"/>
          <w:szCs w:val="23"/>
        </w:rPr>
        <w:t>本基金并无义务在任何指定时间投资于任何国家／地区，资产净值投资比例也不受任何限制，可投资于任何单一国家或地区，但是投资于内地的比例不得多于资产净值的</w:t>
      </w:r>
      <w:r w:rsidR="006D4F95" w:rsidRPr="006D4F95">
        <w:rPr>
          <w:rFonts w:ascii="Arial" w:eastAsiaTheme="minorEastAsia" w:hAnsi="Arial" w:cs="Arial" w:hint="eastAsia"/>
          <w:snapToGrid w:val="0"/>
          <w:kern w:val="0"/>
          <w:sz w:val="23"/>
          <w:szCs w:val="23"/>
        </w:rPr>
        <w:t>20%</w:t>
      </w:r>
      <w:r w:rsidR="006D4F95" w:rsidRPr="006D4F95">
        <w:rPr>
          <w:rFonts w:ascii="Arial" w:eastAsiaTheme="minorEastAsia" w:hAnsi="Arial" w:cs="Arial" w:hint="eastAsia"/>
          <w:snapToGrid w:val="0"/>
          <w:kern w:val="0"/>
          <w:sz w:val="23"/>
          <w:szCs w:val="23"/>
        </w:rPr>
        <w:t>。本基金所持债务工具也没有任何信贷评级限制（因此可持有无评级或较低评级证券），而投资于无评级或较低评级证券的资产净值比例亦不受任何限制。</w:t>
      </w:r>
    </w:p>
    <w:p w:rsidR="006D4F95" w:rsidRPr="000F6EE0" w:rsidRDefault="006D4F95">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highlight w:val="yellow"/>
        </w:rPr>
      </w:pPr>
    </w:p>
    <w:p w:rsidR="00806015" w:rsidRPr="00C25512" w:rsidRDefault="00806015" w:rsidP="0080601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C25512">
        <w:rPr>
          <w:rFonts w:ascii="Arial" w:eastAsiaTheme="minorEastAsia" w:hAnsi="Arial" w:cs="Arial"/>
          <w:snapToGrid w:val="0"/>
          <w:kern w:val="0"/>
          <w:sz w:val="23"/>
          <w:szCs w:val="23"/>
        </w:rPr>
        <w:t>对于欲申购或持有本基金的内地投资者而言，内地投资者通过本基金进行境外投资面临的风险包括</w:t>
      </w:r>
      <w:r>
        <w:rPr>
          <w:rFonts w:ascii="Arial" w:eastAsiaTheme="minorEastAsia" w:hAnsi="Arial" w:cs="Arial"/>
          <w:snapToGrid w:val="0"/>
          <w:kern w:val="0"/>
          <w:sz w:val="23"/>
          <w:szCs w:val="23"/>
        </w:rPr>
        <w:t>上述</w:t>
      </w:r>
      <w:r w:rsidRPr="00C25512">
        <w:rPr>
          <w:rFonts w:ascii="Arial" w:eastAsiaTheme="minorEastAsia" w:hAnsi="Arial" w:cs="Arial"/>
          <w:snapToGrid w:val="0"/>
          <w:kern w:val="0"/>
          <w:sz w:val="23"/>
          <w:szCs w:val="23"/>
        </w:rPr>
        <w:t>投资标的</w:t>
      </w:r>
      <w:r w:rsidR="00B46D6D">
        <w:rPr>
          <w:rFonts w:ascii="Arial" w:eastAsiaTheme="minorEastAsia" w:hAnsi="Arial" w:cs="Arial"/>
          <w:snapToGrid w:val="0"/>
          <w:kern w:val="0"/>
          <w:sz w:val="23"/>
          <w:szCs w:val="23"/>
        </w:rPr>
        <w:t>不同于内地通常的投资标</w:t>
      </w:r>
      <w:r w:rsidRPr="00C25512">
        <w:rPr>
          <w:rFonts w:ascii="Arial" w:eastAsiaTheme="minorEastAsia" w:hAnsi="Arial" w:cs="Arial"/>
          <w:snapToGrid w:val="0"/>
          <w:kern w:val="0"/>
          <w:sz w:val="23"/>
          <w:szCs w:val="23"/>
        </w:rPr>
        <w:t>的各类风险</w:t>
      </w:r>
      <w:r w:rsidR="00B46D6D">
        <w:rPr>
          <w:rFonts w:ascii="Arial" w:eastAsiaTheme="minorEastAsia" w:hAnsi="Arial" w:cs="Arial" w:hint="eastAsia"/>
          <w:snapToGrid w:val="0"/>
          <w:kern w:val="0"/>
          <w:sz w:val="23"/>
          <w:szCs w:val="23"/>
        </w:rPr>
        <w:t>，主要包括下述风险：</w:t>
      </w:r>
    </w:p>
    <w:p w:rsidR="006D4F95" w:rsidRPr="00B46D6D" w:rsidRDefault="006D4F95" w:rsidP="00B46D6D">
      <w:pPr>
        <w:adjustRightInd w:val="0"/>
        <w:snapToGrid w:val="0"/>
        <w:spacing w:line="317" w:lineRule="auto"/>
        <w:rPr>
          <w:rFonts w:ascii="Arial" w:eastAsiaTheme="minorEastAsia" w:hAnsi="Arial" w:cs="Arial"/>
          <w:snapToGrid w:val="0"/>
          <w:kern w:val="0"/>
          <w:sz w:val="23"/>
          <w:szCs w:val="23"/>
        </w:rPr>
      </w:pPr>
    </w:p>
    <w:p w:rsidR="006D4F95" w:rsidRDefault="008D3CF1" w:rsidP="005749EC">
      <w:pPr>
        <w:numPr>
          <w:ilvl w:val="0"/>
          <w:numId w:val="35"/>
        </w:numPr>
        <w:tabs>
          <w:tab w:val="left" w:pos="1985"/>
        </w:tabs>
        <w:adjustRightInd w:val="0"/>
        <w:snapToGrid w:val="0"/>
        <w:spacing w:line="317" w:lineRule="auto"/>
        <w:ind w:left="1984" w:hanging="425"/>
        <w:rPr>
          <w:rFonts w:ascii="Arial" w:eastAsiaTheme="minorEastAsia" w:hAnsi="Arial" w:cs="Arial"/>
          <w:snapToGrid w:val="0"/>
          <w:kern w:val="0"/>
          <w:sz w:val="23"/>
          <w:szCs w:val="23"/>
        </w:rPr>
      </w:pPr>
      <w:r>
        <w:rPr>
          <w:rFonts w:ascii="Arial" w:eastAsiaTheme="minorEastAsia" w:hAnsi="Arial" w:cs="Arial" w:hint="eastAsia"/>
          <w:snapToGrid w:val="0"/>
          <w:kern w:val="0"/>
          <w:sz w:val="23"/>
          <w:szCs w:val="23"/>
        </w:rPr>
        <w:t>投资于</w:t>
      </w:r>
      <w:r w:rsidR="006D4F95" w:rsidRPr="006D4F95">
        <w:rPr>
          <w:rFonts w:ascii="Arial" w:eastAsiaTheme="minorEastAsia" w:hAnsi="Arial" w:cs="Arial" w:hint="eastAsia"/>
          <w:snapToGrid w:val="0"/>
          <w:kern w:val="0"/>
          <w:sz w:val="23"/>
          <w:szCs w:val="23"/>
        </w:rPr>
        <w:t>新兴市场</w:t>
      </w:r>
      <w:r w:rsidR="00DE3FE3">
        <w:rPr>
          <w:rFonts w:ascii="Arial" w:eastAsiaTheme="minorEastAsia" w:hAnsi="Arial" w:cs="Arial" w:hint="eastAsia"/>
          <w:snapToGrid w:val="0"/>
          <w:kern w:val="0"/>
          <w:sz w:val="23"/>
          <w:szCs w:val="23"/>
        </w:rPr>
        <w:t>债券</w:t>
      </w:r>
      <w:r w:rsidR="00305923">
        <w:rPr>
          <w:rFonts w:ascii="Arial" w:eastAsiaTheme="minorEastAsia" w:hAnsi="Arial" w:cs="Arial" w:hint="eastAsia"/>
          <w:snapToGrid w:val="0"/>
          <w:kern w:val="0"/>
          <w:sz w:val="23"/>
          <w:szCs w:val="23"/>
        </w:rPr>
        <w:t>的</w:t>
      </w:r>
      <w:r w:rsidR="006D4F95" w:rsidRPr="006D4F95">
        <w:rPr>
          <w:rFonts w:ascii="Arial" w:eastAsiaTheme="minorEastAsia" w:hAnsi="Arial" w:cs="Arial" w:hint="eastAsia"/>
          <w:snapToGrid w:val="0"/>
          <w:kern w:val="0"/>
          <w:sz w:val="23"/>
          <w:szCs w:val="23"/>
        </w:rPr>
        <w:t>风险</w:t>
      </w:r>
    </w:p>
    <w:p w:rsidR="006D4F95" w:rsidRPr="008D3CF1" w:rsidRDefault="006D4F95" w:rsidP="006D4F95">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DE3FE3" w:rsidRDefault="00DE3FE3" w:rsidP="005749EC">
      <w:pPr>
        <w:pStyle w:val="aa"/>
        <w:numPr>
          <w:ilvl w:val="0"/>
          <w:numId w:val="36"/>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Pr>
          <w:rFonts w:ascii="Arial" w:eastAsiaTheme="minorEastAsia" w:hAnsi="Arial" w:cs="Arial"/>
          <w:snapToGrid w:val="0"/>
          <w:kern w:val="0"/>
          <w:sz w:val="23"/>
          <w:szCs w:val="23"/>
        </w:rPr>
        <w:t>与新兴市场债券有关的市场风险</w:t>
      </w:r>
    </w:p>
    <w:p w:rsidR="00DE3FE3" w:rsidRDefault="00DE3FE3"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p>
    <w:p w:rsidR="00DE3FE3" w:rsidRDefault="006D4F95"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r w:rsidRPr="00DE3FE3">
        <w:rPr>
          <w:rFonts w:ascii="Arial" w:eastAsiaTheme="minorEastAsia" w:hAnsi="Arial" w:cs="Arial" w:hint="eastAsia"/>
          <w:snapToGrid w:val="0"/>
          <w:kern w:val="0"/>
          <w:sz w:val="23"/>
          <w:szCs w:val="23"/>
        </w:rPr>
        <w:t>投资于新兴市场发行人的证券所涉及的风险程度高于投资于较发达国家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地区发行人的证券。其中包括，相对于投资于较发达国家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发行人的证券而言，对新兴市场证券投资可能承受公开资料较少、市场波动较大、证券市场监管较为宽松、税务条款较为不利、严重通胀可能性较大、货币不稳定或不可自由兑换、战争及个人财产遭没收等额外风险。此外，若干新兴市场的投资机会可能会受到与外资投资本地证券有关的法律限制规限。</w:t>
      </w:r>
    </w:p>
    <w:p w:rsidR="00DE3FE3" w:rsidRDefault="00DE3FE3"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p>
    <w:p w:rsidR="00DE3FE3" w:rsidRDefault="006D4F95"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r w:rsidRPr="00DE3FE3">
        <w:rPr>
          <w:rFonts w:ascii="Arial" w:eastAsiaTheme="minorEastAsia" w:hAnsi="Arial" w:cs="Arial" w:hint="eastAsia"/>
          <w:snapToGrid w:val="0"/>
          <w:kern w:val="0"/>
          <w:sz w:val="23"/>
          <w:szCs w:val="23"/>
        </w:rPr>
        <w:t>新兴市场的效率一般逊于较发达国家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地区。在某些情况下，当地可能不存在证券市场，且交易将需在邻近交易所进行。新兴市场的成交量及流动水平均低于较发达国家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地区。当有意出售新兴市场证券时，证券市场可能极为有限或并不存在。此外，与较发达国家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发行人所适用的要求相比，新兴市场的发行人一般不受统一会计及财务报告准则、惯例及规定的约束，因此，欺骗或其他欺诈行为的潜在风险增加。此外，新兴市场政府或证券交易所发布的官方数据的质量及可靠性可能不足以准确反映报告所涉及的实际情况。</w:t>
      </w:r>
    </w:p>
    <w:p w:rsidR="00DE3FE3" w:rsidRDefault="00DE3FE3"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p>
    <w:p w:rsidR="00DE3FE3" w:rsidRDefault="006D4F95"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r w:rsidRPr="00DE3FE3">
        <w:rPr>
          <w:rFonts w:ascii="Arial" w:eastAsiaTheme="minorEastAsia" w:hAnsi="Arial" w:cs="Arial" w:hint="eastAsia"/>
          <w:snapToGrid w:val="0"/>
          <w:kern w:val="0"/>
          <w:sz w:val="23"/>
          <w:szCs w:val="23"/>
        </w:rPr>
        <w:t>部分新兴市场证券可能须缴付经纪佣金或政府征收的股票转让税，这可能会增加投资成本，并于出售证券时减少变现收益或增加亏损。相对于较发达国家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地区的发行人而言，新兴市场的银行及其他金融机构等部分证券发行人所受监管可能会较为宽松，因此风险可能更大。此外，一些新兴市场的交易结算相对滞后，要承受的交易失败风险较发达国家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地区市场更大。保管人可能无法提供较发达市场惯常的证券服务及证券保管、结算及管理服务水平，故存在受托人不被认可为由其次保管人代为持有证券的所有人的风险。</w:t>
      </w:r>
    </w:p>
    <w:p w:rsidR="00DE3FE3" w:rsidRDefault="00DE3FE3"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p>
    <w:p w:rsidR="00DE3FE3" w:rsidRDefault="006D4F95"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r w:rsidRPr="00DE3FE3">
        <w:rPr>
          <w:rFonts w:ascii="Arial" w:eastAsiaTheme="minorEastAsia" w:hAnsi="Arial" w:cs="Arial" w:hint="eastAsia"/>
          <w:snapToGrid w:val="0"/>
          <w:kern w:val="0"/>
          <w:sz w:val="23"/>
          <w:szCs w:val="23"/>
        </w:rPr>
        <w:t>就任何新兴市场国家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地区而言，可能会出现国有化、征用或没收性征税、对股息、利息、资本利得或其他收入征收预扣税或其他税收、对</w:t>
      </w:r>
      <w:r w:rsidR="007D306C">
        <w:rPr>
          <w:rFonts w:ascii="Arial" w:eastAsiaTheme="minorEastAsia" w:hAnsi="Arial" w:cs="Arial"/>
          <w:snapToGrid w:val="0"/>
          <w:kern w:val="0"/>
          <w:sz w:val="23"/>
          <w:szCs w:val="23"/>
        </w:rPr>
        <w:t>本</w:t>
      </w:r>
      <w:r w:rsidRPr="00DE3FE3">
        <w:rPr>
          <w:rFonts w:ascii="Arial" w:eastAsiaTheme="minorEastAsia" w:hAnsi="Arial" w:cs="Arial" w:hint="eastAsia"/>
          <w:snapToGrid w:val="0"/>
          <w:kern w:val="0"/>
          <w:sz w:val="23"/>
          <w:szCs w:val="23"/>
        </w:rPr>
        <w:t>基金的资金或其他资产的转移</w:t>
      </w:r>
      <w:r w:rsidR="000A50A9">
        <w:rPr>
          <w:rFonts w:ascii="Arial" w:eastAsiaTheme="minorEastAsia" w:hAnsi="Arial" w:cs="Arial" w:hint="eastAsia"/>
          <w:snapToGrid w:val="0"/>
          <w:kern w:val="0"/>
          <w:sz w:val="23"/>
          <w:szCs w:val="23"/>
        </w:rPr>
        <w:t>做出</w:t>
      </w:r>
      <w:r w:rsidRPr="00DE3FE3">
        <w:rPr>
          <w:rFonts w:ascii="Arial" w:eastAsiaTheme="minorEastAsia" w:hAnsi="Arial" w:cs="Arial" w:hint="eastAsia"/>
          <w:snapToGrid w:val="0"/>
          <w:kern w:val="0"/>
          <w:sz w:val="23"/>
          <w:szCs w:val="23"/>
        </w:rPr>
        <w:t>限制、政变、政府规管、社会动荡或外交形势发展（包括战争）等情况，这些情况均可能对有关国家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地区的经济体系或</w:t>
      </w:r>
      <w:r w:rsidR="007D306C">
        <w:rPr>
          <w:rFonts w:ascii="Arial" w:eastAsiaTheme="minorEastAsia" w:hAnsi="Arial" w:cs="Arial"/>
          <w:snapToGrid w:val="0"/>
          <w:kern w:val="0"/>
          <w:sz w:val="23"/>
          <w:szCs w:val="23"/>
        </w:rPr>
        <w:t>本</w:t>
      </w:r>
      <w:r w:rsidRPr="00DE3FE3">
        <w:rPr>
          <w:rFonts w:ascii="Arial" w:eastAsiaTheme="minorEastAsia" w:hAnsi="Arial" w:cs="Arial" w:hint="eastAsia"/>
          <w:snapToGrid w:val="0"/>
          <w:kern w:val="0"/>
          <w:sz w:val="23"/>
          <w:szCs w:val="23"/>
        </w:rPr>
        <w:t>基金于相关国家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地区的投资的价值造成不利影响。</w:t>
      </w:r>
    </w:p>
    <w:p w:rsidR="00DE3FE3" w:rsidRDefault="00DE3FE3"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p>
    <w:p w:rsidR="00DE3FE3" w:rsidRDefault="006D4F95"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r w:rsidRPr="00DE3FE3">
        <w:rPr>
          <w:rFonts w:ascii="Arial" w:eastAsiaTheme="minorEastAsia" w:hAnsi="Arial" w:cs="Arial" w:hint="eastAsia"/>
          <w:snapToGrid w:val="0"/>
          <w:kern w:val="0"/>
          <w:sz w:val="23"/>
          <w:szCs w:val="23"/>
        </w:rPr>
        <w:t>个别新兴国家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地区的经济体系可能或好或坏有别于发达国家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地区的经济体系，如在国内生产总值增长、通胀率、货币贬值、资产再投资、资源自给自足及收支平衡等方面。新兴国家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地区的经济一般严重依赖国际贸易，因此一直受到并可能继续受到与其进行贸易的国家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地区所实施或议定的贸易壁垒、外汇管制、相对币值的管理性调整及其他保护主义措施的不利影响。这些经济体系同样一直受到并可能继续受到与其进行贸易的国家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地区的经济状况变动的不利影响。这些国家</w:t>
      </w:r>
      <w:r w:rsidRPr="00DE3FE3">
        <w:rPr>
          <w:rFonts w:ascii="Arial" w:eastAsiaTheme="minorEastAsia" w:hAnsi="Arial" w:cs="Arial" w:hint="eastAsia"/>
          <w:snapToGrid w:val="0"/>
          <w:kern w:val="0"/>
          <w:sz w:val="23"/>
          <w:szCs w:val="23"/>
        </w:rPr>
        <w:t>/</w:t>
      </w:r>
      <w:r w:rsidRPr="00DE3FE3">
        <w:rPr>
          <w:rFonts w:ascii="Arial" w:eastAsiaTheme="minorEastAsia" w:hAnsi="Arial" w:cs="Arial" w:hint="eastAsia"/>
          <w:snapToGrid w:val="0"/>
          <w:kern w:val="0"/>
          <w:sz w:val="23"/>
          <w:szCs w:val="23"/>
        </w:rPr>
        <w:t>地区的经济体系可能仅主要依赖少数产业，贸易形</w:t>
      </w:r>
      <w:r w:rsidRPr="00DE3FE3">
        <w:rPr>
          <w:rFonts w:ascii="Arial" w:eastAsiaTheme="minorEastAsia" w:hAnsi="Arial" w:cs="Arial" w:hint="eastAsia"/>
          <w:snapToGrid w:val="0"/>
          <w:kern w:val="0"/>
          <w:sz w:val="23"/>
          <w:szCs w:val="23"/>
        </w:rPr>
        <w:lastRenderedPageBreak/>
        <w:t>势极易出现变动并可能存在高水平债务或通胀的情况。</w:t>
      </w:r>
    </w:p>
    <w:p w:rsidR="00DE3FE3" w:rsidRDefault="00DE3FE3"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p>
    <w:p w:rsidR="006D4F95" w:rsidRPr="00DE3FE3" w:rsidRDefault="00B46D6D"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r w:rsidRPr="00DE3FE3">
        <w:rPr>
          <w:rFonts w:ascii="Arial" w:eastAsiaTheme="minorEastAsia" w:hAnsi="Arial" w:cs="Arial" w:hint="eastAsia"/>
          <w:snapToGrid w:val="0"/>
          <w:kern w:val="0"/>
          <w:sz w:val="23"/>
          <w:szCs w:val="23"/>
        </w:rPr>
        <w:t>本</w:t>
      </w:r>
      <w:r w:rsidR="006D4F95" w:rsidRPr="00DE3FE3">
        <w:rPr>
          <w:rFonts w:ascii="Arial" w:eastAsiaTheme="minorEastAsia" w:hAnsi="Arial" w:cs="Arial" w:hint="eastAsia"/>
          <w:snapToGrid w:val="0"/>
          <w:kern w:val="0"/>
          <w:sz w:val="23"/>
          <w:szCs w:val="23"/>
        </w:rPr>
        <w:t>基金的资产可投资于未上市的新兴市场证券，这在很大程度上可能会涉及有可能引致巨额损失的业务及财务风险。相对于上市证券而言，由于这类投资的任何交易市场相对有限，有关平仓可能需要较长或可能无法变卖。尽管这些证券可能会在协议收购中得以转售，但相关出售变现的价格可能低于原先就其支付的价格。证券并未上市的公司一般无需受上市证券适用的公开披露及其他投资者保护规定的约束。</w:t>
      </w:r>
    </w:p>
    <w:p w:rsidR="00B46D6D" w:rsidRDefault="00B46D6D" w:rsidP="006D4F95">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DE3FE3" w:rsidRDefault="00DE3FE3" w:rsidP="005749EC">
      <w:pPr>
        <w:pStyle w:val="aa"/>
        <w:numPr>
          <w:ilvl w:val="0"/>
          <w:numId w:val="36"/>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Pr>
          <w:rFonts w:ascii="Arial" w:eastAsiaTheme="minorEastAsia" w:hAnsi="Arial" w:cs="Arial"/>
          <w:snapToGrid w:val="0"/>
          <w:kern w:val="0"/>
          <w:sz w:val="23"/>
          <w:szCs w:val="23"/>
        </w:rPr>
        <w:t>与新兴市场债券有关的政策风险</w:t>
      </w:r>
    </w:p>
    <w:p w:rsidR="00DE3FE3" w:rsidRDefault="00DE3FE3"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p>
    <w:p w:rsidR="00B46D6D" w:rsidRDefault="00B46D6D"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r w:rsidRPr="00DE3FE3">
        <w:rPr>
          <w:rFonts w:ascii="Arial" w:eastAsiaTheme="minorEastAsia" w:hAnsi="Arial" w:cs="Arial" w:hint="eastAsia"/>
          <w:snapToGrid w:val="0"/>
          <w:kern w:val="0"/>
          <w:sz w:val="23"/>
          <w:szCs w:val="23"/>
        </w:rPr>
        <w:t>由于本基金投资于新兴市场债券，本基金还承受着额外的政策风险，这是由于新兴市场国家</w:t>
      </w:r>
      <w:r w:rsidRPr="00DE3FE3">
        <w:rPr>
          <w:rFonts w:ascii="Arial" w:eastAsiaTheme="minorEastAsia" w:hAnsi="Arial" w:cs="Arial"/>
          <w:snapToGrid w:val="0"/>
          <w:kern w:val="0"/>
          <w:sz w:val="23"/>
          <w:szCs w:val="23"/>
        </w:rPr>
        <w:t>/</w:t>
      </w:r>
      <w:r w:rsidRPr="00DE3FE3">
        <w:rPr>
          <w:rFonts w:ascii="Arial" w:eastAsiaTheme="minorEastAsia" w:hAnsi="Arial" w:cs="Arial" w:hint="eastAsia"/>
          <w:snapToGrid w:val="0"/>
          <w:kern w:val="0"/>
          <w:sz w:val="23"/>
          <w:szCs w:val="23"/>
        </w:rPr>
        <w:t>地区宏观经济政策（包括货币政策及财政政策）的变化可能对有关国家</w:t>
      </w:r>
      <w:r w:rsidRPr="00DE3FE3">
        <w:rPr>
          <w:rFonts w:ascii="Arial" w:eastAsiaTheme="minorEastAsia" w:hAnsi="Arial" w:cs="Arial"/>
          <w:snapToGrid w:val="0"/>
          <w:kern w:val="0"/>
          <w:sz w:val="23"/>
          <w:szCs w:val="23"/>
        </w:rPr>
        <w:t>/</w:t>
      </w:r>
      <w:r w:rsidRPr="00DE3FE3">
        <w:rPr>
          <w:rFonts w:ascii="Arial" w:eastAsiaTheme="minorEastAsia" w:hAnsi="Arial" w:cs="Arial" w:hint="eastAsia"/>
          <w:snapToGrid w:val="0"/>
          <w:kern w:val="0"/>
          <w:sz w:val="23"/>
          <w:szCs w:val="23"/>
        </w:rPr>
        <w:t>地区的资本市场产生影响，并影响构成本基金投资组合的债券的定价，从而对本基金的回报造成不利影响。</w:t>
      </w:r>
    </w:p>
    <w:p w:rsidR="00DE3FE3" w:rsidRDefault="00DE3FE3" w:rsidP="00DE3FE3">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p>
    <w:p w:rsidR="00DE3FE3" w:rsidRPr="00DE3FE3" w:rsidRDefault="00DE3FE3" w:rsidP="005749EC">
      <w:pPr>
        <w:pStyle w:val="aa"/>
        <w:numPr>
          <w:ilvl w:val="0"/>
          <w:numId w:val="36"/>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Pr>
          <w:rFonts w:ascii="Arial" w:eastAsiaTheme="minorEastAsia" w:hAnsi="Arial" w:cs="Arial" w:hint="eastAsia"/>
          <w:snapToGrid w:val="0"/>
          <w:kern w:val="0"/>
          <w:sz w:val="23"/>
          <w:szCs w:val="23"/>
        </w:rPr>
        <w:t>与新兴市场债券有关的</w:t>
      </w:r>
      <w:r w:rsidR="00FE1ECD">
        <w:rPr>
          <w:rFonts w:ascii="Arial" w:eastAsiaTheme="minorEastAsia" w:hAnsi="Arial" w:cs="Arial" w:hint="eastAsia"/>
          <w:snapToGrid w:val="0"/>
          <w:kern w:val="0"/>
          <w:sz w:val="23"/>
          <w:szCs w:val="23"/>
        </w:rPr>
        <w:t>信用</w:t>
      </w:r>
      <w:r>
        <w:rPr>
          <w:rFonts w:ascii="Arial" w:eastAsiaTheme="minorEastAsia" w:hAnsi="Arial" w:cs="Arial" w:hint="eastAsia"/>
          <w:snapToGrid w:val="0"/>
          <w:kern w:val="0"/>
          <w:sz w:val="23"/>
          <w:szCs w:val="23"/>
        </w:rPr>
        <w:t>风险</w:t>
      </w:r>
    </w:p>
    <w:p w:rsidR="00B46D6D" w:rsidRDefault="00B46D6D" w:rsidP="006D4F95">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6D4F95" w:rsidRDefault="008D3CF1" w:rsidP="008D3CF1">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r w:rsidRPr="008D3CF1">
        <w:rPr>
          <w:rFonts w:ascii="Arial" w:eastAsiaTheme="minorEastAsia" w:hAnsi="Arial" w:cs="Arial" w:hint="eastAsia"/>
          <w:snapToGrid w:val="0"/>
          <w:kern w:val="0"/>
          <w:sz w:val="23"/>
          <w:szCs w:val="23"/>
        </w:rPr>
        <w:t>债务工具投资须承受发行人可能无法或不愿准时支付本金及／或利息的</w:t>
      </w:r>
      <w:r w:rsidR="00FE1ECD">
        <w:rPr>
          <w:rFonts w:ascii="Arial" w:eastAsiaTheme="minorEastAsia" w:hAnsi="Arial" w:cs="Arial" w:hint="eastAsia"/>
          <w:snapToGrid w:val="0"/>
          <w:kern w:val="0"/>
          <w:sz w:val="23"/>
          <w:szCs w:val="23"/>
        </w:rPr>
        <w:t>信用</w:t>
      </w:r>
      <w:r w:rsidRPr="008D3CF1">
        <w:rPr>
          <w:rFonts w:ascii="Arial" w:eastAsiaTheme="minorEastAsia" w:hAnsi="Arial" w:cs="Arial" w:hint="eastAsia"/>
          <w:snapToGrid w:val="0"/>
          <w:kern w:val="0"/>
          <w:sz w:val="23"/>
          <w:szCs w:val="23"/>
        </w:rPr>
        <w:t>风险，</w:t>
      </w:r>
      <w:r>
        <w:rPr>
          <w:rFonts w:ascii="Arial" w:eastAsiaTheme="minorEastAsia" w:hAnsi="Arial" w:cs="Arial" w:hint="eastAsia"/>
          <w:snapToGrid w:val="0"/>
          <w:kern w:val="0"/>
          <w:sz w:val="23"/>
          <w:szCs w:val="23"/>
        </w:rPr>
        <w:t>如果本</w:t>
      </w:r>
      <w:r w:rsidRPr="008D3CF1">
        <w:rPr>
          <w:rFonts w:ascii="Arial" w:eastAsiaTheme="minorEastAsia" w:hAnsi="Arial" w:cs="Arial" w:hint="eastAsia"/>
          <w:snapToGrid w:val="0"/>
          <w:kern w:val="0"/>
          <w:sz w:val="23"/>
          <w:szCs w:val="23"/>
        </w:rPr>
        <w:t>基金持有的债务工具（或其发行人）出现违约或</w:t>
      </w:r>
      <w:r w:rsidR="00FE1ECD">
        <w:rPr>
          <w:rFonts w:ascii="Arial" w:eastAsiaTheme="minorEastAsia" w:hAnsi="Arial" w:cs="Arial" w:hint="eastAsia"/>
          <w:snapToGrid w:val="0"/>
          <w:kern w:val="0"/>
          <w:sz w:val="23"/>
          <w:szCs w:val="23"/>
        </w:rPr>
        <w:t>信用</w:t>
      </w:r>
      <w:r w:rsidRPr="008D3CF1">
        <w:rPr>
          <w:rFonts w:ascii="Arial" w:eastAsiaTheme="minorEastAsia" w:hAnsi="Arial" w:cs="Arial" w:hint="eastAsia"/>
          <w:snapToGrid w:val="0"/>
          <w:kern w:val="0"/>
          <w:sz w:val="23"/>
          <w:szCs w:val="23"/>
        </w:rPr>
        <w:t>评级遭下调</w:t>
      </w:r>
      <w:r>
        <w:rPr>
          <w:rFonts w:ascii="Arial" w:eastAsiaTheme="minorEastAsia" w:hAnsi="Arial" w:cs="Arial" w:hint="eastAsia"/>
          <w:snapToGrid w:val="0"/>
          <w:kern w:val="0"/>
          <w:sz w:val="23"/>
          <w:szCs w:val="23"/>
        </w:rPr>
        <w:t>，</w:t>
      </w:r>
      <w:r w:rsidR="00B46D6D">
        <w:rPr>
          <w:rFonts w:ascii="Arial" w:eastAsiaTheme="minorEastAsia" w:hAnsi="Arial" w:cs="Arial" w:hint="eastAsia"/>
          <w:snapToGrid w:val="0"/>
          <w:kern w:val="0"/>
          <w:sz w:val="23"/>
          <w:szCs w:val="23"/>
        </w:rPr>
        <w:t>本</w:t>
      </w:r>
      <w:r w:rsidR="00B46D6D" w:rsidRPr="00B46D6D">
        <w:rPr>
          <w:rFonts w:ascii="Arial" w:eastAsiaTheme="minorEastAsia" w:hAnsi="Arial" w:cs="Arial" w:hint="eastAsia"/>
          <w:snapToGrid w:val="0"/>
          <w:kern w:val="0"/>
          <w:sz w:val="23"/>
          <w:szCs w:val="23"/>
        </w:rPr>
        <w:t>基金在针对一般于新兴国家</w:t>
      </w:r>
      <w:r w:rsidR="00B46D6D" w:rsidRPr="00B46D6D">
        <w:rPr>
          <w:rFonts w:ascii="Arial" w:eastAsiaTheme="minorEastAsia" w:hAnsi="Arial" w:cs="Arial"/>
          <w:snapToGrid w:val="0"/>
          <w:kern w:val="0"/>
          <w:sz w:val="23"/>
          <w:szCs w:val="23"/>
        </w:rPr>
        <w:t>/</w:t>
      </w:r>
      <w:r w:rsidR="00B46D6D" w:rsidRPr="00B46D6D">
        <w:rPr>
          <w:rFonts w:ascii="Arial" w:eastAsiaTheme="minorEastAsia" w:hAnsi="Arial" w:cs="Arial" w:hint="eastAsia"/>
          <w:snapToGrid w:val="0"/>
          <w:kern w:val="0"/>
          <w:sz w:val="23"/>
          <w:szCs w:val="23"/>
        </w:rPr>
        <w:t>地区设立且不受香港法律规管的发行人强制</w:t>
      </w:r>
      <w:r w:rsidR="00DE3FE3">
        <w:rPr>
          <w:rFonts w:ascii="Arial" w:eastAsiaTheme="minorEastAsia" w:hAnsi="Arial" w:cs="Arial" w:hint="eastAsia"/>
          <w:snapToGrid w:val="0"/>
          <w:kern w:val="0"/>
          <w:sz w:val="23"/>
          <w:szCs w:val="23"/>
        </w:rPr>
        <w:t>执行</w:t>
      </w:r>
      <w:r w:rsidR="00B46D6D" w:rsidRPr="008D3CF1">
        <w:rPr>
          <w:rFonts w:ascii="Arial" w:eastAsiaTheme="minorEastAsia" w:hAnsi="Arial" w:cs="Arial" w:hint="eastAsia"/>
          <w:snapToGrid w:val="0"/>
          <w:kern w:val="0"/>
          <w:sz w:val="23"/>
          <w:szCs w:val="23"/>
        </w:rPr>
        <w:t>其权利时</w:t>
      </w:r>
      <w:r w:rsidRPr="008D3CF1">
        <w:rPr>
          <w:rFonts w:ascii="Arial" w:eastAsiaTheme="minorEastAsia" w:hAnsi="Arial" w:cs="Arial" w:hint="eastAsia"/>
          <w:snapToGrid w:val="0"/>
          <w:kern w:val="0"/>
          <w:sz w:val="23"/>
          <w:szCs w:val="23"/>
        </w:rPr>
        <w:t>，</w:t>
      </w:r>
      <w:r w:rsidR="00B46D6D" w:rsidRPr="008D3CF1">
        <w:rPr>
          <w:rFonts w:ascii="Arial" w:eastAsiaTheme="minorEastAsia" w:hAnsi="Arial" w:cs="Arial" w:hint="eastAsia"/>
          <w:snapToGrid w:val="0"/>
          <w:kern w:val="0"/>
          <w:sz w:val="23"/>
          <w:szCs w:val="23"/>
        </w:rPr>
        <w:t>可能会遇到困难或延误</w:t>
      </w:r>
      <w:r w:rsidR="00B46D6D" w:rsidRPr="00B46D6D">
        <w:rPr>
          <w:rFonts w:ascii="Arial" w:eastAsiaTheme="minorEastAsia" w:hAnsi="Arial" w:cs="Arial" w:hint="eastAsia"/>
          <w:snapToGrid w:val="0"/>
          <w:kern w:val="0"/>
          <w:sz w:val="23"/>
          <w:szCs w:val="23"/>
        </w:rPr>
        <w:t>。</w:t>
      </w:r>
    </w:p>
    <w:p w:rsidR="00DE3FE3" w:rsidRPr="00DE3FE3" w:rsidRDefault="00DE3FE3" w:rsidP="006D4F95">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DE3FE3" w:rsidRDefault="00DE3FE3" w:rsidP="005749EC">
      <w:pPr>
        <w:pStyle w:val="aa"/>
        <w:numPr>
          <w:ilvl w:val="0"/>
          <w:numId w:val="36"/>
        </w:numPr>
        <w:tabs>
          <w:tab w:val="left" w:pos="2410"/>
        </w:tabs>
        <w:adjustRightInd w:val="0"/>
        <w:snapToGrid w:val="0"/>
        <w:spacing w:line="317" w:lineRule="auto"/>
        <w:ind w:left="2410" w:firstLineChars="0" w:hanging="425"/>
        <w:rPr>
          <w:rFonts w:ascii="Arial" w:eastAsiaTheme="minorEastAsia" w:hAnsi="Arial" w:cs="Arial"/>
          <w:snapToGrid w:val="0"/>
          <w:kern w:val="0"/>
          <w:sz w:val="23"/>
          <w:szCs w:val="23"/>
        </w:rPr>
      </w:pPr>
      <w:r>
        <w:rPr>
          <w:rFonts w:ascii="Arial" w:eastAsiaTheme="minorEastAsia" w:hAnsi="Arial" w:cs="Arial"/>
          <w:snapToGrid w:val="0"/>
          <w:kern w:val="0"/>
          <w:sz w:val="23"/>
          <w:szCs w:val="23"/>
        </w:rPr>
        <w:t>与新兴市场债券有关的流动性风险</w:t>
      </w:r>
    </w:p>
    <w:p w:rsidR="00DE3FE3" w:rsidRDefault="00DE3FE3" w:rsidP="006D4F95">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DE3FE3" w:rsidRDefault="00DE3FE3" w:rsidP="008D3CF1">
      <w:pPr>
        <w:pStyle w:val="aa"/>
        <w:tabs>
          <w:tab w:val="left" w:pos="2410"/>
        </w:tabs>
        <w:adjustRightInd w:val="0"/>
        <w:snapToGrid w:val="0"/>
        <w:spacing w:line="317" w:lineRule="auto"/>
        <w:ind w:left="2410" w:firstLineChars="0" w:firstLine="0"/>
        <w:rPr>
          <w:rFonts w:ascii="Arial" w:eastAsiaTheme="minorEastAsia" w:hAnsi="Arial" w:cs="Arial"/>
          <w:snapToGrid w:val="0"/>
          <w:kern w:val="0"/>
          <w:sz w:val="23"/>
          <w:szCs w:val="23"/>
        </w:rPr>
      </w:pPr>
      <w:r w:rsidRPr="00DE3FE3">
        <w:rPr>
          <w:rFonts w:ascii="Arial" w:eastAsiaTheme="minorEastAsia" w:hAnsi="Arial" w:cs="Arial" w:hint="eastAsia"/>
          <w:snapToGrid w:val="0"/>
          <w:kern w:val="0"/>
          <w:sz w:val="23"/>
          <w:szCs w:val="23"/>
        </w:rPr>
        <w:t>新兴</w:t>
      </w:r>
      <w:r>
        <w:rPr>
          <w:rFonts w:ascii="Arial" w:eastAsiaTheme="minorEastAsia" w:hAnsi="Arial" w:cs="Arial" w:hint="eastAsia"/>
          <w:snapToGrid w:val="0"/>
          <w:kern w:val="0"/>
          <w:sz w:val="23"/>
          <w:szCs w:val="23"/>
        </w:rPr>
        <w:t>市场总体仍处于发展阶段，其债务工具买卖差价偏高，因此本</w:t>
      </w:r>
      <w:r w:rsidRPr="00DE3FE3">
        <w:rPr>
          <w:rFonts w:ascii="Arial" w:eastAsiaTheme="minorEastAsia" w:hAnsi="Arial" w:cs="Arial" w:hint="eastAsia"/>
          <w:snapToGrid w:val="0"/>
          <w:kern w:val="0"/>
          <w:sz w:val="23"/>
          <w:szCs w:val="23"/>
        </w:rPr>
        <w:t>基金可能招致重大交</w:t>
      </w:r>
      <w:r w:rsidR="00DF357F">
        <w:rPr>
          <w:rFonts w:ascii="Malgun Gothic" w:eastAsiaTheme="minorEastAsia" w:hAnsi="Malgun Gothic" w:cs="Malgun Gothic"/>
          <w:snapToGrid w:val="0"/>
          <w:kern w:val="0"/>
          <w:sz w:val="23"/>
          <w:szCs w:val="23"/>
        </w:rPr>
        <w:t>易</w:t>
      </w:r>
      <w:r w:rsidRPr="008D3CF1">
        <w:rPr>
          <w:rFonts w:ascii="Arial" w:eastAsiaTheme="minorEastAsia" w:hAnsi="Arial" w:cs="Arial" w:hint="eastAsia"/>
          <w:snapToGrid w:val="0"/>
          <w:kern w:val="0"/>
          <w:sz w:val="23"/>
          <w:szCs w:val="23"/>
        </w:rPr>
        <w:t>成本，甚至于出售相关投资时蒙受损失。在某些新兴市场国家／地区缺乏正常及活跃的二级市场的情况下，本基金未必能按其认为有利的价格出售其所持债券，并可能需持有债券直至到期日。如接获大量赎回申请，本基金或须按折扣价结算其持有的债券以满足相关申请，本基金可能蒙受亏损。本基金的策略为通过采纳一系列内部管理措施，致</w:t>
      </w:r>
      <w:r w:rsidRPr="008D3CF1">
        <w:rPr>
          <w:rFonts w:ascii="Malgun Gothic" w:eastAsia="Malgun Gothic" w:hAnsi="Malgun Gothic" w:cs="Malgun Gothic" w:hint="eastAsia"/>
          <w:snapToGrid w:val="0"/>
          <w:kern w:val="0"/>
          <w:sz w:val="23"/>
          <w:szCs w:val="23"/>
        </w:rPr>
        <w:t>力</w:t>
      </w:r>
      <w:r w:rsidRPr="008D3CF1">
        <w:rPr>
          <w:rFonts w:ascii="Arial" w:eastAsiaTheme="minorEastAsia" w:hAnsi="Arial" w:cs="Arial" w:hint="eastAsia"/>
          <w:snapToGrid w:val="0"/>
          <w:kern w:val="0"/>
          <w:sz w:val="23"/>
          <w:szCs w:val="23"/>
        </w:rPr>
        <w:t>于控制本基金债券投资组合</w:t>
      </w:r>
      <w:r w:rsidRPr="008D3CF1">
        <w:rPr>
          <w:rFonts w:ascii="Arial" w:eastAsiaTheme="minorEastAsia" w:hAnsi="Arial" w:cs="Arial" w:hint="eastAsia"/>
          <w:snapToGrid w:val="0"/>
          <w:kern w:val="0"/>
          <w:sz w:val="23"/>
          <w:szCs w:val="23"/>
        </w:rPr>
        <w:lastRenderedPageBreak/>
        <w:t>的流动性风险，以满足基金份额持有人的赎回申请</w:t>
      </w:r>
      <w:r w:rsidRPr="00DE3FE3">
        <w:rPr>
          <w:rFonts w:ascii="Arial" w:eastAsiaTheme="minorEastAsia" w:hAnsi="Arial" w:cs="Arial" w:hint="eastAsia"/>
          <w:snapToGrid w:val="0"/>
          <w:kern w:val="0"/>
          <w:sz w:val="23"/>
          <w:szCs w:val="23"/>
        </w:rPr>
        <w:t>。</w:t>
      </w:r>
    </w:p>
    <w:p w:rsidR="00564E14" w:rsidRDefault="00564E14" w:rsidP="006D4F95">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8D3CF1" w:rsidRDefault="00564E14" w:rsidP="005749EC">
      <w:pPr>
        <w:numPr>
          <w:ilvl w:val="0"/>
          <w:numId w:val="35"/>
        </w:numPr>
        <w:tabs>
          <w:tab w:val="left" w:pos="1985"/>
        </w:tabs>
        <w:adjustRightInd w:val="0"/>
        <w:snapToGrid w:val="0"/>
        <w:spacing w:line="317" w:lineRule="auto"/>
        <w:ind w:left="1984" w:hanging="425"/>
        <w:rPr>
          <w:rFonts w:ascii="Arial" w:eastAsiaTheme="minorEastAsia" w:hAnsi="Arial" w:cs="Arial"/>
          <w:snapToGrid w:val="0"/>
          <w:kern w:val="0"/>
          <w:sz w:val="23"/>
          <w:szCs w:val="23"/>
        </w:rPr>
      </w:pPr>
      <w:r w:rsidRPr="00564E14">
        <w:rPr>
          <w:rFonts w:ascii="Arial" w:eastAsiaTheme="minorEastAsia" w:hAnsi="Arial" w:cs="Arial" w:hint="eastAsia"/>
          <w:snapToGrid w:val="0"/>
          <w:kern w:val="0"/>
          <w:sz w:val="23"/>
          <w:szCs w:val="23"/>
        </w:rPr>
        <w:t>投资于无评级或较低投资评级债券的风险</w:t>
      </w:r>
    </w:p>
    <w:p w:rsidR="008D3CF1" w:rsidRDefault="008D3CF1"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p>
    <w:p w:rsidR="008D3CF1" w:rsidRDefault="00564E14"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r w:rsidRPr="00E547B3">
        <w:rPr>
          <w:rFonts w:ascii="Arial" w:eastAsiaTheme="minorEastAsia" w:hAnsi="Arial" w:cs="Arial" w:hint="eastAsia"/>
          <w:snapToGrid w:val="0"/>
          <w:kern w:val="0"/>
          <w:sz w:val="23"/>
          <w:szCs w:val="23"/>
        </w:rPr>
        <w:t>无评级或较低投资评级债务工具一般承受着较高的</w:t>
      </w:r>
      <w:r w:rsidR="00FE1ECD">
        <w:rPr>
          <w:rFonts w:ascii="Arial" w:eastAsiaTheme="minorEastAsia" w:hAnsi="Arial" w:cs="Arial" w:hint="eastAsia"/>
          <w:snapToGrid w:val="0"/>
          <w:kern w:val="0"/>
          <w:sz w:val="23"/>
          <w:szCs w:val="23"/>
        </w:rPr>
        <w:t>信用</w:t>
      </w:r>
      <w:r w:rsidRPr="00E547B3">
        <w:rPr>
          <w:rFonts w:ascii="Arial" w:eastAsiaTheme="minorEastAsia" w:hAnsi="Arial" w:cs="Arial" w:hint="eastAsia"/>
          <w:snapToGrid w:val="0"/>
          <w:kern w:val="0"/>
          <w:sz w:val="23"/>
          <w:szCs w:val="23"/>
        </w:rPr>
        <w:t>风险和较低的流动性，这可能导致较大幅度的价值波动。这些工具的价值也可能</w:t>
      </w:r>
      <w:r w:rsidR="00DF357F">
        <w:rPr>
          <w:rFonts w:asciiTheme="minorEastAsia" w:eastAsiaTheme="minorEastAsia" w:hAnsiTheme="minorEastAsia" w:cs="Malgun Gothic" w:hint="eastAsia"/>
          <w:snapToGrid w:val="0"/>
          <w:kern w:val="0"/>
          <w:sz w:val="23"/>
          <w:szCs w:val="23"/>
        </w:rPr>
        <w:t>更</w:t>
      </w:r>
      <w:r w:rsidRPr="00E547B3">
        <w:rPr>
          <w:rFonts w:ascii="Arial" w:eastAsiaTheme="minorEastAsia" w:hAnsi="Arial" w:cs="Arial" w:hint="eastAsia"/>
          <w:snapToGrid w:val="0"/>
          <w:kern w:val="0"/>
          <w:sz w:val="23"/>
          <w:szCs w:val="23"/>
        </w:rPr>
        <w:t>加难以确认，因此本基金的资产净值可能更为波动。</w:t>
      </w:r>
    </w:p>
    <w:p w:rsidR="008D3CF1" w:rsidRPr="00DF357F" w:rsidRDefault="008D3CF1"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p>
    <w:p w:rsidR="00564E14" w:rsidRPr="00E547B3" w:rsidRDefault="00564E14"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r w:rsidRPr="00E547B3">
        <w:rPr>
          <w:rFonts w:ascii="Arial" w:eastAsiaTheme="minorEastAsia" w:hAnsi="Arial" w:cs="Arial" w:hint="eastAsia"/>
          <w:snapToGrid w:val="0"/>
          <w:kern w:val="0"/>
          <w:sz w:val="23"/>
          <w:szCs w:val="23"/>
        </w:rPr>
        <w:t>本基金的投资组合可随时全部或部分投资于高收益、高风险债务证券，而这些证券往往被评为低于投资级别或并未获得任何相关机构的评级。评为低于投资级别的债务证券通常被称为“垃圾债券”，且被认为与较高评级债务证券相比损失本息的风险更高。就发行人的还本付息的能力而言，这些债务工具一般被视为以投机为主，在经济形势持续恶化或利率持续上涨的期间内，相关还本付息能力在任何情况下都可能下降。此外，尽管较低评级证券的市值与较高评级证券相比往往不易受利率层面波动影响，非投资级别证券较投资级别证券可能更易受实际或预测的不利经济及竞争性行业形势影响。非投资级别证券的市场可能较投资级别证券的市场更为薄弱及更不活跃，这会对其售价造成不利影响。如果某些非投资级别证券并无常规二级市场交易，则评估相关证券可能会面临困难，进而对本基金投资组合的价值的确定造成困难。此外，公众及投资者对非投资级别证券的不利认知（不论是否基于基本面分析）往往会降低此类非投资级别证券的市值及流动性。相较于投资级别证券而言，非投资级别证券的交易成本可能更高，而在某些情况下可获取资料可能更少。</w:t>
      </w:r>
    </w:p>
    <w:p w:rsidR="00564E14" w:rsidRDefault="00564E14" w:rsidP="00564E14">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8D3CF1" w:rsidRDefault="008D3CF1" w:rsidP="005749EC">
      <w:pPr>
        <w:numPr>
          <w:ilvl w:val="0"/>
          <w:numId w:val="35"/>
        </w:numPr>
        <w:tabs>
          <w:tab w:val="left" w:pos="1985"/>
        </w:tabs>
        <w:adjustRightInd w:val="0"/>
        <w:snapToGrid w:val="0"/>
        <w:spacing w:line="317" w:lineRule="auto"/>
        <w:ind w:left="1984" w:hanging="425"/>
        <w:rPr>
          <w:rFonts w:ascii="Arial" w:eastAsiaTheme="minorEastAsia" w:hAnsi="Arial" w:cs="Arial"/>
          <w:snapToGrid w:val="0"/>
          <w:kern w:val="0"/>
          <w:sz w:val="23"/>
          <w:szCs w:val="23"/>
        </w:rPr>
      </w:pPr>
      <w:r>
        <w:rPr>
          <w:rFonts w:ascii="Arial" w:eastAsiaTheme="minorEastAsia" w:hAnsi="Arial" w:cs="Arial" w:hint="eastAsia"/>
          <w:snapToGrid w:val="0"/>
          <w:kern w:val="0"/>
          <w:sz w:val="23"/>
          <w:szCs w:val="23"/>
        </w:rPr>
        <w:t>投资于</w:t>
      </w:r>
      <w:r w:rsidR="00564E14" w:rsidRPr="00564E14">
        <w:rPr>
          <w:rFonts w:ascii="Arial" w:eastAsiaTheme="minorEastAsia" w:hAnsi="Arial" w:cs="Arial" w:hint="eastAsia"/>
          <w:snapToGrid w:val="0"/>
          <w:kern w:val="0"/>
          <w:sz w:val="23"/>
          <w:szCs w:val="23"/>
        </w:rPr>
        <w:t>主权债务</w:t>
      </w:r>
      <w:r>
        <w:rPr>
          <w:rFonts w:ascii="Arial" w:eastAsiaTheme="minorEastAsia" w:hAnsi="Arial" w:cs="Arial" w:hint="eastAsia"/>
          <w:snapToGrid w:val="0"/>
          <w:kern w:val="0"/>
          <w:sz w:val="23"/>
          <w:szCs w:val="23"/>
        </w:rPr>
        <w:t>的风险</w:t>
      </w:r>
    </w:p>
    <w:p w:rsidR="008D3CF1" w:rsidRDefault="008D3CF1"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p>
    <w:p w:rsidR="008D3CF1" w:rsidRDefault="00312F60"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r w:rsidRPr="00E547B3">
        <w:rPr>
          <w:rFonts w:ascii="Arial" w:eastAsiaTheme="minorEastAsia" w:hAnsi="Arial" w:cs="Arial" w:hint="eastAsia"/>
          <w:snapToGrid w:val="0"/>
          <w:kern w:val="0"/>
          <w:sz w:val="23"/>
          <w:szCs w:val="23"/>
        </w:rPr>
        <w:t>通过投资于政府机构的债务，本</w:t>
      </w:r>
      <w:r w:rsidR="00564E14" w:rsidRPr="00E547B3">
        <w:rPr>
          <w:rFonts w:ascii="Arial" w:eastAsiaTheme="minorEastAsia" w:hAnsi="Arial" w:cs="Arial" w:hint="eastAsia"/>
          <w:snapToGrid w:val="0"/>
          <w:kern w:val="0"/>
          <w:sz w:val="23"/>
          <w:szCs w:val="23"/>
        </w:rPr>
        <w:t>基金将受各个国家／地区的政治、社会及经济变动的直接或间接影响。个别国家</w:t>
      </w:r>
      <w:r w:rsidR="00564E14" w:rsidRPr="00E547B3">
        <w:rPr>
          <w:rFonts w:ascii="Arial" w:eastAsiaTheme="minorEastAsia" w:hAnsi="Arial" w:cs="Arial" w:hint="eastAsia"/>
          <w:snapToGrid w:val="0"/>
          <w:kern w:val="0"/>
          <w:sz w:val="23"/>
          <w:szCs w:val="23"/>
        </w:rPr>
        <w:t>/</w:t>
      </w:r>
      <w:r w:rsidR="00564E14" w:rsidRPr="00E547B3">
        <w:rPr>
          <w:rFonts w:ascii="Arial" w:eastAsiaTheme="minorEastAsia" w:hAnsi="Arial" w:cs="Arial" w:hint="eastAsia"/>
          <w:snapToGrid w:val="0"/>
          <w:kern w:val="0"/>
          <w:sz w:val="23"/>
          <w:szCs w:val="23"/>
        </w:rPr>
        <w:t>地区的政治变动有可能影响政府对其债务</w:t>
      </w:r>
      <w:r w:rsidR="000A50A9">
        <w:rPr>
          <w:rFonts w:ascii="Arial" w:eastAsiaTheme="minorEastAsia" w:hAnsi="Arial" w:cs="Arial" w:hint="eastAsia"/>
          <w:snapToGrid w:val="0"/>
          <w:kern w:val="0"/>
          <w:sz w:val="23"/>
          <w:szCs w:val="23"/>
        </w:rPr>
        <w:t>做出</w:t>
      </w:r>
      <w:r w:rsidR="00564E14" w:rsidRPr="00E547B3">
        <w:rPr>
          <w:rFonts w:ascii="Arial" w:eastAsiaTheme="minorEastAsia" w:hAnsi="Arial" w:cs="Arial" w:hint="eastAsia"/>
          <w:snapToGrid w:val="0"/>
          <w:kern w:val="0"/>
          <w:sz w:val="23"/>
          <w:szCs w:val="23"/>
        </w:rPr>
        <w:t>或提供拨备以</w:t>
      </w:r>
      <w:r w:rsidR="000A50A9">
        <w:rPr>
          <w:rFonts w:ascii="Arial" w:eastAsiaTheme="minorEastAsia" w:hAnsi="Arial" w:cs="Arial" w:hint="eastAsia"/>
          <w:snapToGrid w:val="0"/>
          <w:kern w:val="0"/>
          <w:sz w:val="23"/>
          <w:szCs w:val="23"/>
        </w:rPr>
        <w:t>做出</w:t>
      </w:r>
      <w:r w:rsidR="00564E14" w:rsidRPr="00E547B3">
        <w:rPr>
          <w:rFonts w:ascii="Arial" w:eastAsiaTheme="minorEastAsia" w:hAnsi="Arial" w:cs="Arial" w:hint="eastAsia"/>
          <w:snapToGrid w:val="0"/>
          <w:kern w:val="0"/>
          <w:sz w:val="23"/>
          <w:szCs w:val="23"/>
        </w:rPr>
        <w:t>及时还款的意愿。相关国家</w:t>
      </w:r>
      <w:r w:rsidR="00564E14" w:rsidRPr="00E547B3">
        <w:rPr>
          <w:rFonts w:ascii="Arial" w:eastAsiaTheme="minorEastAsia" w:hAnsi="Arial" w:cs="Arial" w:hint="eastAsia"/>
          <w:snapToGrid w:val="0"/>
          <w:kern w:val="0"/>
          <w:sz w:val="23"/>
          <w:szCs w:val="23"/>
        </w:rPr>
        <w:t>/</w:t>
      </w:r>
      <w:r w:rsidR="00564E14" w:rsidRPr="00E547B3">
        <w:rPr>
          <w:rFonts w:ascii="Arial" w:eastAsiaTheme="minorEastAsia" w:hAnsi="Arial" w:cs="Arial" w:hint="eastAsia"/>
          <w:snapToGrid w:val="0"/>
          <w:kern w:val="0"/>
          <w:sz w:val="23"/>
          <w:szCs w:val="23"/>
        </w:rPr>
        <w:t>地区的经济状况（体现于包括其通胀率、外债数额及国内生产总值在内等）也将影响政府履行其债务的能力。</w:t>
      </w:r>
    </w:p>
    <w:p w:rsidR="008D3CF1" w:rsidRDefault="008D3CF1"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p>
    <w:p w:rsidR="008D3CF1" w:rsidRDefault="00564E14"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r w:rsidRPr="00E547B3">
        <w:rPr>
          <w:rFonts w:ascii="Arial" w:eastAsiaTheme="minorEastAsia" w:hAnsi="Arial" w:cs="Arial" w:hint="eastAsia"/>
          <w:snapToGrid w:val="0"/>
          <w:kern w:val="0"/>
          <w:sz w:val="23"/>
          <w:szCs w:val="23"/>
        </w:rPr>
        <w:t>政府对其债券</w:t>
      </w:r>
      <w:r w:rsidR="000A50A9">
        <w:rPr>
          <w:rFonts w:ascii="Arial" w:eastAsiaTheme="minorEastAsia" w:hAnsi="Arial" w:cs="Arial" w:hint="eastAsia"/>
          <w:snapToGrid w:val="0"/>
          <w:kern w:val="0"/>
          <w:sz w:val="23"/>
          <w:szCs w:val="23"/>
        </w:rPr>
        <w:t>做出</w:t>
      </w:r>
      <w:r w:rsidRPr="00E547B3">
        <w:rPr>
          <w:rFonts w:ascii="Arial" w:eastAsiaTheme="minorEastAsia" w:hAnsi="Arial" w:cs="Arial" w:hint="eastAsia"/>
          <w:snapToGrid w:val="0"/>
          <w:kern w:val="0"/>
          <w:sz w:val="23"/>
          <w:szCs w:val="23"/>
        </w:rPr>
        <w:t>及时还款的能力可能受到发行人收支平衡的强烈影</w:t>
      </w:r>
      <w:r w:rsidRPr="00E547B3">
        <w:rPr>
          <w:rFonts w:ascii="Arial" w:eastAsiaTheme="minorEastAsia" w:hAnsi="Arial" w:cs="Arial" w:hint="eastAsia"/>
          <w:snapToGrid w:val="0"/>
          <w:kern w:val="0"/>
          <w:sz w:val="23"/>
          <w:szCs w:val="23"/>
        </w:rPr>
        <w:lastRenderedPageBreak/>
        <w:t>响，包括出口表现及其能否取得国际</w:t>
      </w:r>
      <w:r w:rsidR="00FE1ECD">
        <w:rPr>
          <w:rFonts w:ascii="Arial" w:eastAsiaTheme="minorEastAsia" w:hAnsi="Arial" w:cs="Arial" w:hint="eastAsia"/>
          <w:snapToGrid w:val="0"/>
          <w:kern w:val="0"/>
          <w:sz w:val="23"/>
          <w:szCs w:val="23"/>
        </w:rPr>
        <w:t>信用</w:t>
      </w:r>
      <w:r w:rsidRPr="00E547B3">
        <w:rPr>
          <w:rFonts w:ascii="Arial" w:eastAsiaTheme="minorEastAsia" w:hAnsi="Arial" w:cs="Arial" w:hint="eastAsia"/>
          <w:snapToGrid w:val="0"/>
          <w:kern w:val="0"/>
          <w:sz w:val="23"/>
          <w:szCs w:val="23"/>
        </w:rPr>
        <w:t>及投资。倘若个别国家</w:t>
      </w:r>
      <w:r w:rsidRPr="00E547B3">
        <w:rPr>
          <w:rFonts w:ascii="Arial" w:eastAsiaTheme="minorEastAsia" w:hAnsi="Arial" w:cs="Arial" w:hint="eastAsia"/>
          <w:snapToGrid w:val="0"/>
          <w:kern w:val="0"/>
          <w:sz w:val="23"/>
          <w:szCs w:val="23"/>
        </w:rPr>
        <w:t>/</w:t>
      </w:r>
      <w:r w:rsidRPr="00E547B3">
        <w:rPr>
          <w:rFonts w:ascii="Arial" w:eastAsiaTheme="minorEastAsia" w:hAnsi="Arial" w:cs="Arial" w:hint="eastAsia"/>
          <w:snapToGrid w:val="0"/>
          <w:kern w:val="0"/>
          <w:sz w:val="23"/>
          <w:szCs w:val="23"/>
        </w:rPr>
        <w:t>地区以债务计价货币以外的货币收取出口所得付款，则该国家</w:t>
      </w:r>
      <w:r w:rsidRPr="00E547B3">
        <w:rPr>
          <w:rFonts w:ascii="Arial" w:eastAsiaTheme="minorEastAsia" w:hAnsi="Arial" w:cs="Arial" w:hint="eastAsia"/>
          <w:snapToGrid w:val="0"/>
          <w:kern w:val="0"/>
          <w:sz w:val="23"/>
          <w:szCs w:val="23"/>
        </w:rPr>
        <w:t>/</w:t>
      </w:r>
      <w:r w:rsidRPr="00E547B3">
        <w:rPr>
          <w:rFonts w:ascii="Arial" w:eastAsiaTheme="minorEastAsia" w:hAnsi="Arial" w:cs="Arial" w:hint="eastAsia"/>
          <w:snapToGrid w:val="0"/>
          <w:kern w:val="0"/>
          <w:sz w:val="23"/>
          <w:szCs w:val="23"/>
        </w:rPr>
        <w:t>地区以债务计价货币偿还债务的能力可能受到不利影响。如果个别国家</w:t>
      </w:r>
      <w:r w:rsidRPr="00E547B3">
        <w:rPr>
          <w:rFonts w:ascii="Arial" w:eastAsiaTheme="minorEastAsia" w:hAnsi="Arial" w:cs="Arial" w:hint="eastAsia"/>
          <w:snapToGrid w:val="0"/>
          <w:kern w:val="0"/>
          <w:sz w:val="23"/>
          <w:szCs w:val="23"/>
        </w:rPr>
        <w:t>/</w:t>
      </w:r>
      <w:r w:rsidRPr="00E547B3">
        <w:rPr>
          <w:rFonts w:ascii="Arial" w:eastAsiaTheme="minorEastAsia" w:hAnsi="Arial" w:cs="Arial" w:hint="eastAsia"/>
          <w:snapToGrid w:val="0"/>
          <w:kern w:val="0"/>
          <w:sz w:val="23"/>
          <w:szCs w:val="23"/>
        </w:rPr>
        <w:t>地区遭受贸易逆差，则该国家</w:t>
      </w:r>
      <w:r w:rsidRPr="00E547B3">
        <w:rPr>
          <w:rFonts w:ascii="Arial" w:eastAsiaTheme="minorEastAsia" w:hAnsi="Arial" w:cs="Arial" w:hint="eastAsia"/>
          <w:snapToGrid w:val="0"/>
          <w:kern w:val="0"/>
          <w:sz w:val="23"/>
          <w:szCs w:val="23"/>
        </w:rPr>
        <w:t>/</w:t>
      </w:r>
      <w:r w:rsidRPr="00E547B3">
        <w:rPr>
          <w:rFonts w:ascii="Arial" w:eastAsiaTheme="minorEastAsia" w:hAnsi="Arial" w:cs="Arial" w:hint="eastAsia"/>
          <w:snapToGrid w:val="0"/>
          <w:kern w:val="0"/>
          <w:sz w:val="23"/>
          <w:szCs w:val="23"/>
        </w:rPr>
        <w:t>地区将需倚赖外国政府、国际组织或私营商业银行的持续贷款、外国政府的援助款项以及倚赖境外投资流入。个别国家</w:t>
      </w:r>
      <w:r w:rsidRPr="00E547B3">
        <w:rPr>
          <w:rFonts w:ascii="Arial" w:eastAsiaTheme="minorEastAsia" w:hAnsi="Arial" w:cs="Arial" w:hint="eastAsia"/>
          <w:snapToGrid w:val="0"/>
          <w:kern w:val="0"/>
          <w:sz w:val="23"/>
          <w:szCs w:val="23"/>
        </w:rPr>
        <w:t>/</w:t>
      </w:r>
      <w:r w:rsidRPr="00E547B3">
        <w:rPr>
          <w:rFonts w:ascii="Arial" w:eastAsiaTheme="minorEastAsia" w:hAnsi="Arial" w:cs="Arial" w:hint="eastAsia"/>
          <w:snapToGrid w:val="0"/>
          <w:kern w:val="0"/>
          <w:sz w:val="23"/>
          <w:szCs w:val="23"/>
        </w:rPr>
        <w:t>地区能否获取这些形式的外部资金尚不可确定，而外部资金撤出可能对该国家</w:t>
      </w:r>
      <w:r w:rsidRPr="00E547B3">
        <w:rPr>
          <w:rFonts w:ascii="Arial" w:eastAsiaTheme="minorEastAsia" w:hAnsi="Arial" w:cs="Arial" w:hint="eastAsia"/>
          <w:snapToGrid w:val="0"/>
          <w:kern w:val="0"/>
          <w:sz w:val="23"/>
          <w:szCs w:val="23"/>
        </w:rPr>
        <w:t>/</w:t>
      </w:r>
      <w:r w:rsidRPr="00E547B3">
        <w:rPr>
          <w:rFonts w:ascii="Arial" w:eastAsiaTheme="minorEastAsia" w:hAnsi="Arial" w:cs="Arial" w:hint="eastAsia"/>
          <w:snapToGrid w:val="0"/>
          <w:kern w:val="0"/>
          <w:sz w:val="23"/>
          <w:szCs w:val="23"/>
        </w:rPr>
        <w:t>地区偿还其债务的能力造成不利影响。此外，偿还债务的成本受全球利率变动的影响，因为这些债务大部分基于经全球利率周期调整后的利率计息。</w:t>
      </w:r>
    </w:p>
    <w:p w:rsidR="008D3CF1" w:rsidRDefault="008D3CF1"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p>
    <w:p w:rsidR="008D3CF1" w:rsidRDefault="00312F60"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r w:rsidRPr="00E547B3">
        <w:rPr>
          <w:rFonts w:ascii="Arial" w:eastAsiaTheme="minorEastAsia" w:hAnsi="Arial" w:cs="Arial" w:hint="eastAsia"/>
          <w:snapToGrid w:val="0"/>
          <w:kern w:val="0"/>
          <w:sz w:val="23"/>
          <w:szCs w:val="23"/>
        </w:rPr>
        <w:t>本</w:t>
      </w:r>
      <w:r w:rsidR="00564E14" w:rsidRPr="00E547B3">
        <w:rPr>
          <w:rFonts w:ascii="Arial" w:eastAsiaTheme="minorEastAsia" w:hAnsi="Arial" w:cs="Arial" w:hint="eastAsia"/>
          <w:snapToGrid w:val="0"/>
          <w:kern w:val="0"/>
          <w:sz w:val="23"/>
          <w:szCs w:val="23"/>
        </w:rPr>
        <w:t>基金的投资组合可能涵盖政府机构和国际组织的债务，而相关债务的</w:t>
      </w:r>
      <w:r w:rsidR="005E17D9" w:rsidRPr="00E547B3">
        <w:rPr>
          <w:rFonts w:ascii="Arial" w:eastAsiaTheme="minorEastAsia" w:hAnsi="Arial" w:cs="Arial" w:hint="eastAsia"/>
          <w:snapToGrid w:val="0"/>
          <w:kern w:val="0"/>
          <w:sz w:val="23"/>
          <w:szCs w:val="23"/>
        </w:rPr>
        <w:t>二级市场极为有限或尚未形成。二级市场流动性偏低可能对市场价格及本</w:t>
      </w:r>
      <w:r w:rsidR="00564E14" w:rsidRPr="00E547B3">
        <w:rPr>
          <w:rFonts w:ascii="Arial" w:eastAsiaTheme="minorEastAsia" w:hAnsi="Arial" w:cs="Arial" w:hint="eastAsia"/>
          <w:snapToGrid w:val="0"/>
          <w:kern w:val="0"/>
          <w:sz w:val="23"/>
          <w:szCs w:val="23"/>
        </w:rPr>
        <w:t>基金在必要时为满足流动性要求或应对特定经济事件（例如发行人的</w:t>
      </w:r>
      <w:r w:rsidR="00FE1ECD">
        <w:rPr>
          <w:rFonts w:ascii="Arial" w:eastAsiaTheme="minorEastAsia" w:hAnsi="Arial" w:cs="Arial" w:hint="eastAsia"/>
          <w:snapToGrid w:val="0"/>
          <w:kern w:val="0"/>
          <w:sz w:val="23"/>
          <w:szCs w:val="23"/>
        </w:rPr>
        <w:t>信用</w:t>
      </w:r>
      <w:r w:rsidR="00564E14" w:rsidRPr="00E547B3">
        <w:rPr>
          <w:rFonts w:ascii="Arial" w:eastAsiaTheme="minorEastAsia" w:hAnsi="Arial" w:cs="Arial" w:hint="eastAsia"/>
          <w:snapToGrid w:val="0"/>
          <w:kern w:val="0"/>
          <w:sz w:val="23"/>
          <w:szCs w:val="23"/>
        </w:rPr>
        <w:t>可靠性下降）而出售特定工具的能力造成不利影响。相关债</w:t>
      </w:r>
      <w:r w:rsidR="005E17D9" w:rsidRPr="00E547B3">
        <w:rPr>
          <w:rFonts w:ascii="Arial" w:eastAsiaTheme="minorEastAsia" w:hAnsi="Arial" w:cs="Arial" w:hint="eastAsia"/>
          <w:snapToGrid w:val="0"/>
          <w:kern w:val="0"/>
          <w:sz w:val="23"/>
          <w:szCs w:val="23"/>
        </w:rPr>
        <w:t>务的二级市场流动性偏低也可能导致更难以获取准确的市场报价以确定本</w:t>
      </w:r>
      <w:r w:rsidR="00564E14" w:rsidRPr="00E547B3">
        <w:rPr>
          <w:rFonts w:ascii="Arial" w:eastAsiaTheme="minorEastAsia" w:hAnsi="Arial" w:cs="Arial" w:hint="eastAsia"/>
          <w:snapToGrid w:val="0"/>
          <w:kern w:val="0"/>
          <w:sz w:val="23"/>
          <w:szCs w:val="23"/>
        </w:rPr>
        <w:t>基金的资产净值。许多主权债券的市场报价一般仅可自有限数量的交易商获得，相关价格可能并非这些交易商的递盘价或实际售价。</w:t>
      </w:r>
    </w:p>
    <w:p w:rsidR="008D3CF1" w:rsidRDefault="008D3CF1"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p>
    <w:p w:rsidR="008D3CF1" w:rsidRDefault="00564E14"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r w:rsidRPr="00E547B3">
        <w:rPr>
          <w:rFonts w:ascii="Arial" w:eastAsiaTheme="minorEastAsia" w:hAnsi="Arial" w:cs="Arial" w:hint="eastAsia"/>
          <w:snapToGrid w:val="0"/>
          <w:kern w:val="0"/>
          <w:sz w:val="23"/>
          <w:szCs w:val="23"/>
        </w:rPr>
        <w:t>如果若干主权债务出现违约，这些债务的持有人可能会拥有受限的法律追索权。举例而言，与私人债务不同，政府实体的若干债务违约引致的赔偿在某些情况下必须在违约方本身所属的法院上提请追索。因此，法律追索权可能被大幅削弱。适用于主权债务发行人的破产、延期偿付和其他类似法律规定可能明显有别于适用于私人债务发行人的法律。例如，政治环境（反映出主权债务发行人履行债务条款的意愿）是相当重要的因素。</w:t>
      </w:r>
    </w:p>
    <w:p w:rsidR="008D3CF1" w:rsidRDefault="008D3CF1"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p>
    <w:p w:rsidR="00564E14" w:rsidRPr="00E547B3" w:rsidRDefault="00564E14"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r w:rsidRPr="00E547B3">
        <w:rPr>
          <w:rFonts w:ascii="Arial" w:eastAsiaTheme="minorEastAsia" w:hAnsi="Arial" w:cs="Arial" w:hint="eastAsia"/>
          <w:snapToGrid w:val="0"/>
          <w:kern w:val="0"/>
          <w:sz w:val="23"/>
          <w:szCs w:val="23"/>
        </w:rPr>
        <w:t>此外，投资于国际组织的债券须承受以下额外风险：一个或多个成员政府可能未向特定国际组织</w:t>
      </w:r>
      <w:r w:rsidR="000A50A9">
        <w:rPr>
          <w:rFonts w:ascii="Arial" w:eastAsiaTheme="minorEastAsia" w:hAnsi="Arial" w:cs="Arial" w:hint="eastAsia"/>
          <w:snapToGrid w:val="0"/>
          <w:kern w:val="0"/>
          <w:sz w:val="23"/>
          <w:szCs w:val="23"/>
        </w:rPr>
        <w:t>做出</w:t>
      </w:r>
      <w:r w:rsidRPr="00E547B3">
        <w:rPr>
          <w:rFonts w:ascii="Arial" w:eastAsiaTheme="minorEastAsia" w:hAnsi="Arial" w:cs="Arial" w:hint="eastAsia"/>
          <w:snapToGrid w:val="0"/>
          <w:kern w:val="0"/>
          <w:sz w:val="23"/>
          <w:szCs w:val="23"/>
        </w:rPr>
        <w:t>规定出资，因此，该国际组织可能无法履行有关其债券的义务。</w:t>
      </w:r>
    </w:p>
    <w:p w:rsidR="005E17D9" w:rsidRDefault="005E17D9" w:rsidP="00564E14">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8D3CF1" w:rsidRPr="00E547B3" w:rsidRDefault="008D3CF1" w:rsidP="005749EC">
      <w:pPr>
        <w:numPr>
          <w:ilvl w:val="0"/>
          <w:numId w:val="35"/>
        </w:numPr>
        <w:tabs>
          <w:tab w:val="left" w:pos="1985"/>
        </w:tabs>
        <w:adjustRightInd w:val="0"/>
        <w:snapToGrid w:val="0"/>
        <w:spacing w:line="317" w:lineRule="auto"/>
        <w:ind w:left="1984" w:hanging="425"/>
        <w:rPr>
          <w:rFonts w:ascii="Arial" w:eastAsiaTheme="minorEastAsia" w:hAnsi="Arial" w:cs="Arial"/>
          <w:snapToGrid w:val="0"/>
          <w:kern w:val="0"/>
          <w:sz w:val="23"/>
          <w:szCs w:val="23"/>
        </w:rPr>
      </w:pPr>
      <w:r>
        <w:rPr>
          <w:rFonts w:ascii="Arial" w:eastAsiaTheme="minorEastAsia" w:hAnsi="Arial" w:cs="Arial" w:hint="eastAsia"/>
          <w:snapToGrid w:val="0"/>
          <w:kern w:val="0"/>
          <w:sz w:val="23"/>
          <w:szCs w:val="23"/>
        </w:rPr>
        <w:t>投资</w:t>
      </w:r>
      <w:r w:rsidRPr="008D3CF1">
        <w:rPr>
          <w:rFonts w:ascii="Arial" w:eastAsiaTheme="minorEastAsia" w:hAnsi="Arial" w:cs="Arial" w:hint="eastAsia"/>
          <w:snapToGrid w:val="0"/>
          <w:kern w:val="0"/>
          <w:sz w:val="23"/>
          <w:szCs w:val="23"/>
        </w:rPr>
        <w:t>新兴市场货币</w:t>
      </w:r>
      <w:r w:rsidRPr="00E547B3">
        <w:rPr>
          <w:rFonts w:ascii="Arial" w:eastAsiaTheme="minorEastAsia" w:hAnsi="Arial" w:cs="Arial" w:hint="eastAsia"/>
          <w:snapToGrid w:val="0"/>
          <w:kern w:val="0"/>
          <w:sz w:val="23"/>
          <w:szCs w:val="23"/>
        </w:rPr>
        <w:t>的风险</w:t>
      </w:r>
      <w:r w:rsidRPr="00E547B3">
        <w:rPr>
          <w:rFonts w:ascii="Arial" w:eastAsiaTheme="minorEastAsia" w:hAnsi="Arial" w:cs="Arial" w:hint="eastAsia"/>
          <w:snapToGrid w:val="0"/>
          <w:kern w:val="0"/>
          <w:sz w:val="23"/>
          <w:szCs w:val="23"/>
        </w:rPr>
        <w:t xml:space="preserve"> </w:t>
      </w:r>
    </w:p>
    <w:p w:rsidR="008D3CF1" w:rsidRPr="008D3CF1" w:rsidRDefault="008D3CF1" w:rsidP="008D3CF1">
      <w:pPr>
        <w:pStyle w:val="aa"/>
        <w:adjustRightInd w:val="0"/>
        <w:snapToGrid w:val="0"/>
        <w:spacing w:line="317" w:lineRule="auto"/>
        <w:ind w:leftChars="742" w:left="1558" w:firstLine="460"/>
        <w:rPr>
          <w:rFonts w:ascii="Arial" w:eastAsiaTheme="minorEastAsia" w:hAnsi="Arial" w:cs="Arial"/>
          <w:snapToGrid w:val="0"/>
          <w:kern w:val="0"/>
          <w:sz w:val="23"/>
          <w:szCs w:val="23"/>
          <w:lang w:val="en-GB"/>
        </w:rPr>
      </w:pPr>
    </w:p>
    <w:p w:rsidR="008D3CF1" w:rsidRDefault="00D45A9F"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r>
        <w:rPr>
          <w:rFonts w:ascii="Arial" w:eastAsiaTheme="minorEastAsia" w:hAnsi="Arial" w:cs="Arial" w:hint="eastAsia"/>
          <w:snapToGrid w:val="0"/>
          <w:kern w:val="0"/>
          <w:sz w:val="23"/>
          <w:szCs w:val="23"/>
        </w:rPr>
        <w:t>本</w:t>
      </w:r>
      <w:r w:rsidR="008D3CF1" w:rsidRPr="00E547B3">
        <w:rPr>
          <w:rFonts w:ascii="Arial" w:eastAsiaTheme="minorEastAsia" w:hAnsi="Arial" w:cs="Arial" w:hint="eastAsia"/>
          <w:snapToGrid w:val="0"/>
          <w:kern w:val="0"/>
          <w:sz w:val="23"/>
          <w:szCs w:val="23"/>
        </w:rPr>
        <w:t>基金的部分投资目标为投资新兴市场货币。新兴市场货币的外汇汇率可能在</w:t>
      </w:r>
      <w:r w:rsidR="001A13D4">
        <w:rPr>
          <w:rFonts w:ascii="Arial" w:eastAsiaTheme="minorEastAsia" w:hAnsi="Arial" w:cs="Arial"/>
          <w:snapToGrid w:val="0"/>
          <w:kern w:val="0"/>
          <w:sz w:val="23"/>
          <w:szCs w:val="23"/>
        </w:rPr>
        <w:t>本</w:t>
      </w:r>
      <w:r w:rsidR="008D3CF1" w:rsidRPr="00E547B3">
        <w:rPr>
          <w:rFonts w:ascii="Arial" w:eastAsiaTheme="minorEastAsia" w:hAnsi="Arial" w:cs="Arial" w:hint="eastAsia"/>
          <w:snapToGrid w:val="0"/>
          <w:kern w:val="0"/>
          <w:sz w:val="23"/>
          <w:szCs w:val="23"/>
        </w:rPr>
        <w:t>基金存续期间大幅波动。外汇汇率受供求影响，而供求受现有</w:t>
      </w:r>
      <w:r w:rsidR="008D3CF1" w:rsidRPr="00E547B3">
        <w:rPr>
          <w:rFonts w:ascii="Arial" w:eastAsiaTheme="minorEastAsia" w:hAnsi="Arial" w:cs="Arial" w:hint="eastAsia"/>
          <w:snapToGrid w:val="0"/>
          <w:kern w:val="0"/>
          <w:sz w:val="23"/>
          <w:szCs w:val="23"/>
        </w:rPr>
        <w:lastRenderedPageBreak/>
        <w:t>及预期通胀率、现有及预期利率水平、相关国家</w:t>
      </w:r>
      <w:r w:rsidR="008D3CF1" w:rsidRPr="00E547B3">
        <w:rPr>
          <w:rFonts w:ascii="Arial" w:eastAsiaTheme="minorEastAsia" w:hAnsi="Arial" w:cs="Arial" w:hint="eastAsia"/>
          <w:snapToGrid w:val="0"/>
          <w:kern w:val="0"/>
          <w:sz w:val="23"/>
          <w:szCs w:val="23"/>
        </w:rPr>
        <w:t>/</w:t>
      </w:r>
      <w:r w:rsidR="008D3CF1" w:rsidRPr="00E547B3">
        <w:rPr>
          <w:rFonts w:ascii="Arial" w:eastAsiaTheme="minorEastAsia" w:hAnsi="Arial" w:cs="Arial" w:hint="eastAsia"/>
          <w:snapToGrid w:val="0"/>
          <w:kern w:val="0"/>
          <w:sz w:val="23"/>
          <w:szCs w:val="23"/>
        </w:rPr>
        <w:t>地区的收支平衡及相关国家</w:t>
      </w:r>
      <w:r w:rsidR="008D3CF1" w:rsidRPr="00E547B3">
        <w:rPr>
          <w:rFonts w:ascii="Arial" w:eastAsiaTheme="minorEastAsia" w:hAnsi="Arial" w:cs="Arial" w:hint="eastAsia"/>
          <w:snapToGrid w:val="0"/>
          <w:kern w:val="0"/>
          <w:sz w:val="23"/>
          <w:szCs w:val="23"/>
        </w:rPr>
        <w:t>/</w:t>
      </w:r>
      <w:r w:rsidR="008D3CF1" w:rsidRPr="00E547B3">
        <w:rPr>
          <w:rFonts w:ascii="Arial" w:eastAsiaTheme="minorEastAsia" w:hAnsi="Arial" w:cs="Arial" w:hint="eastAsia"/>
          <w:snapToGrid w:val="0"/>
          <w:kern w:val="0"/>
          <w:sz w:val="23"/>
          <w:szCs w:val="23"/>
        </w:rPr>
        <w:t>地区的政府盈亏等因素影响。新兴市场可能在极短时间内出现大幅变动，包括流动性及价格。外汇风险包括但不限于兑换风险、市场波动及境外政府对当地市场、境外投资或特定外币交易监管进行的潜在干预。由于受金融风暴影响巨大的地区的资本迅速流出，外汇汇率在此期间的波动可能会尤为显著。</w:t>
      </w:r>
    </w:p>
    <w:p w:rsidR="008D3CF1" w:rsidRPr="00E547B3" w:rsidRDefault="008D3CF1"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p>
    <w:p w:rsidR="005E17D9" w:rsidRDefault="008D3CF1" w:rsidP="00E547B3">
      <w:pPr>
        <w:tabs>
          <w:tab w:val="left" w:pos="1985"/>
        </w:tabs>
        <w:adjustRightInd w:val="0"/>
        <w:snapToGrid w:val="0"/>
        <w:spacing w:line="317" w:lineRule="auto"/>
        <w:ind w:left="1984"/>
        <w:rPr>
          <w:rFonts w:ascii="Arial" w:eastAsiaTheme="minorEastAsia" w:hAnsi="Arial" w:cs="Arial"/>
          <w:snapToGrid w:val="0"/>
          <w:kern w:val="0"/>
          <w:sz w:val="23"/>
          <w:szCs w:val="23"/>
          <w:lang w:val="en-GB"/>
        </w:rPr>
      </w:pPr>
      <w:r w:rsidRPr="00E547B3">
        <w:rPr>
          <w:rFonts w:ascii="Arial" w:eastAsiaTheme="minorEastAsia" w:hAnsi="Arial" w:cs="Arial" w:hint="eastAsia"/>
          <w:snapToGrid w:val="0"/>
          <w:kern w:val="0"/>
          <w:sz w:val="23"/>
          <w:szCs w:val="23"/>
        </w:rPr>
        <w:t>外汇市场会因新法律法规的通过以及投机人士及政府参与市场等</w:t>
      </w:r>
      <w:r w:rsidR="00D45A9F" w:rsidRPr="00D45A9F">
        <w:rPr>
          <w:rFonts w:ascii="Arial" w:eastAsiaTheme="minorEastAsia" w:hAnsi="Arial" w:cs="Arial" w:hint="eastAsia"/>
          <w:snapToGrid w:val="0"/>
          <w:kern w:val="0"/>
          <w:sz w:val="23"/>
          <w:szCs w:val="23"/>
        </w:rPr>
        <w:t>多项因素而定期出现混乱及异常。这些情况可能会影响汇率，继而影响</w:t>
      </w:r>
      <w:r w:rsidR="00D45A9F">
        <w:rPr>
          <w:rFonts w:ascii="Arial" w:eastAsiaTheme="minorEastAsia" w:hAnsi="Arial" w:cs="Arial" w:hint="eastAsia"/>
          <w:snapToGrid w:val="0"/>
          <w:kern w:val="0"/>
          <w:sz w:val="23"/>
          <w:szCs w:val="23"/>
        </w:rPr>
        <w:t>本</w:t>
      </w:r>
      <w:r w:rsidRPr="00E547B3">
        <w:rPr>
          <w:rFonts w:ascii="Arial" w:eastAsiaTheme="minorEastAsia" w:hAnsi="Arial" w:cs="Arial" w:hint="eastAsia"/>
          <w:snapToGrid w:val="0"/>
          <w:kern w:val="0"/>
          <w:sz w:val="23"/>
          <w:szCs w:val="23"/>
        </w:rPr>
        <w:t>基金</w:t>
      </w:r>
      <w:r w:rsidR="00D45A9F">
        <w:rPr>
          <w:rFonts w:ascii="Arial" w:eastAsiaTheme="minorEastAsia" w:hAnsi="Arial" w:cs="Arial" w:hint="eastAsia"/>
          <w:snapToGrid w:val="0"/>
          <w:kern w:val="0"/>
          <w:sz w:val="23"/>
          <w:szCs w:val="23"/>
        </w:rPr>
        <w:t>的</w:t>
      </w:r>
      <w:r w:rsidRPr="00E547B3">
        <w:rPr>
          <w:rFonts w:ascii="Arial" w:eastAsiaTheme="minorEastAsia" w:hAnsi="Arial" w:cs="Arial" w:hint="eastAsia"/>
          <w:snapToGrid w:val="0"/>
          <w:kern w:val="0"/>
          <w:sz w:val="23"/>
          <w:szCs w:val="23"/>
        </w:rPr>
        <w:t>表现。</w:t>
      </w:r>
      <w:r w:rsidR="00D45A9F">
        <w:rPr>
          <w:rFonts w:ascii="Arial" w:eastAsiaTheme="minorEastAsia" w:hAnsi="Arial" w:cs="Arial" w:hint="eastAsia"/>
          <w:snapToGrid w:val="0"/>
          <w:kern w:val="0"/>
          <w:sz w:val="23"/>
          <w:szCs w:val="23"/>
          <w:lang w:val="en-GB"/>
        </w:rPr>
        <w:t>由于新兴市场货币的盘面可能与本</w:t>
      </w:r>
      <w:r w:rsidRPr="008D3CF1">
        <w:rPr>
          <w:rFonts w:ascii="Arial" w:eastAsiaTheme="minorEastAsia" w:hAnsi="Arial" w:cs="Arial" w:hint="eastAsia"/>
          <w:snapToGrid w:val="0"/>
          <w:kern w:val="0"/>
          <w:sz w:val="23"/>
          <w:szCs w:val="23"/>
          <w:lang w:val="en-GB"/>
        </w:rPr>
        <w:t>基</w:t>
      </w:r>
      <w:r w:rsidR="00D45A9F">
        <w:rPr>
          <w:rFonts w:ascii="Arial" w:eastAsiaTheme="minorEastAsia" w:hAnsi="Arial" w:cs="Arial" w:hint="eastAsia"/>
          <w:snapToGrid w:val="0"/>
          <w:kern w:val="0"/>
          <w:sz w:val="23"/>
          <w:szCs w:val="23"/>
          <w:lang w:val="en-GB"/>
        </w:rPr>
        <w:t>金所持资产的表现无关，所以即使投资组合资产的价值并无出现亏损，本</w:t>
      </w:r>
      <w:r w:rsidRPr="008D3CF1">
        <w:rPr>
          <w:rFonts w:ascii="Arial" w:eastAsiaTheme="minorEastAsia" w:hAnsi="Arial" w:cs="Arial" w:hint="eastAsia"/>
          <w:snapToGrid w:val="0"/>
          <w:kern w:val="0"/>
          <w:sz w:val="23"/>
          <w:szCs w:val="23"/>
          <w:lang w:val="en-GB"/>
        </w:rPr>
        <w:t>基金可能会遭受重大或全部亏损（以美元兑新兴市场货币为限）。</w:t>
      </w:r>
    </w:p>
    <w:p w:rsidR="008D3CF1" w:rsidRDefault="008D3CF1" w:rsidP="008D3CF1">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lang w:val="en-GB"/>
        </w:rPr>
      </w:pPr>
    </w:p>
    <w:p w:rsidR="00D45A9F" w:rsidRDefault="00D45A9F" w:rsidP="005749EC">
      <w:pPr>
        <w:numPr>
          <w:ilvl w:val="0"/>
          <w:numId w:val="35"/>
        </w:numPr>
        <w:tabs>
          <w:tab w:val="left" w:pos="1985"/>
        </w:tabs>
        <w:adjustRightInd w:val="0"/>
        <w:snapToGrid w:val="0"/>
        <w:spacing w:line="317" w:lineRule="auto"/>
        <w:ind w:left="1984" w:hanging="425"/>
        <w:rPr>
          <w:rFonts w:ascii="Arial" w:eastAsiaTheme="minorEastAsia" w:hAnsi="Arial" w:cs="Arial"/>
          <w:snapToGrid w:val="0"/>
          <w:kern w:val="0"/>
          <w:sz w:val="23"/>
          <w:szCs w:val="23"/>
        </w:rPr>
      </w:pPr>
      <w:r>
        <w:rPr>
          <w:rFonts w:ascii="Arial" w:eastAsiaTheme="minorEastAsia" w:hAnsi="Arial" w:cs="Arial" w:hint="eastAsia"/>
          <w:snapToGrid w:val="0"/>
          <w:kern w:val="0"/>
          <w:sz w:val="23"/>
          <w:szCs w:val="23"/>
        </w:rPr>
        <w:t>参与金融</w:t>
      </w:r>
      <w:r w:rsidR="008D3CF1" w:rsidRPr="00D45A9F">
        <w:rPr>
          <w:rFonts w:ascii="Arial" w:eastAsiaTheme="minorEastAsia" w:hAnsi="Arial" w:cs="Arial" w:hint="eastAsia"/>
          <w:snapToGrid w:val="0"/>
          <w:kern w:val="0"/>
          <w:sz w:val="23"/>
          <w:szCs w:val="23"/>
        </w:rPr>
        <w:t>衍生工具</w:t>
      </w:r>
      <w:r>
        <w:rPr>
          <w:rFonts w:ascii="Arial" w:eastAsiaTheme="minorEastAsia" w:hAnsi="Arial" w:cs="Arial" w:hint="eastAsia"/>
          <w:snapToGrid w:val="0"/>
          <w:kern w:val="0"/>
          <w:sz w:val="23"/>
          <w:szCs w:val="23"/>
        </w:rPr>
        <w:t>交易的</w:t>
      </w:r>
      <w:r w:rsidR="008D3CF1" w:rsidRPr="00D45A9F">
        <w:rPr>
          <w:rFonts w:ascii="Arial" w:eastAsiaTheme="minorEastAsia" w:hAnsi="Arial" w:cs="Arial" w:hint="eastAsia"/>
          <w:snapToGrid w:val="0"/>
          <w:kern w:val="0"/>
          <w:sz w:val="23"/>
          <w:szCs w:val="23"/>
        </w:rPr>
        <w:t>风险</w:t>
      </w:r>
    </w:p>
    <w:p w:rsidR="00D45A9F" w:rsidRDefault="00D45A9F" w:rsidP="00D45A9F">
      <w:pPr>
        <w:tabs>
          <w:tab w:val="left" w:pos="1985"/>
        </w:tabs>
        <w:adjustRightInd w:val="0"/>
        <w:snapToGrid w:val="0"/>
        <w:spacing w:line="317" w:lineRule="auto"/>
        <w:ind w:left="1984"/>
        <w:rPr>
          <w:rFonts w:ascii="Arial" w:eastAsiaTheme="minorEastAsia" w:hAnsi="Arial" w:cs="Arial"/>
          <w:snapToGrid w:val="0"/>
          <w:kern w:val="0"/>
          <w:sz w:val="23"/>
          <w:szCs w:val="23"/>
        </w:rPr>
      </w:pPr>
    </w:p>
    <w:p w:rsidR="00D45A9F" w:rsidRPr="00DF357F" w:rsidRDefault="00C07D8C" w:rsidP="00D45A9F">
      <w:pPr>
        <w:tabs>
          <w:tab w:val="left" w:pos="1985"/>
        </w:tabs>
        <w:adjustRightInd w:val="0"/>
        <w:snapToGrid w:val="0"/>
        <w:spacing w:line="317" w:lineRule="auto"/>
        <w:ind w:left="1984"/>
        <w:rPr>
          <w:rFonts w:ascii="Arial" w:eastAsiaTheme="minorEastAsia" w:hAnsi="Arial" w:cs="Arial"/>
          <w:snapToGrid w:val="0"/>
          <w:kern w:val="0"/>
          <w:sz w:val="23"/>
          <w:szCs w:val="23"/>
        </w:rPr>
      </w:pPr>
      <w:r w:rsidRPr="00DF357F">
        <w:rPr>
          <w:rFonts w:ascii="Arial" w:eastAsiaTheme="minorEastAsia" w:hAnsi="Arial" w:cs="Arial"/>
          <w:snapToGrid w:val="0"/>
          <w:kern w:val="0"/>
          <w:sz w:val="23"/>
          <w:szCs w:val="23"/>
        </w:rPr>
        <w:t>尽管金融衍生工具不会被广泛用于投资目的，但本</w:t>
      </w:r>
      <w:r w:rsidR="008D3CF1" w:rsidRPr="00DF357F">
        <w:rPr>
          <w:rFonts w:ascii="Arial" w:eastAsiaTheme="minorEastAsia" w:hAnsi="Arial" w:cs="Arial"/>
          <w:snapToGrid w:val="0"/>
          <w:kern w:val="0"/>
          <w:sz w:val="23"/>
          <w:szCs w:val="23"/>
        </w:rPr>
        <w:t>基金可能利用衍生工具开展投资、对冲、风险管理及有效投资组合管理。有关衍生工具可能包括但不限于期货、远期、掉期、掉期期权及期权。流动性不足的市场可能对这些工具的价格产生不利影响，继而影响</w:t>
      </w:r>
      <w:r w:rsidR="00585D31" w:rsidRPr="00DF357F">
        <w:rPr>
          <w:rFonts w:ascii="Arial" w:eastAsiaTheme="minorEastAsia" w:hAnsi="Arial" w:cs="Arial"/>
          <w:snapToGrid w:val="0"/>
          <w:kern w:val="0"/>
          <w:sz w:val="23"/>
          <w:szCs w:val="23"/>
        </w:rPr>
        <w:t>本</w:t>
      </w:r>
      <w:r w:rsidR="008D3CF1" w:rsidRPr="00DF357F">
        <w:rPr>
          <w:rFonts w:ascii="Arial" w:eastAsiaTheme="minorEastAsia" w:hAnsi="Arial" w:cs="Arial"/>
          <w:snapToGrid w:val="0"/>
          <w:kern w:val="0"/>
          <w:sz w:val="23"/>
          <w:szCs w:val="23"/>
        </w:rPr>
        <w:t>基金的价值。尤其是，场外衍生工具通常</w:t>
      </w:r>
      <w:r w:rsidRPr="00DF357F">
        <w:rPr>
          <w:rFonts w:ascii="Arial" w:eastAsiaTheme="minorEastAsia" w:hAnsi="Arial" w:cs="Arial"/>
          <w:snapToGrid w:val="0"/>
          <w:kern w:val="0"/>
          <w:sz w:val="23"/>
          <w:szCs w:val="23"/>
        </w:rPr>
        <w:t>比交易所买卖衍生工具的流动性更差。使用衍生工具用作投资目的会使本</w:t>
      </w:r>
      <w:r w:rsidR="008D3CF1" w:rsidRPr="00DF357F">
        <w:rPr>
          <w:rFonts w:ascii="Arial" w:eastAsiaTheme="minorEastAsia" w:hAnsi="Arial" w:cs="Arial"/>
          <w:snapToGrid w:val="0"/>
          <w:kern w:val="0"/>
          <w:sz w:val="23"/>
          <w:szCs w:val="23"/>
        </w:rPr>
        <w:t>基金相较于不投资于衍生工具的基金而言承受特殊风险，包括：</w:t>
      </w:r>
      <w:r w:rsidR="008D3CF1" w:rsidRPr="00DF357F">
        <w:rPr>
          <w:rFonts w:ascii="Arial" w:eastAsiaTheme="minorEastAsia" w:hAnsi="Arial" w:cs="Arial"/>
          <w:snapToGrid w:val="0"/>
          <w:kern w:val="0"/>
          <w:sz w:val="23"/>
          <w:szCs w:val="23"/>
        </w:rPr>
        <w:t>(1)</w:t>
      </w:r>
      <w:r w:rsidR="008D3CF1" w:rsidRPr="00DF357F">
        <w:rPr>
          <w:rFonts w:ascii="Arial" w:eastAsiaTheme="minorEastAsia" w:hAnsi="Arial" w:cs="Arial"/>
          <w:snapToGrid w:val="0"/>
          <w:kern w:val="0"/>
          <w:sz w:val="23"/>
          <w:szCs w:val="23"/>
        </w:rPr>
        <w:t>流动性风险（交</w:t>
      </w:r>
      <w:r w:rsidR="00E547B3" w:rsidRPr="00DF357F">
        <w:rPr>
          <w:rFonts w:ascii="Arial" w:eastAsiaTheme="minorEastAsia" w:hAnsi="Arial" w:cs="Arial"/>
          <w:snapToGrid w:val="0"/>
          <w:kern w:val="0"/>
          <w:sz w:val="23"/>
          <w:szCs w:val="23"/>
        </w:rPr>
        <w:t>易</w:t>
      </w:r>
      <w:r w:rsidR="008D3CF1" w:rsidRPr="00DF357F">
        <w:rPr>
          <w:rFonts w:ascii="Arial" w:eastAsiaTheme="minorEastAsia" w:hAnsi="Arial" w:cs="Arial"/>
          <w:snapToGrid w:val="0"/>
          <w:kern w:val="0"/>
          <w:sz w:val="23"/>
          <w:szCs w:val="23"/>
        </w:rPr>
        <w:t>所设定的每日价格波幅限制及投机持仓限制可能妨碍相关衍生工具迅速平仓，而且场外衍生工具交</w:t>
      </w:r>
      <w:r w:rsidR="00DF357F">
        <w:rPr>
          <w:rFonts w:ascii="Arial" w:eastAsiaTheme="minorEastAsia" w:hAnsi="Arial" w:cs="Arial"/>
          <w:snapToGrid w:val="0"/>
          <w:kern w:val="0"/>
          <w:sz w:val="23"/>
          <w:szCs w:val="23"/>
        </w:rPr>
        <w:t>易</w:t>
      </w:r>
      <w:r w:rsidR="008D3CF1" w:rsidRPr="00DF357F">
        <w:rPr>
          <w:rFonts w:ascii="Arial" w:eastAsiaTheme="minorEastAsia" w:hAnsi="Arial" w:cs="Arial"/>
          <w:snapToGrid w:val="0"/>
          <w:kern w:val="0"/>
          <w:sz w:val="23"/>
          <w:szCs w:val="23"/>
        </w:rPr>
        <w:t>可能涉及额外风险，因为并没有交</w:t>
      </w:r>
      <w:r w:rsidRPr="00DF357F">
        <w:rPr>
          <w:rFonts w:ascii="Arial" w:eastAsiaTheme="minorEastAsia" w:hAnsi="Arial" w:cs="Arial"/>
          <w:snapToGrid w:val="0"/>
          <w:kern w:val="0"/>
          <w:sz w:val="23"/>
          <w:szCs w:val="23"/>
        </w:rPr>
        <w:t>易</w:t>
      </w:r>
      <w:r w:rsidR="008D3CF1" w:rsidRPr="00DF357F">
        <w:rPr>
          <w:rFonts w:ascii="Arial" w:eastAsiaTheme="minorEastAsia" w:hAnsi="Arial" w:cs="Arial"/>
          <w:snapToGrid w:val="0"/>
          <w:kern w:val="0"/>
          <w:sz w:val="23"/>
          <w:szCs w:val="23"/>
        </w:rPr>
        <w:t>所市场可供进</w:t>
      </w:r>
      <w:r w:rsidR="008D3CF1" w:rsidRPr="00DF357F">
        <w:rPr>
          <w:rFonts w:ascii="Malgun Gothic" w:eastAsiaTheme="minorEastAsia" w:hAnsi="Malgun Gothic" w:cs="Malgun Gothic"/>
          <w:snapToGrid w:val="0"/>
          <w:kern w:val="0"/>
          <w:sz w:val="23"/>
          <w:szCs w:val="23"/>
        </w:rPr>
        <w:t>行</w:t>
      </w:r>
      <w:r w:rsidR="008D3CF1" w:rsidRPr="00DF357F">
        <w:rPr>
          <w:rFonts w:ascii="Arial" w:eastAsiaTheme="minorEastAsia" w:hAnsi="Arial" w:cs="Arial"/>
          <w:snapToGrid w:val="0"/>
          <w:kern w:val="0"/>
          <w:sz w:val="23"/>
          <w:szCs w:val="23"/>
        </w:rPr>
        <w:t>平仓）；</w:t>
      </w:r>
      <w:r w:rsidR="008D3CF1" w:rsidRPr="00DF357F">
        <w:rPr>
          <w:rFonts w:ascii="Arial" w:eastAsiaTheme="minorEastAsia" w:hAnsi="Arial" w:cs="Arial"/>
          <w:snapToGrid w:val="0"/>
          <w:kern w:val="0"/>
          <w:sz w:val="23"/>
          <w:szCs w:val="23"/>
        </w:rPr>
        <w:t>(2)</w:t>
      </w:r>
      <w:r w:rsidR="008D3CF1" w:rsidRPr="00DF357F">
        <w:rPr>
          <w:rFonts w:ascii="Arial" w:eastAsiaTheme="minorEastAsia" w:hAnsi="Arial" w:cs="Arial"/>
          <w:snapToGrid w:val="0"/>
          <w:kern w:val="0"/>
          <w:sz w:val="23"/>
          <w:szCs w:val="23"/>
        </w:rPr>
        <w:t>相关度风险（在用作对冲时，衍生工具与被对冲投资项目或市场行业之间可能无高度相关度）；</w:t>
      </w:r>
      <w:r w:rsidR="008D3CF1" w:rsidRPr="00DF357F">
        <w:rPr>
          <w:rFonts w:ascii="Arial" w:eastAsiaTheme="minorEastAsia" w:hAnsi="Arial" w:cs="Arial"/>
          <w:snapToGrid w:val="0"/>
          <w:kern w:val="0"/>
          <w:sz w:val="23"/>
          <w:szCs w:val="23"/>
        </w:rPr>
        <w:t>(3)</w:t>
      </w:r>
      <w:r w:rsidR="008D3CF1" w:rsidRPr="00DF357F">
        <w:rPr>
          <w:rFonts w:ascii="Arial" w:eastAsiaTheme="minorEastAsia" w:hAnsi="Arial" w:cs="Arial"/>
          <w:snapToGrid w:val="0"/>
          <w:kern w:val="0"/>
          <w:sz w:val="23"/>
          <w:szCs w:val="23"/>
        </w:rPr>
        <w:t>交</w:t>
      </w:r>
      <w:r w:rsidR="00E547B3" w:rsidRPr="00DF357F">
        <w:rPr>
          <w:rFonts w:ascii="Arial" w:eastAsiaTheme="minorEastAsia" w:hAnsi="Arial" w:cs="Arial"/>
          <w:snapToGrid w:val="0"/>
          <w:kern w:val="0"/>
          <w:sz w:val="23"/>
          <w:szCs w:val="23"/>
        </w:rPr>
        <w:t>易</w:t>
      </w:r>
      <w:r w:rsidRPr="00DF357F">
        <w:rPr>
          <w:rFonts w:ascii="Arial" w:eastAsiaTheme="minorEastAsia" w:hAnsi="Arial" w:cs="Arial"/>
          <w:snapToGrid w:val="0"/>
          <w:kern w:val="0"/>
          <w:sz w:val="23"/>
          <w:szCs w:val="23"/>
        </w:rPr>
        <w:t>对手方风险（本</w:t>
      </w:r>
      <w:r w:rsidR="008D3CF1" w:rsidRPr="00DF357F">
        <w:rPr>
          <w:rFonts w:ascii="Arial" w:eastAsiaTheme="minorEastAsia" w:hAnsi="Arial" w:cs="Arial"/>
          <w:snapToGrid w:val="0"/>
          <w:kern w:val="0"/>
          <w:sz w:val="23"/>
          <w:szCs w:val="23"/>
        </w:rPr>
        <w:t>基金承受因交</w:t>
      </w:r>
      <w:r w:rsidR="00DF357F">
        <w:rPr>
          <w:rFonts w:ascii="Arial" w:eastAsiaTheme="minorEastAsia" w:hAnsi="Arial" w:cs="Arial"/>
          <w:snapToGrid w:val="0"/>
          <w:kern w:val="0"/>
          <w:sz w:val="23"/>
          <w:szCs w:val="23"/>
        </w:rPr>
        <w:t>易</w:t>
      </w:r>
      <w:r w:rsidR="008D3CF1" w:rsidRPr="00DF357F">
        <w:rPr>
          <w:rFonts w:ascii="Arial" w:eastAsiaTheme="minorEastAsia" w:hAnsi="Arial" w:cs="Arial"/>
          <w:snapToGrid w:val="0"/>
          <w:kern w:val="0"/>
          <w:sz w:val="23"/>
          <w:szCs w:val="23"/>
        </w:rPr>
        <w:t>对手方未能</w:t>
      </w:r>
      <w:r w:rsidR="00E547B3" w:rsidRPr="00DF357F">
        <w:rPr>
          <w:rFonts w:ascii="Arial" w:eastAsiaTheme="minorEastAsia" w:hAnsi="Arial" w:cs="Arial"/>
          <w:snapToGrid w:val="0"/>
          <w:kern w:val="0"/>
          <w:sz w:val="23"/>
          <w:szCs w:val="23"/>
        </w:rPr>
        <w:t>履行</w:t>
      </w:r>
      <w:r w:rsidR="008D3CF1" w:rsidRPr="00DF357F">
        <w:rPr>
          <w:rFonts w:ascii="Arial" w:eastAsiaTheme="minorEastAsia" w:hAnsi="Arial" w:cs="Arial"/>
          <w:snapToGrid w:val="0"/>
          <w:kern w:val="0"/>
          <w:sz w:val="23"/>
          <w:szCs w:val="23"/>
        </w:rPr>
        <w:t>其合约责任而引致损失的风险）；</w:t>
      </w:r>
      <w:r w:rsidR="008D3CF1" w:rsidRPr="00DF357F">
        <w:rPr>
          <w:rFonts w:ascii="Arial" w:eastAsiaTheme="minorEastAsia" w:hAnsi="Arial" w:cs="Arial"/>
          <w:snapToGrid w:val="0"/>
          <w:kern w:val="0"/>
          <w:sz w:val="23"/>
          <w:szCs w:val="23"/>
        </w:rPr>
        <w:t>(4)</w:t>
      </w:r>
      <w:r w:rsidR="00E547B3" w:rsidRPr="00DF357F">
        <w:rPr>
          <w:rFonts w:ascii="Arial" w:eastAsiaTheme="minorEastAsia" w:hAnsi="Arial" w:cs="Arial"/>
          <w:snapToGrid w:val="0"/>
          <w:kern w:val="0"/>
          <w:sz w:val="23"/>
          <w:szCs w:val="23"/>
        </w:rPr>
        <w:t>法律</w:t>
      </w:r>
      <w:r w:rsidR="008D3CF1" w:rsidRPr="00DF357F">
        <w:rPr>
          <w:rFonts w:ascii="Arial" w:eastAsiaTheme="minorEastAsia" w:hAnsi="Arial" w:cs="Arial"/>
          <w:snapToGrid w:val="0"/>
          <w:kern w:val="0"/>
          <w:sz w:val="23"/>
          <w:szCs w:val="23"/>
        </w:rPr>
        <w:t>风险（因交易特征或订约方的法律身份而可能使衍生工具合约无法被强制执</w:t>
      </w:r>
      <w:r w:rsidR="008D3CF1" w:rsidRPr="00DF357F">
        <w:rPr>
          <w:rFonts w:ascii="Malgun Gothic" w:eastAsiaTheme="minorEastAsia" w:hAnsi="Malgun Gothic" w:cs="Malgun Gothic"/>
          <w:snapToGrid w:val="0"/>
          <w:kern w:val="0"/>
          <w:sz w:val="23"/>
          <w:szCs w:val="23"/>
        </w:rPr>
        <w:t>行</w:t>
      </w:r>
      <w:r w:rsidR="008D3CF1" w:rsidRPr="00DF357F">
        <w:rPr>
          <w:rFonts w:ascii="Arial" w:eastAsiaTheme="minorEastAsia" w:hAnsi="Arial" w:cs="Arial"/>
          <w:snapToGrid w:val="0"/>
          <w:kern w:val="0"/>
          <w:sz w:val="23"/>
          <w:szCs w:val="23"/>
        </w:rPr>
        <w:t>，以及交</w:t>
      </w:r>
      <w:r w:rsidR="00E547B3" w:rsidRPr="00DF357F">
        <w:rPr>
          <w:rFonts w:ascii="Arial" w:eastAsiaTheme="minorEastAsia" w:hAnsi="Arial" w:cs="Arial"/>
          <w:snapToGrid w:val="0"/>
          <w:kern w:val="0"/>
          <w:sz w:val="23"/>
          <w:szCs w:val="23"/>
        </w:rPr>
        <w:t>易</w:t>
      </w:r>
      <w:r w:rsidR="008D3CF1" w:rsidRPr="00DF357F">
        <w:rPr>
          <w:rFonts w:ascii="Arial" w:eastAsiaTheme="minorEastAsia" w:hAnsi="Arial" w:cs="Arial"/>
          <w:snapToGrid w:val="0"/>
          <w:kern w:val="0"/>
          <w:sz w:val="23"/>
          <w:szCs w:val="23"/>
        </w:rPr>
        <w:t>对手方无</w:t>
      </w:r>
      <w:r w:rsidR="00DF357F">
        <w:rPr>
          <w:rFonts w:ascii="Malgun Gothic" w:eastAsiaTheme="minorEastAsia" w:hAnsi="Malgun Gothic" w:cs="Malgun Gothic"/>
          <w:snapToGrid w:val="0"/>
          <w:kern w:val="0"/>
          <w:sz w:val="23"/>
          <w:szCs w:val="23"/>
        </w:rPr>
        <w:t>力</w:t>
      </w:r>
      <w:r w:rsidR="008D3CF1" w:rsidRPr="00DF357F">
        <w:rPr>
          <w:rFonts w:ascii="Arial" w:eastAsiaTheme="minorEastAsia" w:hAnsi="Arial" w:cs="Arial"/>
          <w:snapToGrid w:val="0"/>
          <w:kern w:val="0"/>
          <w:sz w:val="23"/>
          <w:szCs w:val="23"/>
        </w:rPr>
        <w:t>偿债或破产可预先制止本应可强制执</w:t>
      </w:r>
      <w:r w:rsidR="008D3CF1" w:rsidRPr="00DF357F">
        <w:rPr>
          <w:rFonts w:ascii="Malgun Gothic" w:eastAsiaTheme="minorEastAsia" w:hAnsi="Malgun Gothic" w:cs="Malgun Gothic"/>
          <w:snapToGrid w:val="0"/>
          <w:kern w:val="0"/>
          <w:sz w:val="23"/>
          <w:szCs w:val="23"/>
        </w:rPr>
        <w:t>行</w:t>
      </w:r>
      <w:r w:rsidR="008D3CF1" w:rsidRPr="00DF357F">
        <w:rPr>
          <w:rFonts w:ascii="Arial" w:eastAsiaTheme="minorEastAsia" w:hAnsi="Arial" w:cs="Arial"/>
          <w:snapToGrid w:val="0"/>
          <w:kern w:val="0"/>
          <w:sz w:val="23"/>
          <w:szCs w:val="23"/>
        </w:rPr>
        <w:t>的合约权</w:t>
      </w:r>
      <w:r w:rsidR="00DF357F">
        <w:rPr>
          <w:rFonts w:ascii="Arial" w:eastAsiaTheme="minorEastAsia" w:hAnsi="Arial" w:cs="Arial"/>
          <w:snapToGrid w:val="0"/>
          <w:kern w:val="0"/>
          <w:sz w:val="23"/>
          <w:szCs w:val="23"/>
        </w:rPr>
        <w:t>利</w:t>
      </w:r>
      <w:r w:rsidR="008D3CF1" w:rsidRPr="00DF357F">
        <w:rPr>
          <w:rFonts w:ascii="Arial" w:eastAsiaTheme="minorEastAsia" w:hAnsi="Arial" w:cs="Arial"/>
          <w:snapToGrid w:val="0"/>
          <w:kern w:val="0"/>
          <w:sz w:val="23"/>
          <w:szCs w:val="23"/>
        </w:rPr>
        <w:t>）；及</w:t>
      </w:r>
      <w:r w:rsidR="008D3CF1" w:rsidRPr="00DF357F">
        <w:rPr>
          <w:rFonts w:ascii="Arial" w:eastAsiaTheme="minorEastAsia" w:hAnsi="Arial" w:cs="Arial"/>
          <w:snapToGrid w:val="0"/>
          <w:kern w:val="0"/>
          <w:sz w:val="23"/>
          <w:szCs w:val="23"/>
        </w:rPr>
        <w:t>(5)</w:t>
      </w:r>
      <w:r w:rsidR="008D3CF1" w:rsidRPr="00DF357F">
        <w:rPr>
          <w:rFonts w:ascii="Arial" w:eastAsiaTheme="minorEastAsia" w:hAnsi="Arial" w:cs="Arial"/>
          <w:snapToGrid w:val="0"/>
          <w:kern w:val="0"/>
          <w:sz w:val="23"/>
          <w:szCs w:val="23"/>
        </w:rPr>
        <w:t>结算风险（交易一方虽已</w:t>
      </w:r>
      <w:r w:rsidR="00E547B3" w:rsidRPr="00DF357F">
        <w:rPr>
          <w:rFonts w:ascii="Arial" w:eastAsiaTheme="minorEastAsia" w:hAnsi="Arial" w:cs="Arial"/>
          <w:snapToGrid w:val="0"/>
          <w:kern w:val="0"/>
          <w:sz w:val="23"/>
          <w:szCs w:val="23"/>
        </w:rPr>
        <w:t>履行</w:t>
      </w:r>
      <w:r w:rsidR="008D3CF1" w:rsidRPr="00DF357F">
        <w:rPr>
          <w:rFonts w:ascii="Arial" w:eastAsiaTheme="minorEastAsia" w:hAnsi="Arial" w:cs="Arial"/>
          <w:snapToGrid w:val="0"/>
          <w:kern w:val="0"/>
          <w:sz w:val="23"/>
          <w:szCs w:val="23"/>
        </w:rPr>
        <w:t>其合约义务但另一订约方尚未履行其在该交易项下相应义务所面临的风险）。</w:t>
      </w:r>
    </w:p>
    <w:p w:rsidR="00D45A9F" w:rsidRPr="00DF357F" w:rsidRDefault="00D45A9F" w:rsidP="00D45A9F">
      <w:pPr>
        <w:pStyle w:val="aa"/>
        <w:ind w:firstLine="460"/>
        <w:rPr>
          <w:rFonts w:ascii="Arial" w:eastAsiaTheme="minorEastAsia" w:hAnsi="Arial" w:cs="Arial"/>
          <w:snapToGrid w:val="0"/>
          <w:kern w:val="0"/>
          <w:sz w:val="23"/>
          <w:szCs w:val="23"/>
          <w:lang w:val="en-GB"/>
        </w:rPr>
      </w:pPr>
    </w:p>
    <w:p w:rsidR="008D3CF1" w:rsidRPr="00DF357F" w:rsidRDefault="008D3CF1" w:rsidP="00E547B3">
      <w:pPr>
        <w:tabs>
          <w:tab w:val="left" w:pos="1985"/>
        </w:tabs>
        <w:adjustRightInd w:val="0"/>
        <w:snapToGrid w:val="0"/>
        <w:spacing w:line="317" w:lineRule="auto"/>
        <w:ind w:left="1984"/>
        <w:rPr>
          <w:rFonts w:ascii="Arial" w:eastAsiaTheme="minorEastAsia" w:hAnsi="Arial" w:cs="Arial"/>
          <w:snapToGrid w:val="0"/>
          <w:kern w:val="0"/>
          <w:sz w:val="23"/>
          <w:szCs w:val="23"/>
        </w:rPr>
      </w:pPr>
      <w:r w:rsidRPr="00DF357F">
        <w:rPr>
          <w:rFonts w:ascii="Arial" w:eastAsiaTheme="minorEastAsia" w:hAnsi="Arial" w:cs="Arial" w:hint="eastAsia"/>
          <w:snapToGrid w:val="0"/>
          <w:kern w:val="0"/>
          <w:sz w:val="23"/>
          <w:szCs w:val="23"/>
        </w:rPr>
        <w:t>若实际发生以上任何一种风险，都可能会对</w:t>
      </w:r>
      <w:r w:rsidR="00C07D8C" w:rsidRPr="00DF357F">
        <w:rPr>
          <w:rFonts w:ascii="Arial" w:eastAsiaTheme="minorEastAsia" w:hAnsi="Arial" w:cs="Arial" w:hint="eastAsia"/>
          <w:snapToGrid w:val="0"/>
          <w:kern w:val="0"/>
          <w:sz w:val="23"/>
          <w:szCs w:val="23"/>
        </w:rPr>
        <w:t>本</w:t>
      </w:r>
      <w:r w:rsidRPr="00DF357F">
        <w:rPr>
          <w:rFonts w:ascii="Arial" w:eastAsiaTheme="minorEastAsia" w:hAnsi="Arial" w:cs="Arial" w:hint="eastAsia"/>
          <w:snapToGrid w:val="0"/>
          <w:kern w:val="0"/>
          <w:sz w:val="23"/>
          <w:szCs w:val="23"/>
        </w:rPr>
        <w:t>基金的资产净值造成</w:t>
      </w:r>
      <w:r w:rsidR="00DF357F">
        <w:rPr>
          <w:rFonts w:ascii="Arial" w:eastAsiaTheme="minorEastAsia" w:hAnsi="Arial" w:cs="Arial" w:hint="eastAsia"/>
          <w:snapToGrid w:val="0"/>
          <w:kern w:val="0"/>
          <w:sz w:val="23"/>
          <w:szCs w:val="23"/>
        </w:rPr>
        <w:t>不利</w:t>
      </w:r>
      <w:r w:rsidR="00C07D8C" w:rsidRPr="00DF357F">
        <w:rPr>
          <w:rFonts w:ascii="Arial" w:eastAsiaTheme="minorEastAsia" w:hAnsi="Arial" w:cs="Arial" w:hint="eastAsia"/>
          <w:snapToGrid w:val="0"/>
          <w:kern w:val="0"/>
          <w:sz w:val="23"/>
          <w:szCs w:val="23"/>
        </w:rPr>
        <w:t>影响。此外，使用金融衍生工具进行对冲可能失效，而本</w:t>
      </w:r>
      <w:r w:rsidRPr="00DF357F">
        <w:rPr>
          <w:rFonts w:ascii="Arial" w:eastAsiaTheme="minorEastAsia" w:hAnsi="Arial" w:cs="Arial" w:hint="eastAsia"/>
          <w:snapToGrid w:val="0"/>
          <w:kern w:val="0"/>
          <w:sz w:val="23"/>
          <w:szCs w:val="23"/>
        </w:rPr>
        <w:t>基金可能会遭</w:t>
      </w:r>
      <w:r w:rsidRPr="00DF357F">
        <w:rPr>
          <w:rFonts w:ascii="Arial" w:eastAsiaTheme="minorEastAsia" w:hAnsi="Arial" w:cs="Arial" w:hint="eastAsia"/>
          <w:snapToGrid w:val="0"/>
          <w:kern w:val="0"/>
          <w:sz w:val="23"/>
          <w:szCs w:val="23"/>
        </w:rPr>
        <w:lastRenderedPageBreak/>
        <w:t>受重大损失。</w:t>
      </w:r>
    </w:p>
    <w:p w:rsidR="008D3CF1" w:rsidRDefault="008D3CF1" w:rsidP="008D3CF1">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lang w:val="en-GB"/>
        </w:rPr>
      </w:pPr>
    </w:p>
    <w:p w:rsidR="008D3CF1" w:rsidRDefault="008D3CF1" w:rsidP="005749EC">
      <w:pPr>
        <w:numPr>
          <w:ilvl w:val="0"/>
          <w:numId w:val="35"/>
        </w:numPr>
        <w:tabs>
          <w:tab w:val="left" w:pos="1985"/>
        </w:tabs>
        <w:adjustRightInd w:val="0"/>
        <w:snapToGrid w:val="0"/>
        <w:spacing w:line="317" w:lineRule="auto"/>
        <w:ind w:left="1984" w:hanging="425"/>
        <w:rPr>
          <w:rFonts w:ascii="Arial" w:eastAsiaTheme="minorEastAsia" w:hAnsi="Arial" w:cs="Arial"/>
          <w:snapToGrid w:val="0"/>
          <w:kern w:val="0"/>
          <w:sz w:val="23"/>
          <w:szCs w:val="23"/>
        </w:rPr>
      </w:pPr>
      <w:r w:rsidRPr="00C07D8C">
        <w:rPr>
          <w:rFonts w:ascii="Arial" w:eastAsiaTheme="minorEastAsia" w:hAnsi="Arial" w:cs="Arial" w:hint="eastAsia"/>
          <w:snapToGrid w:val="0"/>
          <w:kern w:val="0"/>
          <w:sz w:val="23"/>
          <w:szCs w:val="23"/>
        </w:rPr>
        <w:t>投资于其他基金的风险</w:t>
      </w:r>
    </w:p>
    <w:p w:rsidR="00C07D8C" w:rsidRPr="00C07D8C" w:rsidRDefault="00C07D8C" w:rsidP="00C07D8C">
      <w:pPr>
        <w:tabs>
          <w:tab w:val="left" w:pos="1985"/>
        </w:tabs>
        <w:adjustRightInd w:val="0"/>
        <w:snapToGrid w:val="0"/>
        <w:spacing w:line="317" w:lineRule="auto"/>
        <w:ind w:left="1984"/>
        <w:rPr>
          <w:rFonts w:ascii="Arial" w:eastAsiaTheme="minorEastAsia" w:hAnsi="Arial" w:cs="Arial"/>
          <w:snapToGrid w:val="0"/>
          <w:kern w:val="0"/>
          <w:sz w:val="23"/>
          <w:szCs w:val="23"/>
        </w:rPr>
      </w:pPr>
    </w:p>
    <w:p w:rsidR="008D3CF1" w:rsidRPr="008D3CF1" w:rsidRDefault="00C30EC6" w:rsidP="00C30EC6">
      <w:pPr>
        <w:tabs>
          <w:tab w:val="left" w:pos="1985"/>
        </w:tabs>
        <w:adjustRightInd w:val="0"/>
        <w:snapToGrid w:val="0"/>
        <w:spacing w:line="317" w:lineRule="auto"/>
        <w:ind w:left="1984"/>
        <w:rPr>
          <w:rFonts w:ascii="Arial" w:eastAsiaTheme="minorEastAsia" w:hAnsi="Arial" w:cs="Arial"/>
          <w:snapToGrid w:val="0"/>
          <w:kern w:val="0"/>
          <w:sz w:val="23"/>
          <w:szCs w:val="23"/>
          <w:lang w:val="en-GB"/>
        </w:rPr>
      </w:pPr>
      <w:r>
        <w:rPr>
          <w:rFonts w:ascii="Arial" w:eastAsiaTheme="minorEastAsia" w:hAnsi="Arial" w:cs="Arial" w:hint="eastAsia"/>
          <w:snapToGrid w:val="0"/>
          <w:kern w:val="0"/>
          <w:sz w:val="23"/>
          <w:szCs w:val="23"/>
          <w:lang w:val="en-GB"/>
        </w:rPr>
        <w:t>本</w:t>
      </w:r>
      <w:r w:rsidR="008D3CF1" w:rsidRPr="008D3CF1">
        <w:rPr>
          <w:rFonts w:ascii="Arial" w:eastAsiaTheme="minorEastAsia" w:hAnsi="Arial" w:cs="Arial" w:hint="eastAsia"/>
          <w:snapToGrid w:val="0"/>
          <w:kern w:val="0"/>
          <w:sz w:val="23"/>
          <w:szCs w:val="23"/>
          <w:lang w:val="en-GB"/>
        </w:rPr>
        <w:t>基金可能</w:t>
      </w:r>
      <w:r>
        <w:rPr>
          <w:rFonts w:ascii="Arial" w:eastAsiaTheme="minorEastAsia" w:hAnsi="Arial" w:cs="Arial" w:hint="eastAsia"/>
          <w:snapToGrid w:val="0"/>
          <w:kern w:val="0"/>
          <w:sz w:val="23"/>
          <w:szCs w:val="23"/>
          <w:lang w:val="en-GB"/>
        </w:rPr>
        <w:t>不时投资于其他基金。投资于其他基金可能会令本</w:t>
      </w:r>
      <w:r w:rsidR="008D3CF1" w:rsidRPr="008D3CF1">
        <w:rPr>
          <w:rFonts w:ascii="Arial" w:eastAsiaTheme="minorEastAsia" w:hAnsi="Arial" w:cs="Arial" w:hint="eastAsia"/>
          <w:snapToGrid w:val="0"/>
          <w:kern w:val="0"/>
          <w:sz w:val="23"/>
          <w:szCs w:val="23"/>
          <w:lang w:val="en-GB"/>
        </w:rPr>
        <w:t>基金承受下</w:t>
      </w:r>
      <w:r>
        <w:rPr>
          <w:rFonts w:ascii="Arial" w:eastAsiaTheme="minorEastAsia" w:hAnsi="Arial" w:cs="Arial" w:hint="eastAsia"/>
          <w:snapToGrid w:val="0"/>
          <w:kern w:val="0"/>
          <w:sz w:val="23"/>
          <w:szCs w:val="23"/>
          <w:lang w:val="en-GB"/>
        </w:rPr>
        <w:t>列</w:t>
      </w:r>
      <w:r w:rsidR="008D3CF1" w:rsidRPr="008D3CF1">
        <w:rPr>
          <w:rFonts w:ascii="Arial" w:eastAsiaTheme="minorEastAsia" w:hAnsi="Arial" w:cs="Arial" w:hint="eastAsia"/>
          <w:snapToGrid w:val="0"/>
          <w:kern w:val="0"/>
          <w:sz w:val="23"/>
          <w:szCs w:val="23"/>
          <w:lang w:val="en-GB"/>
        </w:rPr>
        <w:t>风险：</w:t>
      </w:r>
      <w:r w:rsidRPr="008D3CF1">
        <w:rPr>
          <w:rFonts w:ascii="Arial" w:eastAsiaTheme="minorEastAsia" w:hAnsi="Arial" w:cs="Arial"/>
          <w:snapToGrid w:val="0"/>
          <w:kern w:val="0"/>
          <w:sz w:val="23"/>
          <w:szCs w:val="23"/>
          <w:lang w:val="en-GB"/>
        </w:rPr>
        <w:t xml:space="preserve"> </w:t>
      </w:r>
    </w:p>
    <w:p w:rsidR="008D3CF1" w:rsidRPr="008D3CF1" w:rsidRDefault="008D3CF1" w:rsidP="008D3CF1">
      <w:pPr>
        <w:pStyle w:val="aa"/>
        <w:adjustRightInd w:val="0"/>
        <w:snapToGrid w:val="0"/>
        <w:spacing w:line="317" w:lineRule="auto"/>
        <w:ind w:leftChars="742" w:left="1558" w:firstLine="460"/>
        <w:rPr>
          <w:rFonts w:ascii="Arial" w:eastAsiaTheme="minorEastAsia" w:hAnsi="Arial" w:cs="Arial"/>
          <w:snapToGrid w:val="0"/>
          <w:kern w:val="0"/>
          <w:sz w:val="23"/>
          <w:szCs w:val="23"/>
          <w:lang w:val="en-GB"/>
        </w:rPr>
      </w:pPr>
    </w:p>
    <w:p w:rsidR="008D3CF1" w:rsidRPr="008D3CF1" w:rsidRDefault="008D3CF1" w:rsidP="00C30EC6">
      <w:pPr>
        <w:tabs>
          <w:tab w:val="left" w:pos="1985"/>
        </w:tabs>
        <w:adjustRightInd w:val="0"/>
        <w:snapToGrid w:val="0"/>
        <w:spacing w:line="317" w:lineRule="auto"/>
        <w:ind w:left="1984"/>
        <w:rPr>
          <w:rFonts w:ascii="Arial" w:eastAsiaTheme="minorEastAsia" w:hAnsi="Arial" w:cs="Arial"/>
          <w:snapToGrid w:val="0"/>
          <w:kern w:val="0"/>
          <w:sz w:val="23"/>
          <w:szCs w:val="23"/>
          <w:lang w:val="en-GB"/>
        </w:rPr>
      </w:pPr>
      <w:r w:rsidRPr="008D3CF1">
        <w:rPr>
          <w:rFonts w:ascii="Arial" w:eastAsiaTheme="minorEastAsia" w:hAnsi="Arial" w:cs="Arial" w:hint="eastAsia"/>
          <w:snapToGrid w:val="0"/>
          <w:kern w:val="0"/>
          <w:sz w:val="23"/>
          <w:szCs w:val="23"/>
          <w:lang w:val="en-GB"/>
        </w:rPr>
        <w:t>一般风险：尽管基金管理人将采取尽职程序以甄选及监督相关基金，但不保证相关基金的投资策</w:t>
      </w:r>
      <w:r w:rsidR="00C30EC6">
        <w:rPr>
          <w:rFonts w:ascii="Arial" w:eastAsiaTheme="minorEastAsia" w:hAnsi="Arial" w:cs="Arial" w:hint="eastAsia"/>
          <w:snapToGrid w:val="0"/>
          <w:kern w:val="0"/>
          <w:sz w:val="23"/>
          <w:szCs w:val="23"/>
          <w:lang w:val="en-GB"/>
        </w:rPr>
        <w:t>略能成功达到其投资目标或其投资目标将得以实现。本</w:t>
      </w:r>
      <w:r w:rsidRPr="008D3CF1">
        <w:rPr>
          <w:rFonts w:ascii="Arial" w:eastAsiaTheme="minorEastAsia" w:hAnsi="Arial" w:cs="Arial" w:hint="eastAsia"/>
          <w:snapToGrid w:val="0"/>
          <w:kern w:val="0"/>
          <w:sz w:val="23"/>
          <w:szCs w:val="23"/>
          <w:lang w:val="en-GB"/>
        </w:rPr>
        <w:t>基金可能投资的相关基金可能会不受香港证</w:t>
      </w:r>
      <w:r w:rsidR="00C30EC6">
        <w:rPr>
          <w:rFonts w:ascii="Arial" w:eastAsiaTheme="minorEastAsia" w:hAnsi="Arial" w:cs="Arial" w:hint="eastAsia"/>
          <w:snapToGrid w:val="0"/>
          <w:kern w:val="0"/>
          <w:sz w:val="23"/>
          <w:szCs w:val="23"/>
          <w:lang w:val="en-GB"/>
        </w:rPr>
        <w:t>监会监管。另外，也不保证相关基金将始终具有足够的流动性以满足本</w:t>
      </w:r>
      <w:r w:rsidRPr="008D3CF1">
        <w:rPr>
          <w:rFonts w:ascii="Arial" w:eastAsiaTheme="minorEastAsia" w:hAnsi="Arial" w:cs="Arial" w:hint="eastAsia"/>
          <w:snapToGrid w:val="0"/>
          <w:kern w:val="0"/>
          <w:sz w:val="23"/>
          <w:szCs w:val="23"/>
          <w:lang w:val="en-GB"/>
        </w:rPr>
        <w:t>基金的赎回申请。</w:t>
      </w:r>
    </w:p>
    <w:p w:rsidR="008D3CF1" w:rsidRPr="00C30EC6" w:rsidRDefault="008D3CF1" w:rsidP="00C30EC6">
      <w:pPr>
        <w:tabs>
          <w:tab w:val="left" w:pos="1985"/>
        </w:tabs>
        <w:adjustRightInd w:val="0"/>
        <w:snapToGrid w:val="0"/>
        <w:spacing w:line="317" w:lineRule="auto"/>
        <w:ind w:left="1984"/>
        <w:rPr>
          <w:rFonts w:ascii="Arial" w:eastAsiaTheme="minorEastAsia" w:hAnsi="Arial" w:cs="Arial"/>
          <w:snapToGrid w:val="0"/>
          <w:kern w:val="0"/>
          <w:sz w:val="23"/>
          <w:szCs w:val="23"/>
          <w:lang w:val="en-GB"/>
        </w:rPr>
      </w:pPr>
    </w:p>
    <w:p w:rsidR="008D3CF1" w:rsidRPr="008D3CF1" w:rsidRDefault="008D3CF1" w:rsidP="00C30EC6">
      <w:pPr>
        <w:tabs>
          <w:tab w:val="left" w:pos="1985"/>
        </w:tabs>
        <w:adjustRightInd w:val="0"/>
        <w:snapToGrid w:val="0"/>
        <w:spacing w:line="317" w:lineRule="auto"/>
        <w:ind w:left="1984"/>
        <w:rPr>
          <w:rFonts w:ascii="Arial" w:eastAsiaTheme="minorEastAsia" w:hAnsi="Arial" w:cs="Arial"/>
          <w:snapToGrid w:val="0"/>
          <w:kern w:val="0"/>
          <w:sz w:val="23"/>
          <w:szCs w:val="23"/>
          <w:lang w:val="en-GB"/>
        </w:rPr>
      </w:pPr>
      <w:r w:rsidRPr="008D3CF1">
        <w:rPr>
          <w:rFonts w:ascii="Arial" w:eastAsiaTheme="minorEastAsia" w:hAnsi="Arial" w:cs="Arial" w:hint="eastAsia"/>
          <w:snapToGrid w:val="0"/>
          <w:kern w:val="0"/>
          <w:sz w:val="23"/>
          <w:szCs w:val="23"/>
          <w:lang w:val="en-GB"/>
        </w:rPr>
        <w:t>与投资于相关基金有关的额外费用：相关基金的权益单位或份额的价值将计及与其有关的费用及支出，包括管理公司或投资管理人收取的费用（在某</w:t>
      </w:r>
      <w:r w:rsidR="00C30EC6">
        <w:rPr>
          <w:rFonts w:ascii="Arial" w:eastAsiaTheme="minorEastAsia" w:hAnsi="Arial" w:cs="Arial" w:hint="eastAsia"/>
          <w:snapToGrid w:val="0"/>
          <w:kern w:val="0"/>
          <w:sz w:val="23"/>
          <w:szCs w:val="23"/>
          <w:lang w:val="en-GB"/>
        </w:rPr>
        <w:t>些情况下包括业绩表现费）。某些相关基金也收取费用或收费，或须由本</w:t>
      </w:r>
      <w:r w:rsidRPr="008D3CF1">
        <w:rPr>
          <w:rFonts w:ascii="Arial" w:eastAsiaTheme="minorEastAsia" w:hAnsi="Arial" w:cs="Arial" w:hint="eastAsia"/>
          <w:snapToGrid w:val="0"/>
          <w:kern w:val="0"/>
          <w:sz w:val="23"/>
          <w:szCs w:val="23"/>
          <w:lang w:val="en-GB"/>
        </w:rPr>
        <w:t>基金在认购</w:t>
      </w:r>
      <w:r w:rsidRPr="008D3CF1">
        <w:rPr>
          <w:rFonts w:ascii="Arial" w:eastAsiaTheme="minorEastAsia" w:hAnsi="Arial" w:cs="Arial" w:hint="eastAsia"/>
          <w:snapToGrid w:val="0"/>
          <w:kern w:val="0"/>
          <w:sz w:val="23"/>
          <w:szCs w:val="23"/>
          <w:lang w:val="en-GB"/>
        </w:rPr>
        <w:t>/</w:t>
      </w:r>
      <w:r w:rsidRPr="008D3CF1">
        <w:rPr>
          <w:rFonts w:ascii="Arial" w:eastAsiaTheme="minorEastAsia" w:hAnsi="Arial" w:cs="Arial" w:hint="eastAsia"/>
          <w:snapToGrid w:val="0"/>
          <w:kern w:val="0"/>
          <w:sz w:val="23"/>
          <w:szCs w:val="23"/>
          <w:lang w:val="en-GB"/>
        </w:rPr>
        <w:t>申购或赎回相关基金时支付。在决定</w:t>
      </w:r>
      <w:r w:rsidR="00C30EC6">
        <w:rPr>
          <w:rFonts w:ascii="Arial" w:eastAsiaTheme="minorEastAsia" w:hAnsi="Arial" w:cs="Arial" w:hint="eastAsia"/>
          <w:snapToGrid w:val="0"/>
          <w:kern w:val="0"/>
          <w:sz w:val="23"/>
          <w:szCs w:val="23"/>
          <w:lang w:val="en-GB"/>
        </w:rPr>
        <w:t>是否投资时，基金管理人将考虑任何上述收费，而且投资者也应知悉除本</w:t>
      </w:r>
      <w:r w:rsidRPr="008D3CF1">
        <w:rPr>
          <w:rFonts w:ascii="Arial" w:eastAsiaTheme="minorEastAsia" w:hAnsi="Arial" w:cs="Arial" w:hint="eastAsia"/>
          <w:snapToGrid w:val="0"/>
          <w:kern w:val="0"/>
          <w:sz w:val="23"/>
          <w:szCs w:val="23"/>
          <w:lang w:val="en-GB"/>
        </w:rPr>
        <w:t>基金收取的费用外，投资于相关基金还可能涉及另一层收费。</w:t>
      </w:r>
    </w:p>
    <w:p w:rsidR="008D3CF1" w:rsidRPr="00C30EC6" w:rsidRDefault="008D3CF1" w:rsidP="00C30EC6">
      <w:pPr>
        <w:tabs>
          <w:tab w:val="left" w:pos="1985"/>
        </w:tabs>
        <w:adjustRightInd w:val="0"/>
        <w:snapToGrid w:val="0"/>
        <w:spacing w:line="317" w:lineRule="auto"/>
        <w:ind w:left="1984"/>
        <w:rPr>
          <w:rFonts w:ascii="Arial" w:eastAsiaTheme="minorEastAsia" w:hAnsi="Arial" w:cs="Arial"/>
          <w:snapToGrid w:val="0"/>
          <w:kern w:val="0"/>
          <w:sz w:val="23"/>
          <w:szCs w:val="23"/>
          <w:lang w:val="en-GB"/>
        </w:rPr>
      </w:pPr>
    </w:p>
    <w:p w:rsidR="008D3CF1" w:rsidRPr="008D3CF1" w:rsidRDefault="00C30EC6" w:rsidP="00C30EC6">
      <w:pPr>
        <w:tabs>
          <w:tab w:val="left" w:pos="1985"/>
        </w:tabs>
        <w:adjustRightInd w:val="0"/>
        <w:snapToGrid w:val="0"/>
        <w:spacing w:line="317" w:lineRule="auto"/>
        <w:ind w:left="1984"/>
        <w:rPr>
          <w:rFonts w:ascii="Arial" w:eastAsiaTheme="minorEastAsia" w:hAnsi="Arial" w:cs="Arial"/>
          <w:snapToGrid w:val="0"/>
          <w:kern w:val="0"/>
          <w:sz w:val="23"/>
          <w:szCs w:val="23"/>
          <w:lang w:val="en-GB"/>
        </w:rPr>
      </w:pPr>
      <w:r>
        <w:rPr>
          <w:rFonts w:ascii="Arial" w:eastAsiaTheme="minorEastAsia" w:hAnsi="Arial" w:cs="Arial"/>
          <w:snapToGrid w:val="0"/>
          <w:kern w:val="0"/>
          <w:sz w:val="23"/>
          <w:szCs w:val="23"/>
          <w:lang w:val="en-GB"/>
        </w:rPr>
        <w:t>利</w:t>
      </w:r>
      <w:r>
        <w:rPr>
          <w:rFonts w:ascii="Arial" w:eastAsiaTheme="minorEastAsia" w:hAnsi="Arial" w:cs="Arial" w:hint="eastAsia"/>
          <w:snapToGrid w:val="0"/>
          <w:kern w:val="0"/>
          <w:sz w:val="23"/>
          <w:szCs w:val="23"/>
          <w:lang w:val="en-GB"/>
        </w:rPr>
        <w:t>益冲突：本</w:t>
      </w:r>
      <w:r w:rsidR="008D3CF1" w:rsidRPr="008D3CF1">
        <w:rPr>
          <w:rFonts w:ascii="Arial" w:eastAsiaTheme="minorEastAsia" w:hAnsi="Arial" w:cs="Arial" w:hint="eastAsia"/>
          <w:snapToGrid w:val="0"/>
          <w:kern w:val="0"/>
          <w:sz w:val="23"/>
          <w:szCs w:val="23"/>
          <w:lang w:val="en-GB"/>
        </w:rPr>
        <w:t>基金可不时投资于其他基金，包括由基金管理人、次管理人或基</w:t>
      </w:r>
      <w:r>
        <w:rPr>
          <w:rFonts w:ascii="Arial" w:eastAsiaTheme="minorEastAsia" w:hAnsi="Arial" w:cs="Arial" w:hint="eastAsia"/>
          <w:snapToGrid w:val="0"/>
          <w:kern w:val="0"/>
          <w:sz w:val="23"/>
          <w:szCs w:val="23"/>
          <w:lang w:val="en-GB"/>
        </w:rPr>
        <w:t>金管理人或次管理人的关联人士所管理的其他基金。在该情况下，根据本基金的投资限制，相关基金必须免除本</w:t>
      </w:r>
      <w:r w:rsidR="008D3CF1" w:rsidRPr="008D3CF1">
        <w:rPr>
          <w:rFonts w:ascii="Arial" w:eastAsiaTheme="minorEastAsia" w:hAnsi="Arial" w:cs="Arial" w:hint="eastAsia"/>
          <w:snapToGrid w:val="0"/>
          <w:kern w:val="0"/>
          <w:sz w:val="23"/>
          <w:szCs w:val="23"/>
          <w:lang w:val="en-GB"/>
        </w:rPr>
        <w:t>基金应付的一切认购费</w:t>
      </w:r>
      <w:r w:rsidR="008D3CF1" w:rsidRPr="008D3CF1">
        <w:rPr>
          <w:rFonts w:ascii="Arial" w:eastAsiaTheme="minorEastAsia" w:hAnsi="Arial" w:cs="Arial"/>
          <w:snapToGrid w:val="0"/>
          <w:kern w:val="0"/>
          <w:sz w:val="23"/>
          <w:szCs w:val="23"/>
          <w:lang w:val="en-GB"/>
        </w:rPr>
        <w:t>/</w:t>
      </w:r>
      <w:r w:rsidR="008D3CF1" w:rsidRPr="008D3CF1">
        <w:rPr>
          <w:rFonts w:ascii="Arial" w:eastAsiaTheme="minorEastAsia" w:hAnsi="Arial" w:cs="Arial" w:hint="eastAsia"/>
          <w:snapToGrid w:val="0"/>
          <w:kern w:val="0"/>
          <w:sz w:val="23"/>
          <w:szCs w:val="23"/>
          <w:lang w:val="en-GB"/>
        </w:rPr>
        <w:t>申购费，而且基金管理人不得从相关基金收取的任何费用或收费中取得回佣。然而，尽管设有上述措施，相关投资仍可能引起</w:t>
      </w:r>
      <w:r>
        <w:rPr>
          <w:rFonts w:ascii="Arial" w:eastAsiaTheme="minorEastAsia" w:hAnsi="Arial" w:cs="Arial" w:hint="eastAsia"/>
          <w:snapToGrid w:val="0"/>
          <w:kern w:val="0"/>
          <w:sz w:val="23"/>
          <w:szCs w:val="23"/>
          <w:lang w:val="en-GB"/>
        </w:rPr>
        <w:t>利</w:t>
      </w:r>
      <w:r w:rsidR="008D3CF1" w:rsidRPr="008D3CF1">
        <w:rPr>
          <w:rFonts w:ascii="Arial" w:eastAsiaTheme="minorEastAsia" w:hAnsi="Arial" w:cs="Arial" w:hint="eastAsia"/>
          <w:snapToGrid w:val="0"/>
          <w:kern w:val="0"/>
          <w:sz w:val="23"/>
          <w:szCs w:val="23"/>
          <w:lang w:val="en-GB"/>
        </w:rPr>
        <w:t>益冲突，在此情况下基金管理人将尽</w:t>
      </w:r>
      <w:r>
        <w:rPr>
          <w:rFonts w:ascii="Arial" w:eastAsiaTheme="minorEastAsia" w:hAnsi="Arial" w:cs="Arial" w:hint="eastAsia"/>
          <w:snapToGrid w:val="0"/>
          <w:kern w:val="0"/>
          <w:sz w:val="23"/>
          <w:szCs w:val="23"/>
          <w:lang w:val="en-GB"/>
        </w:rPr>
        <w:t>力</w:t>
      </w:r>
      <w:r w:rsidR="008D3CF1" w:rsidRPr="008D3CF1">
        <w:rPr>
          <w:rFonts w:ascii="Arial" w:eastAsiaTheme="minorEastAsia" w:hAnsi="Arial" w:cs="Arial" w:hint="eastAsia"/>
          <w:snapToGrid w:val="0"/>
          <w:kern w:val="0"/>
          <w:sz w:val="23"/>
          <w:szCs w:val="23"/>
          <w:lang w:val="en-GB"/>
        </w:rPr>
        <w:t>公平地解决有关冲突。</w:t>
      </w:r>
    </w:p>
    <w:p w:rsidR="006D4F95" w:rsidRPr="00C07D8C" w:rsidRDefault="006D4F95" w:rsidP="006D4F95">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C07D8C">
        <w:rPr>
          <w:rFonts w:ascii="Arial" w:eastAsiaTheme="minorEastAsia" w:hAnsi="Arial" w:cs="Arial"/>
          <w:snapToGrid w:val="0"/>
          <w:kern w:val="0"/>
          <w:sz w:val="23"/>
          <w:szCs w:val="23"/>
        </w:rPr>
        <w:t>内地投资者应详细阅读基金说明书</w:t>
      </w:r>
      <w:r w:rsidR="00B13A83" w:rsidRPr="00C07D8C">
        <w:rPr>
          <w:rFonts w:asciiTheme="minorEastAsia" w:eastAsiaTheme="minorEastAsia" w:hAnsiTheme="minorEastAsia" w:cs="Arial" w:hint="eastAsia"/>
          <w:snapToGrid w:val="0"/>
          <w:kern w:val="0"/>
          <w:sz w:val="23"/>
          <w:szCs w:val="23"/>
        </w:rPr>
        <w:t>附录一“额外风险因素”分节</w:t>
      </w:r>
      <w:r w:rsidRPr="00C07D8C">
        <w:rPr>
          <w:rFonts w:ascii="Arial" w:eastAsiaTheme="minorEastAsia" w:hAnsi="Arial" w:cs="Arial"/>
          <w:snapToGrid w:val="0"/>
          <w:kern w:val="0"/>
          <w:sz w:val="23"/>
          <w:szCs w:val="23"/>
        </w:rPr>
        <w:t>关于本基金投资标的投资风险的各项风险揭示。</w:t>
      </w:r>
    </w:p>
    <w:p w:rsidR="00F972B8" w:rsidRPr="00DA4C43" w:rsidRDefault="00F972B8" w:rsidP="00BD7858">
      <w:pPr>
        <w:tabs>
          <w:tab w:val="left" w:pos="1560"/>
        </w:tabs>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2"/>
        <w:numPr>
          <w:ilvl w:val="0"/>
          <w:numId w:val="14"/>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115" w:name="_Toc461562328"/>
      <w:bookmarkStart w:id="116" w:name="_Toc477170842"/>
      <w:bookmarkStart w:id="117" w:name="_Toc477171725"/>
      <w:bookmarkStart w:id="118" w:name="_Toc477385372"/>
      <w:bookmarkStart w:id="119" w:name="_Toc515993672"/>
      <w:r w:rsidRPr="00DA4C43">
        <w:rPr>
          <w:rFonts w:ascii="Arial" w:eastAsiaTheme="minorEastAsia" w:hAnsi="Arial" w:cs="Arial"/>
          <w:snapToGrid w:val="0"/>
          <w:sz w:val="23"/>
          <w:szCs w:val="23"/>
        </w:rPr>
        <w:t>本基金作为香港互认基金在内地销售的特有风险</w:t>
      </w:r>
      <w:bookmarkEnd w:id="115"/>
      <w:bookmarkEnd w:id="116"/>
      <w:bookmarkEnd w:id="117"/>
      <w:bookmarkEnd w:id="118"/>
      <w:bookmarkEnd w:id="119"/>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rsidP="005749EC">
      <w:pPr>
        <w:pStyle w:val="aa"/>
        <w:numPr>
          <w:ilvl w:val="0"/>
          <w:numId w:val="16"/>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暂停内地销售的风险</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本基金在内地的销售需持续满足《香港互认基金管理暂行规定》规定的香港</w:t>
      </w:r>
      <w:r w:rsidRPr="00DA4C43">
        <w:rPr>
          <w:rFonts w:ascii="Arial" w:eastAsiaTheme="minorEastAsia" w:hAnsi="Arial" w:cs="Arial"/>
          <w:snapToGrid w:val="0"/>
          <w:kern w:val="0"/>
          <w:sz w:val="23"/>
          <w:szCs w:val="23"/>
        </w:rPr>
        <w:lastRenderedPageBreak/>
        <w:t>互认基金的条</w:t>
      </w:r>
      <w:r w:rsidR="00556AEF">
        <w:rPr>
          <w:rFonts w:ascii="Arial" w:eastAsiaTheme="minorEastAsia" w:hAnsi="Arial" w:cs="Arial"/>
          <w:snapToGrid w:val="0"/>
          <w:kern w:val="0"/>
          <w:sz w:val="23"/>
          <w:szCs w:val="23"/>
        </w:rPr>
        <w:t>件</w:t>
      </w:r>
      <w:r w:rsidRPr="00DA4C43">
        <w:rPr>
          <w:rFonts w:ascii="Arial" w:eastAsiaTheme="minorEastAsia" w:hAnsi="Arial" w:cs="Arial"/>
          <w:snapToGrid w:val="0"/>
          <w:kern w:val="0"/>
          <w:sz w:val="23"/>
          <w:szCs w:val="23"/>
        </w:rPr>
        <w:t>。若本基金不符合《香港互认基金管理暂行规定》的条件，包括但不限于资产规模低于</w:t>
      </w:r>
      <w:r w:rsidRPr="00DA4C43">
        <w:rPr>
          <w:rFonts w:ascii="Arial" w:eastAsiaTheme="minorEastAsia" w:hAnsi="Arial" w:cs="Arial"/>
          <w:snapToGrid w:val="0"/>
          <w:kern w:val="0"/>
          <w:sz w:val="23"/>
          <w:szCs w:val="23"/>
        </w:rPr>
        <w:t>2</w:t>
      </w:r>
      <w:r w:rsidRPr="00DA4C43">
        <w:rPr>
          <w:rFonts w:ascii="Arial" w:eastAsiaTheme="minorEastAsia" w:hAnsi="Arial" w:cs="Arial"/>
          <w:snapToGrid w:val="0"/>
          <w:kern w:val="0"/>
          <w:sz w:val="23"/>
          <w:szCs w:val="23"/>
        </w:rPr>
        <w:t>亿元人民币或等值货币，或在内地的销售规模占基金总资产的比例达到或超过</w:t>
      </w:r>
      <w:r w:rsidRPr="00DA4C43">
        <w:rPr>
          <w:rFonts w:ascii="Arial" w:eastAsiaTheme="minorEastAsia" w:hAnsi="Arial" w:cs="Arial"/>
          <w:snapToGrid w:val="0"/>
          <w:kern w:val="0"/>
          <w:sz w:val="23"/>
          <w:szCs w:val="23"/>
        </w:rPr>
        <w:t>50%</w:t>
      </w:r>
      <w:r w:rsidRPr="00DA4C43">
        <w:rPr>
          <w:rFonts w:ascii="Arial" w:eastAsiaTheme="minorEastAsia" w:hAnsi="Arial" w:cs="Arial"/>
          <w:snapToGrid w:val="0"/>
          <w:kern w:val="0"/>
          <w:sz w:val="23"/>
          <w:szCs w:val="23"/>
        </w:rPr>
        <w:t>，本基金将暂停内地的销售，直至本基金重新符合香港互认基金的条件。</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在每个香港</w:t>
      </w:r>
      <w:r w:rsidR="00426937" w:rsidRPr="00DA4C43">
        <w:rPr>
          <w:rFonts w:ascii="Arial" w:eastAsiaTheme="minorEastAsia" w:hAnsi="Arial" w:cs="Arial" w:hint="eastAsia"/>
          <w:snapToGrid w:val="0"/>
          <w:kern w:val="0"/>
          <w:sz w:val="23"/>
          <w:szCs w:val="23"/>
        </w:rPr>
        <w:t>营业</w:t>
      </w:r>
      <w:r w:rsidRPr="00DA4C43">
        <w:rPr>
          <w:rFonts w:ascii="Arial" w:eastAsiaTheme="minorEastAsia" w:hAnsi="Arial" w:cs="Arial" w:hint="eastAsia"/>
          <w:snapToGrid w:val="0"/>
          <w:kern w:val="0"/>
          <w:sz w:val="23"/>
          <w:szCs w:val="23"/>
        </w:rPr>
        <w:t>日，</w:t>
      </w:r>
      <w:r w:rsidR="00533487" w:rsidRPr="00DA4C43">
        <w:rPr>
          <w:rFonts w:ascii="Arial" w:eastAsiaTheme="minorEastAsia" w:hAnsi="Arial" w:cs="Arial" w:hint="eastAsia"/>
          <w:snapToGrid w:val="0"/>
          <w:kern w:val="0"/>
          <w:sz w:val="23"/>
          <w:szCs w:val="23"/>
        </w:rPr>
        <w:t>基金管理人</w:t>
      </w:r>
      <w:r w:rsidRPr="00DA4C43">
        <w:rPr>
          <w:rFonts w:ascii="Arial" w:eastAsiaTheme="minorEastAsia" w:hAnsi="Arial" w:cs="Arial" w:hint="eastAsia"/>
          <w:snapToGrid w:val="0"/>
          <w:kern w:val="0"/>
          <w:sz w:val="23"/>
          <w:szCs w:val="23"/>
        </w:rPr>
        <w:t>会</w:t>
      </w:r>
      <w:r w:rsidR="00426937" w:rsidRPr="00DA4C43">
        <w:rPr>
          <w:rFonts w:ascii="Arial" w:eastAsiaTheme="minorEastAsia" w:hAnsi="Arial" w:cs="Arial" w:hint="eastAsia"/>
          <w:snapToGrid w:val="0"/>
          <w:kern w:val="0"/>
          <w:sz w:val="23"/>
          <w:szCs w:val="23"/>
        </w:rPr>
        <w:t>通过</w:t>
      </w:r>
      <w:r w:rsidR="00426937" w:rsidRPr="00DA4C43">
        <w:rPr>
          <w:rFonts w:ascii="Arial" w:eastAsiaTheme="minorEastAsia" w:hAnsi="Arial" w:cs="Arial"/>
          <w:snapToGrid w:val="0"/>
          <w:kern w:val="0"/>
          <w:sz w:val="23"/>
          <w:szCs w:val="23"/>
        </w:rPr>
        <w:t>受托人</w:t>
      </w:r>
      <w:r w:rsidR="00426937" w:rsidRPr="00DA4C43">
        <w:rPr>
          <w:rFonts w:ascii="Arial" w:eastAsiaTheme="minorEastAsia" w:hAnsi="Arial" w:cs="Arial" w:hint="eastAsia"/>
          <w:snapToGrid w:val="0"/>
          <w:kern w:val="0"/>
          <w:sz w:val="23"/>
          <w:szCs w:val="23"/>
        </w:rPr>
        <w:t>提供</w:t>
      </w:r>
      <w:r w:rsidR="00426937" w:rsidRPr="00DA4C43">
        <w:rPr>
          <w:rFonts w:ascii="Arial" w:eastAsiaTheme="minorEastAsia" w:hAnsi="Arial" w:cs="Arial"/>
          <w:snapToGrid w:val="0"/>
          <w:kern w:val="0"/>
          <w:sz w:val="23"/>
          <w:szCs w:val="23"/>
        </w:rPr>
        <w:t>的报告</w:t>
      </w:r>
      <w:r w:rsidRPr="00DA4C43">
        <w:rPr>
          <w:rFonts w:ascii="Arial" w:eastAsiaTheme="minorEastAsia" w:hAnsi="Arial" w:cs="Arial"/>
          <w:snapToGrid w:val="0"/>
          <w:kern w:val="0"/>
          <w:sz w:val="23"/>
          <w:szCs w:val="23"/>
        </w:rPr>
        <w:t>计算</w:t>
      </w:r>
      <w:r w:rsidR="00426937" w:rsidRPr="00DA4C43">
        <w:rPr>
          <w:rFonts w:ascii="Arial" w:eastAsiaTheme="minorEastAsia" w:hAnsi="Arial" w:cs="Arial" w:hint="eastAsia"/>
          <w:snapToGrid w:val="0"/>
          <w:kern w:val="0"/>
          <w:sz w:val="23"/>
          <w:szCs w:val="23"/>
        </w:rPr>
        <w:t>并</w:t>
      </w:r>
      <w:r w:rsidRPr="00DA4C43">
        <w:rPr>
          <w:rFonts w:ascii="Arial" w:eastAsiaTheme="minorEastAsia" w:hAnsi="Arial" w:cs="Arial"/>
          <w:snapToGrid w:val="0"/>
          <w:kern w:val="0"/>
          <w:sz w:val="23"/>
          <w:szCs w:val="23"/>
        </w:rPr>
        <w:t>监察销售给内地投资者的基金份额总净值不超过基金总资产净值的</w:t>
      </w:r>
      <w:r w:rsidRPr="00DA4C43">
        <w:rPr>
          <w:rFonts w:ascii="Arial" w:eastAsiaTheme="minorEastAsia" w:hAnsi="Arial" w:cs="Arial"/>
          <w:snapToGrid w:val="0"/>
          <w:kern w:val="0"/>
          <w:sz w:val="23"/>
          <w:szCs w:val="23"/>
        </w:rPr>
        <w:t>50%</w:t>
      </w:r>
      <w:r w:rsidRPr="00DA4C43">
        <w:rPr>
          <w:rFonts w:ascii="Arial" w:eastAsiaTheme="minorEastAsia" w:hAnsi="Arial" w:cs="Arial"/>
          <w:snapToGrid w:val="0"/>
          <w:kern w:val="0"/>
          <w:sz w:val="23"/>
          <w:szCs w:val="23"/>
        </w:rPr>
        <w:t>。</w:t>
      </w:r>
      <w:r w:rsidR="00426937" w:rsidRPr="00DA4C43">
        <w:rPr>
          <w:rFonts w:ascii="Arial" w:eastAsiaTheme="minorEastAsia" w:hAnsi="Arial" w:cs="Arial" w:hint="eastAsia"/>
          <w:snapToGrid w:val="0"/>
          <w:kern w:val="0"/>
          <w:sz w:val="23"/>
          <w:szCs w:val="23"/>
        </w:rPr>
        <w:t>该报告</w:t>
      </w:r>
      <w:r w:rsidRPr="00DA4C43">
        <w:rPr>
          <w:rFonts w:ascii="Arial" w:eastAsiaTheme="minorEastAsia" w:hAnsi="Arial" w:cs="Arial"/>
          <w:snapToGrid w:val="0"/>
          <w:kern w:val="0"/>
          <w:sz w:val="23"/>
          <w:szCs w:val="23"/>
        </w:rPr>
        <w:t>会在每个香港</w:t>
      </w:r>
      <w:r w:rsidR="00426937" w:rsidRPr="00DA4C43">
        <w:rPr>
          <w:rFonts w:ascii="Arial" w:eastAsiaTheme="minorEastAsia" w:hAnsi="Arial" w:cs="Arial" w:hint="eastAsia"/>
          <w:snapToGrid w:val="0"/>
          <w:kern w:val="0"/>
          <w:sz w:val="23"/>
          <w:szCs w:val="23"/>
        </w:rPr>
        <w:t>营业</w:t>
      </w:r>
      <w:r w:rsidRPr="00DA4C43">
        <w:rPr>
          <w:rFonts w:ascii="Arial" w:eastAsiaTheme="minorEastAsia" w:hAnsi="Arial" w:cs="Arial"/>
          <w:snapToGrid w:val="0"/>
          <w:kern w:val="0"/>
          <w:sz w:val="23"/>
          <w:szCs w:val="23"/>
        </w:rPr>
        <w:t>日更新本基金内地销售规模百分比，</w:t>
      </w:r>
      <w:r w:rsidR="00426937" w:rsidRPr="00DA4C43">
        <w:rPr>
          <w:rFonts w:ascii="Arial" w:eastAsiaTheme="minorEastAsia" w:hAnsi="Arial" w:cs="Arial" w:hint="eastAsia"/>
          <w:snapToGrid w:val="0"/>
          <w:kern w:val="0"/>
          <w:sz w:val="23"/>
          <w:szCs w:val="23"/>
        </w:rPr>
        <w:t>并由受托人通知基金管理人和</w:t>
      </w:r>
      <w:r w:rsidR="00426937" w:rsidRPr="00DA4C43">
        <w:rPr>
          <w:rFonts w:ascii="Arial" w:eastAsiaTheme="minorEastAsia" w:hAnsi="Arial" w:cs="Arial"/>
          <w:snapToGrid w:val="0"/>
          <w:kern w:val="0"/>
          <w:sz w:val="23"/>
          <w:szCs w:val="23"/>
        </w:rPr>
        <w:t>内地代理人</w:t>
      </w:r>
      <w:r w:rsidRPr="00DA4C43">
        <w:rPr>
          <w:rFonts w:ascii="Arial" w:eastAsiaTheme="minorEastAsia" w:hAnsi="Arial" w:cs="Arial"/>
          <w:snapToGrid w:val="0"/>
          <w:kern w:val="0"/>
          <w:sz w:val="23"/>
          <w:szCs w:val="23"/>
        </w:rPr>
        <w:t>。如果百分比</w:t>
      </w:r>
      <w:r w:rsidRPr="00DA4C43">
        <w:rPr>
          <w:rFonts w:ascii="Arial" w:eastAsiaTheme="minorEastAsia" w:hAnsi="Arial" w:cs="Arial" w:hint="eastAsia"/>
          <w:snapToGrid w:val="0"/>
          <w:kern w:val="0"/>
          <w:sz w:val="23"/>
          <w:szCs w:val="23"/>
        </w:rPr>
        <w:t>达到</w:t>
      </w:r>
      <w:r w:rsidRPr="00DA4C43">
        <w:rPr>
          <w:rFonts w:ascii="Arial" w:eastAsiaTheme="minorEastAsia" w:hAnsi="Arial" w:cs="Arial"/>
          <w:snapToGrid w:val="0"/>
          <w:kern w:val="0"/>
          <w:sz w:val="23"/>
          <w:szCs w:val="23"/>
        </w:rPr>
        <w:t>48%</w:t>
      </w:r>
      <w:r w:rsidRPr="00DA4C43">
        <w:rPr>
          <w:rFonts w:ascii="Arial" w:eastAsiaTheme="minorEastAsia" w:hAnsi="Arial" w:cs="Arial"/>
          <w:snapToGrid w:val="0"/>
          <w:kern w:val="0"/>
          <w:sz w:val="23"/>
          <w:szCs w:val="23"/>
        </w:rPr>
        <w:t>，</w:t>
      </w:r>
      <w:r w:rsidR="00533487" w:rsidRPr="00DA4C43">
        <w:rPr>
          <w:rFonts w:ascii="Arial" w:eastAsiaTheme="minorEastAsia" w:hAnsi="Arial" w:cs="Arial"/>
          <w:snapToGrid w:val="0"/>
          <w:kern w:val="0"/>
          <w:sz w:val="23"/>
          <w:szCs w:val="23"/>
        </w:rPr>
        <w:t>基金管理人</w:t>
      </w:r>
      <w:r w:rsidR="00426937" w:rsidRPr="00DA4C43">
        <w:rPr>
          <w:rFonts w:ascii="Arial" w:eastAsiaTheme="minorEastAsia" w:hAnsi="Arial" w:cs="Arial" w:hint="eastAsia"/>
          <w:snapToGrid w:val="0"/>
          <w:kern w:val="0"/>
          <w:sz w:val="23"/>
          <w:szCs w:val="23"/>
        </w:rPr>
        <w:t>或内地代理人便会立即停止接受内地投资者的申购申请</w:t>
      </w:r>
      <w:r w:rsidRPr="00DA4C43">
        <w:rPr>
          <w:rFonts w:ascii="Arial" w:eastAsiaTheme="minorEastAsia" w:hAnsi="Arial" w:cs="Arial"/>
          <w:snapToGrid w:val="0"/>
          <w:kern w:val="0"/>
          <w:sz w:val="23"/>
          <w:szCs w:val="23"/>
        </w:rPr>
        <w:t>。若在某个交易日接收到的申购申请可能导致超过</w:t>
      </w:r>
      <w:r w:rsidRPr="00DA4C43">
        <w:rPr>
          <w:rFonts w:ascii="Arial" w:eastAsiaTheme="minorEastAsia" w:hAnsi="Arial" w:cs="Arial"/>
          <w:snapToGrid w:val="0"/>
          <w:kern w:val="0"/>
          <w:sz w:val="23"/>
          <w:szCs w:val="23"/>
        </w:rPr>
        <w:t>50%</w:t>
      </w:r>
      <w:r w:rsidRPr="00DA4C43">
        <w:rPr>
          <w:rFonts w:ascii="Arial" w:eastAsiaTheme="minorEastAsia" w:hAnsi="Arial" w:cs="Arial"/>
          <w:snapToGrid w:val="0"/>
          <w:kern w:val="0"/>
          <w:sz w:val="23"/>
          <w:szCs w:val="23"/>
        </w:rPr>
        <w:t>的上限，</w:t>
      </w:r>
      <w:r w:rsidR="00426937" w:rsidRPr="00DA4C43">
        <w:rPr>
          <w:rFonts w:ascii="Arial" w:eastAsiaTheme="minorEastAsia" w:hAnsi="Arial" w:cs="Arial" w:hint="eastAsia"/>
          <w:snapToGrid w:val="0"/>
          <w:kern w:val="0"/>
          <w:sz w:val="23"/>
          <w:szCs w:val="23"/>
        </w:rPr>
        <w:t>内地代理人将采用公平的安排按比例分摊在该交易日递交的申购申请或由基金管理人拒绝该日的全部申购申请，以确保不超过</w:t>
      </w:r>
      <w:r w:rsidR="00426937" w:rsidRPr="00DA4C43">
        <w:rPr>
          <w:rFonts w:ascii="Arial" w:eastAsiaTheme="minorEastAsia" w:hAnsi="Arial" w:cs="Arial"/>
          <w:snapToGrid w:val="0"/>
          <w:kern w:val="0"/>
          <w:sz w:val="23"/>
          <w:szCs w:val="23"/>
        </w:rPr>
        <w:t>50%</w:t>
      </w:r>
      <w:r w:rsidR="00426937" w:rsidRPr="00DA4C43">
        <w:rPr>
          <w:rFonts w:ascii="Arial" w:eastAsiaTheme="minorEastAsia" w:hAnsi="Arial" w:cs="Arial" w:hint="eastAsia"/>
          <w:snapToGrid w:val="0"/>
          <w:kern w:val="0"/>
          <w:sz w:val="23"/>
          <w:szCs w:val="23"/>
        </w:rPr>
        <w:t>的上限限制。本基金若因香港基金份额持有人大规模净赎回，导致内地投资者持有的基金份额总净值超过本基金总资产净值的</w:t>
      </w:r>
      <w:r w:rsidR="00426937" w:rsidRPr="00DA4C43">
        <w:rPr>
          <w:rFonts w:ascii="Arial" w:eastAsiaTheme="minorEastAsia" w:hAnsi="Arial" w:cs="Arial" w:hint="eastAsia"/>
          <w:snapToGrid w:val="0"/>
          <w:kern w:val="0"/>
          <w:sz w:val="23"/>
          <w:szCs w:val="23"/>
        </w:rPr>
        <w:t>50%</w:t>
      </w:r>
      <w:r w:rsidR="00426937" w:rsidRPr="00DA4C43">
        <w:rPr>
          <w:rFonts w:ascii="Arial" w:eastAsiaTheme="minorEastAsia" w:hAnsi="Arial" w:cs="Arial" w:hint="eastAsia"/>
          <w:snapToGrid w:val="0"/>
          <w:kern w:val="0"/>
          <w:sz w:val="23"/>
          <w:szCs w:val="23"/>
        </w:rPr>
        <w:t>的，基金管理人及内地代理人将立即停止本基金在内地的销售，直至内地投资者持有的基金资产规模重新回到</w:t>
      </w:r>
      <w:r w:rsidR="00426937" w:rsidRPr="00DA4C43">
        <w:rPr>
          <w:rFonts w:ascii="Arial" w:eastAsiaTheme="minorEastAsia" w:hAnsi="Arial" w:cs="Arial" w:hint="eastAsia"/>
          <w:snapToGrid w:val="0"/>
          <w:kern w:val="0"/>
          <w:sz w:val="23"/>
          <w:szCs w:val="23"/>
        </w:rPr>
        <w:t>50%</w:t>
      </w:r>
      <w:r w:rsidR="00426937" w:rsidRPr="00DA4C43">
        <w:rPr>
          <w:rFonts w:ascii="Arial" w:eastAsiaTheme="minorEastAsia" w:hAnsi="Arial" w:cs="Arial" w:hint="eastAsia"/>
          <w:snapToGrid w:val="0"/>
          <w:kern w:val="0"/>
          <w:sz w:val="23"/>
          <w:szCs w:val="23"/>
        </w:rPr>
        <w:t>以下，方可恢复本基金在内地的销售。</w:t>
      </w:r>
    </w:p>
    <w:p w:rsidR="00F972B8" w:rsidRPr="00DA4C43" w:rsidRDefault="00F972B8" w:rsidP="0019791F">
      <w:pPr>
        <w:tabs>
          <w:tab w:val="left" w:pos="1560"/>
        </w:tabs>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同时，本基金及其他在内地销售的香港互认基金将受到全面的额度限制。若在内地销售的全部香港互认基金的销售额度达到中国证监会和</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或香港证监会</w:t>
      </w:r>
      <w:r w:rsidRPr="00DA4C43">
        <w:rPr>
          <w:rFonts w:ascii="Arial" w:eastAsiaTheme="minorEastAsia" w:hAnsi="Arial" w:cs="Arial" w:hint="eastAsia"/>
          <w:snapToGrid w:val="0"/>
          <w:kern w:val="0"/>
          <w:sz w:val="23"/>
          <w:szCs w:val="23"/>
        </w:rPr>
        <w:t>和</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或国家外汇管理局</w:t>
      </w:r>
      <w:r w:rsidRPr="00DA4C43">
        <w:rPr>
          <w:rFonts w:ascii="Arial" w:eastAsiaTheme="minorEastAsia" w:hAnsi="Arial" w:cs="Arial"/>
          <w:snapToGrid w:val="0"/>
          <w:kern w:val="0"/>
          <w:sz w:val="23"/>
          <w:szCs w:val="23"/>
        </w:rPr>
        <w:t>规定的额度或者不时调整的额度，本基金将暂停接受内地投资者的申购申请。</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在暂停内地销售期间，内地投资者对本基金的申购将受到限制或影响。</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16"/>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取消基金互认、终止内地销售的风险</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因内地相关法律调整或内地与香港基金互认机制的终止而使中国证监会取消对香港基金的互认，导致本基金终止在内地的销售，对于已持有本基金基金份额的内地</w:t>
      </w:r>
      <w:r w:rsidR="00D2071A" w:rsidRPr="00DA4C43">
        <w:rPr>
          <w:rFonts w:ascii="Arial" w:eastAsiaTheme="minorEastAsia" w:hAnsi="Arial" w:cs="Arial" w:hint="eastAsia"/>
          <w:snapToGrid w:val="0"/>
          <w:kern w:val="0"/>
          <w:sz w:val="23"/>
          <w:szCs w:val="23"/>
        </w:rPr>
        <w:t>投资者</w:t>
      </w:r>
      <w:r w:rsidRPr="00DA4C43">
        <w:rPr>
          <w:rFonts w:ascii="Arial" w:eastAsiaTheme="minorEastAsia" w:hAnsi="Arial" w:cs="Arial"/>
          <w:snapToGrid w:val="0"/>
          <w:kern w:val="0"/>
          <w:sz w:val="23"/>
          <w:szCs w:val="23"/>
        </w:rPr>
        <w:t>，基金管理人可能会根据基金说明书的规定强制赎回持有人所持有的基金份额。</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若基金管理人或本基金违反或不满足中国证监会规定的香港互认基金条件，将可能无法继续在内地销售，中国证监会甚至可能撤销对本基金的注册。基金管理人不能保证其自身或本基金能持续地满足这些资格条件。</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若香港证监会撤销对本基金的认可，本基金将终止销售。</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16"/>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销售安排差异的风险</w:t>
      </w:r>
    </w:p>
    <w:p w:rsidR="00F972B8" w:rsidRPr="00DA4C43" w:rsidRDefault="00F972B8">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香港与内地的市场实践或有差异。另外，香港互认基金与其他在内地公开销售的基金在操作安排的某些方面亦有差异。例如，因</w:t>
      </w:r>
      <w:r w:rsidRPr="00DA4C43">
        <w:rPr>
          <w:rFonts w:ascii="Arial" w:eastAsiaTheme="minorEastAsia" w:hAnsi="Arial" w:cs="Arial" w:hint="eastAsia"/>
          <w:snapToGrid w:val="0"/>
          <w:kern w:val="0"/>
          <w:sz w:val="23"/>
          <w:szCs w:val="23"/>
        </w:rPr>
        <w:t>内地销售机构办理销售业务的交易日</w:t>
      </w:r>
      <w:r w:rsidRPr="00DA4C43">
        <w:rPr>
          <w:rFonts w:ascii="Arial" w:eastAsiaTheme="minorEastAsia" w:hAnsi="Arial" w:cs="Arial"/>
          <w:snapToGrid w:val="0"/>
          <w:kern w:val="0"/>
          <w:sz w:val="23"/>
          <w:szCs w:val="23"/>
        </w:rPr>
        <w:t>与本基金在香港销售的</w:t>
      </w:r>
      <w:r w:rsidR="00D2071A" w:rsidRPr="00DA4C43">
        <w:rPr>
          <w:rFonts w:ascii="Arial" w:eastAsiaTheme="minorEastAsia" w:hAnsi="Arial" w:cs="Arial" w:hint="eastAsia"/>
          <w:snapToGrid w:val="0"/>
          <w:kern w:val="0"/>
          <w:sz w:val="23"/>
          <w:szCs w:val="23"/>
        </w:rPr>
        <w:t>营业</w:t>
      </w:r>
      <w:r w:rsidRPr="00DA4C43">
        <w:rPr>
          <w:rFonts w:ascii="Arial" w:eastAsiaTheme="minorEastAsia" w:hAnsi="Arial" w:cs="Arial"/>
          <w:snapToGrid w:val="0"/>
          <w:kern w:val="0"/>
          <w:sz w:val="23"/>
          <w:szCs w:val="23"/>
        </w:rPr>
        <w:t>日存在差异，故本基金在内地销售的交易日同时为香港营业日的沪深交易所的交易日，因此本基金在内地接受申购、赎回的交易日可能少于通常情况下内地基金的开放日。</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bookmarkStart w:id="120" w:name="OLE_LINK1"/>
      <w:bookmarkStart w:id="121" w:name="OLE_LINK2"/>
      <w:r w:rsidRPr="00DA4C43">
        <w:rPr>
          <w:rFonts w:ascii="Arial" w:eastAsiaTheme="minorEastAsia" w:hAnsi="Arial" w:cs="Arial"/>
          <w:snapToGrid w:val="0"/>
          <w:kern w:val="0"/>
          <w:sz w:val="23"/>
          <w:szCs w:val="23"/>
        </w:rPr>
        <w:t>另外，与内地基金的登记安排不同，内地投资者的基金份额将由名义持有人代名持有，并以名义持有人的名义登记为基金份额持有人。内地投资者并不会被</w:t>
      </w:r>
      <w:bookmarkStart w:id="122" w:name="OLE_LINK8"/>
      <w:bookmarkStart w:id="123" w:name="OLE_LINK9"/>
      <w:r w:rsidRPr="00DA4C43">
        <w:rPr>
          <w:rFonts w:ascii="Arial" w:eastAsiaTheme="minorEastAsia" w:hAnsi="Arial" w:cs="Arial"/>
          <w:snapToGrid w:val="0"/>
          <w:kern w:val="0"/>
          <w:sz w:val="23"/>
          <w:szCs w:val="23"/>
        </w:rPr>
        <w:t>基金登记机构</w:t>
      </w:r>
      <w:bookmarkEnd w:id="122"/>
      <w:bookmarkEnd w:id="123"/>
      <w:r w:rsidRPr="00DA4C43">
        <w:rPr>
          <w:rFonts w:ascii="Arial" w:eastAsiaTheme="minorEastAsia" w:hAnsi="Arial" w:cs="Arial"/>
          <w:snapToGrid w:val="0"/>
          <w:kern w:val="0"/>
          <w:sz w:val="23"/>
          <w:szCs w:val="23"/>
        </w:rPr>
        <w:t>登记于基金份额持有人名册上。</w:t>
      </w:r>
      <w:bookmarkEnd w:id="120"/>
      <w:bookmarkEnd w:id="121"/>
      <w:r w:rsidRPr="00DA4C43">
        <w:rPr>
          <w:rFonts w:ascii="Arial" w:eastAsiaTheme="minorEastAsia" w:hAnsi="Arial" w:cs="Arial"/>
          <w:snapToGrid w:val="0"/>
          <w:kern w:val="0"/>
          <w:sz w:val="23"/>
          <w:szCs w:val="23"/>
        </w:rPr>
        <w:t>虽然在此安排下内地投资者仍是基金份额的实益拥有人，但名义持有人是该等基金份额法律上的拥有人。在此情况下，内地投资者与基金管理人、受托人并无任何直接合约关系。内地投资者对基金管理人及</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或受托人若有任何权利主张，可通过名义持有人向基金管理人及</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或受托人提出，相应费用由内地投资者自行承担；在遵守信托契约的前提下，若名义持有人怠于向基金管理人及</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或受托人提出有关权利主张，内地投资者可依据其与名义持有人就名义持有安排</w:t>
      </w:r>
      <w:r w:rsidR="000A50A9">
        <w:rPr>
          <w:rFonts w:ascii="Arial" w:eastAsiaTheme="minorEastAsia" w:hAnsi="Arial" w:cs="Arial" w:hint="eastAsia"/>
          <w:snapToGrid w:val="0"/>
          <w:kern w:val="0"/>
          <w:sz w:val="23"/>
          <w:szCs w:val="23"/>
        </w:rPr>
        <w:t>做出</w:t>
      </w:r>
      <w:r w:rsidRPr="00DA4C43">
        <w:rPr>
          <w:rFonts w:ascii="Arial" w:eastAsiaTheme="minorEastAsia" w:hAnsi="Arial" w:cs="Arial"/>
          <w:snapToGrid w:val="0"/>
          <w:kern w:val="0"/>
          <w:sz w:val="23"/>
          <w:szCs w:val="23"/>
        </w:rPr>
        <w:t>的约定，促使名义持有人履行相关义务。</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内地投资者应确保了解上述差异及其影响。</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C047B" w:rsidRPr="00DA4C43" w:rsidRDefault="00FC047B" w:rsidP="005749EC">
      <w:pPr>
        <w:pStyle w:val="aa"/>
        <w:numPr>
          <w:ilvl w:val="0"/>
          <w:numId w:val="16"/>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人民币</w:t>
      </w:r>
      <w:r w:rsidRPr="00DA4C43">
        <w:rPr>
          <w:rFonts w:ascii="Arial" w:eastAsiaTheme="minorEastAsia" w:hAnsi="Arial" w:cs="Arial"/>
          <w:snapToGrid w:val="0"/>
          <w:kern w:val="0"/>
          <w:sz w:val="23"/>
          <w:szCs w:val="23"/>
        </w:rPr>
        <w:t>货币风险</w:t>
      </w:r>
    </w:p>
    <w:p w:rsidR="00FC047B" w:rsidRPr="00DA4C43" w:rsidRDefault="00FC047B" w:rsidP="002F5FA9">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C047B" w:rsidRPr="00DA4C43" w:rsidRDefault="00FC047B" w:rsidP="002F5FA9">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本基金在内地销售的</w:t>
      </w:r>
      <w:r w:rsidR="00F044BA" w:rsidRPr="00DA4C43">
        <w:rPr>
          <w:rFonts w:ascii="Arial" w:eastAsiaTheme="minorEastAsia" w:hAnsi="Arial" w:cs="Arial" w:hint="eastAsia"/>
          <w:snapToGrid w:val="0"/>
          <w:kern w:val="0"/>
          <w:sz w:val="23"/>
          <w:szCs w:val="23"/>
        </w:rPr>
        <w:t>PRC</w:t>
      </w:r>
      <w:r w:rsidRPr="00DA4C43">
        <w:rPr>
          <w:rFonts w:ascii="Arial" w:eastAsiaTheme="minorEastAsia" w:hAnsi="Arial" w:cs="Arial" w:hint="eastAsia"/>
          <w:snapToGrid w:val="0"/>
          <w:kern w:val="0"/>
          <w:sz w:val="23"/>
          <w:szCs w:val="23"/>
          <w:lang w:val="en-AU"/>
        </w:rPr>
        <w:t>类别</w:t>
      </w:r>
      <w:r w:rsidRPr="00DA4C43">
        <w:rPr>
          <w:rFonts w:ascii="Arial" w:eastAsiaTheme="minorEastAsia" w:hAnsi="Arial" w:cs="Arial" w:hint="eastAsia"/>
          <w:snapToGrid w:val="0"/>
          <w:kern w:val="0"/>
          <w:sz w:val="23"/>
          <w:szCs w:val="23"/>
          <w:lang w:val="en-AU"/>
        </w:rPr>
        <w:t>A</w:t>
      </w:r>
      <w:r w:rsidRPr="00DA4C43">
        <w:rPr>
          <w:rFonts w:ascii="Arial" w:eastAsiaTheme="minorEastAsia" w:hAnsi="Arial" w:cs="Arial" w:hint="eastAsia"/>
          <w:snapToGrid w:val="0"/>
          <w:kern w:val="0"/>
          <w:sz w:val="23"/>
          <w:szCs w:val="23"/>
          <w:lang w:val="en-AU"/>
        </w:rPr>
        <w:t>人民币、</w:t>
      </w:r>
      <w:r w:rsidR="00F044BA" w:rsidRPr="00DA4C43">
        <w:rPr>
          <w:rFonts w:ascii="Arial" w:eastAsiaTheme="minorEastAsia" w:hAnsi="Arial" w:cs="Arial" w:hint="eastAsia"/>
          <w:snapToGrid w:val="0"/>
          <w:kern w:val="0"/>
          <w:sz w:val="23"/>
          <w:szCs w:val="23"/>
        </w:rPr>
        <w:t>PRC</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snapToGrid w:val="0"/>
          <w:kern w:val="0"/>
          <w:sz w:val="23"/>
          <w:szCs w:val="23"/>
        </w:rPr>
        <w:t>I</w:t>
      </w:r>
      <w:r w:rsidRPr="00DA4C43">
        <w:rPr>
          <w:rFonts w:ascii="Arial" w:eastAsiaTheme="minorEastAsia" w:hAnsi="Arial" w:cs="Arial" w:hint="eastAsia"/>
          <w:snapToGrid w:val="0"/>
          <w:kern w:val="0"/>
          <w:sz w:val="23"/>
          <w:szCs w:val="23"/>
        </w:rPr>
        <w:t>人民币</w:t>
      </w:r>
      <w:r w:rsidRPr="00DA4C43">
        <w:rPr>
          <w:rFonts w:ascii="Arial" w:eastAsiaTheme="minorEastAsia" w:hAnsi="Arial" w:cs="Arial"/>
          <w:snapToGrid w:val="0"/>
          <w:kern w:val="0"/>
          <w:sz w:val="23"/>
          <w:szCs w:val="23"/>
        </w:rPr>
        <w:t>以人民币作为计价货币，以人民币进行基金份额的申购，并且赎回款项以人民币进行支付。但由于人民币的外汇管制和限制，如果本基金全部或大部分的相关投资非以人民币计值，本基金的基金财产可能未能及时获得足够的人民币以满足在内地销售的</w:t>
      </w:r>
      <w:r w:rsidR="00F044BA" w:rsidRPr="00DA4C43">
        <w:rPr>
          <w:rFonts w:ascii="Arial" w:eastAsiaTheme="minorEastAsia" w:hAnsi="Arial" w:cs="Arial" w:hint="eastAsia"/>
          <w:snapToGrid w:val="0"/>
          <w:kern w:val="0"/>
          <w:sz w:val="23"/>
          <w:szCs w:val="23"/>
        </w:rPr>
        <w:t>PRC</w:t>
      </w:r>
      <w:r w:rsidRPr="00DA4C43">
        <w:rPr>
          <w:rFonts w:ascii="Arial" w:eastAsiaTheme="minorEastAsia" w:hAnsi="Arial" w:cs="Arial" w:hint="eastAsia"/>
          <w:snapToGrid w:val="0"/>
          <w:kern w:val="0"/>
          <w:sz w:val="23"/>
          <w:szCs w:val="23"/>
          <w:lang w:val="en-AU"/>
        </w:rPr>
        <w:t>类别</w:t>
      </w:r>
      <w:r w:rsidRPr="00DA4C43">
        <w:rPr>
          <w:rFonts w:ascii="Arial" w:eastAsiaTheme="minorEastAsia" w:hAnsi="Arial" w:cs="Arial" w:hint="eastAsia"/>
          <w:snapToGrid w:val="0"/>
          <w:kern w:val="0"/>
          <w:sz w:val="23"/>
          <w:szCs w:val="23"/>
          <w:lang w:val="en-AU"/>
        </w:rPr>
        <w:t>A</w:t>
      </w:r>
      <w:r w:rsidRPr="00DA4C43">
        <w:rPr>
          <w:rFonts w:ascii="Arial" w:eastAsiaTheme="minorEastAsia" w:hAnsi="Arial" w:cs="Arial" w:hint="eastAsia"/>
          <w:snapToGrid w:val="0"/>
          <w:kern w:val="0"/>
          <w:sz w:val="23"/>
          <w:szCs w:val="23"/>
          <w:lang w:val="en-AU"/>
        </w:rPr>
        <w:t>人民币、</w:t>
      </w:r>
      <w:r w:rsidR="00F044BA" w:rsidRPr="00DA4C43">
        <w:rPr>
          <w:rFonts w:ascii="Arial" w:eastAsiaTheme="minorEastAsia" w:hAnsi="Arial" w:cs="Arial" w:hint="eastAsia"/>
          <w:snapToGrid w:val="0"/>
          <w:kern w:val="0"/>
          <w:sz w:val="23"/>
          <w:szCs w:val="23"/>
        </w:rPr>
        <w:t>PRC</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snapToGrid w:val="0"/>
          <w:kern w:val="0"/>
          <w:sz w:val="23"/>
          <w:szCs w:val="23"/>
        </w:rPr>
        <w:t>I</w:t>
      </w:r>
      <w:r w:rsidRPr="00DA4C43">
        <w:rPr>
          <w:rFonts w:ascii="Arial" w:eastAsiaTheme="minorEastAsia" w:hAnsi="Arial" w:cs="Arial" w:hint="eastAsia"/>
          <w:snapToGrid w:val="0"/>
          <w:kern w:val="0"/>
          <w:sz w:val="23"/>
          <w:szCs w:val="23"/>
        </w:rPr>
        <w:t>人民币</w:t>
      </w:r>
      <w:r w:rsidRPr="00DA4C43">
        <w:rPr>
          <w:rFonts w:ascii="Arial" w:eastAsiaTheme="minorEastAsia" w:hAnsi="Arial" w:cs="Arial"/>
          <w:snapToGrid w:val="0"/>
          <w:kern w:val="0"/>
          <w:sz w:val="23"/>
          <w:szCs w:val="23"/>
        </w:rPr>
        <w:t>的赎回要求。因此，即使基金管理人旨在向</w:t>
      </w:r>
      <w:r w:rsidR="00F044BA" w:rsidRPr="00DA4C43">
        <w:rPr>
          <w:rFonts w:ascii="Arial" w:eastAsiaTheme="minorEastAsia" w:hAnsi="Arial" w:cs="Arial" w:hint="eastAsia"/>
          <w:snapToGrid w:val="0"/>
          <w:kern w:val="0"/>
          <w:sz w:val="23"/>
          <w:szCs w:val="23"/>
        </w:rPr>
        <w:t>PRC</w:t>
      </w:r>
      <w:r w:rsidRPr="00DA4C43">
        <w:rPr>
          <w:rFonts w:ascii="Arial" w:eastAsiaTheme="minorEastAsia" w:hAnsi="Arial" w:cs="Arial" w:hint="eastAsia"/>
          <w:snapToGrid w:val="0"/>
          <w:kern w:val="0"/>
          <w:sz w:val="23"/>
          <w:szCs w:val="23"/>
          <w:lang w:val="en-AU"/>
        </w:rPr>
        <w:t>类别</w:t>
      </w:r>
      <w:r w:rsidRPr="00DA4C43">
        <w:rPr>
          <w:rFonts w:ascii="Arial" w:eastAsiaTheme="minorEastAsia" w:hAnsi="Arial" w:cs="Arial" w:hint="eastAsia"/>
          <w:snapToGrid w:val="0"/>
          <w:kern w:val="0"/>
          <w:sz w:val="23"/>
          <w:szCs w:val="23"/>
          <w:lang w:val="en-AU"/>
        </w:rPr>
        <w:t>A</w:t>
      </w:r>
      <w:r w:rsidRPr="00DA4C43">
        <w:rPr>
          <w:rFonts w:ascii="Arial" w:eastAsiaTheme="minorEastAsia" w:hAnsi="Arial" w:cs="Arial" w:hint="eastAsia"/>
          <w:snapToGrid w:val="0"/>
          <w:kern w:val="0"/>
          <w:sz w:val="23"/>
          <w:szCs w:val="23"/>
          <w:lang w:val="en-AU"/>
        </w:rPr>
        <w:t>人民币、</w:t>
      </w:r>
      <w:r w:rsidR="00F044BA" w:rsidRPr="00DA4C43">
        <w:rPr>
          <w:rFonts w:ascii="Arial" w:eastAsiaTheme="minorEastAsia" w:hAnsi="Arial" w:cs="Arial" w:hint="eastAsia"/>
          <w:snapToGrid w:val="0"/>
          <w:kern w:val="0"/>
          <w:sz w:val="23"/>
          <w:szCs w:val="23"/>
        </w:rPr>
        <w:t>PRC</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snapToGrid w:val="0"/>
          <w:kern w:val="0"/>
          <w:sz w:val="23"/>
          <w:szCs w:val="23"/>
        </w:rPr>
        <w:t>I</w:t>
      </w:r>
      <w:r w:rsidRPr="00DA4C43">
        <w:rPr>
          <w:rFonts w:ascii="Arial" w:eastAsiaTheme="minorEastAsia" w:hAnsi="Arial" w:cs="Arial" w:hint="eastAsia"/>
          <w:snapToGrid w:val="0"/>
          <w:kern w:val="0"/>
          <w:sz w:val="23"/>
          <w:szCs w:val="23"/>
        </w:rPr>
        <w:t>人民币</w:t>
      </w:r>
      <w:r w:rsidRPr="00DA4C43">
        <w:rPr>
          <w:rFonts w:ascii="Arial" w:eastAsiaTheme="minorEastAsia" w:hAnsi="Arial" w:cs="Arial"/>
          <w:snapToGrid w:val="0"/>
          <w:kern w:val="0"/>
          <w:sz w:val="23"/>
          <w:szCs w:val="23"/>
        </w:rPr>
        <w:t>的投资者以人民币支付赎回款项，投资者未必于赎回其持有的全部或部分基金份额时收到足额的人民币。同时，投资者亦有可能蒙受于结算赎回款项时由于基金财产暂</w:t>
      </w:r>
      <w:r w:rsidRPr="00DA4C43">
        <w:rPr>
          <w:rFonts w:ascii="Arial" w:eastAsiaTheme="minorEastAsia" w:hAnsi="Arial" w:cs="Arial"/>
          <w:snapToGrid w:val="0"/>
          <w:kern w:val="0"/>
          <w:sz w:val="23"/>
          <w:szCs w:val="23"/>
        </w:rPr>
        <w:lastRenderedPageBreak/>
        <w:t>时没有充足的人民币以作货币兑换而延迟收到以人民币进行支付的赎回款项的风险。</w:t>
      </w:r>
    </w:p>
    <w:p w:rsidR="00FC047B" w:rsidRPr="00DA4C43" w:rsidRDefault="00FC047B" w:rsidP="002F5FA9">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16"/>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汇率风险</w:t>
      </w:r>
    </w:p>
    <w:p w:rsidR="00672EF0" w:rsidRPr="00DA4C43" w:rsidRDefault="00672EF0">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08044B" w:rsidRPr="002E1029" w:rsidRDefault="00672EF0" w:rsidP="006C6ADF">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就内地销售的</w:t>
      </w:r>
      <w:r w:rsidR="00ED433E" w:rsidRPr="00DA4C43">
        <w:rPr>
          <w:rFonts w:ascii="Arial" w:eastAsiaTheme="minorEastAsia" w:hAnsi="Arial" w:cs="Arial" w:hint="eastAsia"/>
          <w:snapToGrid w:val="0"/>
          <w:kern w:val="0"/>
          <w:sz w:val="23"/>
          <w:szCs w:val="23"/>
        </w:rPr>
        <w:t>PRC</w:t>
      </w:r>
      <w:r w:rsidR="008D4BF9" w:rsidRPr="00DA4C43">
        <w:rPr>
          <w:rFonts w:ascii="Arial" w:eastAsiaTheme="minorEastAsia" w:hAnsi="Arial" w:cs="Arial" w:hint="eastAsia"/>
          <w:snapToGrid w:val="0"/>
          <w:kern w:val="0"/>
          <w:sz w:val="23"/>
          <w:szCs w:val="23"/>
        </w:rPr>
        <w:t>类别</w:t>
      </w:r>
      <w:r w:rsidR="008D4BF9" w:rsidRPr="00DA4C43">
        <w:rPr>
          <w:rFonts w:ascii="Arial" w:eastAsiaTheme="minorEastAsia" w:hAnsi="Arial" w:cs="Arial"/>
          <w:snapToGrid w:val="0"/>
          <w:kern w:val="0"/>
          <w:sz w:val="23"/>
          <w:szCs w:val="23"/>
        </w:rPr>
        <w:t>A</w:t>
      </w:r>
      <w:r w:rsidR="008D4BF9" w:rsidRPr="00DA4C43">
        <w:rPr>
          <w:rFonts w:ascii="Arial" w:eastAsiaTheme="minorEastAsia" w:hAnsi="Arial" w:cs="Arial" w:hint="eastAsia"/>
          <w:snapToGrid w:val="0"/>
          <w:kern w:val="0"/>
          <w:sz w:val="23"/>
          <w:szCs w:val="23"/>
        </w:rPr>
        <w:t>美元和</w:t>
      </w:r>
      <w:r w:rsidR="00ED433E" w:rsidRPr="00DA4C43">
        <w:rPr>
          <w:rFonts w:ascii="Arial" w:eastAsiaTheme="minorEastAsia" w:hAnsi="Arial" w:cs="Arial" w:hint="eastAsia"/>
          <w:snapToGrid w:val="0"/>
          <w:kern w:val="0"/>
          <w:sz w:val="23"/>
          <w:szCs w:val="23"/>
        </w:rPr>
        <w:t>PRC</w:t>
      </w:r>
      <w:r w:rsidR="008D4BF9" w:rsidRPr="00DA4C43">
        <w:rPr>
          <w:rFonts w:ascii="Arial" w:eastAsiaTheme="minorEastAsia" w:hAnsi="Arial" w:cs="Arial" w:hint="eastAsia"/>
          <w:snapToGrid w:val="0"/>
          <w:kern w:val="0"/>
          <w:sz w:val="23"/>
          <w:szCs w:val="23"/>
        </w:rPr>
        <w:t>类别</w:t>
      </w:r>
      <w:r w:rsidR="008D4BF9" w:rsidRPr="00DA4C43">
        <w:rPr>
          <w:rFonts w:ascii="Arial" w:eastAsiaTheme="minorEastAsia" w:hAnsi="Arial" w:cs="Arial"/>
          <w:snapToGrid w:val="0"/>
          <w:kern w:val="0"/>
          <w:sz w:val="23"/>
          <w:szCs w:val="23"/>
        </w:rPr>
        <w:t>I</w:t>
      </w:r>
      <w:r w:rsidR="008D4BF9" w:rsidRPr="00DA4C43">
        <w:rPr>
          <w:rFonts w:ascii="Arial" w:eastAsiaTheme="minorEastAsia" w:hAnsi="Arial" w:cs="Arial" w:hint="eastAsia"/>
          <w:snapToGrid w:val="0"/>
          <w:kern w:val="0"/>
          <w:sz w:val="23"/>
          <w:szCs w:val="23"/>
        </w:rPr>
        <w:t>美元</w:t>
      </w:r>
      <w:r w:rsidRPr="00DA4C43">
        <w:rPr>
          <w:rFonts w:ascii="Arial" w:eastAsiaTheme="minorEastAsia" w:hAnsi="Arial" w:cs="Arial"/>
          <w:snapToGrid w:val="0"/>
          <w:kern w:val="0"/>
          <w:sz w:val="23"/>
          <w:szCs w:val="23"/>
        </w:rPr>
        <w:t>而言，</w:t>
      </w:r>
      <w:r w:rsidR="0067044F" w:rsidRPr="00DA4C43">
        <w:rPr>
          <w:rFonts w:ascii="Arial" w:eastAsiaTheme="minorEastAsia" w:hAnsi="Arial" w:cs="Arial" w:hint="eastAsia"/>
          <w:snapToGrid w:val="0"/>
          <w:kern w:val="0"/>
          <w:sz w:val="23"/>
          <w:szCs w:val="23"/>
        </w:rPr>
        <w:t>目前</w:t>
      </w:r>
      <w:r w:rsidR="0067044F" w:rsidRPr="00DA4C43">
        <w:rPr>
          <w:rFonts w:ascii="Arial" w:eastAsiaTheme="minorEastAsia" w:hAnsi="Arial" w:cs="Arial"/>
          <w:snapToGrid w:val="0"/>
          <w:kern w:val="0"/>
          <w:sz w:val="23"/>
          <w:szCs w:val="23"/>
        </w:rPr>
        <w:t>内地投资者</w:t>
      </w:r>
      <w:r w:rsidR="0067044F" w:rsidRPr="00DA4C43">
        <w:rPr>
          <w:rFonts w:ascii="Arial" w:eastAsiaTheme="minorEastAsia" w:hAnsi="Arial" w:cs="Arial" w:hint="eastAsia"/>
          <w:snapToGrid w:val="0"/>
          <w:kern w:val="0"/>
          <w:sz w:val="23"/>
          <w:szCs w:val="23"/>
        </w:rPr>
        <w:t>仅可</w:t>
      </w:r>
      <w:r w:rsidR="0067044F" w:rsidRPr="00DA4C43">
        <w:rPr>
          <w:rFonts w:ascii="Arial" w:eastAsiaTheme="minorEastAsia" w:hAnsi="Arial" w:cs="Arial"/>
          <w:snapToGrid w:val="0"/>
          <w:kern w:val="0"/>
          <w:sz w:val="23"/>
          <w:szCs w:val="23"/>
        </w:rPr>
        <w:t>以美元</w:t>
      </w:r>
      <w:r w:rsidR="0067044F" w:rsidRPr="00DA4C43">
        <w:rPr>
          <w:rFonts w:ascii="Arial" w:eastAsiaTheme="minorEastAsia" w:hAnsi="Arial" w:cs="Arial" w:hint="eastAsia"/>
          <w:snapToGrid w:val="0"/>
          <w:kern w:val="0"/>
          <w:sz w:val="23"/>
          <w:szCs w:val="23"/>
        </w:rPr>
        <w:t>向内地销售机构缴纳</w:t>
      </w:r>
      <w:r w:rsidR="0067044F" w:rsidRPr="00DA4C43">
        <w:rPr>
          <w:rFonts w:ascii="Arial" w:eastAsiaTheme="minorEastAsia" w:hAnsi="Arial" w:cs="Arial"/>
          <w:snapToGrid w:val="0"/>
          <w:kern w:val="0"/>
          <w:sz w:val="23"/>
          <w:szCs w:val="23"/>
        </w:rPr>
        <w:t>申购</w:t>
      </w:r>
      <w:r w:rsidR="0067044F" w:rsidRPr="00DA4C43">
        <w:rPr>
          <w:rFonts w:ascii="Arial" w:eastAsiaTheme="minorEastAsia" w:hAnsi="Arial" w:cs="Arial" w:hint="eastAsia"/>
          <w:snapToGrid w:val="0"/>
          <w:kern w:val="0"/>
          <w:sz w:val="23"/>
          <w:szCs w:val="23"/>
        </w:rPr>
        <w:t>款，内地投资者应先行兑换所需的美元现汇后再进行申购。</w:t>
      </w:r>
      <w:r w:rsidR="0067044F" w:rsidRPr="00DA4C43">
        <w:rPr>
          <w:rFonts w:ascii="Arial" w:eastAsiaTheme="minorEastAsia" w:hAnsi="Arial" w:cs="Arial"/>
          <w:snapToGrid w:val="0"/>
          <w:kern w:val="0"/>
          <w:sz w:val="23"/>
          <w:szCs w:val="23"/>
        </w:rPr>
        <w:t>内地投资者赎回</w:t>
      </w:r>
      <w:r w:rsidR="0067044F" w:rsidRPr="00DA4C43">
        <w:rPr>
          <w:rFonts w:ascii="Arial" w:eastAsiaTheme="minorEastAsia" w:hAnsi="Arial" w:cs="Arial" w:hint="eastAsia"/>
          <w:snapToGrid w:val="0"/>
          <w:kern w:val="0"/>
          <w:sz w:val="23"/>
          <w:szCs w:val="23"/>
        </w:rPr>
        <w:t>该等</w:t>
      </w:r>
      <w:r w:rsidR="00F7366E" w:rsidRPr="00DA4C43">
        <w:rPr>
          <w:rFonts w:ascii="Arial" w:eastAsiaTheme="minorEastAsia" w:hAnsi="Arial" w:cs="Arial" w:hint="eastAsia"/>
          <w:snapToGrid w:val="0"/>
          <w:kern w:val="0"/>
          <w:sz w:val="23"/>
          <w:szCs w:val="23"/>
        </w:rPr>
        <w:t>份额</w:t>
      </w:r>
      <w:r w:rsidR="0067044F" w:rsidRPr="00DA4C43">
        <w:rPr>
          <w:rFonts w:ascii="Arial" w:eastAsiaTheme="minorEastAsia" w:hAnsi="Arial" w:cs="Arial" w:hint="eastAsia"/>
          <w:snapToGrid w:val="0"/>
          <w:kern w:val="0"/>
          <w:sz w:val="23"/>
          <w:szCs w:val="23"/>
        </w:rPr>
        <w:t>类别</w:t>
      </w:r>
      <w:r w:rsidR="0067044F" w:rsidRPr="00DA4C43">
        <w:rPr>
          <w:rFonts w:ascii="Arial" w:eastAsiaTheme="minorEastAsia" w:hAnsi="Arial" w:cs="Arial"/>
          <w:snapToGrid w:val="0"/>
          <w:kern w:val="0"/>
          <w:sz w:val="23"/>
          <w:szCs w:val="23"/>
        </w:rPr>
        <w:t>时，</w:t>
      </w:r>
      <w:r w:rsidR="008D4BF9" w:rsidRPr="00DA4C43">
        <w:rPr>
          <w:rFonts w:ascii="Arial" w:eastAsiaTheme="minorEastAsia" w:hAnsi="Arial" w:cs="Arial" w:hint="eastAsia"/>
          <w:snapToGrid w:val="0"/>
          <w:kern w:val="0"/>
          <w:sz w:val="23"/>
          <w:szCs w:val="23"/>
        </w:rPr>
        <w:t>本基金将</w:t>
      </w:r>
      <w:r w:rsidR="0067044F" w:rsidRPr="00DA4C43">
        <w:rPr>
          <w:rFonts w:ascii="Arial" w:eastAsiaTheme="minorEastAsia" w:hAnsi="Arial" w:cs="Arial" w:hint="eastAsia"/>
          <w:snapToGrid w:val="0"/>
          <w:kern w:val="0"/>
          <w:sz w:val="23"/>
          <w:szCs w:val="23"/>
        </w:rPr>
        <w:t>以</w:t>
      </w:r>
      <w:r w:rsidRPr="00DA4C43">
        <w:rPr>
          <w:rFonts w:ascii="Arial" w:eastAsiaTheme="minorEastAsia" w:hAnsi="Arial" w:cs="Arial"/>
          <w:snapToGrid w:val="0"/>
          <w:kern w:val="0"/>
          <w:sz w:val="23"/>
          <w:szCs w:val="23"/>
        </w:rPr>
        <w:t>美元</w:t>
      </w:r>
      <w:r w:rsidR="001E309B" w:rsidRPr="00DA4C43">
        <w:rPr>
          <w:rFonts w:ascii="Arial" w:eastAsiaTheme="minorEastAsia" w:hAnsi="Arial" w:cs="Arial" w:hint="eastAsia"/>
          <w:snapToGrid w:val="0"/>
          <w:kern w:val="0"/>
          <w:sz w:val="23"/>
          <w:szCs w:val="23"/>
        </w:rPr>
        <w:t>支付</w:t>
      </w:r>
      <w:r w:rsidRPr="00DA4C43">
        <w:rPr>
          <w:rFonts w:ascii="Arial" w:eastAsiaTheme="minorEastAsia" w:hAnsi="Arial" w:cs="Arial"/>
          <w:snapToGrid w:val="0"/>
          <w:kern w:val="0"/>
          <w:sz w:val="23"/>
          <w:szCs w:val="23"/>
        </w:rPr>
        <w:t>赎回款项</w:t>
      </w:r>
      <w:r w:rsidRPr="00DA4C43">
        <w:rPr>
          <w:rFonts w:ascii="Arial" w:eastAsiaTheme="minorEastAsia" w:hAnsi="Arial" w:cs="Arial" w:hint="eastAsia"/>
          <w:snapToGrid w:val="0"/>
          <w:kern w:val="0"/>
          <w:sz w:val="23"/>
          <w:szCs w:val="23"/>
        </w:rPr>
        <w:t>。</w:t>
      </w:r>
      <w:r w:rsidR="00A21C05" w:rsidRPr="00DA4C43">
        <w:rPr>
          <w:rFonts w:ascii="Arial" w:eastAsiaTheme="minorEastAsia" w:hAnsi="Arial" w:cs="Arial" w:hint="eastAsia"/>
          <w:snapToGrid w:val="0"/>
          <w:kern w:val="0"/>
          <w:sz w:val="23"/>
          <w:szCs w:val="23"/>
        </w:rPr>
        <w:t>在未来法律法规允许的情况下，若内地投资者以美元以外的其他货币</w:t>
      </w:r>
      <w:r w:rsidR="00A21C05" w:rsidRPr="00DA4C43">
        <w:rPr>
          <w:rFonts w:ascii="Arial" w:eastAsiaTheme="minorEastAsia" w:hAnsi="Arial" w:cs="Arial" w:hint="eastAsia"/>
          <w:snapToGrid w:val="0"/>
          <w:kern w:val="0"/>
          <w:sz w:val="23"/>
          <w:szCs w:val="23"/>
        </w:rPr>
        <w:t>(</w:t>
      </w:r>
      <w:r w:rsidR="00A21C05" w:rsidRPr="00DA4C43">
        <w:rPr>
          <w:rFonts w:ascii="Arial" w:eastAsiaTheme="minorEastAsia" w:hAnsi="Arial" w:cs="Arial" w:hint="eastAsia"/>
          <w:snapToGrid w:val="0"/>
          <w:kern w:val="0"/>
          <w:sz w:val="23"/>
          <w:szCs w:val="23"/>
        </w:rPr>
        <w:t>如人民币</w:t>
      </w:r>
      <w:r w:rsidR="00A21C05" w:rsidRPr="00DA4C43">
        <w:rPr>
          <w:rFonts w:ascii="Arial" w:eastAsiaTheme="minorEastAsia" w:hAnsi="Arial" w:cs="Arial" w:hint="eastAsia"/>
          <w:snapToGrid w:val="0"/>
          <w:kern w:val="0"/>
          <w:sz w:val="23"/>
          <w:szCs w:val="23"/>
        </w:rPr>
        <w:t>)</w:t>
      </w:r>
      <w:r w:rsidR="00A21C05" w:rsidRPr="00DA4C43">
        <w:rPr>
          <w:rFonts w:ascii="Arial" w:eastAsiaTheme="minorEastAsia" w:hAnsi="Arial" w:cs="Arial" w:hint="eastAsia"/>
          <w:snapToGrid w:val="0"/>
          <w:kern w:val="0"/>
          <w:sz w:val="23"/>
          <w:szCs w:val="23"/>
        </w:rPr>
        <w:t>购买</w:t>
      </w:r>
      <w:r w:rsidR="003B0371" w:rsidRPr="00DA4C43">
        <w:rPr>
          <w:rFonts w:ascii="Arial" w:eastAsiaTheme="minorEastAsia" w:hAnsi="Arial" w:cs="Arial" w:hint="eastAsia"/>
          <w:snapToGrid w:val="0"/>
          <w:kern w:val="0"/>
          <w:sz w:val="23"/>
          <w:szCs w:val="23"/>
        </w:rPr>
        <w:t>本基金</w:t>
      </w:r>
      <w:r w:rsidR="003B0371" w:rsidRPr="00DA4C43">
        <w:rPr>
          <w:rFonts w:ascii="Arial" w:eastAsiaTheme="minorEastAsia" w:hAnsi="Arial" w:cs="Arial"/>
          <w:snapToGrid w:val="0"/>
          <w:kern w:val="0"/>
          <w:sz w:val="23"/>
          <w:szCs w:val="23"/>
        </w:rPr>
        <w:t>的</w:t>
      </w:r>
      <w:r w:rsidR="00ED433E" w:rsidRPr="00DA4C43">
        <w:rPr>
          <w:rFonts w:ascii="Arial" w:eastAsiaTheme="minorEastAsia" w:hAnsi="Arial" w:cs="Arial" w:hint="eastAsia"/>
          <w:snapToGrid w:val="0"/>
          <w:kern w:val="0"/>
          <w:sz w:val="23"/>
          <w:szCs w:val="23"/>
        </w:rPr>
        <w:t>PRC</w:t>
      </w:r>
      <w:r w:rsidR="00F52899" w:rsidRPr="00DA4C43">
        <w:rPr>
          <w:rFonts w:ascii="Arial" w:eastAsiaTheme="minorEastAsia" w:hAnsi="Arial" w:cs="Arial" w:hint="eastAsia"/>
          <w:snapToGrid w:val="0"/>
          <w:kern w:val="0"/>
          <w:sz w:val="23"/>
          <w:szCs w:val="23"/>
        </w:rPr>
        <w:t>类别</w:t>
      </w:r>
      <w:r w:rsidR="00F52899" w:rsidRPr="00DA4C43">
        <w:rPr>
          <w:rFonts w:ascii="Arial" w:eastAsiaTheme="minorEastAsia" w:hAnsi="Arial" w:cs="Arial"/>
          <w:snapToGrid w:val="0"/>
          <w:kern w:val="0"/>
          <w:sz w:val="23"/>
          <w:szCs w:val="23"/>
        </w:rPr>
        <w:t>A</w:t>
      </w:r>
      <w:r w:rsidR="00F52899" w:rsidRPr="00DA4C43">
        <w:rPr>
          <w:rFonts w:ascii="Arial" w:eastAsiaTheme="minorEastAsia" w:hAnsi="Arial" w:cs="Arial" w:hint="eastAsia"/>
          <w:snapToGrid w:val="0"/>
          <w:kern w:val="0"/>
          <w:sz w:val="23"/>
          <w:szCs w:val="23"/>
        </w:rPr>
        <w:t>美元和</w:t>
      </w:r>
      <w:r w:rsidR="00ED433E" w:rsidRPr="00DA4C43">
        <w:rPr>
          <w:rFonts w:ascii="Arial" w:eastAsiaTheme="minorEastAsia" w:hAnsi="Arial" w:cs="Arial" w:hint="eastAsia"/>
          <w:snapToGrid w:val="0"/>
          <w:kern w:val="0"/>
          <w:sz w:val="23"/>
          <w:szCs w:val="23"/>
        </w:rPr>
        <w:t>PRC</w:t>
      </w:r>
      <w:r w:rsidR="00F52899" w:rsidRPr="00DA4C43">
        <w:rPr>
          <w:rFonts w:ascii="Arial" w:eastAsiaTheme="minorEastAsia" w:hAnsi="Arial" w:cs="Arial" w:hint="eastAsia"/>
          <w:snapToGrid w:val="0"/>
          <w:kern w:val="0"/>
          <w:sz w:val="23"/>
          <w:szCs w:val="23"/>
        </w:rPr>
        <w:t>类别</w:t>
      </w:r>
      <w:r w:rsidR="00F52899" w:rsidRPr="00DA4C43">
        <w:rPr>
          <w:rFonts w:ascii="Arial" w:eastAsiaTheme="minorEastAsia" w:hAnsi="Arial" w:cs="Arial"/>
          <w:snapToGrid w:val="0"/>
          <w:kern w:val="0"/>
          <w:sz w:val="23"/>
          <w:szCs w:val="23"/>
        </w:rPr>
        <w:t>I</w:t>
      </w:r>
      <w:r w:rsidR="00F52899" w:rsidRPr="00DA4C43">
        <w:rPr>
          <w:rFonts w:ascii="Arial" w:eastAsiaTheme="minorEastAsia" w:hAnsi="Arial" w:cs="Arial" w:hint="eastAsia"/>
          <w:snapToGrid w:val="0"/>
          <w:kern w:val="0"/>
          <w:sz w:val="23"/>
          <w:szCs w:val="23"/>
        </w:rPr>
        <w:t>美元</w:t>
      </w:r>
      <w:r w:rsidR="00A21C05" w:rsidRPr="00DA4C43">
        <w:rPr>
          <w:rFonts w:ascii="Arial" w:eastAsiaTheme="minorEastAsia" w:hAnsi="Arial" w:cs="Arial" w:hint="eastAsia"/>
          <w:snapToGrid w:val="0"/>
          <w:kern w:val="0"/>
          <w:sz w:val="23"/>
          <w:szCs w:val="23"/>
        </w:rPr>
        <w:t>，该其他货币将兑换为美元，赎回时美元赎回款亦将兑换为其他货币。</w:t>
      </w:r>
      <w:r w:rsidR="00136AD8" w:rsidRPr="00DA4C43">
        <w:rPr>
          <w:rFonts w:ascii="Arial" w:eastAsiaTheme="minorEastAsia" w:hAnsi="Arial" w:cs="Arial" w:hint="eastAsia"/>
          <w:snapToGrid w:val="0"/>
          <w:kern w:val="0"/>
          <w:sz w:val="23"/>
          <w:szCs w:val="23"/>
        </w:rPr>
        <w:t>不同币种</w:t>
      </w:r>
      <w:r w:rsidR="00A21C05" w:rsidRPr="00DA4C43">
        <w:rPr>
          <w:rFonts w:ascii="Arial" w:eastAsiaTheme="minorEastAsia" w:hAnsi="Arial" w:cs="Arial" w:hint="eastAsia"/>
          <w:snapToGrid w:val="0"/>
          <w:kern w:val="0"/>
          <w:sz w:val="23"/>
          <w:szCs w:val="23"/>
        </w:rPr>
        <w:t>之间的汇率变化以及换汇费用可能会影响投资者的投资收益。此外，若因内地外汇管制导致上述换汇受到限制，投资者的申购申请、赎回款项的支付和</w:t>
      </w:r>
      <w:r w:rsidR="00A21C05" w:rsidRPr="00DA4C43">
        <w:rPr>
          <w:rFonts w:ascii="Arial" w:eastAsiaTheme="minorEastAsia" w:hAnsi="Arial" w:cs="Arial" w:hint="eastAsia"/>
          <w:snapToGrid w:val="0"/>
          <w:kern w:val="0"/>
          <w:sz w:val="23"/>
          <w:szCs w:val="23"/>
        </w:rPr>
        <w:t>/</w:t>
      </w:r>
      <w:r w:rsidR="00A21C05" w:rsidRPr="00DA4C43">
        <w:rPr>
          <w:rFonts w:ascii="Arial" w:eastAsiaTheme="minorEastAsia" w:hAnsi="Arial" w:cs="Arial" w:hint="eastAsia"/>
          <w:snapToGrid w:val="0"/>
          <w:kern w:val="0"/>
          <w:sz w:val="23"/>
          <w:szCs w:val="23"/>
        </w:rPr>
        <w:t>或收益分配款项</w:t>
      </w:r>
      <w:r w:rsidR="00A21C05" w:rsidRPr="00DA4C43">
        <w:rPr>
          <w:rFonts w:ascii="Arial" w:eastAsiaTheme="minorEastAsia" w:hAnsi="Arial" w:cs="Arial" w:hint="eastAsia"/>
          <w:snapToGrid w:val="0"/>
          <w:kern w:val="0"/>
          <w:sz w:val="23"/>
          <w:szCs w:val="23"/>
        </w:rPr>
        <w:t>(</w:t>
      </w:r>
      <w:r w:rsidR="00A21C05" w:rsidRPr="00DA4C43">
        <w:rPr>
          <w:rFonts w:ascii="Arial" w:eastAsiaTheme="minorEastAsia" w:hAnsi="Arial" w:cs="Arial" w:hint="eastAsia"/>
          <w:snapToGrid w:val="0"/>
          <w:kern w:val="0"/>
          <w:sz w:val="23"/>
          <w:szCs w:val="23"/>
        </w:rPr>
        <w:t>如有</w:t>
      </w:r>
      <w:r w:rsidR="00A21C05" w:rsidRPr="00DA4C43">
        <w:rPr>
          <w:rFonts w:ascii="Arial" w:eastAsiaTheme="minorEastAsia" w:hAnsi="Arial" w:cs="Arial" w:hint="eastAsia"/>
          <w:snapToGrid w:val="0"/>
          <w:kern w:val="0"/>
          <w:sz w:val="23"/>
          <w:szCs w:val="23"/>
        </w:rPr>
        <w:t>)</w:t>
      </w:r>
      <w:r w:rsidR="00A21C05" w:rsidRPr="00DA4C43">
        <w:rPr>
          <w:rFonts w:ascii="Arial" w:eastAsiaTheme="minorEastAsia" w:hAnsi="Arial" w:cs="Arial" w:hint="eastAsia"/>
          <w:snapToGrid w:val="0"/>
          <w:kern w:val="0"/>
          <w:sz w:val="23"/>
          <w:szCs w:val="23"/>
        </w:rPr>
        <w:t>的支付可能发生延迟。</w:t>
      </w:r>
      <w:r w:rsidR="007340B2" w:rsidRPr="00DA4C43">
        <w:rPr>
          <w:rFonts w:ascii="Arial" w:eastAsiaTheme="minorEastAsia" w:hAnsi="Arial" w:cs="Arial" w:hint="eastAsia"/>
          <w:snapToGrid w:val="0"/>
          <w:kern w:val="0"/>
          <w:sz w:val="23"/>
          <w:szCs w:val="23"/>
        </w:rPr>
        <w:t>本</w:t>
      </w:r>
      <w:r w:rsidR="007E0246" w:rsidRPr="00DA4C43">
        <w:rPr>
          <w:rFonts w:ascii="Arial" w:eastAsiaTheme="minorEastAsia" w:hAnsi="Arial" w:cs="Arial" w:hint="eastAsia"/>
          <w:snapToGrid w:val="0"/>
          <w:kern w:val="0"/>
          <w:sz w:val="23"/>
          <w:szCs w:val="23"/>
        </w:rPr>
        <w:t>基金面临潜在的汇率风险，有关汇率波动可能会影响基金资产在不同币种之间兑换后的价格，从而最终影响到投资者以本位币计价的收益。</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16"/>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适用境外法的相关风险</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本基金所依据的信托契约以及基金说明书适用香港法。因内地与香港的法律体系和法律制度存在差异，内地投资者在阅读基金销售文件及购买本基金时应充分考虑前述差异。</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16"/>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内地销售机构、内地代理人或内地登记结算机构的操作风险、技术风险</w:t>
      </w:r>
    </w:p>
    <w:p w:rsidR="00F972B8" w:rsidRPr="00DA4C43" w:rsidRDefault="00F972B8">
      <w:pPr>
        <w:pStyle w:val="aa"/>
        <w:tabs>
          <w:tab w:val="left" w:pos="1560"/>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内地投资者的申购、赎回由内地销售机构、</w:t>
      </w:r>
      <w:r w:rsidRPr="00DA4C43">
        <w:rPr>
          <w:rFonts w:ascii="Arial" w:eastAsiaTheme="minorEastAsia" w:hAnsi="Arial" w:cs="Arial" w:hint="eastAsia"/>
          <w:snapToGrid w:val="0"/>
          <w:kern w:val="0"/>
          <w:sz w:val="23"/>
          <w:szCs w:val="23"/>
        </w:rPr>
        <w:t>内地代理人及</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或内地登记结算机构与本基金的基金管理人、</w:t>
      </w:r>
      <w:r w:rsidR="005D3AE2" w:rsidRPr="00DA4C43">
        <w:rPr>
          <w:rFonts w:ascii="Arial" w:eastAsiaTheme="minorEastAsia" w:hAnsi="Arial" w:cs="Arial" w:hint="eastAsia"/>
          <w:snapToGrid w:val="0"/>
          <w:kern w:val="0"/>
          <w:sz w:val="23"/>
          <w:szCs w:val="23"/>
        </w:rPr>
        <w:t>基金管理人</w:t>
      </w:r>
      <w:r w:rsidR="00533487" w:rsidRPr="00DA4C43">
        <w:rPr>
          <w:rFonts w:ascii="Arial" w:eastAsiaTheme="minorEastAsia" w:hAnsi="Arial" w:cs="Arial" w:hint="eastAsia"/>
          <w:snapToGrid w:val="0"/>
          <w:kern w:val="0"/>
          <w:sz w:val="23"/>
          <w:szCs w:val="23"/>
        </w:rPr>
        <w:t>指定的行政管理人</w:t>
      </w:r>
      <w:r w:rsidR="005D3AE2" w:rsidRPr="00DA4C43">
        <w:rPr>
          <w:rFonts w:ascii="Arial" w:eastAsiaTheme="minorEastAsia" w:hAnsi="Arial" w:cs="Arial"/>
          <w:snapToGrid w:val="0"/>
          <w:kern w:val="0"/>
          <w:sz w:val="23"/>
          <w:szCs w:val="23"/>
        </w:rPr>
        <w:t>(</w:t>
      </w:r>
      <w:r w:rsidR="005D3AE2" w:rsidRPr="00DA4C43">
        <w:rPr>
          <w:rFonts w:ascii="Arial" w:eastAsiaTheme="minorEastAsia" w:hAnsi="Arial" w:cs="Arial" w:hint="eastAsia"/>
          <w:snapToGrid w:val="0"/>
          <w:kern w:val="0"/>
          <w:sz w:val="23"/>
          <w:szCs w:val="23"/>
        </w:rPr>
        <w:t>如有</w:t>
      </w:r>
      <w:r w:rsidR="00533487"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进行数据清算和资金交收，并由名义持有人代名持有内地投资者的基金份额</w:t>
      </w:r>
      <w:r w:rsidRPr="00DA4C43">
        <w:rPr>
          <w:rFonts w:ascii="Arial" w:eastAsiaTheme="minorEastAsia" w:hAnsi="Arial" w:cs="Arial"/>
          <w:snapToGrid w:val="0"/>
          <w:kern w:val="0"/>
          <w:sz w:val="23"/>
          <w:szCs w:val="23"/>
        </w:rPr>
        <w:t>。内地销售机构、内地代理人或内地登记结算机构在业务各环节操作过程中，因内部控制存在缺陷或者人为因素造成操作失误或违反操作规程等原因可能引致风险，例如，越权违规、清算欺诈、数据错误、</w:t>
      </w:r>
      <w:r w:rsidRPr="00DA4C43">
        <w:rPr>
          <w:rFonts w:ascii="Arial" w:eastAsiaTheme="minorEastAsia" w:hAnsi="Arial" w:cs="Arial"/>
          <w:snapToGrid w:val="0"/>
          <w:kern w:val="0"/>
          <w:sz w:val="23"/>
          <w:szCs w:val="23"/>
        </w:rPr>
        <w:t>IT</w:t>
      </w:r>
      <w:r w:rsidRPr="00DA4C43">
        <w:rPr>
          <w:rFonts w:ascii="Arial" w:eastAsiaTheme="minorEastAsia" w:hAnsi="Arial" w:cs="Arial"/>
          <w:snapToGrid w:val="0"/>
          <w:kern w:val="0"/>
          <w:sz w:val="23"/>
          <w:szCs w:val="23"/>
        </w:rPr>
        <w:t>系统故障等风险。可能因为技术系统的故障或者差错而影响清算交收的正常进行，或者导致投资者的利益受到影响，甚至出现对内地投资者权益记录的错误或不及时。</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6"/>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lastRenderedPageBreak/>
        <w:t>跨境数据传输和跨境资金交收的系统风险</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申购、赎回</w:t>
      </w:r>
      <w:r w:rsidRPr="00DA4C43">
        <w:rPr>
          <w:rFonts w:ascii="Arial" w:eastAsiaTheme="minorEastAsia" w:hAnsi="Arial" w:cs="Arial" w:hint="eastAsia"/>
          <w:snapToGrid w:val="0"/>
          <w:kern w:val="0"/>
          <w:sz w:val="23"/>
          <w:szCs w:val="23"/>
        </w:rPr>
        <w:t>、转换</w:t>
      </w:r>
      <w:r w:rsidR="005D3AE2" w:rsidRPr="00DA4C43">
        <w:rPr>
          <w:rFonts w:ascii="Arial" w:eastAsiaTheme="minorEastAsia" w:hAnsi="Arial" w:cs="Arial"/>
          <w:snapToGrid w:val="0"/>
          <w:kern w:val="0"/>
          <w:sz w:val="23"/>
          <w:szCs w:val="23"/>
        </w:rPr>
        <w:t>本基金的数据清算</w:t>
      </w:r>
      <w:r w:rsidR="00A215D3" w:rsidRPr="00DA4C43">
        <w:rPr>
          <w:rFonts w:ascii="Arial" w:eastAsiaTheme="minorEastAsia" w:hAnsi="Arial" w:cs="Arial" w:hint="eastAsia"/>
          <w:snapToGrid w:val="0"/>
          <w:kern w:val="0"/>
          <w:sz w:val="23"/>
          <w:szCs w:val="23"/>
        </w:rPr>
        <w:t>和</w:t>
      </w:r>
      <w:r w:rsidR="003155B9" w:rsidRPr="00DA4C43">
        <w:rPr>
          <w:rFonts w:ascii="Arial" w:eastAsiaTheme="minorEastAsia" w:hAnsi="Arial" w:cs="Arial" w:hint="eastAsia"/>
          <w:snapToGrid w:val="0"/>
          <w:kern w:val="0"/>
          <w:sz w:val="23"/>
          <w:szCs w:val="23"/>
        </w:rPr>
        <w:t>传输</w:t>
      </w:r>
      <w:r w:rsidRPr="00DA4C43">
        <w:rPr>
          <w:rFonts w:ascii="Arial" w:eastAsiaTheme="minorEastAsia" w:hAnsi="Arial" w:cs="Arial"/>
          <w:snapToGrid w:val="0"/>
          <w:kern w:val="0"/>
          <w:sz w:val="23"/>
          <w:szCs w:val="23"/>
        </w:rPr>
        <w:t>将通过内地登记结算机构的基金登记结算系统平台和</w:t>
      </w:r>
      <w:r w:rsidR="00533487" w:rsidRPr="00DA4C43">
        <w:rPr>
          <w:rFonts w:ascii="Arial" w:eastAsiaTheme="minorEastAsia" w:hAnsi="Arial" w:cs="Arial"/>
          <w:snapToGrid w:val="0"/>
          <w:kern w:val="0"/>
          <w:sz w:val="23"/>
          <w:szCs w:val="23"/>
        </w:rPr>
        <w:t>基金管理人</w:t>
      </w:r>
      <w:r w:rsidR="00533487" w:rsidRPr="00DA4C43">
        <w:rPr>
          <w:rFonts w:ascii="Arial" w:eastAsiaTheme="minorEastAsia" w:hAnsi="Arial" w:cs="Arial"/>
          <w:snapToGrid w:val="0"/>
          <w:kern w:val="0"/>
          <w:sz w:val="23"/>
          <w:szCs w:val="23"/>
        </w:rPr>
        <w:t>(</w:t>
      </w:r>
      <w:r w:rsidR="00533487" w:rsidRPr="00DA4C43">
        <w:rPr>
          <w:rFonts w:ascii="Arial" w:eastAsiaTheme="minorEastAsia" w:hAnsi="Arial" w:cs="Arial"/>
          <w:snapToGrid w:val="0"/>
          <w:kern w:val="0"/>
          <w:sz w:val="23"/>
          <w:szCs w:val="23"/>
        </w:rPr>
        <w:t>或其指定的行政管理人</w:t>
      </w:r>
      <w:r w:rsidR="00533487"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采用的登记结算系统平台进行传输和交换，可能会发生并非由相关参与主体的过错而导致的技术系统故障或者差错而影响</w:t>
      </w:r>
      <w:r w:rsidR="003155B9" w:rsidRPr="00DA4C43">
        <w:rPr>
          <w:rFonts w:ascii="Arial" w:eastAsiaTheme="minorEastAsia" w:hAnsi="Arial" w:cs="Arial"/>
          <w:snapToGrid w:val="0"/>
          <w:kern w:val="0"/>
          <w:sz w:val="23"/>
          <w:szCs w:val="23"/>
        </w:rPr>
        <w:t>数据清算</w:t>
      </w:r>
      <w:r w:rsidR="003155B9" w:rsidRPr="00DA4C43">
        <w:rPr>
          <w:rFonts w:ascii="Arial" w:eastAsiaTheme="minorEastAsia" w:hAnsi="Arial" w:cs="Arial" w:hint="eastAsia"/>
          <w:snapToGrid w:val="0"/>
          <w:kern w:val="0"/>
          <w:sz w:val="23"/>
          <w:szCs w:val="23"/>
        </w:rPr>
        <w:t>和传输</w:t>
      </w:r>
      <w:r w:rsidRPr="00DA4C43">
        <w:rPr>
          <w:rFonts w:ascii="Arial" w:eastAsiaTheme="minorEastAsia" w:hAnsi="Arial" w:cs="Arial"/>
          <w:snapToGrid w:val="0"/>
          <w:kern w:val="0"/>
          <w:sz w:val="23"/>
          <w:szCs w:val="23"/>
        </w:rPr>
        <w:t>的正常进行，甚至出现对内地投资者权益记录的错误或不及时等导致投资者利益受到影响的情形。</w:t>
      </w:r>
    </w:p>
    <w:p w:rsidR="003155B9" w:rsidRPr="00DA4C43" w:rsidRDefault="003155B9">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3155B9" w:rsidRPr="00DA4C43" w:rsidRDefault="003155B9">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hAnsi="Arial" w:cs="Arial" w:hint="eastAsia"/>
          <w:sz w:val="23"/>
          <w:szCs w:val="23"/>
        </w:rPr>
        <w:t>申购</w:t>
      </w:r>
      <w:r w:rsidRPr="00DA4C43">
        <w:rPr>
          <w:rFonts w:ascii="Arial" w:hAnsi="Arial" w:cs="Arial"/>
          <w:sz w:val="23"/>
          <w:szCs w:val="23"/>
        </w:rPr>
        <w:t>、赎回</w:t>
      </w:r>
      <w:r w:rsidR="00D8323C">
        <w:rPr>
          <w:rFonts w:ascii="Arial" w:hAnsi="Arial" w:cs="Arial" w:hint="eastAsia"/>
          <w:sz w:val="23"/>
          <w:szCs w:val="23"/>
        </w:rPr>
        <w:t>、</w:t>
      </w:r>
      <w:r w:rsidR="00D8323C">
        <w:rPr>
          <w:rFonts w:ascii="Arial" w:hAnsi="Arial" w:cs="Arial"/>
          <w:sz w:val="23"/>
          <w:szCs w:val="23"/>
        </w:rPr>
        <w:t>转换</w:t>
      </w:r>
      <w:r w:rsidRPr="00DA4C43">
        <w:rPr>
          <w:rFonts w:ascii="Arial" w:hAnsi="Arial" w:cs="Arial"/>
          <w:sz w:val="23"/>
          <w:szCs w:val="23"/>
        </w:rPr>
        <w:t>本基金的资金</w:t>
      </w:r>
      <w:r w:rsidRPr="00DA4C43">
        <w:rPr>
          <w:rFonts w:ascii="Arial" w:hAnsi="Arial" w:cs="Arial" w:hint="eastAsia"/>
          <w:sz w:val="23"/>
          <w:szCs w:val="23"/>
        </w:rPr>
        <w:t>结算</w:t>
      </w:r>
      <w:r w:rsidRPr="00DA4C43">
        <w:rPr>
          <w:rFonts w:ascii="Arial" w:hAnsi="Arial" w:cs="Arial"/>
          <w:sz w:val="23"/>
          <w:szCs w:val="23"/>
        </w:rPr>
        <w:t>交收</w:t>
      </w:r>
      <w:r w:rsidRPr="00DA4C43">
        <w:rPr>
          <w:rFonts w:ascii="Arial" w:hAnsi="Arial" w:cs="Arial" w:hint="eastAsia"/>
          <w:sz w:val="23"/>
          <w:szCs w:val="23"/>
        </w:rPr>
        <w:t>由</w:t>
      </w:r>
      <w:r w:rsidRPr="00DA4C43">
        <w:rPr>
          <w:rFonts w:ascii="Arial" w:hAnsi="Arial" w:cs="Arial"/>
          <w:sz w:val="23"/>
          <w:szCs w:val="23"/>
        </w:rPr>
        <w:t>内地</w:t>
      </w:r>
      <w:r w:rsidRPr="00DA4C43">
        <w:rPr>
          <w:rFonts w:ascii="Arial" w:hAnsi="Arial" w:cs="Arial" w:hint="eastAsia"/>
          <w:sz w:val="23"/>
          <w:szCs w:val="23"/>
        </w:rPr>
        <w:t>销售机构</w:t>
      </w:r>
      <w:r w:rsidRPr="00DA4C43">
        <w:rPr>
          <w:rFonts w:ascii="Arial" w:hAnsi="Arial" w:cs="Arial"/>
          <w:sz w:val="23"/>
          <w:szCs w:val="23"/>
        </w:rPr>
        <w:t>、内地代理人</w:t>
      </w:r>
      <w:r w:rsidRPr="00DA4C43">
        <w:rPr>
          <w:rFonts w:ascii="Arial" w:hAnsi="Arial" w:cs="Arial" w:hint="eastAsia"/>
          <w:sz w:val="23"/>
          <w:szCs w:val="23"/>
        </w:rPr>
        <w:t>及</w:t>
      </w:r>
      <w:r w:rsidRPr="00DA4C43">
        <w:rPr>
          <w:rFonts w:ascii="Arial" w:hAnsi="Arial" w:cs="Arial"/>
          <w:sz w:val="23"/>
          <w:szCs w:val="23"/>
        </w:rPr>
        <w:t>基金管理人按照</w:t>
      </w:r>
      <w:r w:rsidRPr="00DA4C43">
        <w:rPr>
          <w:rFonts w:ascii="Arial" w:hAnsi="Arial" w:cs="Arial" w:hint="eastAsia"/>
          <w:sz w:val="23"/>
          <w:szCs w:val="23"/>
        </w:rPr>
        <w:t>参与资金交收各方所</w:t>
      </w:r>
      <w:r w:rsidRPr="00DA4C43">
        <w:rPr>
          <w:rFonts w:ascii="Arial" w:hAnsi="Arial" w:cs="Arial"/>
          <w:sz w:val="23"/>
          <w:szCs w:val="23"/>
        </w:rPr>
        <w:t>约定的</w:t>
      </w:r>
      <w:r w:rsidRPr="00DA4C43">
        <w:rPr>
          <w:rFonts w:ascii="Arial" w:hAnsi="Arial" w:cs="Arial" w:hint="eastAsia"/>
          <w:sz w:val="23"/>
          <w:szCs w:val="23"/>
        </w:rPr>
        <w:t>业务流程进行</w:t>
      </w:r>
      <w:r w:rsidRPr="00DA4C43">
        <w:rPr>
          <w:rFonts w:ascii="Arial" w:hAnsi="Arial" w:cs="Arial"/>
          <w:sz w:val="23"/>
          <w:szCs w:val="23"/>
        </w:rPr>
        <w:t>，可能会发生非由相关</w:t>
      </w:r>
      <w:r w:rsidRPr="00DA4C43">
        <w:rPr>
          <w:rFonts w:ascii="Arial" w:hAnsi="Arial" w:cs="Arial" w:hint="eastAsia"/>
          <w:sz w:val="23"/>
          <w:szCs w:val="23"/>
        </w:rPr>
        <w:t>参与</w:t>
      </w:r>
      <w:r w:rsidRPr="00DA4C43">
        <w:rPr>
          <w:rFonts w:ascii="Arial" w:hAnsi="Arial" w:cs="Arial"/>
          <w:sz w:val="23"/>
          <w:szCs w:val="23"/>
        </w:rPr>
        <w:t>主体的过错而</w:t>
      </w:r>
      <w:r w:rsidRPr="00DA4C43">
        <w:rPr>
          <w:rFonts w:ascii="Arial" w:hAnsi="Arial" w:cs="Arial" w:hint="eastAsia"/>
          <w:sz w:val="23"/>
          <w:szCs w:val="23"/>
        </w:rPr>
        <w:t>导致</w:t>
      </w:r>
      <w:r w:rsidRPr="00DA4C43">
        <w:rPr>
          <w:rFonts w:ascii="Arial" w:hAnsi="Arial" w:cs="Arial"/>
          <w:sz w:val="23"/>
          <w:szCs w:val="23"/>
        </w:rPr>
        <w:t>的跨境资金划转</w:t>
      </w:r>
      <w:r w:rsidRPr="00DA4C43">
        <w:rPr>
          <w:rFonts w:ascii="Arial" w:hAnsi="Arial" w:cs="Arial" w:hint="eastAsia"/>
          <w:sz w:val="23"/>
          <w:szCs w:val="23"/>
        </w:rPr>
        <w:t>的银行</w:t>
      </w:r>
      <w:r w:rsidRPr="00DA4C43">
        <w:rPr>
          <w:rFonts w:ascii="Arial" w:hAnsi="Arial" w:cs="Arial"/>
          <w:sz w:val="23"/>
          <w:szCs w:val="23"/>
        </w:rPr>
        <w:t>系统故障或差错</w:t>
      </w:r>
      <w:r w:rsidRPr="00DA4C43">
        <w:rPr>
          <w:rFonts w:ascii="Arial" w:hAnsi="Arial" w:cs="Arial" w:hint="eastAsia"/>
          <w:sz w:val="23"/>
          <w:szCs w:val="23"/>
        </w:rPr>
        <w:t>，</w:t>
      </w:r>
      <w:r w:rsidRPr="00DA4C43">
        <w:rPr>
          <w:rFonts w:ascii="Arial" w:hAnsi="Arial" w:cs="Arial"/>
          <w:sz w:val="23"/>
          <w:szCs w:val="23"/>
        </w:rPr>
        <w:t>从而影响</w:t>
      </w:r>
      <w:r w:rsidRPr="00DA4C43">
        <w:rPr>
          <w:rFonts w:ascii="Arial" w:hAnsi="Arial" w:cs="Arial" w:hint="eastAsia"/>
          <w:sz w:val="23"/>
          <w:szCs w:val="23"/>
        </w:rPr>
        <w:t>跨境</w:t>
      </w:r>
      <w:r w:rsidRPr="00DA4C43">
        <w:rPr>
          <w:rFonts w:ascii="Arial" w:hAnsi="Arial" w:cs="Arial"/>
          <w:sz w:val="23"/>
          <w:szCs w:val="23"/>
        </w:rPr>
        <w:t>资金结算交收的</w:t>
      </w:r>
      <w:r w:rsidRPr="00DA4C43">
        <w:rPr>
          <w:rFonts w:ascii="Arial" w:hAnsi="Arial" w:cs="Arial" w:hint="eastAsia"/>
          <w:sz w:val="23"/>
          <w:szCs w:val="23"/>
        </w:rPr>
        <w:t>正常</w:t>
      </w:r>
      <w:r w:rsidRPr="00DA4C43">
        <w:rPr>
          <w:rFonts w:ascii="Arial" w:hAnsi="Arial" w:cs="Arial"/>
          <w:sz w:val="23"/>
          <w:szCs w:val="23"/>
        </w:rPr>
        <w:t>进行</w:t>
      </w:r>
      <w:r w:rsidRPr="00DA4C43">
        <w:rPr>
          <w:rFonts w:ascii="Arial" w:hAnsi="Arial" w:cs="Arial" w:hint="eastAsia"/>
          <w:sz w:val="23"/>
          <w:szCs w:val="23"/>
        </w:rPr>
        <w:t>，</w:t>
      </w:r>
      <w:r w:rsidRPr="00DA4C43">
        <w:rPr>
          <w:rFonts w:ascii="Arial" w:hAnsi="Arial" w:cs="Arial"/>
          <w:sz w:val="23"/>
          <w:szCs w:val="23"/>
        </w:rPr>
        <w:t>甚至</w:t>
      </w:r>
      <w:r w:rsidRPr="00DA4C43">
        <w:rPr>
          <w:rFonts w:ascii="Arial" w:hAnsi="Arial" w:cs="Arial" w:hint="eastAsia"/>
          <w:sz w:val="23"/>
          <w:szCs w:val="23"/>
        </w:rPr>
        <w:t>导致资金</w:t>
      </w:r>
      <w:r w:rsidRPr="00DA4C43">
        <w:rPr>
          <w:rFonts w:ascii="Arial" w:hAnsi="Arial" w:cs="Arial"/>
          <w:sz w:val="23"/>
          <w:szCs w:val="23"/>
        </w:rPr>
        <w:t>交收的延迟等情形</w:t>
      </w:r>
      <w:r w:rsidRPr="00DA4C43">
        <w:rPr>
          <w:rFonts w:ascii="Arial" w:hAnsi="Arial" w:cs="Arial" w:hint="eastAsia"/>
          <w:sz w:val="23"/>
          <w:szCs w:val="23"/>
        </w:rPr>
        <w:t>。</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6"/>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税收风险</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由于中国内地与香港的税收政策存在差异，可能导致在内地销售的本基金份额的资产回报有别于在香港销售的份额。同时，中国内地关于在内地销售的香港互认基金与内地普通公募基金之间在税收政策上也可能存在差异。</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综上，特别提醒内地投资者关注因税收政策差异而对本基金的资产回报可能产生的影响。</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C82EB2">
      <w:pPr>
        <w:pStyle w:val="1"/>
        <w:numPr>
          <w:ilvl w:val="0"/>
          <w:numId w:val="2"/>
        </w:numPr>
        <w:adjustRightInd w:val="0"/>
        <w:snapToGrid w:val="0"/>
        <w:spacing w:before="0" w:after="0" w:line="317" w:lineRule="auto"/>
        <w:ind w:left="567" w:hanging="567"/>
        <w:rPr>
          <w:rFonts w:eastAsiaTheme="minorEastAsia" w:cs="Arial"/>
          <w:snapToGrid w:val="0"/>
          <w:kern w:val="0"/>
          <w:sz w:val="23"/>
          <w:szCs w:val="23"/>
          <w:lang w:eastAsia="zh-CN"/>
        </w:rPr>
      </w:pPr>
      <w:bookmarkStart w:id="124" w:name="_Toc461562329"/>
      <w:bookmarkStart w:id="125" w:name="_Toc477170843"/>
      <w:bookmarkStart w:id="126" w:name="_Toc477171726"/>
      <w:bookmarkStart w:id="127" w:name="_Toc477385373"/>
      <w:bookmarkStart w:id="128" w:name="_Toc515993673"/>
      <w:r w:rsidRPr="00DA4C43">
        <w:rPr>
          <w:rFonts w:eastAsiaTheme="minorEastAsia" w:cs="Arial"/>
          <w:snapToGrid w:val="0"/>
          <w:kern w:val="0"/>
          <w:sz w:val="23"/>
          <w:szCs w:val="23"/>
          <w:lang w:eastAsia="zh-CN"/>
        </w:rPr>
        <w:t>本基金在内地的信息披露</w:t>
      </w:r>
      <w:r w:rsidRPr="00DA4C43">
        <w:rPr>
          <w:rFonts w:eastAsiaTheme="minorEastAsia" w:cs="Arial"/>
          <w:snapToGrid w:val="0"/>
          <w:kern w:val="0"/>
          <w:sz w:val="23"/>
          <w:szCs w:val="23"/>
          <w:lang w:eastAsia="zh-CN"/>
        </w:rPr>
        <w:t>(</w:t>
      </w:r>
      <w:r w:rsidRPr="00DA4C43">
        <w:rPr>
          <w:rFonts w:eastAsiaTheme="minorEastAsia" w:cs="Arial"/>
          <w:snapToGrid w:val="0"/>
          <w:kern w:val="0"/>
          <w:sz w:val="23"/>
          <w:szCs w:val="23"/>
          <w:lang w:eastAsia="zh-CN"/>
        </w:rPr>
        <w:t>种类、时间和方式</w:t>
      </w:r>
      <w:bookmarkEnd w:id="124"/>
      <w:r w:rsidRPr="00DA4C43">
        <w:rPr>
          <w:rFonts w:eastAsiaTheme="minorEastAsia" w:cs="Arial"/>
          <w:snapToGrid w:val="0"/>
          <w:kern w:val="0"/>
          <w:sz w:val="23"/>
          <w:szCs w:val="23"/>
          <w:lang w:eastAsia="zh-CN"/>
        </w:rPr>
        <w:t>)</w:t>
      </w:r>
      <w:bookmarkEnd w:id="125"/>
      <w:bookmarkEnd w:id="126"/>
      <w:bookmarkEnd w:id="127"/>
      <w:bookmarkEnd w:id="128"/>
    </w:p>
    <w:p w:rsidR="00F972B8" w:rsidRPr="00DA4C43" w:rsidRDefault="00F972B8">
      <w:pPr>
        <w:adjustRightInd w:val="0"/>
        <w:snapToGrid w:val="0"/>
        <w:spacing w:line="317" w:lineRule="auto"/>
        <w:rPr>
          <w:rFonts w:ascii="Arial" w:eastAsiaTheme="minorEastAsia" w:hAnsi="Arial" w:cs="Arial"/>
          <w:snapToGrid w:val="0"/>
          <w:kern w:val="0"/>
          <w:sz w:val="23"/>
          <w:szCs w:val="23"/>
          <w:lang w:val="en-AU"/>
        </w:rPr>
      </w:pPr>
    </w:p>
    <w:p w:rsidR="00F972B8" w:rsidRPr="00DA4C43" w:rsidRDefault="007E0246">
      <w:pPr>
        <w:adjustRightInd w:val="0"/>
        <w:snapToGrid w:val="0"/>
        <w:spacing w:line="317" w:lineRule="auto"/>
        <w:ind w:leftChars="270" w:left="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本基金在内地的信息披露应符合内地和香港法律法规以及基金销售文件的规定。</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270" w:left="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本基金应予披露的基金信息应通过内地代理人的网站</w:t>
      </w:r>
      <w:r w:rsidRPr="00DA4C43">
        <w:rPr>
          <w:rFonts w:ascii="Arial" w:eastAsiaTheme="minorEastAsia" w:hAnsi="Arial" w:cs="Arial"/>
          <w:snapToGrid w:val="0"/>
          <w:kern w:val="0"/>
          <w:sz w:val="23"/>
          <w:szCs w:val="23"/>
        </w:rPr>
        <w:t>http://www.</w:t>
      </w:r>
      <w:r w:rsidR="000441C5" w:rsidRPr="00DA4C43">
        <w:rPr>
          <w:rFonts w:ascii="Arial" w:eastAsiaTheme="minorEastAsia" w:hAnsi="Arial" w:cs="Arial" w:hint="eastAsia"/>
          <w:snapToGrid w:val="0"/>
          <w:kern w:val="0"/>
          <w:sz w:val="23"/>
          <w:szCs w:val="23"/>
        </w:rPr>
        <w:t>bosera</w:t>
      </w:r>
      <w:r w:rsidR="000441C5" w:rsidRPr="00DA4C43">
        <w:rPr>
          <w:rFonts w:ascii="Arial" w:eastAsiaTheme="minorEastAsia" w:hAnsi="Arial" w:cs="Arial"/>
          <w:snapToGrid w:val="0"/>
          <w:kern w:val="0"/>
          <w:sz w:val="23"/>
          <w:szCs w:val="23"/>
        </w:rPr>
        <w:t>.com</w:t>
      </w:r>
      <w:hyperlink w:history="1"/>
      <w:r w:rsidRPr="00DA4C43">
        <w:rPr>
          <w:rFonts w:ascii="Arial" w:eastAsiaTheme="minorEastAsia" w:hAnsi="Arial" w:cs="Arial"/>
          <w:snapToGrid w:val="0"/>
          <w:kern w:val="0"/>
          <w:sz w:val="23"/>
          <w:szCs w:val="23"/>
        </w:rPr>
        <w:t>等媒介披露，并保证能够按照基金销售文件约定的时间和方式查阅或复制公开披露的信息资料。除内地代理人的网站外，本基金应予披露的基金信息也可通过中国证监会指定的全国性报刊进行披露。</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270" w:left="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基金管理人承诺并确保有关信息披露文件同时向内地投资者和香港投资者披露。</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270" w:left="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本基金公开披露的信息包括：</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2"/>
        <w:numPr>
          <w:ilvl w:val="0"/>
          <w:numId w:val="17"/>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129" w:name="_Toc461562330"/>
      <w:bookmarkStart w:id="130" w:name="_Toc477170844"/>
      <w:bookmarkStart w:id="131" w:name="_Toc477171727"/>
      <w:bookmarkStart w:id="132" w:name="_Toc477385374"/>
      <w:bookmarkStart w:id="133" w:name="_Toc515993674"/>
      <w:r w:rsidRPr="00DA4C43">
        <w:rPr>
          <w:rFonts w:ascii="Arial" w:eastAsiaTheme="minorEastAsia" w:hAnsi="Arial" w:cs="Arial"/>
          <w:snapToGrid w:val="0"/>
          <w:sz w:val="23"/>
          <w:szCs w:val="23"/>
        </w:rPr>
        <w:t>基金销售文件</w:t>
      </w:r>
      <w:bookmarkEnd w:id="129"/>
      <w:bookmarkEnd w:id="130"/>
      <w:bookmarkEnd w:id="131"/>
      <w:bookmarkEnd w:id="132"/>
      <w:r w:rsidRPr="00DA4C43">
        <w:rPr>
          <w:rFonts w:ascii="Arial" w:eastAsiaTheme="minorEastAsia" w:hAnsi="Arial" w:cs="Arial" w:hint="eastAsia"/>
          <w:snapToGrid w:val="0"/>
          <w:sz w:val="23"/>
          <w:szCs w:val="23"/>
          <w:lang w:eastAsia="zh-CN"/>
        </w:rPr>
        <w:t>及发售相关文件</w:t>
      </w:r>
      <w:bookmarkEnd w:id="133"/>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本基金的销售文件包括</w:t>
      </w:r>
      <w:r w:rsidRPr="00DA4C43">
        <w:rPr>
          <w:rFonts w:ascii="Arial" w:eastAsiaTheme="minorEastAsia" w:hAnsi="Arial" w:cs="Arial" w:hint="eastAsia"/>
          <w:snapToGrid w:val="0"/>
          <w:kern w:val="0"/>
          <w:sz w:val="23"/>
          <w:szCs w:val="23"/>
        </w:rPr>
        <w:t>本</w:t>
      </w:r>
      <w:r w:rsidRPr="00DA4C43">
        <w:rPr>
          <w:rFonts w:ascii="Arial" w:eastAsiaTheme="minorEastAsia" w:hAnsi="Arial" w:cs="Arial"/>
          <w:snapToGrid w:val="0"/>
          <w:kern w:val="0"/>
          <w:sz w:val="23"/>
          <w:szCs w:val="23"/>
        </w:rPr>
        <w:t>招募说明书、本基金用于内地销售的产品资料概要以及基金份额发售公告。</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本基金经中国证监会注册后，基金管理人在基金份额发售的</w:t>
      </w:r>
      <w:r w:rsidRPr="00DA4C43">
        <w:rPr>
          <w:rFonts w:ascii="Arial" w:eastAsiaTheme="minorEastAsia" w:hAnsi="Arial" w:cs="Arial"/>
          <w:snapToGrid w:val="0"/>
          <w:kern w:val="0"/>
          <w:sz w:val="23"/>
          <w:szCs w:val="23"/>
        </w:rPr>
        <w:t>3</w:t>
      </w:r>
      <w:r w:rsidRPr="00DA4C43">
        <w:rPr>
          <w:rFonts w:ascii="Arial" w:eastAsiaTheme="minorEastAsia" w:hAnsi="Arial" w:cs="Arial"/>
          <w:snapToGrid w:val="0"/>
          <w:kern w:val="0"/>
          <w:sz w:val="23"/>
          <w:szCs w:val="23"/>
        </w:rPr>
        <w:t>日前，将上述销售文件</w:t>
      </w:r>
      <w:r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信托契约</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及其不时修订</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以及本基金最近一期的年度</w:t>
      </w:r>
      <w:r w:rsidR="006C6FA8" w:rsidRPr="00DA4C43">
        <w:rPr>
          <w:rFonts w:ascii="Arial" w:eastAsiaTheme="minorEastAsia" w:hAnsi="Arial" w:cs="Arial" w:hint="eastAsia"/>
          <w:snapToGrid w:val="0"/>
          <w:kern w:val="0"/>
          <w:sz w:val="23"/>
          <w:szCs w:val="23"/>
        </w:rPr>
        <w:t>财务</w:t>
      </w:r>
      <w:r w:rsidRPr="00DA4C43">
        <w:rPr>
          <w:rFonts w:ascii="Arial" w:eastAsiaTheme="minorEastAsia" w:hAnsi="Arial" w:cs="Arial"/>
          <w:snapToGrid w:val="0"/>
          <w:kern w:val="0"/>
          <w:sz w:val="23"/>
          <w:szCs w:val="23"/>
        </w:rPr>
        <w:t>报告及其后的</w:t>
      </w:r>
      <w:r w:rsidR="006C6FA8" w:rsidRPr="00DA4C43">
        <w:rPr>
          <w:rFonts w:ascii="Arial" w:eastAsiaTheme="minorEastAsia" w:hAnsi="Arial" w:cs="Arial" w:hint="eastAsia"/>
          <w:snapToGrid w:val="0"/>
          <w:kern w:val="0"/>
          <w:sz w:val="23"/>
          <w:szCs w:val="23"/>
        </w:rPr>
        <w:t>中期</w:t>
      </w:r>
      <w:r w:rsidR="006C6FA8" w:rsidRPr="00DA4C43">
        <w:rPr>
          <w:rFonts w:ascii="Arial" w:eastAsiaTheme="minorEastAsia" w:hAnsi="Arial" w:cs="Arial"/>
          <w:snapToGrid w:val="0"/>
          <w:kern w:val="0"/>
          <w:sz w:val="23"/>
          <w:szCs w:val="23"/>
        </w:rPr>
        <w:t>财务</w:t>
      </w:r>
      <w:r w:rsidRPr="00DA4C43">
        <w:rPr>
          <w:rFonts w:ascii="Arial" w:eastAsiaTheme="minorEastAsia" w:hAnsi="Arial" w:cs="Arial"/>
          <w:snapToGrid w:val="0"/>
          <w:kern w:val="0"/>
          <w:sz w:val="23"/>
          <w:szCs w:val="23"/>
        </w:rPr>
        <w:t>报告</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如有</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登载在内地代理人网站上。</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2"/>
        <w:numPr>
          <w:ilvl w:val="0"/>
          <w:numId w:val="17"/>
        </w:numPr>
        <w:tabs>
          <w:tab w:val="left" w:pos="993"/>
        </w:tabs>
        <w:adjustRightInd w:val="0"/>
        <w:snapToGrid w:val="0"/>
        <w:spacing w:before="0" w:after="0" w:line="317" w:lineRule="auto"/>
        <w:ind w:left="993" w:hanging="426"/>
        <w:rPr>
          <w:rFonts w:ascii="Arial" w:eastAsiaTheme="minorEastAsia" w:hAnsi="Arial" w:cs="Arial"/>
          <w:snapToGrid w:val="0"/>
          <w:sz w:val="23"/>
          <w:szCs w:val="23"/>
        </w:rPr>
      </w:pPr>
      <w:bookmarkStart w:id="134" w:name="_Toc461562331"/>
      <w:bookmarkStart w:id="135" w:name="_Toc477170845"/>
      <w:bookmarkStart w:id="136" w:name="_Toc477171728"/>
      <w:bookmarkStart w:id="137" w:name="_Toc477385375"/>
      <w:bookmarkStart w:id="138" w:name="_Toc515993675"/>
      <w:r w:rsidRPr="00DA4C43">
        <w:rPr>
          <w:rFonts w:ascii="Arial" w:eastAsiaTheme="minorEastAsia" w:hAnsi="Arial" w:cs="Arial"/>
          <w:snapToGrid w:val="0"/>
          <w:sz w:val="23"/>
          <w:szCs w:val="23"/>
        </w:rPr>
        <w:t>定期报告</w:t>
      </w:r>
      <w:bookmarkEnd w:id="134"/>
      <w:bookmarkEnd w:id="135"/>
      <w:bookmarkEnd w:id="136"/>
      <w:bookmarkEnd w:id="137"/>
      <w:bookmarkEnd w:id="138"/>
    </w:p>
    <w:p w:rsidR="00F972B8" w:rsidRPr="00DA4C43" w:rsidRDefault="00F972B8">
      <w:pPr>
        <w:adjustRightInd w:val="0"/>
        <w:snapToGrid w:val="0"/>
        <w:spacing w:line="317" w:lineRule="auto"/>
        <w:ind w:leftChars="472" w:left="991"/>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基金管理人应当在每个财政年度结束之日起</w:t>
      </w:r>
      <w:r w:rsidRPr="00DA4C43">
        <w:rPr>
          <w:rFonts w:ascii="Arial" w:eastAsiaTheme="minorEastAsia" w:hAnsi="Arial" w:cs="Arial"/>
          <w:snapToGrid w:val="0"/>
          <w:kern w:val="0"/>
          <w:sz w:val="23"/>
          <w:szCs w:val="23"/>
        </w:rPr>
        <w:t>4</w:t>
      </w:r>
      <w:r w:rsidRPr="00DA4C43">
        <w:rPr>
          <w:rFonts w:ascii="Arial" w:eastAsiaTheme="minorEastAsia" w:hAnsi="Arial" w:cs="Arial"/>
          <w:snapToGrid w:val="0"/>
          <w:kern w:val="0"/>
          <w:sz w:val="23"/>
          <w:szCs w:val="23"/>
        </w:rPr>
        <w:t>个月内将经审计年</w:t>
      </w:r>
      <w:r w:rsidR="006C6FA8" w:rsidRPr="00DA4C43">
        <w:rPr>
          <w:rFonts w:ascii="Arial" w:eastAsiaTheme="minorEastAsia" w:hAnsi="Arial" w:cs="Arial" w:hint="eastAsia"/>
          <w:snapToGrid w:val="0"/>
          <w:kern w:val="0"/>
          <w:sz w:val="23"/>
          <w:szCs w:val="23"/>
        </w:rPr>
        <w:t>度</w:t>
      </w:r>
      <w:r w:rsidR="006C6FA8" w:rsidRPr="00DA4C43">
        <w:rPr>
          <w:rFonts w:ascii="Arial" w:eastAsiaTheme="minorEastAsia" w:hAnsi="Arial" w:cs="Arial"/>
          <w:snapToGrid w:val="0"/>
          <w:kern w:val="0"/>
          <w:sz w:val="23"/>
          <w:szCs w:val="23"/>
        </w:rPr>
        <w:t>财务</w:t>
      </w:r>
      <w:r w:rsidRPr="00DA4C43">
        <w:rPr>
          <w:rFonts w:ascii="Arial" w:eastAsiaTheme="minorEastAsia" w:hAnsi="Arial" w:cs="Arial"/>
          <w:snapToGrid w:val="0"/>
          <w:kern w:val="0"/>
          <w:sz w:val="23"/>
          <w:szCs w:val="23"/>
        </w:rPr>
        <w:t>报</w:t>
      </w:r>
      <w:r w:rsidR="006C6FA8" w:rsidRPr="00DA4C43">
        <w:rPr>
          <w:rFonts w:ascii="Arial" w:eastAsiaTheme="minorEastAsia" w:hAnsi="Arial" w:cs="Arial" w:hint="eastAsia"/>
          <w:snapToGrid w:val="0"/>
          <w:kern w:val="0"/>
          <w:sz w:val="23"/>
          <w:szCs w:val="23"/>
        </w:rPr>
        <w:t>告</w:t>
      </w:r>
      <w:r w:rsidRPr="00DA4C43">
        <w:rPr>
          <w:rFonts w:ascii="Arial" w:eastAsiaTheme="minorEastAsia" w:hAnsi="Arial" w:cs="Arial"/>
          <w:snapToGrid w:val="0"/>
          <w:kern w:val="0"/>
          <w:sz w:val="23"/>
          <w:szCs w:val="23"/>
        </w:rPr>
        <w:t>登载在内地代理人网站上。本基金的财政年度于每年</w:t>
      </w:r>
      <w:r w:rsidRPr="00DA4C43">
        <w:rPr>
          <w:rFonts w:ascii="Arial" w:eastAsiaTheme="minorEastAsia" w:hAnsi="Arial" w:cs="Arial"/>
          <w:snapToGrid w:val="0"/>
          <w:kern w:val="0"/>
          <w:sz w:val="23"/>
          <w:szCs w:val="23"/>
        </w:rPr>
        <w:t>12</w:t>
      </w:r>
      <w:r w:rsidRPr="00DA4C43">
        <w:rPr>
          <w:rFonts w:ascii="Arial" w:eastAsiaTheme="minorEastAsia" w:hAnsi="Arial" w:cs="Arial"/>
          <w:snapToGrid w:val="0"/>
          <w:kern w:val="0"/>
          <w:sz w:val="23"/>
          <w:szCs w:val="23"/>
        </w:rPr>
        <w:t>月</w:t>
      </w:r>
      <w:r w:rsidRPr="00DA4C43">
        <w:rPr>
          <w:rFonts w:ascii="Arial" w:eastAsiaTheme="minorEastAsia" w:hAnsi="Arial" w:cs="Arial"/>
          <w:snapToGrid w:val="0"/>
          <w:kern w:val="0"/>
          <w:sz w:val="23"/>
          <w:szCs w:val="23"/>
        </w:rPr>
        <w:t>31</w:t>
      </w:r>
      <w:r w:rsidRPr="00DA4C43">
        <w:rPr>
          <w:rFonts w:ascii="Arial" w:eastAsiaTheme="minorEastAsia" w:hAnsi="Arial" w:cs="Arial"/>
          <w:snapToGrid w:val="0"/>
          <w:kern w:val="0"/>
          <w:sz w:val="23"/>
          <w:szCs w:val="23"/>
        </w:rPr>
        <w:t>日截止。</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基金管理人应当在每年</w:t>
      </w:r>
      <w:r w:rsidRPr="00DA4C43">
        <w:rPr>
          <w:rFonts w:ascii="Arial" w:eastAsiaTheme="minorEastAsia" w:hAnsi="Arial" w:cs="Arial"/>
          <w:snapToGrid w:val="0"/>
          <w:kern w:val="0"/>
          <w:sz w:val="23"/>
          <w:szCs w:val="23"/>
        </w:rPr>
        <w:t>6</w:t>
      </w:r>
      <w:r w:rsidRPr="00DA4C43">
        <w:rPr>
          <w:rFonts w:ascii="Arial" w:eastAsiaTheme="minorEastAsia" w:hAnsi="Arial" w:cs="Arial"/>
          <w:snapToGrid w:val="0"/>
          <w:kern w:val="0"/>
          <w:sz w:val="23"/>
          <w:szCs w:val="23"/>
        </w:rPr>
        <w:t>月</w:t>
      </w:r>
      <w:r w:rsidRPr="00DA4C43">
        <w:rPr>
          <w:rFonts w:ascii="Arial" w:eastAsiaTheme="minorEastAsia" w:hAnsi="Arial" w:cs="Arial"/>
          <w:snapToGrid w:val="0"/>
          <w:kern w:val="0"/>
          <w:sz w:val="23"/>
          <w:szCs w:val="23"/>
        </w:rPr>
        <w:t>30</w:t>
      </w:r>
      <w:r w:rsidRPr="00DA4C43">
        <w:rPr>
          <w:rFonts w:ascii="Arial" w:eastAsiaTheme="minorEastAsia" w:hAnsi="Arial" w:cs="Arial"/>
          <w:snapToGrid w:val="0"/>
          <w:kern w:val="0"/>
          <w:sz w:val="23"/>
          <w:szCs w:val="23"/>
        </w:rPr>
        <w:t>日后</w:t>
      </w:r>
      <w:r w:rsidRPr="00DA4C43">
        <w:rPr>
          <w:rFonts w:ascii="Arial" w:eastAsiaTheme="minorEastAsia" w:hAnsi="Arial" w:cs="Arial"/>
          <w:snapToGrid w:val="0"/>
          <w:kern w:val="0"/>
          <w:sz w:val="23"/>
          <w:szCs w:val="23"/>
        </w:rPr>
        <w:t>2</w:t>
      </w:r>
      <w:r w:rsidRPr="00DA4C43">
        <w:rPr>
          <w:rFonts w:ascii="Arial" w:eastAsiaTheme="minorEastAsia" w:hAnsi="Arial" w:cs="Arial"/>
          <w:snapToGrid w:val="0"/>
          <w:kern w:val="0"/>
          <w:sz w:val="23"/>
          <w:szCs w:val="23"/>
        </w:rPr>
        <w:t>个月内将未经审计的</w:t>
      </w:r>
      <w:r w:rsidR="006C6FA8" w:rsidRPr="00DA4C43">
        <w:rPr>
          <w:rFonts w:ascii="Arial" w:eastAsiaTheme="minorEastAsia" w:hAnsi="Arial" w:cs="Arial" w:hint="eastAsia"/>
          <w:snapToGrid w:val="0"/>
          <w:kern w:val="0"/>
          <w:sz w:val="23"/>
          <w:szCs w:val="23"/>
        </w:rPr>
        <w:t>中期</w:t>
      </w:r>
      <w:r w:rsidR="006C6FA8" w:rsidRPr="00DA4C43">
        <w:rPr>
          <w:rFonts w:ascii="Arial" w:eastAsiaTheme="minorEastAsia" w:hAnsi="Arial" w:cs="Arial"/>
          <w:snapToGrid w:val="0"/>
          <w:kern w:val="0"/>
          <w:sz w:val="23"/>
          <w:szCs w:val="23"/>
        </w:rPr>
        <w:t>财务</w:t>
      </w:r>
      <w:r w:rsidRPr="00DA4C43">
        <w:rPr>
          <w:rFonts w:ascii="Arial" w:eastAsiaTheme="minorEastAsia" w:hAnsi="Arial" w:cs="Arial"/>
          <w:snapToGrid w:val="0"/>
          <w:kern w:val="0"/>
          <w:sz w:val="23"/>
          <w:szCs w:val="23"/>
        </w:rPr>
        <w:t>报告登载在内地代理人网站上。</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2"/>
        <w:numPr>
          <w:ilvl w:val="0"/>
          <w:numId w:val="17"/>
        </w:numPr>
        <w:tabs>
          <w:tab w:val="left" w:pos="993"/>
        </w:tabs>
        <w:adjustRightInd w:val="0"/>
        <w:snapToGrid w:val="0"/>
        <w:spacing w:before="0" w:after="0" w:line="317" w:lineRule="auto"/>
        <w:ind w:left="993" w:hanging="426"/>
        <w:rPr>
          <w:rFonts w:ascii="Arial" w:eastAsiaTheme="minorEastAsia" w:hAnsi="Arial" w:cs="Arial"/>
          <w:snapToGrid w:val="0"/>
          <w:sz w:val="23"/>
          <w:szCs w:val="23"/>
        </w:rPr>
      </w:pPr>
      <w:bookmarkStart w:id="139" w:name="_Toc461562332"/>
      <w:bookmarkStart w:id="140" w:name="_Toc477170846"/>
      <w:bookmarkStart w:id="141" w:name="_Toc477171729"/>
      <w:bookmarkStart w:id="142" w:name="_Toc477385376"/>
      <w:bookmarkStart w:id="143" w:name="_Toc515993676"/>
      <w:r w:rsidRPr="00DA4C43">
        <w:rPr>
          <w:rFonts w:ascii="Arial" w:eastAsiaTheme="minorEastAsia" w:hAnsi="Arial" w:cs="Arial"/>
          <w:snapToGrid w:val="0"/>
          <w:sz w:val="23"/>
          <w:szCs w:val="23"/>
        </w:rPr>
        <w:t>基金份额净值</w:t>
      </w:r>
      <w:bookmarkEnd w:id="139"/>
      <w:bookmarkEnd w:id="140"/>
      <w:bookmarkEnd w:id="141"/>
      <w:bookmarkEnd w:id="142"/>
      <w:bookmarkEnd w:id="143"/>
    </w:p>
    <w:p w:rsidR="00F972B8" w:rsidRPr="00DA4C43" w:rsidRDefault="00F972B8">
      <w:pPr>
        <w:adjustRightInd w:val="0"/>
        <w:snapToGrid w:val="0"/>
        <w:spacing w:line="317" w:lineRule="auto"/>
        <w:ind w:leftChars="472" w:left="991"/>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本基金将于每个交易日通过内地代理人网站、内地销售机构的销售网点或其他媒介披露最新的份额净值。</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在若干情况下，本基金可能发生基金说明书</w:t>
      </w:r>
      <w:r w:rsidR="00C21A7E" w:rsidRPr="00DA4C43">
        <w:rPr>
          <w:rFonts w:asciiTheme="minorEastAsia" w:eastAsiaTheme="minorEastAsia" w:hAnsiTheme="minorEastAsia" w:cs="Arial"/>
          <w:snapToGrid w:val="0"/>
          <w:kern w:val="0"/>
          <w:sz w:val="23"/>
          <w:szCs w:val="23"/>
        </w:rPr>
        <w:t>“</w:t>
      </w:r>
      <w:r w:rsidR="00C21A7E" w:rsidRPr="00DA4C43">
        <w:rPr>
          <w:rFonts w:asciiTheme="minorEastAsia" w:eastAsiaTheme="minorEastAsia" w:hAnsiTheme="minorEastAsia" w:cs="Arial" w:hint="eastAsia"/>
          <w:snapToGrid w:val="0"/>
          <w:kern w:val="0"/>
          <w:sz w:val="23"/>
          <w:szCs w:val="23"/>
        </w:rPr>
        <w:t>估值”章节下</w:t>
      </w:r>
      <w:r w:rsidRPr="00DA4C43">
        <w:rPr>
          <w:rFonts w:asciiTheme="minorEastAsia" w:eastAsiaTheme="minorEastAsia" w:hAnsiTheme="minorEastAsia" w:cs="Arial"/>
          <w:snapToGrid w:val="0"/>
          <w:kern w:val="0"/>
          <w:sz w:val="23"/>
          <w:szCs w:val="23"/>
        </w:rPr>
        <w:t>“</w:t>
      </w:r>
      <w:r w:rsidR="00C21A7E" w:rsidRPr="00DA4C43">
        <w:rPr>
          <w:rFonts w:hint="eastAsia"/>
          <w:sz w:val="23"/>
          <w:szCs w:val="23"/>
        </w:rPr>
        <w:t>暂停计算</w:t>
      </w:r>
      <w:r w:rsidRPr="00DA4C43">
        <w:rPr>
          <w:rFonts w:hint="eastAsia"/>
          <w:sz w:val="23"/>
          <w:szCs w:val="23"/>
        </w:rPr>
        <w:t>资产净值</w:t>
      </w:r>
      <w:r w:rsidRPr="00DA4C43">
        <w:rPr>
          <w:rFonts w:asciiTheme="minorEastAsia" w:eastAsiaTheme="minorEastAsia" w:hAnsiTheme="minorEastAsia" w:cs="Arial"/>
          <w:snapToGrid w:val="0"/>
          <w:kern w:val="0"/>
          <w:sz w:val="23"/>
          <w:szCs w:val="23"/>
        </w:rPr>
        <w:t>”</w:t>
      </w:r>
      <w:r w:rsidR="00C21A7E" w:rsidRPr="00DA4C43">
        <w:rPr>
          <w:rFonts w:asciiTheme="minorEastAsia" w:eastAsiaTheme="minorEastAsia" w:hAnsiTheme="minorEastAsia" w:cs="Arial" w:hint="eastAsia"/>
          <w:snapToGrid w:val="0"/>
          <w:kern w:val="0"/>
          <w:sz w:val="23"/>
          <w:szCs w:val="23"/>
        </w:rPr>
        <w:t>部分</w:t>
      </w:r>
      <w:r w:rsidRPr="00DA4C43">
        <w:rPr>
          <w:rFonts w:ascii="Arial" w:eastAsiaTheme="minorEastAsia" w:hAnsi="Arial" w:cs="Arial"/>
          <w:snapToGrid w:val="0"/>
          <w:kern w:val="0"/>
          <w:sz w:val="23"/>
          <w:szCs w:val="23"/>
        </w:rPr>
        <w:t>所规定的情形而暂停</w:t>
      </w:r>
      <w:r w:rsidR="00C21A7E" w:rsidRPr="00DA4C43">
        <w:rPr>
          <w:rFonts w:ascii="Arial" w:eastAsiaTheme="minorEastAsia" w:hAnsi="Arial" w:cs="Arial" w:hint="eastAsia"/>
          <w:snapToGrid w:val="0"/>
          <w:kern w:val="0"/>
          <w:sz w:val="23"/>
          <w:szCs w:val="23"/>
        </w:rPr>
        <w:t>确定</w:t>
      </w:r>
      <w:r w:rsidRPr="00DA4C43">
        <w:rPr>
          <w:rFonts w:ascii="Arial" w:eastAsiaTheme="minorEastAsia" w:hAnsi="Arial" w:cs="Arial"/>
          <w:snapToGrid w:val="0"/>
          <w:kern w:val="0"/>
          <w:sz w:val="23"/>
          <w:szCs w:val="23"/>
        </w:rPr>
        <w:t>资产净值。</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2"/>
        <w:numPr>
          <w:ilvl w:val="0"/>
          <w:numId w:val="17"/>
        </w:numPr>
        <w:tabs>
          <w:tab w:val="left" w:pos="993"/>
        </w:tabs>
        <w:adjustRightInd w:val="0"/>
        <w:snapToGrid w:val="0"/>
        <w:spacing w:before="0" w:after="0" w:line="317" w:lineRule="auto"/>
        <w:ind w:left="993" w:hanging="426"/>
        <w:rPr>
          <w:rFonts w:ascii="Arial" w:eastAsiaTheme="minorEastAsia" w:hAnsi="Arial" w:cs="Arial"/>
          <w:snapToGrid w:val="0"/>
          <w:sz w:val="23"/>
          <w:szCs w:val="23"/>
        </w:rPr>
      </w:pPr>
      <w:bookmarkStart w:id="144" w:name="_Toc461562333"/>
      <w:bookmarkStart w:id="145" w:name="_Toc477170847"/>
      <w:bookmarkStart w:id="146" w:name="_Toc477171730"/>
      <w:bookmarkStart w:id="147" w:name="_Toc477385377"/>
      <w:bookmarkStart w:id="148" w:name="_Toc515993677"/>
      <w:r w:rsidRPr="00DA4C43">
        <w:rPr>
          <w:rFonts w:ascii="Arial" w:eastAsiaTheme="minorEastAsia" w:hAnsi="Arial" w:cs="Arial"/>
          <w:snapToGrid w:val="0"/>
          <w:sz w:val="23"/>
          <w:szCs w:val="23"/>
        </w:rPr>
        <w:t>其他公告事项</w:t>
      </w:r>
      <w:bookmarkEnd w:id="144"/>
      <w:bookmarkEnd w:id="145"/>
      <w:bookmarkEnd w:id="146"/>
      <w:bookmarkEnd w:id="147"/>
      <w:bookmarkEnd w:id="148"/>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本基金的销售文件约定需通知内地投资者的其他事项，基金管理人应在基金销售文件的约定期限内，通过内地代理人网站公告该等事项。</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2"/>
        <w:numPr>
          <w:ilvl w:val="0"/>
          <w:numId w:val="17"/>
        </w:numPr>
        <w:tabs>
          <w:tab w:val="left" w:pos="993"/>
        </w:tabs>
        <w:adjustRightInd w:val="0"/>
        <w:snapToGrid w:val="0"/>
        <w:spacing w:before="0" w:after="0" w:line="317" w:lineRule="auto"/>
        <w:ind w:left="993" w:hanging="426"/>
        <w:rPr>
          <w:rFonts w:ascii="Arial" w:eastAsiaTheme="minorEastAsia" w:hAnsi="Arial" w:cs="Arial"/>
          <w:snapToGrid w:val="0"/>
          <w:sz w:val="23"/>
          <w:szCs w:val="23"/>
        </w:rPr>
      </w:pPr>
      <w:bookmarkStart w:id="149" w:name="_Toc461562334"/>
      <w:bookmarkStart w:id="150" w:name="_Toc477170848"/>
      <w:bookmarkStart w:id="151" w:name="_Toc477171731"/>
      <w:bookmarkStart w:id="152" w:name="_Toc477385378"/>
      <w:bookmarkStart w:id="153" w:name="_Toc515993678"/>
      <w:r w:rsidRPr="00DA4C43">
        <w:rPr>
          <w:rFonts w:ascii="Arial" w:eastAsiaTheme="minorEastAsia" w:hAnsi="Arial" w:cs="Arial"/>
          <w:snapToGrid w:val="0"/>
          <w:sz w:val="23"/>
          <w:szCs w:val="23"/>
        </w:rPr>
        <w:t>信息披露文件的存放与查阅</w:t>
      </w:r>
      <w:bookmarkEnd w:id="149"/>
      <w:bookmarkEnd w:id="150"/>
      <w:bookmarkEnd w:id="151"/>
      <w:bookmarkEnd w:id="152"/>
      <w:bookmarkEnd w:id="153"/>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本基金的销售文件</w:t>
      </w:r>
      <w:r w:rsidRPr="00DA4C43">
        <w:rPr>
          <w:rFonts w:ascii="Arial" w:eastAsiaTheme="minorEastAsia" w:hAnsi="Arial" w:cs="Arial" w:hint="eastAsia"/>
          <w:snapToGrid w:val="0"/>
          <w:kern w:val="0"/>
          <w:sz w:val="23"/>
          <w:szCs w:val="23"/>
        </w:rPr>
        <w:t>及发售相关文件</w:t>
      </w:r>
      <w:r w:rsidRPr="00DA4C43">
        <w:rPr>
          <w:rFonts w:ascii="Arial" w:eastAsiaTheme="minorEastAsia" w:hAnsi="Arial" w:cs="Arial"/>
          <w:snapToGrid w:val="0"/>
          <w:kern w:val="0"/>
          <w:sz w:val="23"/>
          <w:szCs w:val="23"/>
        </w:rPr>
        <w:t>公布后，应当分别置备于本补充说明书</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各方名录</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一节所列示的内地代理人的地址以及内地销售机构的营业场所，在任何一</w:t>
      </w:r>
      <w:r w:rsidRPr="00DA4C43">
        <w:rPr>
          <w:rFonts w:ascii="Arial" w:eastAsiaTheme="minorEastAsia" w:hAnsi="Arial" w:cs="Arial"/>
          <w:snapToGrid w:val="0"/>
          <w:kern w:val="0"/>
          <w:sz w:val="23"/>
          <w:szCs w:val="23"/>
        </w:rPr>
        <w:lastRenderedPageBreak/>
        <w:t>日</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星期六、星期日及公众假期除外</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正常办公时间内供内地投资者免费查阅，内地投资者也可在支付合理工本费后索取复印件。</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基金定期报告公布后，应当置备于本补充说明书</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各方名录</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一节所列示的内地代理人的地址，供内地投资者免费查阅，内地投资者也可在支付合理工本费后索取复印件。</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本基金的销售文件</w:t>
      </w:r>
      <w:r w:rsidRPr="00DA4C43">
        <w:rPr>
          <w:rFonts w:ascii="Arial" w:eastAsiaTheme="minorEastAsia" w:hAnsi="Arial" w:cs="Arial" w:hint="eastAsia"/>
          <w:snapToGrid w:val="0"/>
          <w:kern w:val="0"/>
          <w:sz w:val="23"/>
          <w:szCs w:val="23"/>
        </w:rPr>
        <w:t>及发售相关文件</w:t>
      </w:r>
      <w:r w:rsidRPr="00DA4C43">
        <w:rPr>
          <w:rFonts w:ascii="Arial" w:eastAsiaTheme="minorEastAsia" w:hAnsi="Arial" w:cs="Arial"/>
          <w:snapToGrid w:val="0"/>
          <w:kern w:val="0"/>
          <w:sz w:val="23"/>
          <w:szCs w:val="23"/>
        </w:rPr>
        <w:t>、公告、财务报告、最新的</w:t>
      </w:r>
      <w:r w:rsidRPr="00DA4C43">
        <w:rPr>
          <w:rFonts w:ascii="Arial" w:eastAsiaTheme="minorEastAsia" w:hAnsi="Arial" w:cs="Arial" w:hint="eastAsia"/>
          <w:snapToGrid w:val="0"/>
          <w:kern w:val="0"/>
          <w:sz w:val="23"/>
          <w:szCs w:val="23"/>
        </w:rPr>
        <w:t>份额净值</w:t>
      </w:r>
      <w:r w:rsidRPr="00DA4C43">
        <w:rPr>
          <w:rFonts w:ascii="Arial" w:eastAsiaTheme="minorEastAsia" w:hAnsi="Arial" w:cs="Arial"/>
          <w:snapToGrid w:val="0"/>
          <w:kern w:val="0"/>
          <w:sz w:val="23"/>
          <w:szCs w:val="23"/>
        </w:rPr>
        <w:t>可在内地代理人网站</w:t>
      </w:r>
      <w:r w:rsidRPr="00DA4C43">
        <w:rPr>
          <w:rFonts w:ascii="Arial" w:eastAsiaTheme="minorEastAsia" w:hAnsi="Arial" w:cs="Arial"/>
          <w:snapToGrid w:val="0"/>
          <w:kern w:val="0"/>
          <w:sz w:val="23"/>
          <w:szCs w:val="23"/>
        </w:rPr>
        <w:t>http://www.</w:t>
      </w:r>
      <w:r w:rsidR="00415F34" w:rsidRPr="00DA4C43">
        <w:rPr>
          <w:rFonts w:ascii="Arial" w:eastAsiaTheme="minorEastAsia" w:hAnsi="Arial" w:cs="Arial" w:hint="eastAsia"/>
          <w:snapToGrid w:val="0"/>
          <w:kern w:val="0"/>
          <w:sz w:val="23"/>
          <w:szCs w:val="23"/>
        </w:rPr>
        <w:t>bos</w:t>
      </w:r>
      <w:r w:rsidR="00415F34" w:rsidRPr="00DA4C43">
        <w:rPr>
          <w:rFonts w:ascii="Arial" w:eastAsiaTheme="minorEastAsia" w:hAnsi="Arial" w:cs="Arial"/>
          <w:snapToGrid w:val="0"/>
          <w:kern w:val="0"/>
          <w:sz w:val="23"/>
          <w:szCs w:val="23"/>
        </w:rPr>
        <w:t>era.com</w:t>
      </w:r>
      <w:r w:rsidRPr="00DA4C43">
        <w:rPr>
          <w:rFonts w:ascii="Arial" w:eastAsiaTheme="minorEastAsia" w:hAnsi="Arial" w:cs="Arial"/>
          <w:snapToGrid w:val="0"/>
          <w:kern w:val="0"/>
          <w:sz w:val="23"/>
          <w:szCs w:val="23"/>
        </w:rPr>
        <w:t>查询。</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2"/>
        <w:numPr>
          <w:ilvl w:val="0"/>
          <w:numId w:val="17"/>
        </w:numPr>
        <w:tabs>
          <w:tab w:val="left" w:pos="993"/>
        </w:tabs>
        <w:adjustRightInd w:val="0"/>
        <w:snapToGrid w:val="0"/>
        <w:spacing w:before="0" w:after="0" w:line="317" w:lineRule="auto"/>
        <w:ind w:left="993" w:hanging="426"/>
        <w:rPr>
          <w:rFonts w:ascii="Arial" w:eastAsiaTheme="minorEastAsia" w:hAnsi="Arial" w:cs="Arial"/>
          <w:snapToGrid w:val="0"/>
          <w:sz w:val="23"/>
          <w:szCs w:val="23"/>
        </w:rPr>
      </w:pPr>
      <w:bookmarkStart w:id="154" w:name="_Toc461562335"/>
      <w:bookmarkStart w:id="155" w:name="_Toc477170849"/>
      <w:bookmarkStart w:id="156" w:name="_Toc477171732"/>
      <w:bookmarkStart w:id="157" w:name="_Toc477385379"/>
      <w:bookmarkStart w:id="158" w:name="_Toc515993679"/>
      <w:r w:rsidRPr="00DA4C43">
        <w:rPr>
          <w:rFonts w:ascii="Arial" w:eastAsiaTheme="minorEastAsia" w:hAnsi="Arial" w:cs="Arial"/>
          <w:snapToGrid w:val="0"/>
          <w:sz w:val="23"/>
          <w:szCs w:val="23"/>
        </w:rPr>
        <w:t>备查文件的存放地点和查阅方式</w:t>
      </w:r>
      <w:bookmarkEnd w:id="154"/>
      <w:bookmarkEnd w:id="155"/>
      <w:bookmarkEnd w:id="156"/>
      <w:bookmarkEnd w:id="157"/>
      <w:bookmarkEnd w:id="158"/>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本基金的备查文件包括：</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8"/>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中国证监会准予</w:t>
      </w:r>
      <w:r w:rsidR="00036B73" w:rsidRPr="00DA4C43">
        <w:rPr>
          <w:rFonts w:ascii="Arial" w:eastAsiaTheme="minorEastAsia" w:hAnsi="Arial" w:cs="Arial" w:hint="eastAsia"/>
          <w:snapToGrid w:val="0"/>
          <w:kern w:val="0"/>
          <w:sz w:val="23"/>
          <w:szCs w:val="23"/>
        </w:rPr>
        <w:t>本</w:t>
      </w:r>
      <w:r w:rsidR="00A46C20" w:rsidRPr="00DA4C43">
        <w:rPr>
          <w:rFonts w:ascii="Arial" w:eastAsiaTheme="minorEastAsia" w:hAnsi="Arial" w:cs="Arial"/>
          <w:snapToGrid w:val="0"/>
          <w:kern w:val="0"/>
          <w:sz w:val="23"/>
          <w:szCs w:val="23"/>
        </w:rPr>
        <w:t>基金</w:t>
      </w:r>
      <w:r w:rsidRPr="00DA4C43">
        <w:rPr>
          <w:rFonts w:ascii="Arial" w:eastAsiaTheme="minorEastAsia" w:hAnsi="Arial" w:cs="Arial"/>
          <w:snapToGrid w:val="0"/>
          <w:kern w:val="0"/>
          <w:sz w:val="23"/>
          <w:szCs w:val="23"/>
        </w:rPr>
        <w:t>注册的文件；</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8"/>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香港证监会对本基金的认可文件；</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8"/>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信托契约及其补充契约；</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8"/>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招募说明书</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由本补充说明书</w:t>
      </w:r>
      <w:r w:rsidR="00036B73"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基金说明书</w:t>
      </w:r>
      <w:r w:rsidR="00036B73" w:rsidRPr="00DA4C43">
        <w:rPr>
          <w:rFonts w:ascii="Arial" w:eastAsiaTheme="minorEastAsia" w:hAnsi="Arial" w:cs="Arial" w:hint="eastAsia"/>
          <w:snapToGrid w:val="0"/>
          <w:kern w:val="0"/>
          <w:sz w:val="23"/>
          <w:szCs w:val="23"/>
        </w:rPr>
        <w:t>及其</w:t>
      </w:r>
      <w:r w:rsidR="00036B73" w:rsidRPr="00DA4C43">
        <w:rPr>
          <w:rFonts w:ascii="Arial" w:eastAsiaTheme="minorEastAsia" w:hAnsi="Arial" w:cs="Arial"/>
          <w:snapToGrid w:val="0"/>
          <w:kern w:val="0"/>
          <w:sz w:val="23"/>
          <w:szCs w:val="23"/>
        </w:rPr>
        <w:t>附录一</w:t>
      </w:r>
      <w:r w:rsidRPr="00DA4C43">
        <w:rPr>
          <w:rFonts w:ascii="Arial" w:eastAsiaTheme="minorEastAsia" w:hAnsi="Arial" w:cs="Arial"/>
          <w:snapToGrid w:val="0"/>
          <w:kern w:val="0"/>
          <w:sz w:val="23"/>
          <w:szCs w:val="23"/>
        </w:rPr>
        <w:t>组成</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8"/>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关于向中国证监会申请注册</w:t>
      </w:r>
      <w:r w:rsidR="00153F1B" w:rsidRPr="00DA4C43">
        <w:rPr>
          <w:rFonts w:ascii="Arial" w:eastAsiaTheme="minorEastAsia" w:hAnsi="Arial" w:cs="Arial" w:hint="eastAsia"/>
          <w:snapToGrid w:val="0"/>
          <w:kern w:val="0"/>
          <w:sz w:val="23"/>
          <w:szCs w:val="23"/>
        </w:rPr>
        <w:t>本</w:t>
      </w:r>
      <w:r w:rsidR="00A46C20" w:rsidRPr="00DA4C43">
        <w:rPr>
          <w:rFonts w:ascii="Arial" w:eastAsiaTheme="minorEastAsia" w:hAnsi="Arial" w:cs="Arial"/>
          <w:snapToGrid w:val="0"/>
          <w:kern w:val="0"/>
          <w:sz w:val="23"/>
          <w:szCs w:val="23"/>
        </w:rPr>
        <w:t>基金</w:t>
      </w:r>
      <w:r w:rsidRPr="00DA4C43">
        <w:rPr>
          <w:rFonts w:ascii="Arial" w:eastAsiaTheme="minorEastAsia" w:hAnsi="Arial" w:cs="Arial"/>
          <w:snapToGrid w:val="0"/>
          <w:kern w:val="0"/>
          <w:sz w:val="23"/>
          <w:szCs w:val="23"/>
        </w:rPr>
        <w:t>的法律意见书；</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aa"/>
        <w:numPr>
          <w:ilvl w:val="0"/>
          <w:numId w:val="18"/>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中国证监会要求的其他文件。</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内地投资者可于</w:t>
      </w:r>
      <w:r w:rsidRPr="00DA4C43">
        <w:rPr>
          <w:rFonts w:ascii="Arial" w:eastAsiaTheme="minorEastAsia" w:hAnsi="Arial" w:cs="Arial" w:hint="eastAsia"/>
          <w:snapToGrid w:val="0"/>
          <w:kern w:val="0"/>
          <w:sz w:val="23"/>
          <w:szCs w:val="23"/>
        </w:rPr>
        <w:t>任何一日</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星期六、星期日及公众假期除外</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的一般工作时间在内地代理人的前述</w:t>
      </w:r>
      <w:r w:rsidRPr="00DA4C43">
        <w:rPr>
          <w:rFonts w:ascii="Arial" w:eastAsiaTheme="minorEastAsia" w:hAnsi="Arial" w:cs="Arial" w:hint="eastAsia"/>
          <w:snapToGrid w:val="0"/>
          <w:kern w:val="0"/>
          <w:sz w:val="23"/>
          <w:szCs w:val="23"/>
        </w:rPr>
        <w:t>营业场所</w:t>
      </w:r>
      <w:r w:rsidRPr="00DA4C43">
        <w:rPr>
          <w:rFonts w:ascii="Arial" w:eastAsiaTheme="minorEastAsia" w:hAnsi="Arial" w:cs="Arial"/>
          <w:snapToGrid w:val="0"/>
          <w:kern w:val="0"/>
          <w:sz w:val="23"/>
          <w:szCs w:val="23"/>
        </w:rPr>
        <w:t>免费查阅上述备查文件，也可在支付合理工本费后索取复印件。</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990D45" w:rsidRDefault="007E0246" w:rsidP="00C82EB2">
      <w:pPr>
        <w:pStyle w:val="1"/>
        <w:numPr>
          <w:ilvl w:val="0"/>
          <w:numId w:val="2"/>
        </w:numPr>
        <w:adjustRightInd w:val="0"/>
        <w:snapToGrid w:val="0"/>
        <w:spacing w:before="0" w:after="0" w:line="317" w:lineRule="auto"/>
        <w:ind w:left="567" w:hanging="567"/>
        <w:rPr>
          <w:rFonts w:eastAsiaTheme="minorEastAsia" w:cs="Arial"/>
          <w:snapToGrid w:val="0"/>
          <w:kern w:val="0"/>
          <w:sz w:val="23"/>
          <w:szCs w:val="23"/>
          <w:lang w:eastAsia="zh-CN"/>
        </w:rPr>
      </w:pPr>
      <w:bookmarkStart w:id="159" w:name="_Toc461562336"/>
      <w:bookmarkStart w:id="160" w:name="_Toc477170850"/>
      <w:bookmarkStart w:id="161" w:name="_Toc477171733"/>
      <w:bookmarkStart w:id="162" w:name="_Toc477385380"/>
      <w:bookmarkStart w:id="163" w:name="_Toc515993680"/>
      <w:r w:rsidRPr="00990D45">
        <w:rPr>
          <w:rFonts w:eastAsiaTheme="minorEastAsia" w:cs="Arial" w:hint="eastAsia"/>
          <w:snapToGrid w:val="0"/>
          <w:kern w:val="0"/>
          <w:sz w:val="23"/>
          <w:szCs w:val="23"/>
          <w:lang w:eastAsia="zh-CN"/>
        </w:rPr>
        <w:t>基金当事人的权利和义务</w:t>
      </w:r>
      <w:bookmarkEnd w:id="159"/>
      <w:bookmarkEnd w:id="160"/>
      <w:bookmarkEnd w:id="161"/>
      <w:bookmarkEnd w:id="162"/>
      <w:bookmarkEnd w:id="163"/>
    </w:p>
    <w:p w:rsidR="00F972B8" w:rsidRPr="00990D45" w:rsidRDefault="00F972B8">
      <w:pPr>
        <w:adjustRightInd w:val="0"/>
        <w:snapToGrid w:val="0"/>
        <w:spacing w:line="317" w:lineRule="auto"/>
        <w:rPr>
          <w:rFonts w:ascii="Arial" w:eastAsiaTheme="minorEastAsia" w:hAnsi="Arial" w:cs="Arial"/>
          <w:snapToGrid w:val="0"/>
          <w:kern w:val="0"/>
          <w:sz w:val="23"/>
          <w:szCs w:val="23"/>
          <w:lang w:val="en-AU"/>
        </w:rPr>
      </w:pPr>
    </w:p>
    <w:p w:rsidR="00A52F77" w:rsidRPr="00990D45" w:rsidRDefault="007E0246" w:rsidP="00A52F77">
      <w:pPr>
        <w:adjustRightInd w:val="0"/>
        <w:snapToGrid w:val="0"/>
        <w:spacing w:line="317" w:lineRule="auto"/>
        <w:ind w:leftChars="270" w:left="567"/>
        <w:rPr>
          <w:rFonts w:ascii="Arial" w:eastAsiaTheme="minorEastAsia" w:hAnsi="Arial" w:cs="Arial"/>
          <w:snapToGrid w:val="0"/>
          <w:kern w:val="0"/>
          <w:sz w:val="23"/>
          <w:szCs w:val="23"/>
        </w:rPr>
      </w:pPr>
      <w:r w:rsidRPr="00990D45">
        <w:rPr>
          <w:rFonts w:ascii="Arial" w:eastAsiaTheme="minorEastAsia" w:hAnsi="Arial" w:cs="Arial"/>
          <w:snapToGrid w:val="0"/>
          <w:kern w:val="0"/>
          <w:sz w:val="23"/>
          <w:szCs w:val="23"/>
        </w:rPr>
        <w:t>除本章节列举的下列各方当事人的权利、义务之外，本基金各方当事人还享有相关基金法律文件和适用法律法规所规定的其他权利、义务。</w:t>
      </w:r>
    </w:p>
    <w:p w:rsidR="00F972B8" w:rsidRPr="00990D45"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270" w:left="567"/>
        <w:rPr>
          <w:rFonts w:ascii="Arial" w:eastAsiaTheme="minorEastAsia" w:hAnsi="Arial" w:cs="Arial"/>
          <w:snapToGrid w:val="0"/>
          <w:kern w:val="0"/>
          <w:sz w:val="23"/>
          <w:szCs w:val="23"/>
        </w:rPr>
      </w:pPr>
      <w:r w:rsidRPr="00990D45">
        <w:rPr>
          <w:rFonts w:ascii="Arial" w:eastAsiaTheme="minorEastAsia" w:hAnsi="Arial" w:cs="Arial" w:hint="eastAsia"/>
          <w:snapToGrid w:val="0"/>
          <w:kern w:val="0"/>
          <w:sz w:val="23"/>
          <w:szCs w:val="23"/>
        </w:rPr>
        <w:lastRenderedPageBreak/>
        <w:t>鉴于内地投资者所持有的基金份额由名义持有人代名持有，并以名义持有人的名义登记，因而本补充说明书以及基金说明书所述的基金份额持有人指的应是名义持有人，而内地投资者应通过名义持有人享有、行使和承担信托契约等基金法律文件所规定的基金份额持有人的权利和义务。</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pStyle w:val="2"/>
        <w:numPr>
          <w:ilvl w:val="0"/>
          <w:numId w:val="19"/>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164" w:name="_Toc461562337"/>
      <w:bookmarkStart w:id="165" w:name="_Toc477170851"/>
      <w:bookmarkStart w:id="166" w:name="_Toc477171734"/>
      <w:bookmarkStart w:id="167" w:name="_Toc477385381"/>
      <w:bookmarkStart w:id="168" w:name="_Toc515993681"/>
      <w:r w:rsidRPr="00DA4C43">
        <w:rPr>
          <w:rFonts w:ascii="Arial" w:eastAsiaTheme="minorEastAsia" w:hAnsi="Arial" w:cs="Arial" w:hint="eastAsia"/>
          <w:snapToGrid w:val="0"/>
          <w:sz w:val="23"/>
          <w:szCs w:val="23"/>
        </w:rPr>
        <w:t>基金管理人的权利义务</w:t>
      </w:r>
      <w:bookmarkStart w:id="169" w:name="_Toc444090233"/>
      <w:bookmarkEnd w:id="164"/>
      <w:bookmarkEnd w:id="165"/>
      <w:bookmarkEnd w:id="166"/>
      <w:bookmarkEnd w:id="167"/>
      <w:bookmarkEnd w:id="168"/>
      <w:bookmarkEnd w:id="169"/>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rsidP="005749EC">
      <w:pPr>
        <w:pStyle w:val="aa"/>
        <w:numPr>
          <w:ilvl w:val="0"/>
          <w:numId w:val="20"/>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基金管理人根据信托契约和适用法律法规享有如下权利：</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基金管理人根据信托契约的约定酌情决定对基金财产进行投资。</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基金管理人有权发售本基金的基金份额，并接受基金申购款项。基金管理人可</w:t>
      </w:r>
      <w:r w:rsidR="00F32127" w:rsidRPr="00DA4C43">
        <w:rPr>
          <w:rFonts w:ascii="Arial" w:eastAsiaTheme="minorEastAsia" w:hAnsi="Arial" w:cs="Arial"/>
          <w:snapToGrid w:val="0"/>
          <w:kern w:val="0"/>
          <w:sz w:val="23"/>
          <w:szCs w:val="23"/>
        </w:rPr>
        <w:t>根据受托人的指示</w:t>
      </w:r>
      <w:r w:rsidRPr="00DA4C43">
        <w:rPr>
          <w:rFonts w:ascii="Arial" w:eastAsiaTheme="minorEastAsia" w:hAnsi="Arial" w:cs="Arial" w:hint="eastAsia"/>
          <w:snapToGrid w:val="0"/>
          <w:kern w:val="0"/>
          <w:sz w:val="23"/>
          <w:szCs w:val="23"/>
        </w:rPr>
        <w:t>全部或部分接受或拒绝任何基金申购申请。</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基金管理人有权根据信托契约的约定收取申购费。</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972B8" w:rsidRPr="00DA4C43" w:rsidRDefault="007E0246"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如未能全额收到申购款项的，基金管理人可取消发行有关基金份额，而相关份额须被视为从未发行过。</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根据信托契约和基金说明书的约定，基金管理人有权拒绝或者暂停接受基金份额的申购与赎回申请。</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基金管理人有权根据信托契约的约定接受基金份额转换申请并收取转换费。</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因基金投资所产生的表决权</w:t>
      </w:r>
      <w:r w:rsidR="00F32127" w:rsidRPr="00DA4C43">
        <w:rPr>
          <w:rFonts w:ascii="Arial" w:eastAsiaTheme="minorEastAsia" w:hAnsi="Arial" w:cs="Arial" w:hint="eastAsia"/>
          <w:snapToGrid w:val="0"/>
          <w:kern w:val="0"/>
          <w:sz w:val="23"/>
          <w:szCs w:val="23"/>
        </w:rPr>
        <w:t>以</w:t>
      </w:r>
      <w:r w:rsidRPr="00DA4C43">
        <w:rPr>
          <w:rFonts w:ascii="Arial" w:eastAsiaTheme="minorEastAsia" w:hAnsi="Arial" w:cs="Arial" w:hint="eastAsia"/>
          <w:snapToGrid w:val="0"/>
          <w:kern w:val="0"/>
          <w:sz w:val="23"/>
          <w:szCs w:val="23"/>
        </w:rPr>
        <w:t>基金管理人</w:t>
      </w:r>
      <w:r w:rsidR="00F32127" w:rsidRPr="00DA4C43">
        <w:rPr>
          <w:rFonts w:ascii="Arial" w:eastAsiaTheme="minorEastAsia" w:hAnsi="Arial" w:cs="Arial" w:hint="eastAsia"/>
          <w:snapToGrid w:val="0"/>
          <w:kern w:val="0"/>
          <w:sz w:val="23"/>
          <w:szCs w:val="23"/>
        </w:rPr>
        <w:t>书面</w:t>
      </w:r>
      <w:r w:rsidR="00F32127" w:rsidRPr="00DA4C43">
        <w:rPr>
          <w:rFonts w:ascii="Arial" w:eastAsiaTheme="minorEastAsia" w:hAnsi="Arial" w:cs="Arial"/>
          <w:snapToGrid w:val="0"/>
          <w:kern w:val="0"/>
          <w:sz w:val="23"/>
          <w:szCs w:val="23"/>
        </w:rPr>
        <w:t>指示的方式</w:t>
      </w:r>
      <w:r w:rsidRPr="00DA4C43">
        <w:rPr>
          <w:rFonts w:ascii="Arial" w:eastAsiaTheme="minorEastAsia" w:hAnsi="Arial" w:cs="Arial" w:hint="eastAsia"/>
          <w:snapToGrid w:val="0"/>
          <w:kern w:val="0"/>
          <w:sz w:val="23"/>
          <w:szCs w:val="23"/>
        </w:rPr>
        <w:t>行使</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基金管理人也可自行酌情决定不行使表决权</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基金管理人有权根据信托契约的约定收取管理费和业绩表现费。</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基金管理人有权将其在信托契约项下的</w:t>
      </w:r>
      <w:r w:rsidR="00996460" w:rsidRPr="00DA4C43">
        <w:rPr>
          <w:rFonts w:ascii="Arial" w:eastAsiaTheme="minorEastAsia" w:hAnsi="Arial" w:cs="Arial"/>
          <w:snapToGrid w:val="0"/>
          <w:kern w:val="0"/>
          <w:sz w:val="23"/>
          <w:szCs w:val="23"/>
        </w:rPr>
        <w:t>任何或所有职责、权力及酌情权委派予任何其他人士或公司</w:t>
      </w:r>
      <w:r w:rsidR="00996460" w:rsidRPr="00DA4C43">
        <w:rPr>
          <w:rFonts w:ascii="Arial" w:eastAsiaTheme="minorEastAsia" w:hAnsi="Arial" w:cs="Arial" w:hint="eastAsia"/>
          <w:snapToGrid w:val="0"/>
          <w:kern w:val="0"/>
          <w:sz w:val="23"/>
          <w:szCs w:val="23"/>
        </w:rPr>
        <w:t>(</w:t>
      </w:r>
      <w:r w:rsidR="00996460" w:rsidRPr="00DA4C43">
        <w:rPr>
          <w:rFonts w:ascii="Arial" w:eastAsiaTheme="minorEastAsia" w:hAnsi="Arial" w:cs="Arial"/>
          <w:snapToGrid w:val="0"/>
          <w:kern w:val="0"/>
          <w:sz w:val="23"/>
          <w:szCs w:val="23"/>
        </w:rPr>
        <w:t>包括基金管理人的关联人士</w:t>
      </w:r>
      <w:r w:rsidR="00996460" w:rsidRPr="00DA4C43">
        <w:rPr>
          <w:rFonts w:ascii="Arial" w:eastAsiaTheme="minorEastAsia" w:hAnsi="Arial" w:cs="Arial"/>
          <w:snapToGrid w:val="0"/>
          <w:kern w:val="0"/>
          <w:sz w:val="23"/>
          <w:szCs w:val="23"/>
        </w:rPr>
        <w:t>)</w:t>
      </w:r>
      <w:r w:rsidR="00996460" w:rsidRPr="00DA4C43">
        <w:rPr>
          <w:rFonts w:ascii="Arial" w:eastAsiaTheme="minorEastAsia" w:hAnsi="Arial" w:cs="Arial"/>
          <w:snapToGrid w:val="0"/>
          <w:kern w:val="0"/>
          <w:sz w:val="23"/>
          <w:szCs w:val="23"/>
        </w:rPr>
        <w:t>，不论是否存在该等委派，基金管理人仍有权全额接收及留存认</w:t>
      </w:r>
      <w:r w:rsidR="00996460" w:rsidRPr="00DA4C43">
        <w:rPr>
          <w:rFonts w:ascii="Arial" w:eastAsiaTheme="minorEastAsia" w:hAnsi="Arial" w:cs="Arial" w:hint="eastAsia"/>
          <w:snapToGrid w:val="0"/>
          <w:kern w:val="0"/>
          <w:sz w:val="23"/>
          <w:szCs w:val="23"/>
        </w:rPr>
        <w:t>/</w:t>
      </w:r>
      <w:r w:rsidR="00996460" w:rsidRPr="00DA4C43">
        <w:rPr>
          <w:rFonts w:ascii="Arial" w:eastAsiaTheme="minorEastAsia" w:hAnsi="Arial" w:cs="Arial" w:hint="eastAsia"/>
          <w:snapToGrid w:val="0"/>
          <w:kern w:val="0"/>
          <w:sz w:val="23"/>
          <w:szCs w:val="23"/>
        </w:rPr>
        <w:t>申购费</w:t>
      </w:r>
      <w:r w:rsidR="00996460" w:rsidRPr="00DA4C43">
        <w:rPr>
          <w:rFonts w:ascii="Arial" w:eastAsiaTheme="minorEastAsia" w:hAnsi="Arial" w:cs="Arial"/>
          <w:snapToGrid w:val="0"/>
          <w:kern w:val="0"/>
          <w:sz w:val="23"/>
          <w:szCs w:val="23"/>
        </w:rPr>
        <w:t>、管理费、业绩表现费、赎回费、转换费以及根据</w:t>
      </w:r>
      <w:r w:rsidR="00996460" w:rsidRPr="00DA4C43">
        <w:rPr>
          <w:rFonts w:ascii="Arial" w:eastAsiaTheme="minorEastAsia" w:hAnsi="Arial" w:cs="Arial" w:hint="eastAsia"/>
          <w:snapToGrid w:val="0"/>
          <w:kern w:val="0"/>
          <w:sz w:val="23"/>
          <w:szCs w:val="23"/>
        </w:rPr>
        <w:t>信托</w:t>
      </w:r>
      <w:r w:rsidR="00996460" w:rsidRPr="00DA4C43">
        <w:rPr>
          <w:rFonts w:ascii="Arial" w:eastAsiaTheme="minorEastAsia" w:hAnsi="Arial" w:cs="Arial"/>
          <w:snapToGrid w:val="0"/>
          <w:kern w:val="0"/>
          <w:sz w:val="23"/>
          <w:szCs w:val="23"/>
        </w:rPr>
        <w:t>契约的任何条文应付基金管理</w:t>
      </w:r>
      <w:r w:rsidR="00996460" w:rsidRPr="00DA4C43">
        <w:rPr>
          <w:rFonts w:ascii="Arial" w:eastAsiaTheme="minorEastAsia" w:hAnsi="Arial" w:cs="Arial"/>
          <w:snapToGrid w:val="0"/>
          <w:kern w:val="0"/>
          <w:sz w:val="23"/>
          <w:szCs w:val="23"/>
        </w:rPr>
        <w:lastRenderedPageBreak/>
        <w:t>人的所有其他费用。</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6304E3" w:rsidRPr="00DA4C43" w:rsidRDefault="006304E3"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除信托契约另行明确规定外，基金管理人在行使向其授予的所有信托、权力、权限和酌情权时享有绝对和不设限的酌情权，</w:t>
      </w:r>
      <w:r w:rsidRPr="00DA4C43">
        <w:rPr>
          <w:rFonts w:ascii="Arial" w:eastAsiaTheme="minorEastAsia" w:hAnsi="Arial" w:cs="Arial"/>
          <w:snapToGrid w:val="0"/>
          <w:kern w:val="0"/>
          <w:sz w:val="23"/>
          <w:szCs w:val="23"/>
        </w:rPr>
        <w:t>不论是关于行使方式、模式或时间，若无欺诈</w:t>
      </w:r>
      <w:r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故意违约或疏忽，基金管理人或</w:t>
      </w:r>
      <w:r w:rsidRPr="00DA4C43">
        <w:rPr>
          <w:rFonts w:ascii="Arial" w:eastAsiaTheme="minorEastAsia" w:hAnsi="Arial" w:cs="Arial" w:hint="eastAsia"/>
          <w:snapToGrid w:val="0"/>
          <w:kern w:val="0"/>
          <w:sz w:val="23"/>
          <w:szCs w:val="23"/>
        </w:rPr>
        <w:t>其</w:t>
      </w:r>
      <w:r w:rsidRPr="00DA4C43">
        <w:rPr>
          <w:rFonts w:ascii="Arial" w:eastAsiaTheme="minorEastAsia" w:hAnsi="Arial" w:cs="Arial"/>
          <w:snapToGrid w:val="0"/>
          <w:kern w:val="0"/>
          <w:sz w:val="23"/>
          <w:szCs w:val="23"/>
        </w:rPr>
        <w:t>任何高级人员、员工、代理人或代表均无需对该等信托、权力、权限及酌情权的行使或不行使所导致的任何损失、成本、损害或不便负责</w:t>
      </w:r>
      <w:r w:rsidRPr="00DA4C43">
        <w:rPr>
          <w:rFonts w:ascii="Arial" w:eastAsiaTheme="minorEastAsia" w:hAnsi="Arial" w:cs="Arial" w:hint="eastAsia"/>
          <w:snapToGrid w:val="0"/>
          <w:kern w:val="0"/>
          <w:sz w:val="23"/>
          <w:szCs w:val="23"/>
        </w:rPr>
        <w:t>。</w:t>
      </w:r>
    </w:p>
    <w:p w:rsidR="006304E3" w:rsidRPr="00DA4C43" w:rsidRDefault="006304E3" w:rsidP="002F5FA9">
      <w:pPr>
        <w:pStyle w:val="aa"/>
        <w:ind w:firstLine="460"/>
        <w:rPr>
          <w:rFonts w:ascii="Arial" w:eastAsiaTheme="minorEastAsia" w:hAnsi="Arial" w:cs="Arial"/>
          <w:snapToGrid w:val="0"/>
          <w:kern w:val="0"/>
          <w:sz w:val="23"/>
          <w:szCs w:val="23"/>
        </w:rPr>
      </w:pPr>
    </w:p>
    <w:p w:rsidR="00F972B8" w:rsidRPr="00DA4C43" w:rsidRDefault="007E0246"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基金管理人有权根据信托契约的约定退任。</w:t>
      </w:r>
      <w:r w:rsidRPr="00DA4C43">
        <w:rPr>
          <w:rFonts w:ascii="Arial" w:eastAsiaTheme="minorEastAsia" w:hAnsi="Arial" w:cs="Arial"/>
          <w:snapToGrid w:val="0"/>
          <w:kern w:val="0"/>
          <w:sz w:val="23"/>
          <w:szCs w:val="23"/>
        </w:rPr>
        <w:t xml:space="preserve"> </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基金管理人可在其认为适当的时间和地点召开基金份额持有人大会</w:t>
      </w:r>
      <w:r w:rsidR="00790F4C" w:rsidRPr="00DA4C43">
        <w:rPr>
          <w:rFonts w:ascii="Arial" w:eastAsiaTheme="minorEastAsia" w:hAnsi="Arial" w:cs="Arial" w:hint="eastAsia"/>
          <w:snapToGrid w:val="0"/>
          <w:kern w:val="0"/>
          <w:sz w:val="23"/>
          <w:szCs w:val="23"/>
        </w:rPr>
        <w:t>或</w:t>
      </w:r>
      <w:r w:rsidR="00790F4C" w:rsidRPr="00DA4C43">
        <w:rPr>
          <w:rFonts w:ascii="Arial" w:eastAsiaTheme="minorEastAsia" w:hAnsi="Arial" w:cs="Arial"/>
          <w:snapToGrid w:val="0"/>
          <w:kern w:val="0"/>
          <w:sz w:val="23"/>
          <w:szCs w:val="23"/>
        </w:rPr>
        <w:t>任何类别基金份额持有人大会</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出现信托契约约定情形时，基金管理人可全权酌情决定书面通知受托人终止本基金并向持有人发出通知，在该通知中确定终止生效的日期。</w:t>
      </w:r>
    </w:p>
    <w:p w:rsidR="00A000D2" w:rsidRPr="00DA4C43" w:rsidRDefault="00A000D2" w:rsidP="002F5FA9">
      <w:pPr>
        <w:pStyle w:val="aa"/>
        <w:ind w:firstLine="460"/>
        <w:rPr>
          <w:rFonts w:ascii="Arial" w:eastAsiaTheme="minorEastAsia" w:hAnsi="Arial" w:cs="Arial"/>
          <w:snapToGrid w:val="0"/>
          <w:kern w:val="0"/>
          <w:sz w:val="23"/>
          <w:szCs w:val="23"/>
        </w:rPr>
      </w:pPr>
    </w:p>
    <w:p w:rsidR="00A000D2" w:rsidRPr="00DA4C43" w:rsidRDefault="00A000D2" w:rsidP="005749EC">
      <w:pPr>
        <w:numPr>
          <w:ilvl w:val="0"/>
          <w:numId w:val="21"/>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bookmarkStart w:id="170" w:name="_Toc485650271"/>
      <w:r w:rsidRPr="00DA4C43">
        <w:rPr>
          <w:rFonts w:ascii="Arial" w:eastAsiaTheme="minorEastAsia" w:hAnsi="Arial" w:cs="Arial"/>
          <w:snapToGrid w:val="0"/>
          <w:kern w:val="0"/>
          <w:sz w:val="23"/>
          <w:szCs w:val="23"/>
        </w:rPr>
        <w:t>在不抵触</w:t>
      </w:r>
      <w:r w:rsidRPr="00DA4C43">
        <w:rPr>
          <w:rFonts w:ascii="Arial" w:eastAsiaTheme="minorEastAsia" w:hAnsi="Arial" w:cs="Arial" w:hint="eastAsia"/>
          <w:snapToGrid w:val="0"/>
          <w:kern w:val="0"/>
          <w:sz w:val="23"/>
          <w:szCs w:val="23"/>
        </w:rPr>
        <w:t>信托</w:t>
      </w:r>
      <w:r w:rsidRPr="00DA4C43">
        <w:rPr>
          <w:rFonts w:ascii="Arial" w:eastAsiaTheme="minorEastAsia" w:hAnsi="Arial" w:cs="Arial"/>
          <w:snapToGrid w:val="0"/>
          <w:kern w:val="0"/>
          <w:sz w:val="23"/>
          <w:szCs w:val="23"/>
        </w:rPr>
        <w:t>契约所载所有规定的情况下，基金管理人可</w:t>
      </w:r>
      <w:r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在咨询受托人后</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不经</w:t>
      </w:r>
      <w:r w:rsidRPr="00DA4C43">
        <w:rPr>
          <w:rFonts w:ascii="Arial" w:eastAsiaTheme="minorEastAsia" w:hAnsi="Arial" w:cs="Arial" w:hint="eastAsia"/>
          <w:snapToGrid w:val="0"/>
          <w:kern w:val="0"/>
          <w:sz w:val="23"/>
          <w:szCs w:val="23"/>
        </w:rPr>
        <w:t>基金</w:t>
      </w:r>
      <w:r w:rsidRPr="00DA4C43">
        <w:rPr>
          <w:rFonts w:ascii="Arial" w:eastAsiaTheme="minorEastAsia" w:hAnsi="Arial" w:cs="Arial"/>
          <w:snapToGrid w:val="0"/>
          <w:kern w:val="0"/>
          <w:sz w:val="23"/>
          <w:szCs w:val="23"/>
        </w:rPr>
        <w:t>份额持有人同意，制定基金管理人全权酌情决定、有关举行及出席</w:t>
      </w:r>
      <w:r w:rsidRPr="00DA4C43">
        <w:rPr>
          <w:rFonts w:ascii="Arial" w:eastAsiaTheme="minorEastAsia" w:hAnsi="Arial" w:cs="Arial" w:hint="eastAsia"/>
          <w:snapToGrid w:val="0"/>
          <w:kern w:val="0"/>
          <w:sz w:val="23"/>
          <w:szCs w:val="23"/>
        </w:rPr>
        <w:t>基金</w:t>
      </w:r>
      <w:r w:rsidRPr="00DA4C43">
        <w:rPr>
          <w:rFonts w:ascii="Arial" w:eastAsiaTheme="minorEastAsia" w:hAnsi="Arial" w:cs="Arial"/>
          <w:snapToGrid w:val="0"/>
          <w:kern w:val="0"/>
          <w:sz w:val="23"/>
          <w:szCs w:val="23"/>
        </w:rPr>
        <w:t>份额持有人大会并于会上投票的进一步规则。</w:t>
      </w:r>
      <w:bookmarkEnd w:id="170"/>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pStyle w:val="aa"/>
        <w:numPr>
          <w:ilvl w:val="0"/>
          <w:numId w:val="20"/>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基金管理人应根据信托契约和适用法律法规履行下列义务：</w:t>
      </w:r>
    </w:p>
    <w:p w:rsidR="00F972B8" w:rsidRPr="00DA4C43" w:rsidRDefault="00F972B8">
      <w:pPr>
        <w:pStyle w:val="aa"/>
        <w:tabs>
          <w:tab w:val="left" w:pos="851"/>
        </w:tabs>
        <w:adjustRightInd w:val="0"/>
        <w:snapToGrid w:val="0"/>
        <w:spacing w:line="317" w:lineRule="auto"/>
        <w:ind w:left="1413" w:firstLineChars="0" w:firstLine="0"/>
        <w:rPr>
          <w:rFonts w:ascii="Arial" w:eastAsiaTheme="minorEastAsia" w:hAnsi="Arial" w:cs="Arial"/>
          <w:snapToGrid w:val="0"/>
          <w:kern w:val="0"/>
          <w:sz w:val="23"/>
          <w:szCs w:val="23"/>
        </w:rPr>
      </w:pPr>
    </w:p>
    <w:p w:rsidR="00F972B8" w:rsidRPr="00DA4C43" w:rsidRDefault="007E0246" w:rsidP="005749EC">
      <w:pPr>
        <w:numPr>
          <w:ilvl w:val="0"/>
          <w:numId w:val="2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基金管理人应根据信托契约的</w:t>
      </w:r>
      <w:r w:rsidR="003767E0" w:rsidRPr="00DA4C43">
        <w:rPr>
          <w:rFonts w:ascii="Arial" w:eastAsiaTheme="minorEastAsia" w:hAnsi="Arial" w:cs="Arial"/>
          <w:snapToGrid w:val="0"/>
          <w:kern w:val="0"/>
          <w:sz w:val="23"/>
          <w:szCs w:val="23"/>
        </w:rPr>
        <w:t>条文以及管辖</w:t>
      </w:r>
      <w:r w:rsidR="003767E0" w:rsidRPr="00DA4C43">
        <w:rPr>
          <w:rFonts w:ascii="Arial" w:eastAsiaTheme="minorEastAsia" w:hAnsi="Arial" w:cs="Arial" w:hint="eastAsia"/>
          <w:snapToGrid w:val="0"/>
          <w:kern w:val="0"/>
          <w:sz w:val="23"/>
          <w:szCs w:val="23"/>
        </w:rPr>
        <w:t>本基金</w:t>
      </w:r>
      <w:r w:rsidR="003767E0" w:rsidRPr="00DA4C43">
        <w:rPr>
          <w:rFonts w:ascii="Arial" w:eastAsiaTheme="minorEastAsia" w:hAnsi="Arial" w:cs="Arial"/>
          <w:snapToGrid w:val="0"/>
          <w:kern w:val="0"/>
          <w:sz w:val="23"/>
          <w:szCs w:val="23"/>
        </w:rPr>
        <w:t>的法律不时对其施加的义务，以符合相关持有人最佳利益的方式管理</w:t>
      </w:r>
      <w:r w:rsidR="003767E0" w:rsidRPr="00DA4C43">
        <w:rPr>
          <w:rFonts w:ascii="Arial" w:eastAsiaTheme="minorEastAsia" w:hAnsi="Arial" w:cs="Arial" w:hint="eastAsia"/>
          <w:snapToGrid w:val="0"/>
          <w:kern w:val="0"/>
          <w:sz w:val="23"/>
          <w:szCs w:val="23"/>
        </w:rPr>
        <w:t>本</w:t>
      </w:r>
      <w:r w:rsidR="003767E0" w:rsidRPr="00DA4C43">
        <w:rPr>
          <w:rFonts w:ascii="Arial" w:eastAsiaTheme="minorEastAsia" w:hAnsi="Arial" w:cs="Arial"/>
          <w:snapToGrid w:val="0"/>
          <w:kern w:val="0"/>
          <w:sz w:val="23"/>
          <w:szCs w:val="23"/>
        </w:rPr>
        <w:t>基金</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基金管理人负责</w:t>
      </w:r>
      <w:r w:rsidR="00DA00D2" w:rsidRPr="00DA4C43">
        <w:rPr>
          <w:rFonts w:ascii="Arial" w:eastAsiaTheme="minorEastAsia" w:hAnsi="Arial" w:cs="Arial" w:hint="eastAsia"/>
          <w:snapToGrid w:val="0"/>
          <w:kern w:val="0"/>
          <w:sz w:val="23"/>
          <w:szCs w:val="23"/>
        </w:rPr>
        <w:t>保留</w:t>
      </w:r>
      <w:r w:rsidRPr="00DA4C43">
        <w:rPr>
          <w:rFonts w:ascii="Arial" w:eastAsiaTheme="minorEastAsia" w:hAnsi="Arial" w:cs="Arial" w:hint="eastAsia"/>
          <w:snapToGrid w:val="0"/>
          <w:kern w:val="0"/>
          <w:sz w:val="23"/>
          <w:szCs w:val="23"/>
        </w:rPr>
        <w:t>本基金的</w:t>
      </w:r>
      <w:r w:rsidR="00DA00D2" w:rsidRPr="00DA4C43">
        <w:rPr>
          <w:rFonts w:ascii="Arial" w:eastAsiaTheme="minorEastAsia" w:hAnsi="Arial" w:cs="Arial" w:hint="eastAsia"/>
          <w:snapToGrid w:val="0"/>
          <w:kern w:val="0"/>
          <w:sz w:val="23"/>
          <w:szCs w:val="23"/>
        </w:rPr>
        <w:t>账册</w:t>
      </w:r>
      <w:r w:rsidRPr="00DA4C43">
        <w:rPr>
          <w:rFonts w:ascii="Arial" w:eastAsiaTheme="minorEastAsia" w:hAnsi="Arial" w:cs="Arial" w:hint="eastAsia"/>
          <w:snapToGrid w:val="0"/>
          <w:kern w:val="0"/>
          <w:sz w:val="23"/>
          <w:szCs w:val="23"/>
        </w:rPr>
        <w:t>及记录，并编制本基金的账</w:t>
      </w:r>
      <w:r w:rsidR="00DA00D2" w:rsidRPr="00DA4C43">
        <w:rPr>
          <w:rFonts w:ascii="Arial" w:eastAsiaTheme="minorEastAsia" w:hAnsi="Arial" w:cs="Arial" w:hint="eastAsia"/>
          <w:snapToGrid w:val="0"/>
          <w:kern w:val="0"/>
          <w:sz w:val="23"/>
          <w:szCs w:val="23"/>
        </w:rPr>
        <w:t>册</w:t>
      </w:r>
      <w:r w:rsidRPr="00DA4C43">
        <w:rPr>
          <w:rFonts w:ascii="Arial" w:eastAsiaTheme="minorEastAsia" w:hAnsi="Arial" w:cs="Arial" w:hint="eastAsia"/>
          <w:snapToGrid w:val="0"/>
          <w:kern w:val="0"/>
          <w:sz w:val="23"/>
          <w:szCs w:val="23"/>
        </w:rPr>
        <w:t>。基金管理人</w:t>
      </w:r>
      <w:r w:rsidR="00DA00D2" w:rsidRPr="00DA4C43">
        <w:rPr>
          <w:rFonts w:ascii="Arial" w:eastAsiaTheme="minorEastAsia" w:hAnsi="Arial" w:cs="Arial"/>
          <w:snapToGrid w:val="0"/>
          <w:sz w:val="23"/>
          <w:szCs w:val="23"/>
        </w:rPr>
        <w:t>应</w:t>
      </w:r>
      <w:r w:rsidR="00DA00D2" w:rsidRPr="00DA4C43">
        <w:rPr>
          <w:rFonts w:ascii="Arial" w:eastAsiaTheme="minorEastAsia" w:hAnsi="Arial" w:cs="Arial" w:hint="eastAsia"/>
          <w:snapToGrid w:val="0"/>
          <w:sz w:val="23"/>
          <w:szCs w:val="23"/>
        </w:rPr>
        <w:t>确保</w:t>
      </w:r>
      <w:r w:rsidR="00DA00D2" w:rsidRPr="00DA4C43">
        <w:rPr>
          <w:rFonts w:ascii="Arial" w:eastAsiaTheme="minorEastAsia" w:hAnsi="Arial" w:cs="Arial"/>
          <w:snapToGrid w:val="0"/>
          <w:sz w:val="23"/>
          <w:szCs w:val="23"/>
        </w:rPr>
        <w:t>至少发布与</w:t>
      </w:r>
      <w:r w:rsidR="00DA00D2" w:rsidRPr="00DA4C43">
        <w:rPr>
          <w:rFonts w:ascii="Arial" w:eastAsiaTheme="minorEastAsia" w:hAnsi="Arial" w:cs="Arial" w:hint="eastAsia"/>
          <w:snapToGrid w:val="0"/>
          <w:sz w:val="23"/>
          <w:szCs w:val="23"/>
        </w:rPr>
        <w:t>本</w:t>
      </w:r>
      <w:r w:rsidR="00DA00D2" w:rsidRPr="00DA4C43">
        <w:rPr>
          <w:rFonts w:ascii="Arial" w:eastAsiaTheme="minorEastAsia" w:hAnsi="Arial" w:cs="Arial"/>
          <w:snapToGrid w:val="0"/>
          <w:sz w:val="23"/>
          <w:szCs w:val="23"/>
        </w:rPr>
        <w:t>基金的各个会计期间有关的两份报告，该等报告应在</w:t>
      </w:r>
      <w:r w:rsidR="0073349C" w:rsidRPr="00DA4C43">
        <w:rPr>
          <w:rFonts w:ascii="Arial" w:eastAsiaTheme="minorEastAsia" w:hAnsi="Arial" w:cs="Arial" w:hint="eastAsia"/>
          <w:snapToGrid w:val="0"/>
          <w:kern w:val="0"/>
          <w:sz w:val="23"/>
          <w:szCs w:val="23"/>
        </w:rPr>
        <w:t>《单位信托守则》</w:t>
      </w:r>
      <w:r w:rsidR="00DA00D2" w:rsidRPr="00DA4C43">
        <w:rPr>
          <w:rFonts w:ascii="Arial" w:eastAsiaTheme="minorEastAsia" w:hAnsi="Arial" w:cs="Arial"/>
          <w:snapToGrid w:val="0"/>
          <w:sz w:val="23"/>
          <w:szCs w:val="23"/>
        </w:rPr>
        <w:t>要求的期限内分发予相关持有人及提交香港证监会</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基金管理人应确保基金申请人可以在正常办公时间内，在基金管理人或其指定人士</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包括内地代理人</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的营业地点随时免费查阅信托契约，并在支付合理费用后取得该等文件的副本。</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lastRenderedPageBreak/>
        <w:t>基金管理人应</w:t>
      </w:r>
      <w:r w:rsidR="00C13865" w:rsidRPr="00DA4C43">
        <w:rPr>
          <w:rFonts w:ascii="Arial" w:eastAsiaTheme="minorEastAsia" w:hAnsi="Arial" w:cs="Arial" w:hint="eastAsia"/>
          <w:snapToGrid w:val="0"/>
          <w:kern w:val="0"/>
          <w:sz w:val="23"/>
          <w:szCs w:val="23"/>
        </w:rPr>
        <w:t>在</w:t>
      </w:r>
      <w:r w:rsidR="00C13865" w:rsidRPr="00DA4C43">
        <w:rPr>
          <w:rFonts w:ascii="Arial" w:eastAsiaTheme="minorEastAsia" w:hAnsi="Arial" w:cs="Arial"/>
          <w:snapToGrid w:val="0"/>
          <w:kern w:val="0"/>
          <w:sz w:val="23"/>
          <w:szCs w:val="23"/>
        </w:rPr>
        <w:t>咨询受托人后，基于基金管理人与受托人议定的条款，</w:t>
      </w:r>
      <w:r w:rsidRPr="00DA4C43">
        <w:rPr>
          <w:rFonts w:ascii="Arial" w:eastAsiaTheme="minorEastAsia" w:hAnsi="Arial" w:cs="Arial" w:hint="eastAsia"/>
          <w:snapToGrid w:val="0"/>
          <w:kern w:val="0"/>
          <w:sz w:val="23"/>
          <w:szCs w:val="23"/>
        </w:rPr>
        <w:t>为本基金委任</w:t>
      </w:r>
      <w:r w:rsidR="00C13865" w:rsidRPr="00DA4C43">
        <w:rPr>
          <w:rFonts w:ascii="Arial" w:eastAsiaTheme="minorEastAsia" w:hAnsi="Arial" w:cs="Arial" w:hint="eastAsia"/>
          <w:snapToGrid w:val="0"/>
          <w:kern w:val="0"/>
          <w:sz w:val="23"/>
          <w:szCs w:val="23"/>
        </w:rPr>
        <w:t>审计师</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暂停</w:t>
      </w:r>
      <w:r w:rsidR="00436AE7" w:rsidRPr="00DA4C43">
        <w:rPr>
          <w:rFonts w:ascii="Arial" w:eastAsiaTheme="minorEastAsia" w:hAnsi="Arial" w:cs="Arial" w:hint="eastAsia"/>
          <w:snapToGrid w:val="0"/>
          <w:kern w:val="0"/>
          <w:sz w:val="23"/>
          <w:szCs w:val="23"/>
        </w:rPr>
        <w:t>确定</w:t>
      </w:r>
      <w:r w:rsidR="00436AE7" w:rsidRPr="00DA4C43">
        <w:rPr>
          <w:rFonts w:ascii="Arial" w:eastAsiaTheme="minorEastAsia" w:hAnsi="Arial" w:cs="Arial"/>
          <w:snapToGrid w:val="0"/>
          <w:kern w:val="0"/>
          <w:sz w:val="23"/>
          <w:szCs w:val="23"/>
        </w:rPr>
        <w:t>资产净值</w:t>
      </w:r>
      <w:r w:rsidRPr="00DA4C43">
        <w:rPr>
          <w:rFonts w:ascii="Arial" w:eastAsiaTheme="minorEastAsia" w:hAnsi="Arial" w:cs="Arial" w:hint="eastAsia"/>
          <w:snapToGrid w:val="0"/>
          <w:kern w:val="0"/>
          <w:sz w:val="23"/>
          <w:szCs w:val="23"/>
        </w:rPr>
        <w:t>的任何期间，基金管理人不应设立或发行或出售任何基金份额。</w:t>
      </w:r>
    </w:p>
    <w:p w:rsidR="00F972B8" w:rsidRPr="00DA4C43" w:rsidRDefault="00F972B8">
      <w:pPr>
        <w:adjustRightInd w:val="0"/>
        <w:snapToGrid w:val="0"/>
        <w:spacing w:line="317" w:lineRule="auto"/>
        <w:ind w:left="851"/>
        <w:rPr>
          <w:rFonts w:ascii="Arial" w:eastAsiaTheme="minorEastAsia" w:hAnsi="Arial" w:cs="Arial"/>
          <w:snapToGrid w:val="0"/>
          <w:kern w:val="0"/>
          <w:sz w:val="23"/>
          <w:szCs w:val="23"/>
        </w:rPr>
      </w:pPr>
    </w:p>
    <w:p w:rsidR="00F972B8" w:rsidRPr="00DA4C43" w:rsidRDefault="007E0246" w:rsidP="005749EC">
      <w:pPr>
        <w:numPr>
          <w:ilvl w:val="0"/>
          <w:numId w:val="2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基金管理人宣布暂停信托契约项下申购、赎回、转换和暂停确定其资产净值时，基金管理人应在作出宣布后尽快</w:t>
      </w:r>
      <w:r w:rsidR="00436AE7" w:rsidRPr="00DA4C43">
        <w:rPr>
          <w:rFonts w:ascii="Arial" w:eastAsiaTheme="minorEastAsia" w:hAnsi="Arial" w:cs="Arial" w:hint="eastAsia"/>
          <w:snapToGrid w:val="0"/>
          <w:kern w:val="0"/>
          <w:sz w:val="23"/>
          <w:szCs w:val="23"/>
        </w:rPr>
        <w:t>向</w:t>
      </w:r>
      <w:r w:rsidR="00436AE7" w:rsidRPr="00DA4C43">
        <w:rPr>
          <w:rFonts w:ascii="Arial" w:eastAsiaTheme="minorEastAsia" w:hAnsi="Arial" w:cs="Arial"/>
          <w:snapToGrid w:val="0"/>
          <w:kern w:val="0"/>
          <w:sz w:val="23"/>
          <w:szCs w:val="23"/>
        </w:rPr>
        <w:t>基金份额持有人</w:t>
      </w:r>
      <w:r w:rsidRPr="00DA4C43">
        <w:rPr>
          <w:rFonts w:ascii="Arial" w:eastAsiaTheme="minorEastAsia" w:hAnsi="Arial" w:cs="Arial" w:hint="eastAsia"/>
          <w:snapToGrid w:val="0"/>
          <w:kern w:val="0"/>
          <w:sz w:val="23"/>
          <w:szCs w:val="23"/>
        </w:rPr>
        <w:t>发出</w:t>
      </w:r>
      <w:r w:rsidR="00436AE7" w:rsidRPr="00DA4C43">
        <w:rPr>
          <w:rFonts w:ascii="Arial" w:eastAsiaTheme="minorEastAsia" w:hAnsi="Arial" w:cs="Arial" w:hint="eastAsia"/>
          <w:snapToGrid w:val="0"/>
          <w:kern w:val="0"/>
          <w:sz w:val="23"/>
          <w:szCs w:val="23"/>
        </w:rPr>
        <w:t>暂停</w:t>
      </w:r>
      <w:r w:rsidRPr="00DA4C43">
        <w:rPr>
          <w:rFonts w:ascii="Arial" w:eastAsiaTheme="minorEastAsia" w:hAnsi="Arial" w:cs="Arial" w:hint="eastAsia"/>
          <w:snapToGrid w:val="0"/>
          <w:kern w:val="0"/>
          <w:sz w:val="23"/>
          <w:szCs w:val="23"/>
        </w:rPr>
        <w:t>通知。</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基金管理人应在收到符合条件的赎回要求后，于某一交易日按适用于该类别基金份额的有关赎回价，办理赎回要求指定的有关类别的基金份额并支付赎回款项。</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基金管理人应遵守信托契约、基金说明书和适用法律法规规定的投资限制。</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基金管理人应备置正式的账册记录，其中载明基金管理人为本基金进行的投资交易，并应允许受托人不时按要求查阅、复制上述任何记录或从中抽取摘要。</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终止本基金时，基金管理人应以信托契约规定的方式向有关基金份额持有人发出终止通知，并在该通知中确定终止生效的日期。</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在本基金被终止后，除非信托契约另有规定，基金管理人应变现本基金当时包含的</w:t>
      </w:r>
      <w:r w:rsidR="00A45239" w:rsidRPr="00DA4C43">
        <w:rPr>
          <w:rFonts w:ascii="Arial" w:eastAsiaTheme="minorEastAsia" w:hAnsi="Arial" w:cs="Arial" w:hint="eastAsia"/>
          <w:snapToGrid w:val="0"/>
          <w:kern w:val="0"/>
          <w:sz w:val="23"/>
          <w:szCs w:val="23"/>
        </w:rPr>
        <w:t>所有</w:t>
      </w:r>
      <w:r w:rsidRPr="00DA4C43">
        <w:rPr>
          <w:rFonts w:ascii="Arial" w:eastAsiaTheme="minorEastAsia" w:hAnsi="Arial" w:cs="Arial" w:hint="eastAsia"/>
          <w:snapToGrid w:val="0"/>
          <w:kern w:val="0"/>
          <w:sz w:val="23"/>
          <w:szCs w:val="23"/>
        </w:rPr>
        <w:t>资产</w:t>
      </w:r>
      <w:r w:rsidR="00A45239" w:rsidRPr="00DA4C43">
        <w:rPr>
          <w:rFonts w:ascii="Arial" w:eastAsiaTheme="minorEastAsia" w:hAnsi="Arial" w:cs="Arial"/>
          <w:snapToGrid w:val="0"/>
          <w:kern w:val="0"/>
          <w:sz w:val="23"/>
          <w:szCs w:val="23"/>
        </w:rPr>
        <w:t>或基金管理人认为合适的任何部分</w:t>
      </w:r>
      <w:r w:rsidRPr="00DA4C43">
        <w:rPr>
          <w:rFonts w:ascii="Arial" w:eastAsiaTheme="minorEastAsia" w:hAnsi="Arial" w:cs="Arial"/>
          <w:snapToGrid w:val="0"/>
          <w:kern w:val="0"/>
          <w:sz w:val="23"/>
          <w:szCs w:val="23"/>
        </w:rPr>
        <w:t>(</w:t>
      </w:r>
      <w:r w:rsidR="00A45239" w:rsidRPr="00DA4C43">
        <w:rPr>
          <w:rFonts w:ascii="Arial" w:eastAsiaTheme="minorEastAsia" w:hAnsi="Arial" w:cs="Arial"/>
          <w:snapToGrid w:val="0"/>
          <w:kern w:val="0"/>
          <w:sz w:val="23"/>
          <w:szCs w:val="23"/>
        </w:rPr>
        <w:t>该变现应在</w:t>
      </w:r>
      <w:r w:rsidR="00A45239" w:rsidRPr="00DA4C43">
        <w:rPr>
          <w:rFonts w:ascii="Arial" w:eastAsiaTheme="minorEastAsia" w:hAnsi="Arial" w:cs="Arial" w:hint="eastAsia"/>
          <w:snapToGrid w:val="0"/>
          <w:kern w:val="0"/>
          <w:sz w:val="23"/>
          <w:szCs w:val="23"/>
        </w:rPr>
        <w:t>本</w:t>
      </w:r>
      <w:r w:rsidR="00A45239" w:rsidRPr="00DA4C43">
        <w:rPr>
          <w:rFonts w:ascii="Arial" w:eastAsiaTheme="minorEastAsia" w:hAnsi="Arial" w:cs="Arial"/>
          <w:snapToGrid w:val="0"/>
          <w:kern w:val="0"/>
          <w:sz w:val="23"/>
          <w:szCs w:val="23"/>
        </w:rPr>
        <w:t>基金终止后在基金管理人认为适宜的期间以基金管理人认为适宜的方式执行及完成</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Default="007E0246" w:rsidP="005749EC">
      <w:pPr>
        <w:numPr>
          <w:ilvl w:val="0"/>
          <w:numId w:val="22"/>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基金管理人应就任何对信托契约或基金说明书的修订建议书面通知香港证监会。</w:t>
      </w:r>
    </w:p>
    <w:p w:rsidR="00A52F77" w:rsidRDefault="00A52F77" w:rsidP="00A52F77">
      <w:pPr>
        <w:pStyle w:val="aa"/>
        <w:ind w:firstLine="460"/>
        <w:rPr>
          <w:rFonts w:ascii="Arial" w:eastAsiaTheme="minorEastAsia" w:hAnsi="Arial" w:cs="Arial"/>
          <w:snapToGrid w:val="0"/>
          <w:kern w:val="0"/>
          <w:sz w:val="23"/>
          <w:szCs w:val="23"/>
        </w:rPr>
      </w:pPr>
    </w:p>
    <w:p w:rsidR="002437AD" w:rsidRDefault="007170FE" w:rsidP="005749EC">
      <w:pPr>
        <w:numPr>
          <w:ilvl w:val="0"/>
          <w:numId w:val="22"/>
        </w:numPr>
        <w:tabs>
          <w:tab w:val="left" w:pos="1985"/>
        </w:tabs>
        <w:adjustRightInd w:val="0"/>
        <w:snapToGrid w:val="0"/>
        <w:spacing w:line="317" w:lineRule="auto"/>
        <w:rPr>
          <w:rFonts w:ascii="Arial" w:eastAsiaTheme="minorEastAsia" w:hAnsi="Arial" w:cs="Arial"/>
          <w:snapToGrid w:val="0"/>
          <w:kern w:val="0"/>
          <w:sz w:val="23"/>
          <w:szCs w:val="23"/>
        </w:rPr>
      </w:pPr>
      <w:r w:rsidRPr="007170FE">
        <w:rPr>
          <w:rFonts w:ascii="Arial" w:eastAsiaTheme="minorEastAsia" w:hAnsi="Arial" w:cs="Arial" w:hint="eastAsia"/>
          <w:snapToGrid w:val="0"/>
          <w:kern w:val="0"/>
          <w:sz w:val="23"/>
          <w:szCs w:val="23"/>
        </w:rPr>
        <w:t>基金管理人应以合理水平的谨慎确保，在考虑信托契约第</w:t>
      </w:r>
      <w:r w:rsidRPr="007170FE">
        <w:rPr>
          <w:rFonts w:ascii="Arial" w:eastAsiaTheme="minorEastAsia" w:hAnsi="Arial" w:cs="Arial" w:hint="eastAsia"/>
          <w:snapToGrid w:val="0"/>
          <w:kern w:val="0"/>
          <w:sz w:val="23"/>
          <w:szCs w:val="23"/>
        </w:rPr>
        <w:t>20</w:t>
      </w:r>
      <w:r w:rsidRPr="007170FE">
        <w:rPr>
          <w:rFonts w:ascii="Arial" w:eastAsiaTheme="minorEastAsia" w:hAnsi="Arial" w:cs="Arial" w:hint="eastAsia"/>
          <w:snapToGrid w:val="0"/>
          <w:kern w:val="0"/>
          <w:sz w:val="23"/>
          <w:szCs w:val="23"/>
        </w:rPr>
        <w:t>条及</w:t>
      </w:r>
      <w:r w:rsidRPr="00003617">
        <w:rPr>
          <w:rFonts w:ascii="Arial" w:eastAsiaTheme="minorEastAsia" w:hAnsi="Arial" w:cs="Arial"/>
          <w:snapToGrid w:val="0"/>
          <w:kern w:val="0"/>
          <w:sz w:val="23"/>
          <w:szCs w:val="23"/>
        </w:rPr>
        <w:t>《单位信托守则》</w:t>
      </w:r>
      <w:r w:rsidRPr="007170FE">
        <w:rPr>
          <w:rFonts w:ascii="Arial" w:eastAsiaTheme="minorEastAsia" w:hAnsi="Arial" w:cs="Arial" w:hint="eastAsia"/>
          <w:snapToGrid w:val="0"/>
          <w:kern w:val="0"/>
          <w:sz w:val="23"/>
          <w:szCs w:val="23"/>
        </w:rPr>
        <w:t>规定要求的情况下，受托人具有履行其职责和职能以及履行</w:t>
      </w:r>
      <w:r w:rsidRPr="007170FE">
        <w:rPr>
          <w:rFonts w:ascii="Arial" w:eastAsiaTheme="minorEastAsia" w:hAnsi="Arial" w:cs="Arial" w:hint="eastAsia"/>
          <w:snapToGrid w:val="0"/>
          <w:kern w:val="0"/>
          <w:sz w:val="23"/>
          <w:szCs w:val="23"/>
        </w:rPr>
        <w:lastRenderedPageBreak/>
        <w:t>其就基金资产的保管义务的适当资格。为免生疑问，只要适用于基金管理人，则基金管理人应遵守与构成本基金的基金资产的保管相关的所有适用法律和监管要求，并向受托人提供相关信息，以便受托人根据</w:t>
      </w:r>
      <w:r w:rsidRPr="00003617">
        <w:rPr>
          <w:rFonts w:ascii="Arial" w:eastAsiaTheme="minorEastAsia" w:hAnsi="Arial" w:cs="Arial"/>
          <w:snapToGrid w:val="0"/>
          <w:kern w:val="0"/>
          <w:sz w:val="23"/>
          <w:szCs w:val="23"/>
        </w:rPr>
        <w:t>《单位信托守则》</w:t>
      </w:r>
      <w:r w:rsidRPr="007170FE">
        <w:rPr>
          <w:rFonts w:ascii="Arial" w:eastAsiaTheme="minorEastAsia" w:hAnsi="Arial" w:cs="Arial" w:hint="eastAsia"/>
          <w:snapToGrid w:val="0"/>
          <w:kern w:val="0"/>
          <w:sz w:val="23"/>
          <w:szCs w:val="23"/>
        </w:rPr>
        <w:t>第</w:t>
      </w:r>
      <w:r w:rsidRPr="007170FE">
        <w:rPr>
          <w:rFonts w:ascii="Arial" w:eastAsiaTheme="minorEastAsia" w:hAnsi="Arial" w:cs="Arial" w:hint="eastAsia"/>
          <w:snapToGrid w:val="0"/>
          <w:kern w:val="0"/>
          <w:sz w:val="23"/>
          <w:szCs w:val="23"/>
        </w:rPr>
        <w:t>4.5</w:t>
      </w:r>
      <w:r w:rsidRPr="007170FE">
        <w:rPr>
          <w:rFonts w:ascii="Arial" w:eastAsiaTheme="minorEastAsia" w:hAnsi="Arial" w:cs="Arial" w:hint="eastAsia"/>
          <w:snapToGrid w:val="0"/>
          <w:kern w:val="0"/>
          <w:sz w:val="23"/>
          <w:szCs w:val="23"/>
        </w:rPr>
        <w:t>条履行其义务。</w:t>
      </w:r>
    </w:p>
    <w:p w:rsidR="00290B85" w:rsidRDefault="00290B85" w:rsidP="00290B85">
      <w:pPr>
        <w:tabs>
          <w:tab w:val="left" w:pos="1985"/>
        </w:tabs>
        <w:adjustRightInd w:val="0"/>
        <w:snapToGrid w:val="0"/>
        <w:spacing w:line="317" w:lineRule="auto"/>
        <w:rPr>
          <w:rFonts w:ascii="Arial" w:eastAsiaTheme="minorEastAsia" w:hAnsi="Arial" w:cs="Arial"/>
          <w:snapToGrid w:val="0"/>
          <w:kern w:val="0"/>
          <w:sz w:val="23"/>
          <w:szCs w:val="23"/>
        </w:rPr>
      </w:pPr>
    </w:p>
    <w:p w:rsidR="00FF1D0D" w:rsidRDefault="00FF1D0D" w:rsidP="005749EC">
      <w:pPr>
        <w:numPr>
          <w:ilvl w:val="0"/>
          <w:numId w:val="22"/>
        </w:numPr>
        <w:tabs>
          <w:tab w:val="left" w:pos="1985"/>
        </w:tabs>
        <w:adjustRightInd w:val="0"/>
        <w:snapToGrid w:val="0"/>
        <w:spacing w:line="317" w:lineRule="auto"/>
        <w:rPr>
          <w:rFonts w:ascii="Arial" w:eastAsiaTheme="minorEastAsia" w:hAnsi="Arial" w:cs="Arial"/>
          <w:snapToGrid w:val="0"/>
          <w:kern w:val="0"/>
          <w:sz w:val="23"/>
          <w:szCs w:val="23"/>
        </w:rPr>
      </w:pPr>
      <w:r w:rsidRPr="00FF1D0D">
        <w:rPr>
          <w:rFonts w:ascii="Arial" w:eastAsiaTheme="minorEastAsia" w:hAnsi="Arial" w:cs="Arial" w:hint="eastAsia"/>
          <w:snapToGrid w:val="0"/>
          <w:kern w:val="0"/>
          <w:sz w:val="23"/>
          <w:szCs w:val="23"/>
        </w:rPr>
        <w:t>基金管理人应始终证明，</w:t>
      </w:r>
      <w:r w:rsidR="006F327F">
        <w:rPr>
          <w:rFonts w:ascii="Arial" w:eastAsiaTheme="minorEastAsia" w:hAnsi="Arial" w:cs="Arial" w:hint="eastAsia"/>
          <w:snapToGrid w:val="0"/>
          <w:kern w:val="0"/>
          <w:sz w:val="23"/>
          <w:szCs w:val="23"/>
        </w:rPr>
        <w:t>其委任或就本</w:t>
      </w:r>
      <w:r w:rsidRPr="00FF1D0D">
        <w:rPr>
          <w:rFonts w:ascii="Arial" w:eastAsiaTheme="minorEastAsia" w:hAnsi="Arial" w:cs="Arial" w:hint="eastAsia"/>
          <w:snapToGrid w:val="0"/>
          <w:kern w:val="0"/>
          <w:sz w:val="23"/>
          <w:szCs w:val="23"/>
        </w:rPr>
        <w:t>基金聘任的受委派代表、代表或代理人具备足够知识、专业水平和经验处</w:t>
      </w:r>
      <w:r w:rsidR="006F327F">
        <w:rPr>
          <w:rFonts w:ascii="Arial" w:eastAsiaTheme="minorEastAsia" w:hAnsi="Arial" w:cs="Arial" w:hint="eastAsia"/>
          <w:snapToGrid w:val="0"/>
          <w:kern w:val="0"/>
          <w:sz w:val="23"/>
          <w:szCs w:val="23"/>
        </w:rPr>
        <w:t>理本</w:t>
      </w:r>
      <w:r w:rsidRPr="00FF1D0D">
        <w:rPr>
          <w:rFonts w:ascii="Arial" w:eastAsiaTheme="minorEastAsia" w:hAnsi="Arial" w:cs="Arial" w:hint="eastAsia"/>
          <w:snapToGrid w:val="0"/>
          <w:kern w:val="0"/>
          <w:sz w:val="23"/>
          <w:szCs w:val="23"/>
        </w:rPr>
        <w:t>基金的相关投资</w:t>
      </w:r>
      <w:r>
        <w:rPr>
          <w:rFonts w:ascii="Arial" w:eastAsiaTheme="minorEastAsia" w:hAnsi="Arial" w:cs="Arial" w:hint="eastAsia"/>
          <w:snapToGrid w:val="0"/>
          <w:kern w:val="0"/>
          <w:sz w:val="23"/>
          <w:szCs w:val="23"/>
        </w:rPr>
        <w:t>。</w:t>
      </w:r>
    </w:p>
    <w:p w:rsidR="00FF1D0D" w:rsidRDefault="00FF1D0D" w:rsidP="00FF1D0D">
      <w:pPr>
        <w:pStyle w:val="aa"/>
        <w:ind w:firstLine="460"/>
        <w:rPr>
          <w:rFonts w:ascii="Arial" w:eastAsiaTheme="minorEastAsia" w:hAnsi="Arial" w:cs="Arial"/>
          <w:snapToGrid w:val="0"/>
          <w:kern w:val="0"/>
          <w:sz w:val="23"/>
          <w:szCs w:val="23"/>
        </w:rPr>
      </w:pPr>
    </w:p>
    <w:p w:rsidR="00A52F77" w:rsidRPr="00FF1D0D" w:rsidRDefault="00FF1D0D" w:rsidP="005749EC">
      <w:pPr>
        <w:numPr>
          <w:ilvl w:val="0"/>
          <w:numId w:val="22"/>
        </w:numPr>
        <w:tabs>
          <w:tab w:val="left" w:pos="1985"/>
        </w:tabs>
        <w:adjustRightInd w:val="0"/>
        <w:snapToGrid w:val="0"/>
        <w:spacing w:line="317" w:lineRule="auto"/>
        <w:rPr>
          <w:rFonts w:ascii="Arial" w:eastAsiaTheme="minorEastAsia" w:hAnsi="Arial" w:cs="Arial"/>
          <w:snapToGrid w:val="0"/>
          <w:kern w:val="0"/>
          <w:sz w:val="23"/>
          <w:szCs w:val="23"/>
        </w:rPr>
      </w:pPr>
      <w:r w:rsidRPr="00FF1D0D">
        <w:rPr>
          <w:rFonts w:ascii="Arial" w:eastAsiaTheme="minorEastAsia" w:hAnsi="Arial" w:cs="Arial" w:hint="eastAsia"/>
          <w:snapToGrid w:val="0"/>
          <w:kern w:val="0"/>
          <w:sz w:val="23"/>
          <w:szCs w:val="23"/>
        </w:rPr>
        <w:t>基金管理人应设立妥善的风险管理及监控系统，以有效地监控</w:t>
      </w:r>
      <w:r w:rsidR="006F327F">
        <w:rPr>
          <w:rFonts w:ascii="Arial" w:eastAsiaTheme="minorEastAsia" w:hAnsi="Arial" w:cs="Arial" w:hint="eastAsia"/>
          <w:snapToGrid w:val="0"/>
          <w:kern w:val="0"/>
          <w:sz w:val="23"/>
          <w:szCs w:val="23"/>
        </w:rPr>
        <w:t>及计量本</w:t>
      </w:r>
      <w:r w:rsidR="008C7B95">
        <w:rPr>
          <w:rFonts w:ascii="Arial" w:eastAsiaTheme="minorEastAsia" w:hAnsi="Arial" w:cs="Arial" w:hint="eastAsia"/>
          <w:snapToGrid w:val="0"/>
          <w:kern w:val="0"/>
          <w:sz w:val="23"/>
          <w:szCs w:val="23"/>
        </w:rPr>
        <w:t>基金的持仓的风险，以及其对</w:t>
      </w:r>
      <w:r w:rsidR="006F327F">
        <w:rPr>
          <w:rFonts w:ascii="Arial" w:eastAsiaTheme="minorEastAsia" w:hAnsi="Arial" w:cs="Arial" w:hint="eastAsia"/>
          <w:snapToGrid w:val="0"/>
          <w:kern w:val="0"/>
          <w:sz w:val="23"/>
          <w:szCs w:val="23"/>
        </w:rPr>
        <w:t>本</w:t>
      </w:r>
      <w:r w:rsidRPr="00FF1D0D">
        <w:rPr>
          <w:rFonts w:ascii="Arial" w:eastAsiaTheme="minorEastAsia" w:hAnsi="Arial" w:cs="Arial" w:hint="eastAsia"/>
          <w:snapToGrid w:val="0"/>
          <w:kern w:val="0"/>
          <w:sz w:val="23"/>
          <w:szCs w:val="23"/>
        </w:rPr>
        <w:t>基金投资组合的整体风险状况的影响，包</w:t>
      </w:r>
      <w:r w:rsidRPr="00003617">
        <w:rPr>
          <w:rFonts w:ascii="Arial" w:eastAsiaTheme="minorEastAsia" w:hAnsi="Arial" w:cs="Arial" w:hint="eastAsia"/>
          <w:snapToGrid w:val="0"/>
          <w:kern w:val="0"/>
          <w:sz w:val="23"/>
          <w:szCs w:val="23"/>
        </w:rPr>
        <w:t>括依据</w:t>
      </w:r>
      <w:r w:rsidR="006F327F" w:rsidRPr="00003617">
        <w:rPr>
          <w:rFonts w:ascii="Arial" w:eastAsiaTheme="minorEastAsia" w:hAnsi="Arial" w:cs="Arial"/>
          <w:snapToGrid w:val="0"/>
          <w:kern w:val="0"/>
          <w:sz w:val="23"/>
          <w:szCs w:val="23"/>
        </w:rPr>
        <w:t>《单位信托守则》</w:t>
      </w:r>
      <w:r w:rsidR="00DB0161">
        <w:rPr>
          <w:rFonts w:ascii="Arial" w:eastAsiaTheme="minorEastAsia" w:hAnsi="Arial" w:cs="Arial"/>
          <w:snapToGrid w:val="0"/>
          <w:kern w:val="0"/>
          <w:sz w:val="23"/>
          <w:szCs w:val="23"/>
        </w:rPr>
        <w:t>的</w:t>
      </w:r>
      <w:r w:rsidRPr="00003617">
        <w:rPr>
          <w:rFonts w:ascii="Arial" w:eastAsiaTheme="minorEastAsia" w:hAnsi="Arial" w:cs="Arial" w:hint="eastAsia"/>
          <w:snapToGrid w:val="0"/>
          <w:kern w:val="0"/>
          <w:sz w:val="23"/>
          <w:szCs w:val="23"/>
        </w:rPr>
        <w:t>相关标</w:t>
      </w:r>
      <w:r w:rsidRPr="00FF1D0D">
        <w:rPr>
          <w:rFonts w:ascii="Arial" w:eastAsiaTheme="minorEastAsia" w:hAnsi="Arial" w:cs="Arial" w:hint="eastAsia"/>
          <w:snapToGrid w:val="0"/>
          <w:kern w:val="0"/>
          <w:sz w:val="23"/>
          <w:szCs w:val="23"/>
        </w:rPr>
        <w:t>准设立的程序和政策。</w:t>
      </w:r>
    </w:p>
    <w:p w:rsidR="00A52F77" w:rsidRPr="00A52F77" w:rsidRDefault="00A52F77" w:rsidP="00A52F77">
      <w:pPr>
        <w:tabs>
          <w:tab w:val="left" w:pos="1985"/>
        </w:tabs>
        <w:adjustRightInd w:val="0"/>
        <w:snapToGrid w:val="0"/>
        <w:spacing w:line="317" w:lineRule="auto"/>
        <w:rPr>
          <w:rFonts w:ascii="Arial" w:eastAsiaTheme="minorEastAsia" w:hAnsi="Arial" w:cs="Arial"/>
          <w:snapToGrid w:val="0"/>
          <w:kern w:val="0"/>
          <w:sz w:val="23"/>
          <w:szCs w:val="23"/>
        </w:rPr>
      </w:pPr>
    </w:p>
    <w:p w:rsidR="00FF1D0D" w:rsidRPr="00FF1D0D" w:rsidRDefault="003F6ACF" w:rsidP="005749EC">
      <w:pPr>
        <w:numPr>
          <w:ilvl w:val="0"/>
          <w:numId w:val="22"/>
        </w:numPr>
        <w:tabs>
          <w:tab w:val="left" w:pos="1985"/>
        </w:tabs>
        <w:adjustRightInd w:val="0"/>
        <w:snapToGrid w:val="0"/>
        <w:spacing w:line="317" w:lineRule="auto"/>
        <w:rPr>
          <w:rFonts w:ascii="Arial" w:eastAsiaTheme="minorEastAsia" w:hAnsi="Arial" w:cs="Arial"/>
          <w:snapToGrid w:val="0"/>
          <w:kern w:val="0"/>
          <w:sz w:val="23"/>
          <w:szCs w:val="23"/>
        </w:rPr>
      </w:pPr>
      <w:r w:rsidRPr="003F6ACF">
        <w:rPr>
          <w:rFonts w:ascii="Arial" w:eastAsiaTheme="minorEastAsia" w:hAnsi="Arial" w:cs="Arial"/>
          <w:noProof/>
          <w:snapToGrid w:val="0"/>
          <w:kern w:val="0"/>
          <w:sz w:val="23"/>
          <w:szCs w:val="23"/>
        </w:rPr>
        <w:pict>
          <v:shapetype id="_x0000_t202" coordsize="21600,21600" o:spt="202" path="m,l,21600r21600,l21600,xe">
            <v:stroke joinstyle="miter"/>
            <v:path gradientshapeok="t" o:connecttype="rect"/>
          </v:shapetype>
          <v:shape id="文本框 96" o:spid="_x0000_s1026" type="#_x0000_t202" style="position:absolute;left:0;text-align:left;margin-left:546.9pt;margin-top:439pt;width:40.75pt;height:27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" o:allowincell="f" stroked="f">
            <v:textbox>
              <w:txbxContent>
                <w:p w:rsidR="00DA252A" w:rsidRDefault="00DA252A" w:rsidP="00FF1D0D">
                  <w:pPr>
                    <w:rPr>
                      <w:sz w:val="18"/>
                      <w:szCs w:val="18"/>
                    </w:rPr>
                  </w:pPr>
                </w:p>
              </w:txbxContent>
            </v:textbox>
            <w10:wrap anchorx="page" anchory="page"/>
          </v:shape>
        </w:pict>
      </w:r>
      <w:r w:rsidR="00FF1D0D">
        <w:rPr>
          <w:rFonts w:ascii="Arial" w:eastAsiaTheme="minorEastAsia" w:hAnsi="Arial" w:cs="Arial" w:hint="eastAsia"/>
          <w:snapToGrid w:val="0"/>
          <w:kern w:val="0"/>
          <w:sz w:val="23"/>
          <w:szCs w:val="23"/>
        </w:rPr>
        <w:t>基金管理人应确保</w:t>
      </w:r>
      <w:r w:rsidR="006F327F">
        <w:rPr>
          <w:rFonts w:ascii="Arial" w:eastAsiaTheme="minorEastAsia" w:hAnsi="Arial" w:cs="Arial" w:hint="eastAsia"/>
          <w:snapToGrid w:val="0"/>
          <w:kern w:val="0"/>
          <w:sz w:val="23"/>
          <w:szCs w:val="23"/>
        </w:rPr>
        <w:t>本</w:t>
      </w:r>
      <w:r w:rsidR="00FF1D0D" w:rsidRPr="00FF1D0D">
        <w:rPr>
          <w:rFonts w:ascii="Arial" w:eastAsiaTheme="minorEastAsia" w:hAnsi="Arial" w:cs="Arial" w:hint="eastAsia"/>
          <w:snapToGrid w:val="0"/>
          <w:kern w:val="0"/>
          <w:sz w:val="23"/>
          <w:szCs w:val="23"/>
        </w:rPr>
        <w:t>基金在设计上</w:t>
      </w:r>
      <w:r w:rsidR="00FF1D0D">
        <w:rPr>
          <w:rFonts w:ascii="Arial" w:eastAsiaTheme="minorEastAsia" w:hAnsi="Arial" w:cs="Arial" w:hint="eastAsia"/>
          <w:snapToGrid w:val="0"/>
          <w:kern w:val="0"/>
          <w:sz w:val="23"/>
          <w:szCs w:val="23"/>
        </w:rPr>
        <w:t>是公平的，及根据</w:t>
      </w:r>
      <w:r w:rsidR="008C7B95">
        <w:rPr>
          <w:rFonts w:ascii="Arial" w:eastAsiaTheme="minorEastAsia" w:hAnsi="Arial" w:cs="Arial" w:hint="eastAsia"/>
          <w:snapToGrid w:val="0"/>
          <w:kern w:val="0"/>
          <w:sz w:val="23"/>
          <w:szCs w:val="23"/>
        </w:rPr>
        <w:t>本基金</w:t>
      </w:r>
      <w:r w:rsidR="00FF1D0D">
        <w:rPr>
          <w:rFonts w:ascii="Arial" w:eastAsiaTheme="minorEastAsia" w:hAnsi="Arial" w:cs="Arial" w:hint="eastAsia"/>
          <w:snapToGrid w:val="0"/>
          <w:kern w:val="0"/>
          <w:sz w:val="23"/>
          <w:szCs w:val="23"/>
        </w:rPr>
        <w:t>产品设计持续运作，包括（除其他事项外）经考虑</w:t>
      </w:r>
      <w:r w:rsidR="006F327F">
        <w:rPr>
          <w:rFonts w:ascii="Arial" w:eastAsiaTheme="minorEastAsia" w:hAnsi="Arial" w:cs="Arial" w:hint="eastAsia"/>
          <w:snapToGrid w:val="0"/>
          <w:kern w:val="0"/>
          <w:sz w:val="23"/>
          <w:szCs w:val="23"/>
        </w:rPr>
        <w:t>本</w:t>
      </w:r>
      <w:r w:rsidR="00FF1D0D" w:rsidRPr="00FF1D0D">
        <w:rPr>
          <w:rFonts w:ascii="Arial" w:eastAsiaTheme="minorEastAsia" w:hAnsi="Arial" w:cs="Arial" w:hint="eastAsia"/>
          <w:snapToGrid w:val="0"/>
          <w:kern w:val="0"/>
          <w:sz w:val="23"/>
          <w:szCs w:val="23"/>
        </w:rPr>
        <w:t>基金的规模及费用、开支水平</w:t>
      </w:r>
      <w:r w:rsidR="00FF1D0D">
        <w:rPr>
          <w:rFonts w:ascii="Arial" w:eastAsiaTheme="minorEastAsia" w:hAnsi="Arial" w:cs="Arial" w:hint="eastAsia"/>
          <w:snapToGrid w:val="0"/>
          <w:kern w:val="0"/>
          <w:sz w:val="23"/>
          <w:szCs w:val="23"/>
        </w:rPr>
        <w:t>及其他基金管理人认为相关的其他因素后，以符合成本效益的方式管理</w:t>
      </w:r>
      <w:r w:rsidR="006F327F">
        <w:rPr>
          <w:rFonts w:ascii="Arial" w:eastAsiaTheme="minorEastAsia" w:hAnsi="Arial" w:cs="Arial" w:hint="eastAsia"/>
          <w:snapToGrid w:val="0"/>
          <w:kern w:val="0"/>
          <w:sz w:val="23"/>
          <w:szCs w:val="23"/>
        </w:rPr>
        <w:t>本</w:t>
      </w:r>
      <w:r w:rsidR="00FF1D0D" w:rsidRPr="00FF1D0D">
        <w:rPr>
          <w:rFonts w:ascii="Arial" w:eastAsiaTheme="minorEastAsia" w:hAnsi="Arial" w:cs="Arial" w:hint="eastAsia"/>
          <w:snapToGrid w:val="0"/>
          <w:kern w:val="0"/>
          <w:sz w:val="23"/>
          <w:szCs w:val="23"/>
        </w:rPr>
        <w:t>基金。</w:t>
      </w:r>
    </w:p>
    <w:p w:rsidR="00F972B8" w:rsidRPr="00DA4C43" w:rsidRDefault="00F972B8">
      <w:pPr>
        <w:adjustRightInd w:val="0"/>
        <w:snapToGrid w:val="0"/>
        <w:spacing w:line="317" w:lineRule="auto"/>
        <w:rPr>
          <w:rFonts w:ascii="Arial" w:eastAsiaTheme="minorEastAsia" w:hAnsi="Arial" w:cs="Arial"/>
          <w:snapToGrid w:val="0"/>
          <w:sz w:val="23"/>
          <w:szCs w:val="23"/>
        </w:rPr>
      </w:pPr>
    </w:p>
    <w:p w:rsidR="00F972B8" w:rsidRPr="00DA4C43" w:rsidRDefault="007E0246" w:rsidP="005749EC">
      <w:pPr>
        <w:pStyle w:val="2"/>
        <w:numPr>
          <w:ilvl w:val="0"/>
          <w:numId w:val="19"/>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171" w:name="_Toc461562338"/>
      <w:bookmarkStart w:id="172" w:name="_Toc477170852"/>
      <w:bookmarkStart w:id="173" w:name="_Toc477171735"/>
      <w:bookmarkStart w:id="174" w:name="_Toc477385382"/>
      <w:bookmarkStart w:id="175" w:name="_Toc515993682"/>
      <w:r w:rsidRPr="00DA4C43">
        <w:rPr>
          <w:rFonts w:ascii="Arial" w:eastAsiaTheme="minorEastAsia" w:hAnsi="Arial" w:cs="Arial" w:hint="eastAsia"/>
          <w:snapToGrid w:val="0"/>
          <w:sz w:val="23"/>
          <w:szCs w:val="23"/>
        </w:rPr>
        <w:t>受托人的权利义务</w:t>
      </w:r>
      <w:bookmarkStart w:id="176" w:name="_Toc444090235"/>
      <w:bookmarkEnd w:id="171"/>
      <w:bookmarkEnd w:id="172"/>
      <w:bookmarkEnd w:id="173"/>
      <w:bookmarkEnd w:id="174"/>
      <w:bookmarkEnd w:id="175"/>
      <w:bookmarkEnd w:id="176"/>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rsidP="005749EC">
      <w:pPr>
        <w:pStyle w:val="aa"/>
        <w:numPr>
          <w:ilvl w:val="0"/>
          <w:numId w:val="23"/>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受托人根据信托契约和适用法律法规享有如下权利：</w:t>
      </w:r>
    </w:p>
    <w:p w:rsidR="00F972B8" w:rsidRPr="00DA4C43" w:rsidRDefault="00F972B8">
      <w:pPr>
        <w:pStyle w:val="aa"/>
        <w:tabs>
          <w:tab w:val="left" w:pos="851"/>
        </w:tabs>
        <w:adjustRightInd w:val="0"/>
        <w:snapToGrid w:val="0"/>
        <w:spacing w:line="317" w:lineRule="auto"/>
        <w:ind w:leftChars="-202" w:left="-1" w:hangingChars="184" w:hanging="423"/>
        <w:rPr>
          <w:rFonts w:ascii="Arial" w:eastAsiaTheme="minorEastAsia" w:hAnsi="Arial" w:cs="Arial"/>
          <w:snapToGrid w:val="0"/>
          <w:kern w:val="0"/>
          <w:sz w:val="23"/>
          <w:szCs w:val="23"/>
        </w:rPr>
      </w:pPr>
    </w:p>
    <w:p w:rsidR="00F972B8" w:rsidRPr="00DA4C43" w:rsidRDefault="00AD0EF1" w:rsidP="005749EC">
      <w:pPr>
        <w:numPr>
          <w:ilvl w:val="0"/>
          <w:numId w:val="24"/>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受托人可将其在</w:t>
      </w:r>
      <w:r w:rsidRPr="00DA4C43">
        <w:rPr>
          <w:rFonts w:ascii="Arial" w:eastAsiaTheme="minorEastAsia" w:hAnsi="Arial" w:cs="Arial" w:hint="eastAsia"/>
          <w:snapToGrid w:val="0"/>
          <w:kern w:val="0"/>
          <w:sz w:val="23"/>
          <w:szCs w:val="23"/>
        </w:rPr>
        <w:t>信托</w:t>
      </w:r>
      <w:r w:rsidRPr="00DA4C43">
        <w:rPr>
          <w:rFonts w:ascii="Arial" w:eastAsiaTheme="minorEastAsia" w:hAnsi="Arial" w:cs="Arial"/>
          <w:snapToGrid w:val="0"/>
          <w:kern w:val="0"/>
          <w:sz w:val="23"/>
          <w:szCs w:val="23"/>
        </w:rPr>
        <w:t>契约任何条文下的任何或所有职责、权力及酌情权委派予任何其他人士或公司</w:t>
      </w:r>
      <w:r w:rsidR="00901C3D"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包括受托人的关联人士</w:t>
      </w:r>
      <w:r w:rsidR="00901C3D"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，不论是否存在该等委派，受托人仍有权全额接收及留存受托人费用以及根据</w:t>
      </w:r>
      <w:r w:rsidR="004C5EE8" w:rsidRPr="00DA4C43">
        <w:rPr>
          <w:rFonts w:ascii="Arial" w:eastAsiaTheme="minorEastAsia" w:hAnsi="Arial" w:cs="Arial"/>
          <w:snapToGrid w:val="0"/>
          <w:kern w:val="0"/>
          <w:sz w:val="23"/>
          <w:szCs w:val="23"/>
        </w:rPr>
        <w:t>信托</w:t>
      </w:r>
      <w:r w:rsidRPr="00DA4C43">
        <w:rPr>
          <w:rFonts w:ascii="Arial" w:eastAsiaTheme="minorEastAsia" w:hAnsi="Arial" w:cs="Arial"/>
          <w:snapToGrid w:val="0"/>
          <w:kern w:val="0"/>
          <w:sz w:val="23"/>
          <w:szCs w:val="23"/>
        </w:rPr>
        <w:t>契约的任何条文应付受托人的所有其他费用。</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1347A6" w:rsidP="005749EC">
      <w:pPr>
        <w:numPr>
          <w:ilvl w:val="0"/>
          <w:numId w:val="24"/>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若受托人无任何欺诈、故意违约或疏忽，受托人或</w:t>
      </w:r>
      <w:r w:rsidRPr="00DA4C43">
        <w:rPr>
          <w:rFonts w:ascii="Arial" w:eastAsiaTheme="minorEastAsia" w:hAnsi="Arial" w:cs="Arial" w:hint="eastAsia"/>
          <w:snapToGrid w:val="0"/>
          <w:kern w:val="0"/>
          <w:sz w:val="23"/>
          <w:szCs w:val="23"/>
        </w:rPr>
        <w:t>其</w:t>
      </w:r>
      <w:r w:rsidRPr="00DA4C43">
        <w:rPr>
          <w:rFonts w:ascii="Arial" w:eastAsiaTheme="minorEastAsia" w:hAnsi="Arial" w:cs="Arial"/>
          <w:snapToGrid w:val="0"/>
          <w:kern w:val="0"/>
          <w:sz w:val="23"/>
          <w:szCs w:val="23"/>
        </w:rPr>
        <w:t>任何高级人员、员工、代理人或代表均无需因任何法律错误或他们根据</w:t>
      </w:r>
      <w:r w:rsidRPr="00DA4C43">
        <w:rPr>
          <w:rFonts w:ascii="Arial" w:eastAsiaTheme="minorEastAsia" w:hAnsi="Arial" w:cs="Arial" w:hint="eastAsia"/>
          <w:snapToGrid w:val="0"/>
          <w:kern w:val="0"/>
          <w:sz w:val="23"/>
          <w:szCs w:val="23"/>
        </w:rPr>
        <w:t>信托</w:t>
      </w:r>
      <w:r w:rsidRPr="00DA4C43">
        <w:rPr>
          <w:rFonts w:ascii="Arial" w:eastAsiaTheme="minorEastAsia" w:hAnsi="Arial" w:cs="Arial"/>
          <w:snapToGrid w:val="0"/>
          <w:kern w:val="0"/>
          <w:sz w:val="23"/>
          <w:szCs w:val="23"/>
        </w:rPr>
        <w:t>契约规定基于</w:t>
      </w:r>
      <w:r w:rsidRPr="00DA4C43">
        <w:rPr>
          <w:rFonts w:ascii="Arial" w:eastAsiaTheme="minorEastAsia" w:hAnsi="Arial" w:cs="Arial" w:hint="eastAsia"/>
          <w:snapToGrid w:val="0"/>
          <w:kern w:val="0"/>
          <w:sz w:val="23"/>
          <w:szCs w:val="23"/>
        </w:rPr>
        <w:t>善意</w:t>
      </w:r>
      <w:r w:rsidRPr="00DA4C43">
        <w:rPr>
          <w:rFonts w:ascii="Arial" w:eastAsiaTheme="minorEastAsia" w:hAnsi="Arial" w:cs="Arial"/>
          <w:snapToGrid w:val="0"/>
          <w:kern w:val="0"/>
          <w:sz w:val="23"/>
          <w:szCs w:val="23"/>
        </w:rPr>
        <w:t>的作为或不作为承担任何责任。</w:t>
      </w:r>
    </w:p>
    <w:p w:rsidR="00F972B8" w:rsidRPr="00DA4C43" w:rsidRDefault="00F972B8">
      <w:pPr>
        <w:adjustRightInd w:val="0"/>
        <w:snapToGrid w:val="0"/>
        <w:spacing w:line="317" w:lineRule="auto"/>
        <w:ind w:left="1831"/>
        <w:rPr>
          <w:rFonts w:ascii="Arial" w:eastAsiaTheme="minorEastAsia" w:hAnsi="Arial" w:cs="Arial"/>
          <w:snapToGrid w:val="0"/>
          <w:kern w:val="0"/>
          <w:sz w:val="23"/>
          <w:szCs w:val="23"/>
        </w:rPr>
      </w:pPr>
    </w:p>
    <w:p w:rsidR="00F972B8" w:rsidRPr="00DA4C43" w:rsidRDefault="007E0246" w:rsidP="005749EC">
      <w:pPr>
        <w:numPr>
          <w:ilvl w:val="0"/>
          <w:numId w:val="24"/>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除信托契约另行明确规定外，受托人在行使向其授予的所有信托、权力、</w:t>
      </w:r>
      <w:r w:rsidR="00E342F3" w:rsidRPr="00DA4C43">
        <w:rPr>
          <w:rFonts w:ascii="Arial" w:eastAsiaTheme="minorEastAsia" w:hAnsi="Arial" w:cs="Arial" w:hint="eastAsia"/>
          <w:snapToGrid w:val="0"/>
          <w:kern w:val="0"/>
          <w:sz w:val="23"/>
          <w:szCs w:val="23"/>
        </w:rPr>
        <w:t>权限</w:t>
      </w:r>
      <w:r w:rsidRPr="00DA4C43">
        <w:rPr>
          <w:rFonts w:ascii="Arial" w:eastAsiaTheme="minorEastAsia" w:hAnsi="Arial" w:cs="Arial" w:hint="eastAsia"/>
          <w:snapToGrid w:val="0"/>
          <w:kern w:val="0"/>
          <w:sz w:val="23"/>
          <w:szCs w:val="23"/>
        </w:rPr>
        <w:t>和酌情权时享有绝对和不设限的酌情行使权，</w:t>
      </w:r>
      <w:r w:rsidR="00D747BA" w:rsidRPr="00DA4C43">
        <w:rPr>
          <w:rFonts w:ascii="Arial" w:eastAsiaTheme="minorEastAsia" w:hAnsi="Arial" w:cs="Arial"/>
          <w:snapToGrid w:val="0"/>
          <w:kern w:val="0"/>
          <w:sz w:val="23"/>
          <w:szCs w:val="23"/>
        </w:rPr>
        <w:t>不论是关于行使方式、模式或时间，若无欺诈</w:t>
      </w:r>
      <w:r w:rsidR="00D747BA" w:rsidRPr="00DA4C43">
        <w:rPr>
          <w:rFonts w:ascii="Arial" w:eastAsiaTheme="minorEastAsia" w:hAnsi="Arial" w:cs="Arial" w:hint="eastAsia"/>
          <w:snapToGrid w:val="0"/>
          <w:kern w:val="0"/>
          <w:sz w:val="23"/>
          <w:szCs w:val="23"/>
        </w:rPr>
        <w:t>、</w:t>
      </w:r>
      <w:r w:rsidR="00D747BA" w:rsidRPr="00DA4C43">
        <w:rPr>
          <w:rFonts w:ascii="Arial" w:eastAsiaTheme="minorEastAsia" w:hAnsi="Arial" w:cs="Arial"/>
          <w:snapToGrid w:val="0"/>
          <w:kern w:val="0"/>
          <w:sz w:val="23"/>
          <w:szCs w:val="23"/>
        </w:rPr>
        <w:t>故意违约或疏忽，受托人或</w:t>
      </w:r>
      <w:r w:rsidR="00D747BA" w:rsidRPr="00DA4C43">
        <w:rPr>
          <w:rFonts w:ascii="Arial" w:eastAsiaTheme="minorEastAsia" w:hAnsi="Arial" w:cs="Arial" w:hint="eastAsia"/>
          <w:snapToGrid w:val="0"/>
          <w:kern w:val="0"/>
          <w:sz w:val="23"/>
          <w:szCs w:val="23"/>
        </w:rPr>
        <w:t>其</w:t>
      </w:r>
      <w:r w:rsidR="00D747BA" w:rsidRPr="00DA4C43">
        <w:rPr>
          <w:rFonts w:ascii="Arial" w:eastAsiaTheme="minorEastAsia" w:hAnsi="Arial" w:cs="Arial"/>
          <w:snapToGrid w:val="0"/>
          <w:kern w:val="0"/>
          <w:sz w:val="23"/>
          <w:szCs w:val="23"/>
        </w:rPr>
        <w:t>任何高级人员、员工、代理人或代表均无需对该等信托、权力、权限及酌情权的行使或</w:t>
      </w:r>
      <w:r w:rsidR="00D747BA" w:rsidRPr="00DA4C43">
        <w:rPr>
          <w:rFonts w:ascii="Arial" w:eastAsiaTheme="minorEastAsia" w:hAnsi="Arial" w:cs="Arial"/>
          <w:snapToGrid w:val="0"/>
          <w:kern w:val="0"/>
          <w:sz w:val="23"/>
          <w:szCs w:val="23"/>
        </w:rPr>
        <w:lastRenderedPageBreak/>
        <w:t>不行使所导致的任何损失、成本、损害或不便负责</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4"/>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受托人有权根据信托契约的约定收取受托人费用以及信托契约约定的其他费用。</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4"/>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受托人可在其认为适当的时间和地点召开基金份额持有人大会</w:t>
      </w:r>
      <w:r w:rsidR="00790F4C" w:rsidRPr="00DA4C43">
        <w:rPr>
          <w:rFonts w:ascii="Arial" w:eastAsiaTheme="minorEastAsia" w:hAnsi="Arial" w:cs="Arial" w:hint="eastAsia"/>
          <w:snapToGrid w:val="0"/>
          <w:kern w:val="0"/>
          <w:sz w:val="23"/>
          <w:szCs w:val="23"/>
        </w:rPr>
        <w:t>或</w:t>
      </w:r>
      <w:r w:rsidR="00790F4C" w:rsidRPr="00DA4C43">
        <w:rPr>
          <w:rFonts w:ascii="Arial" w:eastAsiaTheme="minorEastAsia" w:hAnsi="Arial" w:cs="Arial"/>
          <w:snapToGrid w:val="0"/>
          <w:kern w:val="0"/>
          <w:sz w:val="23"/>
          <w:szCs w:val="23"/>
        </w:rPr>
        <w:t>任何类别基金份额持有人大会</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pStyle w:val="aa"/>
        <w:numPr>
          <w:ilvl w:val="0"/>
          <w:numId w:val="23"/>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受托人根据信托契约和适用法律法规履行如下义务：</w:t>
      </w:r>
    </w:p>
    <w:p w:rsidR="00F972B8" w:rsidRPr="00DA4C43" w:rsidRDefault="00F972B8">
      <w:pPr>
        <w:pStyle w:val="aa"/>
        <w:tabs>
          <w:tab w:val="left" w:pos="851"/>
        </w:tabs>
        <w:adjustRightInd w:val="0"/>
        <w:snapToGrid w:val="0"/>
        <w:spacing w:line="317" w:lineRule="auto"/>
        <w:ind w:left="851" w:firstLineChars="0" w:firstLine="0"/>
        <w:rPr>
          <w:rFonts w:ascii="Arial" w:eastAsiaTheme="minorEastAsia" w:hAnsi="Arial" w:cs="Arial"/>
          <w:snapToGrid w:val="0"/>
          <w:kern w:val="0"/>
          <w:sz w:val="23"/>
          <w:szCs w:val="23"/>
        </w:rPr>
      </w:pPr>
    </w:p>
    <w:p w:rsidR="00F972B8" w:rsidRPr="00DA4C43" w:rsidRDefault="007E0246"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根据信托契约和适用法律法规的规定，</w:t>
      </w:r>
      <w:r w:rsidR="00231A52" w:rsidRPr="00DA4C43">
        <w:rPr>
          <w:rFonts w:ascii="Arial" w:eastAsiaTheme="minorEastAsia" w:hAnsi="Arial" w:cs="Arial" w:hint="eastAsia"/>
          <w:snapToGrid w:val="0"/>
          <w:kern w:val="0"/>
          <w:sz w:val="23"/>
          <w:szCs w:val="23"/>
        </w:rPr>
        <w:t>为本基金</w:t>
      </w:r>
      <w:r w:rsidR="00231A52" w:rsidRPr="00DA4C43">
        <w:rPr>
          <w:rFonts w:ascii="Arial" w:eastAsiaTheme="minorEastAsia" w:hAnsi="Arial" w:cs="Arial"/>
          <w:snapToGrid w:val="0"/>
          <w:kern w:val="0"/>
          <w:sz w:val="23"/>
          <w:szCs w:val="23"/>
        </w:rPr>
        <w:t>的基金份额持有人的利益，</w:t>
      </w:r>
      <w:r w:rsidR="00231A52" w:rsidRPr="00DA4C43">
        <w:rPr>
          <w:rFonts w:ascii="Arial" w:eastAsiaTheme="minorEastAsia" w:hAnsi="Arial" w:cs="Arial" w:hint="eastAsia"/>
          <w:snapToGrid w:val="0"/>
          <w:kern w:val="0"/>
          <w:sz w:val="23"/>
          <w:szCs w:val="23"/>
        </w:rPr>
        <w:t>以</w:t>
      </w:r>
      <w:r w:rsidR="00231A52" w:rsidRPr="00DA4C43">
        <w:rPr>
          <w:rFonts w:ascii="Arial" w:eastAsiaTheme="minorEastAsia" w:hAnsi="Arial" w:cs="Arial"/>
          <w:snapToGrid w:val="0"/>
          <w:kern w:val="0"/>
          <w:sz w:val="23"/>
          <w:szCs w:val="23"/>
        </w:rPr>
        <w:t>信托形式</w:t>
      </w:r>
      <w:r w:rsidRPr="00DA4C43">
        <w:rPr>
          <w:rFonts w:ascii="Arial" w:eastAsiaTheme="minorEastAsia" w:hAnsi="Arial" w:cs="Arial" w:hint="eastAsia"/>
          <w:snapToGrid w:val="0"/>
          <w:kern w:val="0"/>
          <w:sz w:val="23"/>
          <w:szCs w:val="23"/>
        </w:rPr>
        <w:t>保管本基金的</w:t>
      </w:r>
      <w:r w:rsidR="00231A52" w:rsidRPr="00DA4C43">
        <w:rPr>
          <w:rFonts w:ascii="Arial" w:eastAsiaTheme="minorEastAsia" w:hAnsi="Arial" w:cs="Arial" w:hint="eastAsia"/>
          <w:snapToGrid w:val="0"/>
          <w:kern w:val="0"/>
          <w:sz w:val="23"/>
          <w:szCs w:val="23"/>
        </w:rPr>
        <w:t>资产</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DE5EB3"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构成基金资产一部分的投资、资产及其他财产应按照受托人认为适当的方式，在不抵触</w:t>
      </w:r>
      <w:r w:rsidRPr="00DA4C43">
        <w:rPr>
          <w:rFonts w:ascii="Arial" w:eastAsiaTheme="minorEastAsia" w:hAnsi="Arial" w:cs="Arial" w:hint="eastAsia"/>
          <w:snapToGrid w:val="0"/>
          <w:kern w:val="0"/>
          <w:sz w:val="23"/>
          <w:szCs w:val="23"/>
        </w:rPr>
        <w:t>信托</w:t>
      </w:r>
      <w:r w:rsidRPr="00DA4C43">
        <w:rPr>
          <w:rFonts w:ascii="Arial" w:eastAsiaTheme="minorEastAsia" w:hAnsi="Arial" w:cs="Arial"/>
          <w:snapToGrid w:val="0"/>
          <w:kern w:val="0"/>
          <w:sz w:val="23"/>
          <w:szCs w:val="23"/>
        </w:rPr>
        <w:t>契约条文</w:t>
      </w:r>
      <w:r w:rsidRPr="00B1642B">
        <w:rPr>
          <w:rFonts w:ascii="Arial" w:eastAsiaTheme="minorEastAsia" w:hAnsi="Arial" w:cs="Arial"/>
          <w:snapToGrid w:val="0"/>
          <w:kern w:val="0"/>
          <w:sz w:val="23"/>
          <w:szCs w:val="23"/>
        </w:rPr>
        <w:t>的前提下，</w:t>
      </w:r>
      <w:r w:rsidRPr="00B1642B">
        <w:rPr>
          <w:rFonts w:ascii="Arial" w:eastAsiaTheme="minorEastAsia" w:hAnsi="Arial" w:cs="Arial" w:hint="eastAsia"/>
          <w:snapToGrid w:val="0"/>
          <w:kern w:val="0"/>
          <w:sz w:val="23"/>
          <w:szCs w:val="23"/>
        </w:rPr>
        <w:t>为安全保管目的予以处理</w:t>
      </w:r>
      <w:r w:rsidR="00A40652">
        <w:rPr>
          <w:rFonts w:ascii="Arial" w:eastAsiaTheme="minorEastAsia" w:hAnsi="Arial" w:cs="Arial" w:hint="eastAsia"/>
          <w:snapToGrid w:val="0"/>
          <w:kern w:val="0"/>
          <w:sz w:val="23"/>
          <w:szCs w:val="23"/>
        </w:rPr>
        <w:t>。</w:t>
      </w:r>
      <w:r w:rsidR="00122739" w:rsidRPr="00B1642B">
        <w:rPr>
          <w:rFonts w:ascii="Arial" w:eastAsiaTheme="minorEastAsia" w:hAnsi="Arial" w:cs="Arial" w:hint="eastAsia"/>
          <w:snapToGrid w:val="0"/>
          <w:kern w:val="0"/>
          <w:sz w:val="23"/>
          <w:szCs w:val="23"/>
        </w:rPr>
        <w:t>在适用法律和法规允许的范围内，</w:t>
      </w:r>
      <w:r w:rsidR="00A40652" w:rsidRPr="00A40652">
        <w:rPr>
          <w:rFonts w:ascii="Arial" w:eastAsiaTheme="minorEastAsia" w:hAnsi="Arial" w:cs="Arial" w:hint="eastAsia"/>
          <w:snapToGrid w:val="0"/>
          <w:kern w:val="0"/>
          <w:sz w:val="23"/>
          <w:szCs w:val="23"/>
        </w:rPr>
        <w:t>基金资产不时包含的现金及可登记资产应登记于受托人名下或按照受托人的指示持有</w:t>
      </w:r>
      <w:r w:rsidR="007E0246" w:rsidRPr="00B1642B">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确保依据信托契约的约定办理基金份额的出售、发行、赎回及注销。</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4912A7"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受托人</w:t>
      </w:r>
      <w:r w:rsidRPr="00DA4C43">
        <w:rPr>
          <w:rFonts w:ascii="Arial" w:eastAsiaTheme="minorEastAsia" w:hAnsi="Arial" w:cs="Arial"/>
          <w:snapToGrid w:val="0"/>
          <w:kern w:val="0"/>
          <w:sz w:val="23"/>
          <w:szCs w:val="23"/>
        </w:rPr>
        <w:t>应根据信托契约的条文计算</w:t>
      </w:r>
      <w:r w:rsidRPr="00DA4C43">
        <w:rPr>
          <w:rFonts w:ascii="Arial" w:eastAsiaTheme="minorEastAsia" w:hAnsi="Arial" w:cs="Arial"/>
          <w:snapToGrid w:val="0"/>
          <w:sz w:val="23"/>
          <w:szCs w:val="23"/>
        </w:rPr>
        <w:t>各类别在每个相关估值日的份额净值</w:t>
      </w:r>
      <w:r w:rsidRPr="00DA4C43">
        <w:rPr>
          <w:rFonts w:ascii="Arial" w:eastAsiaTheme="minorEastAsia" w:hAnsi="Arial" w:cs="Arial" w:hint="eastAsia"/>
          <w:snapToGrid w:val="0"/>
          <w:sz w:val="23"/>
          <w:szCs w:val="23"/>
        </w:rPr>
        <w:t>、</w:t>
      </w:r>
      <w:r w:rsidRPr="00DA4C43">
        <w:rPr>
          <w:rFonts w:ascii="Arial" w:eastAsiaTheme="minorEastAsia" w:hAnsi="Arial" w:cs="Arial"/>
          <w:snapToGrid w:val="0"/>
          <w:sz w:val="23"/>
          <w:szCs w:val="23"/>
        </w:rPr>
        <w:t>各类别基金份额在每个相关</w:t>
      </w:r>
      <w:r w:rsidRPr="00DA4C43">
        <w:rPr>
          <w:rFonts w:ascii="Arial" w:eastAsiaTheme="minorEastAsia" w:hAnsi="Arial" w:cs="Arial" w:hint="eastAsia"/>
          <w:snapToGrid w:val="0"/>
          <w:sz w:val="23"/>
          <w:szCs w:val="23"/>
        </w:rPr>
        <w:t>交易</w:t>
      </w:r>
      <w:r w:rsidRPr="00DA4C43">
        <w:rPr>
          <w:rFonts w:ascii="Arial" w:eastAsiaTheme="minorEastAsia" w:hAnsi="Arial" w:cs="Arial"/>
          <w:snapToGrid w:val="0"/>
          <w:sz w:val="23"/>
          <w:szCs w:val="23"/>
        </w:rPr>
        <w:t>日的申购价</w:t>
      </w:r>
      <w:r w:rsidRPr="00DA4C43">
        <w:rPr>
          <w:rFonts w:ascii="Arial" w:eastAsiaTheme="minorEastAsia" w:hAnsi="Arial" w:cs="Arial" w:hint="eastAsia"/>
          <w:snapToGrid w:val="0"/>
          <w:sz w:val="23"/>
          <w:szCs w:val="23"/>
        </w:rPr>
        <w:t>、</w:t>
      </w:r>
      <w:r w:rsidRPr="00DA4C43">
        <w:rPr>
          <w:rFonts w:ascii="Arial" w:eastAsiaTheme="minorEastAsia" w:hAnsi="Arial" w:cs="Arial"/>
          <w:snapToGrid w:val="0"/>
          <w:sz w:val="23"/>
          <w:szCs w:val="23"/>
        </w:rPr>
        <w:t>赎回价</w:t>
      </w:r>
      <w:r w:rsidR="007E0246"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在本基金的年</w:t>
      </w:r>
      <w:r w:rsidR="001F0F84" w:rsidRPr="00DA4C43">
        <w:rPr>
          <w:rFonts w:ascii="Arial" w:eastAsiaTheme="minorEastAsia" w:hAnsi="Arial" w:cs="Arial" w:hint="eastAsia"/>
          <w:snapToGrid w:val="0"/>
          <w:kern w:val="0"/>
          <w:sz w:val="23"/>
          <w:szCs w:val="23"/>
        </w:rPr>
        <w:t>度</w:t>
      </w:r>
      <w:r w:rsidRPr="00DA4C43">
        <w:rPr>
          <w:rFonts w:ascii="Arial" w:eastAsiaTheme="minorEastAsia" w:hAnsi="Arial" w:cs="Arial" w:hint="eastAsia"/>
          <w:snapToGrid w:val="0"/>
          <w:kern w:val="0"/>
          <w:sz w:val="23"/>
          <w:szCs w:val="23"/>
        </w:rPr>
        <w:t>报</w:t>
      </w:r>
      <w:r w:rsidR="001F0F84" w:rsidRPr="00DA4C43">
        <w:rPr>
          <w:rFonts w:ascii="Arial" w:eastAsiaTheme="minorEastAsia" w:hAnsi="Arial" w:cs="Arial" w:hint="eastAsia"/>
          <w:snapToGrid w:val="0"/>
          <w:kern w:val="0"/>
          <w:sz w:val="23"/>
          <w:szCs w:val="23"/>
        </w:rPr>
        <w:t>告</w:t>
      </w:r>
      <w:r w:rsidRPr="00DA4C43">
        <w:rPr>
          <w:rFonts w:ascii="Arial" w:eastAsiaTheme="minorEastAsia" w:hAnsi="Arial" w:cs="Arial" w:hint="eastAsia"/>
          <w:snapToGrid w:val="0"/>
          <w:kern w:val="0"/>
          <w:sz w:val="23"/>
          <w:szCs w:val="23"/>
        </w:rPr>
        <w:t>中说明受托人是否认为基金管理人</w:t>
      </w:r>
      <w:r w:rsidR="001F0F84" w:rsidRPr="00DA4C43">
        <w:rPr>
          <w:rFonts w:ascii="Arial" w:eastAsiaTheme="minorEastAsia" w:hAnsi="Arial" w:cs="Arial" w:hint="eastAsia"/>
          <w:snapToGrid w:val="0"/>
          <w:kern w:val="0"/>
          <w:sz w:val="23"/>
          <w:szCs w:val="23"/>
        </w:rPr>
        <w:t>在</w:t>
      </w:r>
      <w:r w:rsidR="001F0F84" w:rsidRPr="00DA4C43">
        <w:rPr>
          <w:rFonts w:ascii="Arial" w:eastAsiaTheme="minorEastAsia" w:hAnsi="Arial" w:cs="Arial"/>
          <w:snapToGrid w:val="0"/>
          <w:kern w:val="0"/>
          <w:sz w:val="23"/>
          <w:szCs w:val="23"/>
        </w:rPr>
        <w:t>相关会计期间内</w:t>
      </w:r>
      <w:r w:rsidRPr="00DA4C43">
        <w:rPr>
          <w:rFonts w:ascii="Arial" w:eastAsiaTheme="minorEastAsia" w:hAnsi="Arial" w:cs="Arial" w:hint="eastAsia"/>
          <w:snapToGrid w:val="0"/>
          <w:kern w:val="0"/>
          <w:sz w:val="23"/>
          <w:szCs w:val="23"/>
        </w:rPr>
        <w:t>已在所有重大方面按照信托契约</w:t>
      </w:r>
      <w:r w:rsidR="0030645B" w:rsidRPr="00DA4C43">
        <w:rPr>
          <w:rFonts w:ascii="Arial" w:eastAsiaTheme="minorEastAsia" w:hAnsi="Arial" w:cs="Arial" w:hint="eastAsia"/>
          <w:snapToGrid w:val="0"/>
          <w:kern w:val="0"/>
          <w:sz w:val="23"/>
          <w:szCs w:val="23"/>
        </w:rPr>
        <w:t>的</w:t>
      </w:r>
      <w:r w:rsidRPr="00DA4C43">
        <w:rPr>
          <w:rFonts w:ascii="Arial" w:eastAsiaTheme="minorEastAsia" w:hAnsi="Arial" w:cs="Arial" w:hint="eastAsia"/>
          <w:snapToGrid w:val="0"/>
          <w:kern w:val="0"/>
          <w:sz w:val="23"/>
          <w:szCs w:val="23"/>
        </w:rPr>
        <w:t>条</w:t>
      </w:r>
      <w:r w:rsidR="0030645B" w:rsidRPr="00DA4C43">
        <w:rPr>
          <w:rFonts w:ascii="Arial" w:eastAsiaTheme="minorEastAsia" w:hAnsi="Arial" w:cs="Arial" w:hint="eastAsia"/>
          <w:snapToGrid w:val="0"/>
          <w:kern w:val="0"/>
          <w:sz w:val="23"/>
          <w:szCs w:val="23"/>
        </w:rPr>
        <w:t>文</w:t>
      </w:r>
      <w:r w:rsidRPr="00DA4C43">
        <w:rPr>
          <w:rFonts w:ascii="Arial" w:eastAsiaTheme="minorEastAsia" w:hAnsi="Arial" w:cs="Arial" w:hint="eastAsia"/>
          <w:snapToGrid w:val="0"/>
          <w:kern w:val="0"/>
          <w:sz w:val="23"/>
          <w:szCs w:val="23"/>
        </w:rPr>
        <w:t>管理本基金，</w:t>
      </w:r>
      <w:r w:rsidR="0030645B" w:rsidRPr="00DA4C43">
        <w:rPr>
          <w:rFonts w:ascii="Arial" w:eastAsiaTheme="minorEastAsia" w:hAnsi="Arial" w:cs="Arial"/>
          <w:snapToGrid w:val="0"/>
          <w:sz w:val="23"/>
          <w:szCs w:val="23"/>
        </w:rPr>
        <w:t>以及若受托人认为基金管理人未能做到，有关受托人认为基金管理人在哪些方面未能做到以及受托人已就此采取的措施的陈述</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6757E4"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受托人应以</w:t>
      </w:r>
      <w:r w:rsidRPr="00DA4C43">
        <w:rPr>
          <w:rFonts w:ascii="Arial" w:eastAsiaTheme="minorEastAsia" w:hAnsi="Arial" w:cs="Arial"/>
          <w:snapToGrid w:val="0"/>
          <w:kern w:val="0"/>
          <w:sz w:val="23"/>
          <w:szCs w:val="23"/>
        </w:rPr>
        <w:t>合理</w:t>
      </w:r>
      <w:r w:rsidRPr="00DA4C43">
        <w:rPr>
          <w:rFonts w:ascii="Arial" w:eastAsiaTheme="minorEastAsia" w:hAnsi="Arial" w:cs="Arial" w:hint="eastAsia"/>
          <w:snapToGrid w:val="0"/>
          <w:kern w:val="0"/>
          <w:sz w:val="23"/>
          <w:szCs w:val="23"/>
        </w:rPr>
        <w:t>的</w:t>
      </w:r>
      <w:r w:rsidRPr="00DA4C43">
        <w:rPr>
          <w:rFonts w:ascii="Arial" w:eastAsiaTheme="minorEastAsia" w:hAnsi="Arial" w:cs="Arial"/>
          <w:snapToGrid w:val="0"/>
          <w:kern w:val="0"/>
          <w:sz w:val="23"/>
          <w:szCs w:val="23"/>
        </w:rPr>
        <w:t>谨慎</w:t>
      </w:r>
      <w:r w:rsidR="007E0246" w:rsidRPr="00DA4C43">
        <w:rPr>
          <w:rFonts w:ascii="Arial" w:eastAsiaTheme="minorEastAsia" w:hAnsi="Arial" w:cs="Arial" w:hint="eastAsia"/>
          <w:snapToGrid w:val="0"/>
          <w:kern w:val="0"/>
          <w:sz w:val="23"/>
          <w:szCs w:val="23"/>
        </w:rPr>
        <w:t>确保</w:t>
      </w:r>
      <w:r w:rsidRPr="00DA4C43">
        <w:rPr>
          <w:rFonts w:ascii="Arial" w:eastAsiaTheme="minorEastAsia" w:hAnsi="Arial" w:cs="Arial"/>
          <w:snapToGrid w:val="0"/>
          <w:kern w:val="0"/>
          <w:sz w:val="23"/>
          <w:szCs w:val="23"/>
        </w:rPr>
        <w:t>证明书</w:t>
      </w:r>
      <w:r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若有</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直至相关基金份额的认</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申购</w:t>
      </w:r>
      <w:r w:rsidR="000438AE">
        <w:rPr>
          <w:rFonts w:ascii="Arial" w:eastAsiaTheme="minorEastAsia" w:hAnsi="Arial" w:cs="Arial"/>
          <w:snapToGrid w:val="0"/>
          <w:kern w:val="0"/>
          <w:sz w:val="23"/>
          <w:szCs w:val="23"/>
        </w:rPr>
        <w:t>款项</w:t>
      </w:r>
      <w:r w:rsidRPr="00DA4C43">
        <w:rPr>
          <w:rFonts w:ascii="Arial" w:eastAsiaTheme="minorEastAsia" w:hAnsi="Arial" w:cs="Arial"/>
          <w:snapToGrid w:val="0"/>
          <w:kern w:val="0"/>
          <w:sz w:val="23"/>
          <w:szCs w:val="23"/>
        </w:rPr>
        <w:t>已支付后才签发</w:t>
      </w:r>
      <w:r w:rsidR="007E0246"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受托人应在可行的情况下，在委任新基金管理人前在可行情况下应尽快向基金份额持有人发出通知，说明新基金管理人的名称和办事处地址。</w:t>
      </w:r>
    </w:p>
    <w:p w:rsidR="006D7C48" w:rsidRPr="00DA4C43" w:rsidRDefault="006D7C48" w:rsidP="002F5FA9">
      <w:pPr>
        <w:pStyle w:val="aa"/>
        <w:ind w:firstLine="460"/>
        <w:rPr>
          <w:rFonts w:ascii="Arial" w:eastAsiaTheme="minorEastAsia" w:hAnsi="Arial" w:cs="Arial"/>
          <w:snapToGrid w:val="0"/>
          <w:kern w:val="0"/>
          <w:sz w:val="23"/>
          <w:szCs w:val="23"/>
        </w:rPr>
      </w:pPr>
    </w:p>
    <w:p w:rsidR="006D7C48" w:rsidRPr="00DA4C43" w:rsidRDefault="006D7C48"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lastRenderedPageBreak/>
        <w:t>基金</w:t>
      </w:r>
      <w:r w:rsidRPr="00DA4C43">
        <w:rPr>
          <w:rFonts w:ascii="Arial" w:eastAsiaTheme="minorEastAsia" w:hAnsi="Arial" w:cs="Arial"/>
          <w:snapToGrid w:val="0"/>
          <w:kern w:val="0"/>
          <w:sz w:val="23"/>
          <w:szCs w:val="23"/>
        </w:rPr>
        <w:t>份额持有人</w:t>
      </w:r>
      <w:r w:rsidRPr="00DA4C43">
        <w:rPr>
          <w:rFonts w:ascii="Arial" w:eastAsiaTheme="minorEastAsia" w:hAnsi="Arial" w:cs="Arial" w:hint="eastAsia"/>
          <w:snapToGrid w:val="0"/>
          <w:kern w:val="0"/>
          <w:sz w:val="23"/>
          <w:szCs w:val="23"/>
        </w:rPr>
        <w:t>大会</w:t>
      </w:r>
      <w:r w:rsidRPr="00DA4C43">
        <w:rPr>
          <w:rFonts w:ascii="Arial" w:eastAsiaTheme="minorEastAsia" w:hAnsi="Arial" w:cs="Arial"/>
          <w:snapToGrid w:val="0"/>
          <w:kern w:val="0"/>
          <w:sz w:val="23"/>
          <w:szCs w:val="23"/>
        </w:rPr>
        <w:t>的所有决议和议事程序的记录应由受托人编制及正式录入记录册，相关费用由</w:t>
      </w:r>
      <w:r w:rsidRPr="00DA4C43">
        <w:rPr>
          <w:rFonts w:ascii="Arial" w:eastAsiaTheme="minorEastAsia" w:hAnsi="Arial" w:cs="Arial" w:hint="eastAsia"/>
          <w:snapToGrid w:val="0"/>
          <w:kern w:val="0"/>
          <w:sz w:val="23"/>
          <w:szCs w:val="23"/>
        </w:rPr>
        <w:t>本</w:t>
      </w:r>
      <w:r w:rsidRPr="00DA4C43">
        <w:rPr>
          <w:rFonts w:ascii="Arial" w:eastAsiaTheme="minorEastAsia" w:hAnsi="Arial" w:cs="Arial"/>
          <w:snapToGrid w:val="0"/>
          <w:kern w:val="0"/>
          <w:sz w:val="23"/>
          <w:szCs w:val="23"/>
        </w:rPr>
        <w:t>基金承担</w:t>
      </w:r>
      <w:r w:rsidRPr="00DA4C43">
        <w:rPr>
          <w:rFonts w:ascii="Arial" w:eastAsiaTheme="minorEastAsia" w:hAnsi="Arial" w:cs="Arial" w:hint="eastAsia"/>
          <w:snapToGrid w:val="0"/>
          <w:kern w:val="0"/>
          <w:sz w:val="23"/>
          <w:szCs w:val="23"/>
        </w:rPr>
        <w:t>。</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Default="007E0246"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在本基金被终止后，受托人应不时按持有人所持有的每类别基金份额代表的权益单位数目的比例，向持有人分配</w:t>
      </w:r>
      <w:r w:rsidR="00A40369" w:rsidRPr="00DA4C43">
        <w:rPr>
          <w:rFonts w:ascii="Arial" w:eastAsiaTheme="minorEastAsia" w:hAnsi="Arial" w:cs="Arial" w:hint="eastAsia"/>
          <w:snapToGrid w:val="0"/>
          <w:kern w:val="0"/>
          <w:sz w:val="23"/>
          <w:szCs w:val="23"/>
        </w:rPr>
        <w:t>源自</w:t>
      </w:r>
      <w:r w:rsidRPr="00DA4C43">
        <w:rPr>
          <w:rFonts w:ascii="Arial" w:eastAsiaTheme="minorEastAsia" w:hAnsi="Arial" w:cs="Arial" w:hint="eastAsia"/>
          <w:snapToGrid w:val="0"/>
          <w:kern w:val="0"/>
          <w:sz w:val="23"/>
          <w:szCs w:val="23"/>
        </w:rPr>
        <w:t>基金</w:t>
      </w:r>
      <w:r w:rsidR="00A40369" w:rsidRPr="00DA4C43">
        <w:rPr>
          <w:rFonts w:ascii="Arial" w:eastAsiaTheme="minorEastAsia" w:hAnsi="Arial" w:cs="Arial" w:hint="eastAsia"/>
          <w:snapToGrid w:val="0"/>
          <w:kern w:val="0"/>
          <w:sz w:val="23"/>
          <w:szCs w:val="23"/>
        </w:rPr>
        <w:t>资产</w:t>
      </w:r>
      <w:r w:rsidRPr="00DA4C43">
        <w:rPr>
          <w:rFonts w:ascii="Arial" w:eastAsiaTheme="minorEastAsia" w:hAnsi="Arial" w:cs="Arial" w:hint="eastAsia"/>
          <w:snapToGrid w:val="0"/>
          <w:kern w:val="0"/>
          <w:sz w:val="23"/>
          <w:szCs w:val="23"/>
        </w:rPr>
        <w:t>变现</w:t>
      </w:r>
      <w:r w:rsidR="00A40369" w:rsidRPr="00DA4C43">
        <w:rPr>
          <w:rFonts w:ascii="Arial" w:eastAsiaTheme="minorEastAsia" w:hAnsi="Arial" w:cs="Arial" w:hint="eastAsia"/>
          <w:snapToGrid w:val="0"/>
          <w:kern w:val="0"/>
          <w:sz w:val="23"/>
          <w:szCs w:val="23"/>
        </w:rPr>
        <w:t>且</w:t>
      </w:r>
      <w:r w:rsidRPr="00DA4C43">
        <w:rPr>
          <w:rFonts w:ascii="Arial" w:eastAsiaTheme="minorEastAsia" w:hAnsi="Arial" w:cs="Arial" w:hint="eastAsia"/>
          <w:snapToGrid w:val="0"/>
          <w:kern w:val="0"/>
          <w:sz w:val="23"/>
          <w:szCs w:val="23"/>
        </w:rPr>
        <w:t>可供</w:t>
      </w:r>
      <w:r w:rsidR="00A40369" w:rsidRPr="00DA4C43">
        <w:rPr>
          <w:rFonts w:ascii="Arial" w:eastAsiaTheme="minorEastAsia" w:hAnsi="Arial" w:cs="Arial" w:hint="eastAsia"/>
          <w:snapToGrid w:val="0"/>
          <w:kern w:val="0"/>
          <w:sz w:val="23"/>
          <w:szCs w:val="23"/>
        </w:rPr>
        <w:t>用于</w:t>
      </w:r>
      <w:r w:rsidRPr="00DA4C43">
        <w:rPr>
          <w:rFonts w:ascii="Arial" w:eastAsiaTheme="minorEastAsia" w:hAnsi="Arial" w:cs="Arial" w:hint="eastAsia"/>
          <w:snapToGrid w:val="0"/>
          <w:kern w:val="0"/>
          <w:sz w:val="23"/>
          <w:szCs w:val="23"/>
        </w:rPr>
        <w:t>分配的所有净现金收益。</w:t>
      </w:r>
    </w:p>
    <w:p w:rsidR="00A52F77" w:rsidRDefault="00A52F77" w:rsidP="00A52F77">
      <w:pPr>
        <w:pStyle w:val="aa"/>
        <w:ind w:firstLine="460"/>
        <w:rPr>
          <w:rFonts w:ascii="Arial" w:eastAsiaTheme="minorEastAsia" w:hAnsi="Arial" w:cs="Arial"/>
          <w:snapToGrid w:val="0"/>
          <w:kern w:val="0"/>
          <w:sz w:val="23"/>
          <w:szCs w:val="23"/>
        </w:rPr>
      </w:pPr>
    </w:p>
    <w:p w:rsidR="0076737C" w:rsidRPr="00D06C5A" w:rsidRDefault="00915895"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Pr>
          <w:rFonts w:ascii="Arial" w:eastAsiaTheme="minorEastAsia" w:hAnsi="Arial" w:cs="Arial" w:hint="eastAsia"/>
          <w:snapToGrid w:val="0"/>
          <w:kern w:val="0"/>
          <w:sz w:val="23"/>
          <w:szCs w:val="23"/>
        </w:rPr>
        <w:t>受托人应执行基金管理人的投资指示，但有关指示与</w:t>
      </w:r>
      <w:r w:rsidR="0076737C" w:rsidRPr="00D06C5A">
        <w:rPr>
          <w:rFonts w:ascii="Arial" w:eastAsiaTheme="minorEastAsia" w:hAnsi="Arial" w:cs="Arial" w:hint="eastAsia"/>
          <w:snapToGrid w:val="0"/>
          <w:kern w:val="0"/>
          <w:sz w:val="23"/>
          <w:szCs w:val="23"/>
        </w:rPr>
        <w:t>信托契约、基金说明书或</w:t>
      </w:r>
      <w:r w:rsidR="006F327F">
        <w:rPr>
          <w:rFonts w:ascii="Arial" w:eastAsiaTheme="minorEastAsia" w:hAnsi="Arial" w:cs="Arial"/>
          <w:snapToGrid w:val="0"/>
          <w:kern w:val="0"/>
          <w:sz w:val="23"/>
          <w:szCs w:val="23"/>
        </w:rPr>
        <w:t>《单位信托守则》</w:t>
      </w:r>
      <w:r w:rsidR="00833C21">
        <w:rPr>
          <w:rFonts w:ascii="Arial" w:eastAsiaTheme="minorEastAsia" w:hAnsi="Arial" w:cs="Arial" w:hint="eastAsia"/>
          <w:snapToGrid w:val="0"/>
          <w:kern w:val="0"/>
          <w:sz w:val="23"/>
          <w:szCs w:val="23"/>
        </w:rPr>
        <w:t>的规定有所冲突则除外。受托人亦应采取合理谨慎的措施，确保符合</w:t>
      </w:r>
      <w:r w:rsidR="0076737C" w:rsidRPr="00D06C5A">
        <w:rPr>
          <w:rFonts w:ascii="Arial" w:eastAsiaTheme="minorEastAsia" w:hAnsi="Arial" w:cs="Arial" w:hint="eastAsia"/>
          <w:snapToGrid w:val="0"/>
          <w:kern w:val="0"/>
          <w:sz w:val="23"/>
          <w:szCs w:val="23"/>
        </w:rPr>
        <w:t>信托契约及基金说明书</w:t>
      </w:r>
      <w:r w:rsidR="006F327F">
        <w:rPr>
          <w:rFonts w:ascii="Arial" w:eastAsiaTheme="minorEastAsia" w:hAnsi="Arial" w:cs="Arial" w:hint="eastAsia"/>
          <w:snapToGrid w:val="0"/>
          <w:kern w:val="0"/>
          <w:sz w:val="23"/>
          <w:szCs w:val="23"/>
        </w:rPr>
        <w:t>内列出的投资和借款限制，以及遵守本</w:t>
      </w:r>
      <w:r w:rsidR="0076737C" w:rsidRPr="00D06C5A">
        <w:rPr>
          <w:rFonts w:ascii="Arial" w:eastAsiaTheme="minorEastAsia" w:hAnsi="Arial" w:cs="Arial" w:hint="eastAsia"/>
          <w:snapToGrid w:val="0"/>
          <w:kern w:val="0"/>
          <w:sz w:val="23"/>
          <w:szCs w:val="23"/>
        </w:rPr>
        <w:t>基金的认可条件</w:t>
      </w:r>
      <w:r w:rsidR="0076737C">
        <w:rPr>
          <w:rFonts w:ascii="Arial" w:eastAsiaTheme="minorEastAsia" w:hAnsi="Arial" w:cs="Arial" w:hint="eastAsia"/>
          <w:snapToGrid w:val="0"/>
          <w:kern w:val="0"/>
          <w:sz w:val="23"/>
          <w:szCs w:val="23"/>
        </w:rPr>
        <w:t>。</w:t>
      </w:r>
    </w:p>
    <w:p w:rsidR="00A52F77" w:rsidRPr="00A52F77" w:rsidRDefault="00A52F77" w:rsidP="0076737C">
      <w:pPr>
        <w:tabs>
          <w:tab w:val="left" w:pos="1985"/>
        </w:tabs>
        <w:adjustRightInd w:val="0"/>
        <w:snapToGrid w:val="0"/>
        <w:spacing w:line="317" w:lineRule="auto"/>
        <w:rPr>
          <w:rFonts w:ascii="Arial" w:eastAsiaTheme="minorEastAsia" w:hAnsi="Arial" w:cs="Arial"/>
          <w:snapToGrid w:val="0"/>
          <w:kern w:val="0"/>
          <w:sz w:val="23"/>
          <w:szCs w:val="23"/>
        </w:rPr>
      </w:pPr>
    </w:p>
    <w:p w:rsidR="00A52F77" w:rsidRDefault="00A52F77"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A52F77">
        <w:rPr>
          <w:rFonts w:ascii="Arial" w:eastAsiaTheme="minorEastAsia" w:hAnsi="Arial" w:cs="Arial" w:hint="eastAsia"/>
          <w:snapToGrid w:val="0"/>
          <w:kern w:val="0"/>
          <w:sz w:val="23"/>
          <w:szCs w:val="23"/>
        </w:rPr>
        <w:t>受托人应采取合理谨慎的措施，确保本基金的现金流得到适当监控。</w:t>
      </w:r>
    </w:p>
    <w:p w:rsidR="0076737C" w:rsidRDefault="0076737C" w:rsidP="0076737C">
      <w:pPr>
        <w:pStyle w:val="aa"/>
        <w:ind w:firstLine="460"/>
        <w:rPr>
          <w:rFonts w:ascii="Arial" w:eastAsiaTheme="minorEastAsia" w:hAnsi="Arial" w:cs="Arial"/>
          <w:snapToGrid w:val="0"/>
          <w:kern w:val="0"/>
          <w:sz w:val="23"/>
          <w:szCs w:val="23"/>
        </w:rPr>
      </w:pPr>
    </w:p>
    <w:p w:rsidR="0076737C" w:rsidRPr="00A52F77" w:rsidRDefault="0076737C"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C0721D">
        <w:rPr>
          <w:rFonts w:ascii="Arial" w:eastAsiaTheme="minorEastAsia" w:hAnsi="Arial" w:cs="Arial" w:hint="eastAsia"/>
          <w:snapToGrid w:val="0"/>
          <w:kern w:val="0"/>
          <w:sz w:val="23"/>
          <w:szCs w:val="23"/>
        </w:rPr>
        <w:t>受托人应履行如</w:t>
      </w:r>
      <w:r w:rsidR="006F327F" w:rsidRPr="00C0721D">
        <w:rPr>
          <w:rFonts w:ascii="Arial" w:eastAsiaTheme="minorEastAsia" w:hAnsi="Arial" w:cs="Arial"/>
          <w:snapToGrid w:val="0"/>
          <w:kern w:val="0"/>
          <w:sz w:val="23"/>
          <w:szCs w:val="23"/>
        </w:rPr>
        <w:t>《单位信托守则》</w:t>
      </w:r>
      <w:r w:rsidRPr="00C0721D">
        <w:rPr>
          <w:rFonts w:ascii="Arial" w:eastAsiaTheme="minorEastAsia" w:hAnsi="Arial" w:cs="Arial" w:hint="eastAsia"/>
          <w:snapToGrid w:val="0"/>
          <w:kern w:val="0"/>
          <w:sz w:val="23"/>
          <w:szCs w:val="23"/>
        </w:rPr>
        <w:t>规定与其有关其他职责及规定</w:t>
      </w:r>
      <w:r w:rsidRPr="00C0721D">
        <w:rPr>
          <w:rFonts w:ascii="Arial" w:eastAsiaTheme="minorEastAsia" w:hAnsi="Arial" w:cs="Arial"/>
          <w:snapToGrid w:val="0"/>
          <w:kern w:val="0"/>
          <w:sz w:val="23"/>
          <w:szCs w:val="23"/>
        </w:rPr>
        <w:t>，</w:t>
      </w:r>
      <w:r w:rsidRPr="00C0721D">
        <w:rPr>
          <w:rFonts w:ascii="Arial" w:eastAsiaTheme="minorEastAsia" w:hAnsi="Arial" w:cs="Arial" w:hint="eastAsia"/>
          <w:snapToGrid w:val="0"/>
          <w:kern w:val="0"/>
          <w:sz w:val="23"/>
          <w:szCs w:val="23"/>
        </w:rPr>
        <w:t>并尽适当的技能、谨慎和勤勉履行与</w:t>
      </w:r>
      <w:r w:rsidR="006F327F" w:rsidRPr="00C0721D">
        <w:rPr>
          <w:rFonts w:ascii="Arial" w:eastAsiaTheme="minorEastAsia" w:hAnsi="Arial" w:cs="Arial" w:hint="eastAsia"/>
          <w:snapToGrid w:val="0"/>
          <w:kern w:val="0"/>
          <w:sz w:val="23"/>
          <w:szCs w:val="23"/>
        </w:rPr>
        <w:t>本</w:t>
      </w:r>
      <w:r w:rsidRPr="00C0721D">
        <w:rPr>
          <w:rFonts w:ascii="Arial" w:eastAsiaTheme="minorEastAsia" w:hAnsi="Arial" w:cs="Arial" w:hint="eastAsia"/>
          <w:snapToGrid w:val="0"/>
          <w:kern w:val="0"/>
          <w:sz w:val="23"/>
          <w:szCs w:val="23"/>
        </w:rPr>
        <w:t>基金的性质、规模和复杂性相称的义务和职责。</w:t>
      </w:r>
    </w:p>
    <w:p w:rsidR="00A52F77" w:rsidRPr="00A52F77" w:rsidRDefault="00A52F77" w:rsidP="0076737C">
      <w:pPr>
        <w:tabs>
          <w:tab w:val="left" w:pos="1985"/>
        </w:tabs>
        <w:adjustRightInd w:val="0"/>
        <w:snapToGrid w:val="0"/>
        <w:spacing w:line="317" w:lineRule="auto"/>
        <w:rPr>
          <w:rFonts w:ascii="Arial" w:eastAsiaTheme="minorEastAsia" w:hAnsi="Arial" w:cs="Arial"/>
          <w:snapToGrid w:val="0"/>
          <w:kern w:val="0"/>
          <w:sz w:val="23"/>
          <w:szCs w:val="23"/>
        </w:rPr>
      </w:pPr>
    </w:p>
    <w:p w:rsidR="00A52F77" w:rsidRDefault="00AE7906"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AE7906">
        <w:rPr>
          <w:rFonts w:ascii="Arial" w:eastAsiaTheme="minorEastAsia" w:hAnsi="Arial" w:cs="Arial" w:hint="eastAsia"/>
          <w:snapToGrid w:val="0"/>
          <w:kern w:val="0"/>
          <w:sz w:val="23"/>
          <w:szCs w:val="23"/>
        </w:rPr>
        <w:t>受托人应建立明确和全面的上报机制，以处理在履行义务过程中发现的潜在违反行为，并及时向香港证监会报告重大违反行为。在不损害前述规定的一般性的前提下，受托人应</w:t>
      </w:r>
      <w:r w:rsidRPr="00AE7906">
        <w:rPr>
          <w:rFonts w:ascii="Arial" w:eastAsiaTheme="minorEastAsia" w:hAnsi="Arial" w:cs="Arial"/>
          <w:snapToGrid w:val="0"/>
          <w:kern w:val="0"/>
          <w:sz w:val="23"/>
          <w:szCs w:val="23"/>
        </w:rPr>
        <w:t>(i)</w:t>
      </w:r>
      <w:r w:rsidRPr="00AE7906">
        <w:rPr>
          <w:rFonts w:ascii="Arial" w:eastAsiaTheme="minorEastAsia" w:hAnsi="Arial" w:cs="Arial" w:hint="eastAsia"/>
          <w:snapToGrid w:val="0"/>
          <w:kern w:val="0"/>
          <w:sz w:val="23"/>
          <w:szCs w:val="23"/>
        </w:rPr>
        <w:t>向基金管理人更新并</w:t>
      </w:r>
      <w:r w:rsidRPr="00AE7906">
        <w:rPr>
          <w:rFonts w:ascii="Arial" w:eastAsiaTheme="minorEastAsia" w:hAnsi="Arial" w:cs="Arial" w:hint="eastAsia"/>
          <w:snapToGrid w:val="0"/>
          <w:kern w:val="0"/>
          <w:sz w:val="23"/>
          <w:szCs w:val="23"/>
        </w:rPr>
        <w:t>(</w:t>
      </w:r>
      <w:r w:rsidRPr="00AE7906">
        <w:rPr>
          <w:rFonts w:ascii="Arial" w:eastAsiaTheme="minorEastAsia" w:hAnsi="Arial" w:cs="Arial" w:hint="eastAsia"/>
          <w:snapToGrid w:val="0"/>
          <w:kern w:val="0"/>
          <w:sz w:val="23"/>
          <w:szCs w:val="23"/>
        </w:rPr>
        <w:t>直接或通过基金管理人</w:t>
      </w:r>
      <w:r w:rsidRPr="00AE7906">
        <w:rPr>
          <w:rFonts w:ascii="Arial" w:eastAsiaTheme="minorEastAsia" w:hAnsi="Arial" w:cs="Arial" w:hint="eastAsia"/>
          <w:snapToGrid w:val="0"/>
          <w:kern w:val="0"/>
          <w:sz w:val="23"/>
          <w:szCs w:val="23"/>
        </w:rPr>
        <w:t>)</w:t>
      </w:r>
      <w:r w:rsidRPr="00AE7906">
        <w:rPr>
          <w:rFonts w:ascii="Arial" w:eastAsiaTheme="minorEastAsia" w:hAnsi="Arial" w:cs="Arial" w:hint="eastAsia"/>
          <w:snapToGrid w:val="0"/>
          <w:kern w:val="0"/>
          <w:sz w:val="23"/>
          <w:szCs w:val="23"/>
        </w:rPr>
        <w:t>向香港证监会报告任何可能影响其担任</w:t>
      </w:r>
      <w:r>
        <w:rPr>
          <w:rFonts w:ascii="Arial" w:eastAsiaTheme="minorEastAsia" w:hAnsi="Arial" w:cs="Arial" w:hint="eastAsia"/>
          <w:snapToGrid w:val="0"/>
          <w:kern w:val="0"/>
          <w:sz w:val="23"/>
          <w:szCs w:val="23"/>
        </w:rPr>
        <w:t>本基金</w:t>
      </w:r>
      <w:r w:rsidRPr="00AE7906">
        <w:rPr>
          <w:rFonts w:ascii="Arial" w:eastAsiaTheme="minorEastAsia" w:hAnsi="Arial" w:cs="Arial" w:hint="eastAsia"/>
          <w:snapToGrid w:val="0"/>
          <w:kern w:val="0"/>
          <w:sz w:val="23"/>
          <w:szCs w:val="23"/>
        </w:rPr>
        <w:t>受托人资格</w:t>
      </w:r>
      <w:r w:rsidRPr="00AE7906">
        <w:rPr>
          <w:rFonts w:ascii="Arial" w:eastAsiaTheme="minorEastAsia" w:hAnsi="Arial" w:cs="Arial" w:hint="eastAsia"/>
          <w:snapToGrid w:val="0"/>
          <w:kern w:val="0"/>
          <w:sz w:val="23"/>
          <w:szCs w:val="23"/>
        </w:rPr>
        <w:t>/</w:t>
      </w:r>
      <w:r w:rsidRPr="00AE7906">
        <w:rPr>
          <w:rFonts w:ascii="Arial" w:eastAsiaTheme="minorEastAsia" w:hAnsi="Arial" w:cs="Arial" w:hint="eastAsia"/>
          <w:snapToGrid w:val="0"/>
          <w:kern w:val="0"/>
          <w:sz w:val="23"/>
          <w:szCs w:val="23"/>
        </w:rPr>
        <w:t>能力的重大问题或变动；及</w:t>
      </w:r>
      <w:r w:rsidRPr="00AE7906">
        <w:rPr>
          <w:rFonts w:ascii="Arial" w:eastAsiaTheme="minorEastAsia" w:hAnsi="Arial" w:cs="Arial"/>
          <w:snapToGrid w:val="0"/>
          <w:kern w:val="0"/>
          <w:sz w:val="23"/>
          <w:szCs w:val="23"/>
        </w:rPr>
        <w:t>(ii)</w:t>
      </w:r>
      <w:r w:rsidRPr="00AE7906">
        <w:rPr>
          <w:rFonts w:ascii="Arial" w:eastAsiaTheme="minorEastAsia" w:hAnsi="Arial" w:cs="Arial" w:hint="eastAsia"/>
          <w:snapToGrid w:val="0"/>
          <w:kern w:val="0"/>
          <w:sz w:val="23"/>
          <w:szCs w:val="23"/>
        </w:rPr>
        <w:t>及时向香港证监会告知其已知晓但基金管理人尚未上报给香港证监会的、有关本基金的任何严重违反</w:t>
      </w:r>
      <w:r w:rsidRPr="00C0721D">
        <w:rPr>
          <w:rFonts w:ascii="Arial" w:eastAsiaTheme="minorEastAsia" w:hAnsi="Arial" w:cs="Arial"/>
          <w:snapToGrid w:val="0"/>
          <w:kern w:val="0"/>
          <w:sz w:val="23"/>
          <w:szCs w:val="23"/>
        </w:rPr>
        <w:t>《单位信托守则》</w:t>
      </w:r>
      <w:r w:rsidRPr="00AE7906">
        <w:rPr>
          <w:rFonts w:ascii="Arial" w:eastAsiaTheme="minorEastAsia" w:hAnsi="Arial" w:cs="Arial" w:hint="eastAsia"/>
          <w:snapToGrid w:val="0"/>
          <w:kern w:val="0"/>
          <w:sz w:val="23"/>
          <w:szCs w:val="23"/>
        </w:rPr>
        <w:t>的行为</w:t>
      </w:r>
      <w:r w:rsidR="00544ADD" w:rsidRPr="00544ADD">
        <w:rPr>
          <w:rFonts w:ascii="Arial" w:eastAsiaTheme="minorEastAsia" w:hAnsi="Arial" w:cs="Arial" w:hint="eastAsia"/>
          <w:snapToGrid w:val="0"/>
          <w:kern w:val="0"/>
          <w:sz w:val="23"/>
          <w:szCs w:val="23"/>
        </w:rPr>
        <w:t>。</w:t>
      </w:r>
    </w:p>
    <w:p w:rsidR="00A52F77" w:rsidRDefault="00A52F77" w:rsidP="00A52F77">
      <w:pPr>
        <w:tabs>
          <w:tab w:val="left" w:pos="1985"/>
        </w:tabs>
        <w:adjustRightInd w:val="0"/>
        <w:snapToGrid w:val="0"/>
        <w:spacing w:line="317" w:lineRule="auto"/>
        <w:ind w:left="1831"/>
        <w:rPr>
          <w:rFonts w:ascii="Arial" w:eastAsiaTheme="minorEastAsia" w:hAnsi="Arial" w:cs="Arial"/>
          <w:snapToGrid w:val="0"/>
          <w:kern w:val="0"/>
          <w:sz w:val="23"/>
          <w:szCs w:val="23"/>
        </w:rPr>
      </w:pPr>
    </w:p>
    <w:p w:rsidR="0076737C" w:rsidRDefault="0076737C"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C0721D">
        <w:rPr>
          <w:rFonts w:ascii="Arial" w:eastAsiaTheme="minorEastAsia" w:hAnsi="Arial" w:cs="Arial"/>
          <w:snapToGrid w:val="0"/>
          <w:kern w:val="0"/>
          <w:sz w:val="23"/>
          <w:szCs w:val="23"/>
        </w:rPr>
        <w:t>受托人</w:t>
      </w:r>
      <w:r w:rsidRPr="00C0721D">
        <w:rPr>
          <w:rFonts w:ascii="Arial" w:eastAsiaTheme="minorEastAsia" w:hAnsi="Arial" w:cs="Arial" w:hint="eastAsia"/>
          <w:snapToGrid w:val="0"/>
          <w:kern w:val="0"/>
          <w:sz w:val="23"/>
          <w:szCs w:val="23"/>
        </w:rPr>
        <w:t>应</w:t>
      </w:r>
      <w:r w:rsidR="006F327F" w:rsidRPr="00C0721D">
        <w:rPr>
          <w:rFonts w:ascii="Arial" w:eastAsiaTheme="minorEastAsia" w:hAnsi="Arial" w:cs="Arial" w:hint="eastAsia"/>
          <w:snapToGrid w:val="0"/>
          <w:kern w:val="0"/>
          <w:sz w:val="23"/>
          <w:szCs w:val="23"/>
        </w:rPr>
        <w:t>将本</w:t>
      </w:r>
      <w:r w:rsidR="00C0721D">
        <w:rPr>
          <w:rFonts w:ascii="Arial" w:eastAsiaTheme="minorEastAsia" w:hAnsi="Arial" w:cs="Arial" w:hint="eastAsia"/>
          <w:snapToGrid w:val="0"/>
          <w:kern w:val="0"/>
          <w:sz w:val="23"/>
          <w:szCs w:val="23"/>
        </w:rPr>
        <w:t>基金的</w:t>
      </w:r>
      <w:r w:rsidRPr="00C0721D">
        <w:rPr>
          <w:rFonts w:ascii="Arial" w:eastAsiaTheme="minorEastAsia" w:hAnsi="Arial" w:cs="Arial" w:hint="eastAsia"/>
          <w:snapToGrid w:val="0"/>
          <w:kern w:val="0"/>
          <w:sz w:val="23"/>
          <w:szCs w:val="23"/>
        </w:rPr>
        <w:t>财产与下列人士的财产分开保管：</w:t>
      </w:r>
    </w:p>
    <w:p w:rsidR="00802C04" w:rsidRDefault="00802C04" w:rsidP="00802C04">
      <w:pPr>
        <w:pStyle w:val="aa"/>
        <w:ind w:firstLine="460"/>
        <w:rPr>
          <w:rFonts w:ascii="Arial" w:eastAsiaTheme="minorEastAsia" w:hAnsi="Arial" w:cs="Arial"/>
          <w:snapToGrid w:val="0"/>
          <w:kern w:val="0"/>
          <w:sz w:val="23"/>
          <w:szCs w:val="23"/>
        </w:rPr>
      </w:pPr>
    </w:p>
    <w:p w:rsidR="0076737C" w:rsidRPr="00CD0E01" w:rsidRDefault="0076737C" w:rsidP="005749EC">
      <w:pPr>
        <w:pStyle w:val="aa"/>
        <w:numPr>
          <w:ilvl w:val="0"/>
          <w:numId w:val="37"/>
        </w:numPr>
        <w:tabs>
          <w:tab w:val="left" w:pos="1985"/>
        </w:tabs>
        <w:adjustRightInd w:val="0"/>
        <w:snapToGrid w:val="0"/>
        <w:spacing w:line="317" w:lineRule="auto"/>
        <w:ind w:firstLineChars="0"/>
        <w:rPr>
          <w:rFonts w:ascii="Arial" w:eastAsiaTheme="minorEastAsia" w:hAnsi="Arial" w:cs="Arial"/>
          <w:snapToGrid w:val="0"/>
          <w:kern w:val="0"/>
          <w:sz w:val="23"/>
          <w:szCs w:val="23"/>
        </w:rPr>
      </w:pPr>
      <w:r w:rsidRPr="00CD0E01">
        <w:rPr>
          <w:rFonts w:ascii="Arial" w:eastAsiaTheme="minorEastAsia" w:hAnsi="Arial" w:cs="Arial" w:hint="eastAsia"/>
          <w:snapToGrid w:val="0"/>
          <w:kern w:val="0"/>
          <w:sz w:val="23"/>
          <w:szCs w:val="23"/>
        </w:rPr>
        <w:t>基金管理人、</w:t>
      </w:r>
      <w:r w:rsidR="00D353FD" w:rsidRPr="00D353FD">
        <w:rPr>
          <w:rFonts w:ascii="Arial" w:eastAsiaTheme="minorEastAsia" w:hAnsi="Arial" w:cs="Arial" w:hint="eastAsia"/>
          <w:snapToGrid w:val="0"/>
          <w:kern w:val="0"/>
          <w:sz w:val="23"/>
          <w:szCs w:val="23"/>
        </w:rPr>
        <w:t>任何</w:t>
      </w:r>
      <w:r w:rsidR="00D353FD" w:rsidRPr="00D353FD">
        <w:rPr>
          <w:rFonts w:ascii="Arial" w:eastAsiaTheme="minorEastAsia" w:hAnsi="Arial" w:cs="Arial"/>
          <w:snapToGrid w:val="0"/>
          <w:kern w:val="0"/>
          <w:sz w:val="23"/>
          <w:szCs w:val="23"/>
        </w:rPr>
        <w:t>被</w:t>
      </w:r>
      <w:r w:rsidR="00D353FD" w:rsidRPr="00D353FD">
        <w:rPr>
          <w:rFonts w:ascii="Arial" w:eastAsiaTheme="minorEastAsia" w:hAnsi="Arial" w:cs="Arial" w:hint="eastAsia"/>
          <w:snapToGrid w:val="0"/>
          <w:kern w:val="0"/>
          <w:sz w:val="23"/>
          <w:szCs w:val="23"/>
        </w:rPr>
        <w:t>转授投资管理职能的机构及其各自的</w:t>
      </w:r>
      <w:r w:rsidR="00D353FD" w:rsidRPr="00D353FD">
        <w:rPr>
          <w:rFonts w:ascii="Arial" w:eastAsiaTheme="minorEastAsia" w:hAnsi="Arial" w:cs="Arial"/>
          <w:snapToGrid w:val="0"/>
          <w:kern w:val="0"/>
          <w:sz w:val="23"/>
          <w:szCs w:val="23"/>
        </w:rPr>
        <w:t>关联</w:t>
      </w:r>
      <w:r w:rsidR="00D353FD" w:rsidRPr="00D353FD">
        <w:rPr>
          <w:rFonts w:ascii="Arial" w:eastAsiaTheme="minorEastAsia" w:hAnsi="Arial" w:cs="Arial" w:hint="eastAsia"/>
          <w:snapToGrid w:val="0"/>
          <w:kern w:val="0"/>
          <w:sz w:val="23"/>
          <w:szCs w:val="23"/>
        </w:rPr>
        <w:t>人士</w:t>
      </w:r>
      <w:r w:rsidRPr="00CD0E01">
        <w:rPr>
          <w:rFonts w:ascii="Arial" w:eastAsiaTheme="minorEastAsia" w:hAnsi="Arial" w:cs="Arial" w:hint="eastAsia"/>
          <w:snapToGrid w:val="0"/>
          <w:kern w:val="0"/>
          <w:sz w:val="23"/>
          <w:szCs w:val="23"/>
        </w:rPr>
        <w:t>；</w:t>
      </w:r>
    </w:p>
    <w:p w:rsidR="0076737C" w:rsidRPr="00CD0E01" w:rsidRDefault="0076737C" w:rsidP="005749EC">
      <w:pPr>
        <w:pStyle w:val="aa"/>
        <w:numPr>
          <w:ilvl w:val="0"/>
          <w:numId w:val="37"/>
        </w:numPr>
        <w:tabs>
          <w:tab w:val="left" w:pos="1985"/>
        </w:tabs>
        <w:adjustRightInd w:val="0"/>
        <w:snapToGrid w:val="0"/>
        <w:spacing w:line="317" w:lineRule="auto"/>
        <w:ind w:firstLineChars="0"/>
        <w:rPr>
          <w:rFonts w:ascii="Arial" w:eastAsiaTheme="minorEastAsia" w:hAnsi="Arial" w:cs="Arial"/>
          <w:snapToGrid w:val="0"/>
          <w:kern w:val="0"/>
          <w:sz w:val="23"/>
          <w:szCs w:val="23"/>
        </w:rPr>
      </w:pPr>
      <w:r w:rsidRPr="00CD0E01">
        <w:rPr>
          <w:rFonts w:ascii="Arial" w:eastAsiaTheme="minorEastAsia" w:hAnsi="Arial" w:cs="Arial" w:hint="eastAsia"/>
          <w:snapToGrid w:val="0"/>
          <w:kern w:val="0"/>
          <w:sz w:val="23"/>
          <w:szCs w:val="23"/>
        </w:rPr>
        <w:t>受托人及于整个保管过程中的任何代名人、代理人或受委派代表；及</w:t>
      </w:r>
    </w:p>
    <w:p w:rsidR="00FF1A47" w:rsidRPr="00CD0E01" w:rsidRDefault="00D353FD" w:rsidP="005749EC">
      <w:pPr>
        <w:pStyle w:val="aa"/>
        <w:numPr>
          <w:ilvl w:val="0"/>
          <w:numId w:val="37"/>
        </w:numPr>
        <w:tabs>
          <w:tab w:val="left" w:pos="1985"/>
        </w:tabs>
        <w:adjustRightInd w:val="0"/>
        <w:snapToGrid w:val="0"/>
        <w:spacing w:line="317" w:lineRule="auto"/>
        <w:ind w:firstLineChars="0"/>
        <w:rPr>
          <w:rFonts w:ascii="Arial" w:eastAsiaTheme="minorEastAsia" w:hAnsi="Arial" w:cs="Arial"/>
          <w:snapToGrid w:val="0"/>
          <w:kern w:val="0"/>
          <w:sz w:val="23"/>
          <w:szCs w:val="23"/>
        </w:rPr>
      </w:pPr>
      <w:r w:rsidRPr="00D353FD">
        <w:rPr>
          <w:rFonts w:ascii="Arial" w:eastAsiaTheme="minorEastAsia" w:hAnsi="Arial" w:cs="Arial" w:hint="eastAsia"/>
          <w:snapToGrid w:val="0"/>
          <w:kern w:val="0"/>
          <w:sz w:val="23"/>
          <w:szCs w:val="23"/>
        </w:rPr>
        <w:t>整个保管过程中任何的受托人、代名人、代理人或受委派代表的其他客户，除非在符合国际标准和最佳实践的情况下存入有充分保障的综合账户中，以确保</w:t>
      </w:r>
      <w:r>
        <w:rPr>
          <w:rFonts w:ascii="Arial" w:eastAsiaTheme="minorEastAsia" w:hAnsi="Arial" w:cs="Arial" w:hint="eastAsia"/>
          <w:snapToGrid w:val="0"/>
          <w:kern w:val="0"/>
          <w:sz w:val="23"/>
          <w:szCs w:val="23"/>
        </w:rPr>
        <w:t>本基金</w:t>
      </w:r>
      <w:r w:rsidRPr="00D353FD">
        <w:rPr>
          <w:rFonts w:ascii="Arial" w:eastAsiaTheme="minorEastAsia" w:hAnsi="Arial" w:cs="Arial" w:hint="eastAsia"/>
          <w:snapToGrid w:val="0"/>
          <w:kern w:val="0"/>
          <w:sz w:val="23"/>
          <w:szCs w:val="23"/>
        </w:rPr>
        <w:t>的财产得以妥善地记录，并且已进行</w:t>
      </w:r>
      <w:r w:rsidRPr="00D353FD">
        <w:rPr>
          <w:rFonts w:ascii="Arial" w:eastAsiaTheme="minorEastAsia" w:hAnsi="Arial" w:cs="Arial" w:hint="eastAsia"/>
          <w:snapToGrid w:val="0"/>
          <w:kern w:val="0"/>
          <w:sz w:val="23"/>
          <w:szCs w:val="23"/>
        </w:rPr>
        <w:lastRenderedPageBreak/>
        <w:t>经常性和适当的核对</w:t>
      </w:r>
      <w:r w:rsidR="0076737C" w:rsidRPr="00CD0E01">
        <w:rPr>
          <w:rFonts w:ascii="Arial" w:eastAsiaTheme="minorEastAsia" w:hAnsi="Arial" w:cs="Arial" w:hint="eastAsia"/>
          <w:snapToGrid w:val="0"/>
          <w:kern w:val="0"/>
          <w:sz w:val="23"/>
          <w:szCs w:val="23"/>
        </w:rPr>
        <w:t>。</w:t>
      </w:r>
    </w:p>
    <w:p w:rsidR="00CD0E01" w:rsidRPr="00CD0E01" w:rsidRDefault="00CD0E01" w:rsidP="00CD0E01">
      <w:pPr>
        <w:tabs>
          <w:tab w:val="left" w:pos="1985"/>
        </w:tabs>
        <w:adjustRightInd w:val="0"/>
        <w:snapToGrid w:val="0"/>
        <w:spacing w:line="317" w:lineRule="auto"/>
        <w:ind w:left="1985"/>
        <w:rPr>
          <w:rFonts w:ascii="Arial" w:eastAsiaTheme="minorEastAsia" w:hAnsi="Arial" w:cs="Arial"/>
          <w:snapToGrid w:val="0"/>
          <w:kern w:val="0"/>
          <w:sz w:val="23"/>
          <w:szCs w:val="23"/>
        </w:rPr>
      </w:pPr>
    </w:p>
    <w:p w:rsidR="00A52F77" w:rsidRPr="00802C04" w:rsidRDefault="00A52F77" w:rsidP="005749EC">
      <w:pPr>
        <w:numPr>
          <w:ilvl w:val="0"/>
          <w:numId w:val="25"/>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802C04">
        <w:rPr>
          <w:rFonts w:ascii="Arial" w:eastAsiaTheme="minorEastAsia" w:hAnsi="Arial" w:cs="Arial" w:hint="eastAsia"/>
          <w:snapToGrid w:val="0"/>
          <w:kern w:val="0"/>
          <w:sz w:val="23"/>
          <w:szCs w:val="23"/>
        </w:rPr>
        <w:t>受托人应制订适当措施，以核实本基金的财产的所有权。</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pStyle w:val="2"/>
        <w:numPr>
          <w:ilvl w:val="0"/>
          <w:numId w:val="19"/>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177" w:name="_Toc461562339"/>
      <w:bookmarkStart w:id="178" w:name="_Toc477170853"/>
      <w:bookmarkStart w:id="179" w:name="_Toc477171736"/>
      <w:bookmarkStart w:id="180" w:name="_Toc477385383"/>
      <w:bookmarkStart w:id="181" w:name="_Toc515993683"/>
      <w:r w:rsidRPr="00DA4C43">
        <w:rPr>
          <w:rFonts w:ascii="Arial" w:eastAsiaTheme="minorEastAsia" w:hAnsi="Arial" w:cs="Arial" w:hint="eastAsia"/>
          <w:snapToGrid w:val="0"/>
          <w:sz w:val="23"/>
          <w:szCs w:val="23"/>
        </w:rPr>
        <w:t>基金份额持有人的权利义务</w:t>
      </w:r>
      <w:bookmarkStart w:id="182" w:name="_Toc444090237"/>
      <w:bookmarkEnd w:id="177"/>
      <w:bookmarkEnd w:id="178"/>
      <w:bookmarkEnd w:id="179"/>
      <w:bookmarkEnd w:id="180"/>
      <w:bookmarkEnd w:id="181"/>
      <w:bookmarkEnd w:id="182"/>
    </w:p>
    <w:p w:rsidR="00F972B8" w:rsidRPr="00DA4C43" w:rsidRDefault="00F972B8">
      <w:pPr>
        <w:pStyle w:val="aa"/>
        <w:tabs>
          <w:tab w:val="left" w:pos="1560"/>
        </w:tabs>
        <w:adjustRightInd w:val="0"/>
        <w:snapToGrid w:val="0"/>
        <w:spacing w:line="317" w:lineRule="auto"/>
        <w:ind w:left="1413"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26"/>
        </w:numPr>
        <w:tabs>
          <w:tab w:val="left" w:pos="1560"/>
        </w:tabs>
        <w:adjustRightInd w:val="0"/>
        <w:snapToGrid w:val="0"/>
        <w:spacing w:line="317" w:lineRule="auto"/>
        <w:ind w:firstLineChars="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基金份额持有人根据信托契约和适用法律法规享有如下权利：</w:t>
      </w:r>
    </w:p>
    <w:p w:rsidR="00F972B8" w:rsidRPr="00DA4C43" w:rsidRDefault="00F972B8">
      <w:pPr>
        <w:pStyle w:val="aa"/>
        <w:tabs>
          <w:tab w:val="left" w:pos="851"/>
        </w:tabs>
        <w:adjustRightInd w:val="0"/>
        <w:snapToGrid w:val="0"/>
        <w:spacing w:line="317" w:lineRule="auto"/>
        <w:ind w:left="1413" w:firstLineChars="0" w:firstLine="0"/>
        <w:rPr>
          <w:rFonts w:ascii="Arial" w:eastAsiaTheme="minorEastAsia" w:hAnsi="Arial" w:cs="Arial"/>
          <w:snapToGrid w:val="0"/>
          <w:kern w:val="0"/>
          <w:sz w:val="23"/>
          <w:szCs w:val="23"/>
        </w:rPr>
      </w:pPr>
    </w:p>
    <w:p w:rsidR="00F972B8" w:rsidRPr="00DA4C43" w:rsidRDefault="007E0246" w:rsidP="005749EC">
      <w:pPr>
        <w:numPr>
          <w:ilvl w:val="0"/>
          <w:numId w:val="27"/>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分享基金资产产生的收益。</w:t>
      </w:r>
    </w:p>
    <w:p w:rsidR="00F972B8" w:rsidRPr="00DA4C43" w:rsidRDefault="00F972B8">
      <w:pPr>
        <w:adjustRightInd w:val="0"/>
        <w:snapToGrid w:val="0"/>
        <w:spacing w:line="317" w:lineRule="auto"/>
        <w:ind w:left="1134"/>
        <w:rPr>
          <w:rFonts w:ascii="Arial" w:eastAsiaTheme="minorEastAsia" w:hAnsi="Arial" w:cs="Arial"/>
          <w:snapToGrid w:val="0"/>
          <w:kern w:val="0"/>
          <w:sz w:val="23"/>
          <w:szCs w:val="23"/>
        </w:rPr>
      </w:pPr>
    </w:p>
    <w:p w:rsidR="00F972B8" w:rsidRPr="00DA4C43" w:rsidRDefault="007E0246" w:rsidP="005749EC">
      <w:pPr>
        <w:numPr>
          <w:ilvl w:val="0"/>
          <w:numId w:val="27"/>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本基金终止后参与分配清算后的</w:t>
      </w:r>
      <w:r w:rsidR="00C21F8F" w:rsidRPr="00DA4C43">
        <w:rPr>
          <w:rFonts w:ascii="Arial" w:eastAsiaTheme="minorEastAsia" w:hAnsi="Arial" w:cs="Arial" w:hint="eastAsia"/>
          <w:snapToGrid w:val="0"/>
          <w:kern w:val="0"/>
          <w:sz w:val="23"/>
          <w:szCs w:val="23"/>
        </w:rPr>
        <w:t>源自</w:t>
      </w:r>
      <w:r w:rsidRPr="00DA4C43">
        <w:rPr>
          <w:rFonts w:ascii="Arial" w:eastAsiaTheme="minorEastAsia" w:hAnsi="Arial" w:cs="Arial" w:hint="eastAsia"/>
          <w:snapToGrid w:val="0"/>
          <w:kern w:val="0"/>
          <w:sz w:val="23"/>
          <w:szCs w:val="23"/>
        </w:rPr>
        <w:t>基金</w:t>
      </w:r>
      <w:r w:rsidR="00C21F8F" w:rsidRPr="00DA4C43">
        <w:rPr>
          <w:rFonts w:ascii="Arial" w:eastAsiaTheme="minorEastAsia" w:hAnsi="Arial" w:cs="Arial" w:hint="eastAsia"/>
          <w:snapToGrid w:val="0"/>
          <w:kern w:val="0"/>
          <w:sz w:val="23"/>
          <w:szCs w:val="23"/>
        </w:rPr>
        <w:t>资产</w:t>
      </w:r>
      <w:r w:rsidRPr="00DA4C43">
        <w:rPr>
          <w:rFonts w:ascii="Arial" w:eastAsiaTheme="minorEastAsia" w:hAnsi="Arial" w:cs="Arial" w:hint="eastAsia"/>
          <w:snapToGrid w:val="0"/>
          <w:kern w:val="0"/>
          <w:sz w:val="23"/>
          <w:szCs w:val="23"/>
        </w:rPr>
        <w:t>变现所得</w:t>
      </w:r>
      <w:r w:rsidR="00C21F8F" w:rsidRPr="00DA4C43">
        <w:rPr>
          <w:rFonts w:ascii="Arial" w:eastAsiaTheme="minorEastAsia" w:hAnsi="Arial" w:cs="Arial" w:hint="eastAsia"/>
          <w:snapToGrid w:val="0"/>
          <w:kern w:val="0"/>
          <w:sz w:val="23"/>
          <w:szCs w:val="23"/>
        </w:rPr>
        <w:t>且</w:t>
      </w:r>
      <w:r w:rsidRPr="00DA4C43">
        <w:rPr>
          <w:rFonts w:ascii="Arial" w:eastAsiaTheme="minorEastAsia" w:hAnsi="Arial" w:cs="Arial" w:hint="eastAsia"/>
          <w:snapToGrid w:val="0"/>
          <w:kern w:val="0"/>
          <w:sz w:val="23"/>
          <w:szCs w:val="23"/>
        </w:rPr>
        <w:t>可供</w:t>
      </w:r>
      <w:r w:rsidR="00C21F8F" w:rsidRPr="00DA4C43">
        <w:rPr>
          <w:rFonts w:ascii="Arial" w:eastAsiaTheme="minorEastAsia" w:hAnsi="Arial" w:cs="Arial" w:hint="eastAsia"/>
          <w:snapToGrid w:val="0"/>
          <w:kern w:val="0"/>
          <w:sz w:val="23"/>
          <w:szCs w:val="23"/>
        </w:rPr>
        <w:t>用于</w:t>
      </w:r>
      <w:r w:rsidRPr="00DA4C43">
        <w:rPr>
          <w:rFonts w:ascii="Arial" w:eastAsiaTheme="minorEastAsia" w:hAnsi="Arial" w:cs="Arial" w:hint="eastAsia"/>
          <w:snapToGrid w:val="0"/>
          <w:kern w:val="0"/>
          <w:sz w:val="23"/>
          <w:szCs w:val="23"/>
        </w:rPr>
        <w:t>分配的净现金收益。</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7"/>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除信托契约明确赋予基金份额持有人的权利外，基金份额持有人并不就基金份额享有对受托人和</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或基金管理人的任何权利。</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7"/>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除信托契约明确规定外，任何基金份额持有人均无须就其持有的基金份额对受托人或基金管理人承担任何责任。</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7"/>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根据信托契约及适用法律法规的规定查阅本基金的信托契约。</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7"/>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根据信托契约和基金说明书的规定申购、赎回、转换或转让基金份额。</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numPr>
          <w:ilvl w:val="0"/>
          <w:numId w:val="27"/>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参加或授权他人参加基金份额持有人大会并进行表决。</w:t>
      </w:r>
    </w:p>
    <w:p w:rsidR="00F972B8" w:rsidRPr="00DA4C43" w:rsidRDefault="00F972B8">
      <w:pPr>
        <w:adjustRightInd w:val="0"/>
        <w:snapToGrid w:val="0"/>
        <w:spacing w:line="317" w:lineRule="auto"/>
        <w:ind w:left="1276"/>
        <w:rPr>
          <w:rFonts w:ascii="Arial" w:eastAsiaTheme="minorEastAsia" w:hAnsi="Arial" w:cs="Arial"/>
          <w:snapToGrid w:val="0"/>
          <w:kern w:val="0"/>
          <w:sz w:val="23"/>
          <w:szCs w:val="23"/>
        </w:rPr>
      </w:pPr>
    </w:p>
    <w:p w:rsidR="00F972B8" w:rsidRPr="00DA4C43" w:rsidRDefault="007E0246" w:rsidP="005749EC">
      <w:pPr>
        <w:pStyle w:val="aa"/>
        <w:numPr>
          <w:ilvl w:val="0"/>
          <w:numId w:val="26"/>
        </w:numPr>
        <w:tabs>
          <w:tab w:val="left" w:pos="1560"/>
        </w:tabs>
        <w:adjustRightInd w:val="0"/>
        <w:snapToGrid w:val="0"/>
        <w:spacing w:line="317" w:lineRule="auto"/>
        <w:ind w:firstLineChars="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基金份额持有人根据信托契约和适用法律法规履行如下义务：</w:t>
      </w:r>
    </w:p>
    <w:p w:rsidR="00F972B8" w:rsidRPr="00DA4C43" w:rsidRDefault="00F972B8">
      <w:pPr>
        <w:pStyle w:val="aa"/>
        <w:tabs>
          <w:tab w:val="left" w:pos="851"/>
        </w:tabs>
        <w:adjustRightInd w:val="0"/>
        <w:snapToGrid w:val="0"/>
        <w:spacing w:line="317" w:lineRule="auto"/>
        <w:ind w:left="1413" w:firstLineChars="0" w:firstLine="0"/>
        <w:rPr>
          <w:rFonts w:ascii="Arial" w:eastAsiaTheme="minorEastAsia" w:hAnsi="Arial" w:cs="Arial"/>
          <w:snapToGrid w:val="0"/>
          <w:kern w:val="0"/>
          <w:sz w:val="23"/>
          <w:szCs w:val="23"/>
        </w:rPr>
      </w:pPr>
    </w:p>
    <w:p w:rsidR="00F972B8" w:rsidRPr="00DA4C43" w:rsidRDefault="007E0246" w:rsidP="005749EC">
      <w:pPr>
        <w:numPr>
          <w:ilvl w:val="0"/>
          <w:numId w:val="28"/>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认真阅读并遵守信托契约、基金说明书等与基金相关的各类法律文件。</w:t>
      </w:r>
    </w:p>
    <w:p w:rsidR="00F972B8" w:rsidRPr="00DA4C43" w:rsidRDefault="00F972B8">
      <w:pPr>
        <w:adjustRightInd w:val="0"/>
        <w:snapToGrid w:val="0"/>
        <w:spacing w:line="317" w:lineRule="auto"/>
        <w:ind w:left="1134"/>
        <w:rPr>
          <w:rFonts w:ascii="Arial" w:eastAsiaTheme="minorEastAsia" w:hAnsi="Arial" w:cs="Arial"/>
          <w:snapToGrid w:val="0"/>
          <w:kern w:val="0"/>
          <w:sz w:val="23"/>
          <w:szCs w:val="23"/>
        </w:rPr>
      </w:pPr>
    </w:p>
    <w:p w:rsidR="00F972B8" w:rsidRPr="00DA4C43" w:rsidRDefault="007E0246" w:rsidP="005749EC">
      <w:pPr>
        <w:numPr>
          <w:ilvl w:val="0"/>
          <w:numId w:val="28"/>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根据信托契约的约定支付申购、赎回、转换价款及费用。</w:t>
      </w:r>
    </w:p>
    <w:p w:rsidR="00F972B8" w:rsidRPr="00DA4C43" w:rsidRDefault="00F972B8">
      <w:pPr>
        <w:adjustRightInd w:val="0"/>
        <w:snapToGrid w:val="0"/>
        <w:spacing w:line="317" w:lineRule="auto"/>
        <w:ind w:left="1134"/>
        <w:rPr>
          <w:rFonts w:ascii="Arial" w:eastAsiaTheme="minorEastAsia" w:hAnsi="Arial" w:cs="Arial"/>
          <w:snapToGrid w:val="0"/>
          <w:kern w:val="0"/>
          <w:sz w:val="23"/>
          <w:szCs w:val="23"/>
        </w:rPr>
      </w:pPr>
    </w:p>
    <w:p w:rsidR="00F972B8" w:rsidRPr="00DA4C43" w:rsidRDefault="007E0246" w:rsidP="005749EC">
      <w:pPr>
        <w:numPr>
          <w:ilvl w:val="0"/>
          <w:numId w:val="28"/>
        </w:numPr>
        <w:tabs>
          <w:tab w:val="left" w:pos="1985"/>
        </w:tabs>
        <w:adjustRightInd w:val="0"/>
        <w:snapToGrid w:val="0"/>
        <w:spacing w:line="317" w:lineRule="auto"/>
        <w:ind w:left="1985" w:hanging="425"/>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任何基金份额持有人的姓名或名称或地址如有任何更改，应立即通知基金登记机构以便修改其登记注册信息。</w:t>
      </w:r>
    </w:p>
    <w:p w:rsidR="00F972B8" w:rsidRPr="00DA4C43" w:rsidRDefault="00F972B8">
      <w:pPr>
        <w:adjustRightInd w:val="0"/>
        <w:snapToGrid w:val="0"/>
        <w:spacing w:line="317" w:lineRule="auto"/>
        <w:ind w:left="1134"/>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270" w:left="567"/>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内地投资者需注意，内地投资者的基金份额将由名义持有人代名持有，并以名义持有</w:t>
      </w:r>
      <w:r w:rsidRPr="00DA4C43">
        <w:rPr>
          <w:rFonts w:ascii="Arial" w:eastAsiaTheme="minorEastAsia" w:hAnsi="Arial" w:cs="Arial"/>
          <w:b/>
          <w:snapToGrid w:val="0"/>
          <w:kern w:val="0"/>
          <w:sz w:val="23"/>
          <w:szCs w:val="23"/>
        </w:rPr>
        <w:lastRenderedPageBreak/>
        <w:t>人的名义登记为基金份额持有人。内地投资者并不会被基金登记机构登记于基金份额持有人名册上。虽然在此安排下内地投资者仍是基金份额的实益拥有人，但名义持有人是该等基金份额法律上的拥有人。在此情况下，内地投资者与基金管理人、受托人并无任何直接合约关系。内地投资者对基金管理人及</w:t>
      </w:r>
      <w:r w:rsidRPr="00DA4C43">
        <w:rPr>
          <w:rFonts w:ascii="Arial" w:eastAsiaTheme="minorEastAsia" w:hAnsi="Arial" w:cs="Arial"/>
          <w:b/>
          <w:snapToGrid w:val="0"/>
          <w:kern w:val="0"/>
          <w:sz w:val="23"/>
          <w:szCs w:val="23"/>
        </w:rPr>
        <w:t>/</w:t>
      </w:r>
      <w:r w:rsidRPr="00DA4C43">
        <w:rPr>
          <w:rFonts w:ascii="Arial" w:eastAsiaTheme="minorEastAsia" w:hAnsi="Arial" w:cs="Arial"/>
          <w:b/>
          <w:snapToGrid w:val="0"/>
          <w:kern w:val="0"/>
          <w:sz w:val="23"/>
          <w:szCs w:val="23"/>
        </w:rPr>
        <w:t>或受托人若有任何权利主张，可通过名义持有人向基金管理人及</w:t>
      </w:r>
      <w:r w:rsidRPr="00DA4C43">
        <w:rPr>
          <w:rFonts w:ascii="Arial" w:eastAsiaTheme="minorEastAsia" w:hAnsi="Arial" w:cs="Arial"/>
          <w:b/>
          <w:snapToGrid w:val="0"/>
          <w:kern w:val="0"/>
          <w:sz w:val="23"/>
          <w:szCs w:val="23"/>
        </w:rPr>
        <w:t>/</w:t>
      </w:r>
      <w:r w:rsidRPr="00DA4C43">
        <w:rPr>
          <w:rFonts w:ascii="Arial" w:eastAsiaTheme="minorEastAsia" w:hAnsi="Arial" w:cs="Arial"/>
          <w:b/>
          <w:snapToGrid w:val="0"/>
          <w:kern w:val="0"/>
          <w:sz w:val="23"/>
          <w:szCs w:val="23"/>
        </w:rPr>
        <w:t>或受托人提出，相应费用由内地投资者自行承担；在遵守信托契约的前提下，若名义持有人怠于向基金管理人及</w:t>
      </w:r>
      <w:r w:rsidRPr="00DA4C43">
        <w:rPr>
          <w:rFonts w:ascii="Arial" w:eastAsiaTheme="minorEastAsia" w:hAnsi="Arial" w:cs="Arial"/>
          <w:b/>
          <w:snapToGrid w:val="0"/>
          <w:kern w:val="0"/>
          <w:sz w:val="23"/>
          <w:szCs w:val="23"/>
        </w:rPr>
        <w:t>/</w:t>
      </w:r>
      <w:r w:rsidRPr="00DA4C43">
        <w:rPr>
          <w:rFonts w:ascii="Arial" w:eastAsiaTheme="minorEastAsia" w:hAnsi="Arial" w:cs="Arial"/>
          <w:b/>
          <w:snapToGrid w:val="0"/>
          <w:kern w:val="0"/>
          <w:sz w:val="23"/>
          <w:szCs w:val="23"/>
        </w:rPr>
        <w:t>或受托人提出有关权利主张，内地投资者可依据其与名义持有人就名义持有安排作出的约定，促使名义持有人履行相关义务。</w:t>
      </w:r>
    </w:p>
    <w:p w:rsidR="00F972B8" w:rsidRPr="00DA4C43" w:rsidRDefault="00F972B8">
      <w:pPr>
        <w:adjustRightInd w:val="0"/>
        <w:snapToGrid w:val="0"/>
        <w:spacing w:line="317" w:lineRule="auto"/>
        <w:ind w:firstLine="420"/>
        <w:rPr>
          <w:rFonts w:ascii="Arial" w:eastAsiaTheme="minorEastAsia" w:hAnsi="Arial" w:cs="Arial"/>
          <w:b/>
          <w:snapToGrid w:val="0"/>
          <w:kern w:val="0"/>
          <w:sz w:val="23"/>
          <w:szCs w:val="23"/>
        </w:rPr>
      </w:pPr>
    </w:p>
    <w:p w:rsidR="00F972B8" w:rsidRPr="00DA4C43" w:rsidRDefault="007E0246" w:rsidP="00C82EB2">
      <w:pPr>
        <w:pStyle w:val="1"/>
        <w:numPr>
          <w:ilvl w:val="0"/>
          <w:numId w:val="2"/>
        </w:numPr>
        <w:adjustRightInd w:val="0"/>
        <w:snapToGrid w:val="0"/>
        <w:spacing w:before="0" w:after="0" w:line="317" w:lineRule="auto"/>
        <w:ind w:left="567" w:hanging="567"/>
        <w:rPr>
          <w:rFonts w:eastAsiaTheme="minorEastAsia" w:cs="Arial"/>
          <w:snapToGrid w:val="0"/>
          <w:kern w:val="0"/>
          <w:sz w:val="23"/>
          <w:szCs w:val="23"/>
          <w:lang w:eastAsia="zh-CN"/>
        </w:rPr>
      </w:pPr>
      <w:bookmarkStart w:id="183" w:name="_Toc461562340"/>
      <w:bookmarkStart w:id="184" w:name="_Toc477170854"/>
      <w:bookmarkStart w:id="185" w:name="_Toc477171737"/>
      <w:bookmarkStart w:id="186" w:name="_Toc477385384"/>
      <w:bookmarkStart w:id="187" w:name="_Toc515993684"/>
      <w:r w:rsidRPr="00DA4C43">
        <w:rPr>
          <w:rFonts w:eastAsiaTheme="minorEastAsia" w:cs="Arial"/>
          <w:snapToGrid w:val="0"/>
          <w:kern w:val="0"/>
          <w:sz w:val="23"/>
          <w:szCs w:val="23"/>
          <w:lang w:eastAsia="zh-CN"/>
        </w:rPr>
        <w:t>基金份额持有人大会的程序及规则</w:t>
      </w:r>
      <w:bookmarkEnd w:id="183"/>
      <w:bookmarkEnd w:id="184"/>
      <w:bookmarkEnd w:id="185"/>
      <w:bookmarkEnd w:id="186"/>
      <w:bookmarkEnd w:id="187"/>
    </w:p>
    <w:p w:rsidR="00F972B8" w:rsidRPr="00DA4C43" w:rsidRDefault="00F972B8">
      <w:pPr>
        <w:adjustRightInd w:val="0"/>
        <w:snapToGrid w:val="0"/>
        <w:spacing w:line="317" w:lineRule="auto"/>
        <w:rPr>
          <w:rFonts w:ascii="Arial" w:eastAsiaTheme="minorEastAsia" w:hAnsi="Arial" w:cs="Arial"/>
          <w:snapToGrid w:val="0"/>
          <w:kern w:val="0"/>
          <w:sz w:val="23"/>
          <w:szCs w:val="23"/>
          <w:lang w:val="en-AU"/>
        </w:rPr>
      </w:pPr>
    </w:p>
    <w:p w:rsidR="00F972B8" w:rsidRPr="00DA4C43" w:rsidRDefault="007E0246" w:rsidP="005749EC">
      <w:pPr>
        <w:pStyle w:val="2"/>
        <w:numPr>
          <w:ilvl w:val="0"/>
          <w:numId w:val="29"/>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188" w:name="_Toc461562341"/>
      <w:bookmarkStart w:id="189" w:name="_Toc477170855"/>
      <w:bookmarkStart w:id="190" w:name="_Toc477171738"/>
      <w:bookmarkStart w:id="191" w:name="_Toc477385385"/>
      <w:bookmarkStart w:id="192" w:name="_Toc515993685"/>
      <w:r w:rsidRPr="00DA4C43">
        <w:rPr>
          <w:rFonts w:ascii="Arial" w:eastAsiaTheme="minorEastAsia" w:hAnsi="Arial" w:cs="Arial"/>
          <w:snapToGrid w:val="0"/>
          <w:sz w:val="23"/>
          <w:szCs w:val="23"/>
        </w:rPr>
        <w:t>基金份额持有人大会的程序及相关规则</w:t>
      </w:r>
      <w:bookmarkEnd w:id="188"/>
      <w:bookmarkEnd w:id="189"/>
      <w:bookmarkEnd w:id="190"/>
      <w:bookmarkEnd w:id="191"/>
      <w:bookmarkEnd w:id="192"/>
    </w:p>
    <w:p w:rsidR="00F972B8" w:rsidRPr="00DA4C43" w:rsidRDefault="00F972B8" w:rsidP="002F5FA9">
      <w:pPr>
        <w:adjustRightInd w:val="0"/>
        <w:snapToGrid w:val="0"/>
        <w:spacing w:line="317" w:lineRule="auto"/>
        <w:ind w:leftChars="472" w:left="991"/>
        <w:rPr>
          <w:rFonts w:ascii="Arial" w:eastAsiaTheme="minorEastAsia" w:hAnsi="Arial" w:cs="Arial"/>
          <w:snapToGrid w:val="0"/>
          <w:kern w:val="0"/>
          <w:sz w:val="23"/>
          <w:szCs w:val="23"/>
        </w:rPr>
      </w:pPr>
    </w:p>
    <w:p w:rsidR="00A27C31" w:rsidRPr="00DA4C43" w:rsidRDefault="00A27C31" w:rsidP="00A27C31">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依据信托契约</w:t>
      </w:r>
      <w:r w:rsidRPr="00DA4C43">
        <w:rPr>
          <w:rFonts w:ascii="Arial" w:eastAsiaTheme="minorEastAsia" w:hAnsi="Arial" w:cs="Arial" w:hint="eastAsia"/>
          <w:snapToGrid w:val="0"/>
          <w:kern w:val="0"/>
          <w:sz w:val="23"/>
          <w:szCs w:val="23"/>
        </w:rPr>
        <w:t>附表</w:t>
      </w:r>
      <w:r w:rsidRPr="00DA4C43">
        <w:rPr>
          <w:rFonts w:ascii="Arial" w:eastAsiaTheme="minorEastAsia" w:hAnsi="Arial" w:cs="Arial" w:hint="eastAsia"/>
          <w:snapToGrid w:val="0"/>
          <w:kern w:val="0"/>
          <w:sz w:val="23"/>
          <w:szCs w:val="23"/>
        </w:rPr>
        <w:t>3</w:t>
      </w:r>
      <w:r w:rsidRPr="00DA4C43">
        <w:rPr>
          <w:rFonts w:ascii="Arial" w:eastAsiaTheme="minorEastAsia" w:hAnsi="Arial" w:cs="Arial"/>
          <w:snapToGrid w:val="0"/>
          <w:kern w:val="0"/>
          <w:sz w:val="23"/>
          <w:szCs w:val="23"/>
        </w:rPr>
        <w:t>之规定，基金份额持有人大会的程序及相关规则如下</w:t>
      </w:r>
      <w:r w:rsidRPr="00DA4C43">
        <w:rPr>
          <w:rFonts w:ascii="Arial" w:eastAsiaTheme="minorEastAsia" w:hAnsi="Arial" w:cs="Arial" w:hint="eastAsia"/>
          <w:snapToGrid w:val="0"/>
          <w:kern w:val="0"/>
          <w:sz w:val="23"/>
          <w:szCs w:val="23"/>
        </w:rPr>
        <w:t>。</w:t>
      </w:r>
    </w:p>
    <w:p w:rsidR="00A27C31" w:rsidRPr="00DA4C43" w:rsidRDefault="00A27C31" w:rsidP="002F5FA9">
      <w:pPr>
        <w:adjustRightInd w:val="0"/>
        <w:snapToGrid w:val="0"/>
        <w:spacing w:line="317" w:lineRule="auto"/>
        <w:rPr>
          <w:rFonts w:ascii="Arial" w:eastAsiaTheme="minorEastAsia" w:hAnsi="Arial" w:cs="Arial"/>
          <w:snapToGrid w:val="0"/>
          <w:kern w:val="0"/>
          <w:sz w:val="23"/>
          <w:szCs w:val="23"/>
        </w:rPr>
      </w:pPr>
    </w:p>
    <w:p w:rsidR="00A27C31" w:rsidRPr="00DA4C43" w:rsidRDefault="00A27C31" w:rsidP="002F5FA9">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基金管理人或受托人可召开基金份额持有人大会。持有已发行份额价值</w:t>
      </w:r>
      <w:r w:rsidRPr="00DA4C43">
        <w:rPr>
          <w:rFonts w:ascii="Arial" w:eastAsiaTheme="minorEastAsia" w:hAnsi="Arial" w:cs="Arial"/>
          <w:snapToGrid w:val="0"/>
          <w:kern w:val="0"/>
          <w:sz w:val="23"/>
          <w:szCs w:val="23"/>
        </w:rPr>
        <w:t>10%</w:t>
      </w:r>
      <w:r w:rsidRPr="00DA4C43">
        <w:rPr>
          <w:rFonts w:ascii="Arial" w:eastAsiaTheme="minorEastAsia" w:hAnsi="Arial" w:cs="Arial" w:hint="eastAsia"/>
          <w:snapToGrid w:val="0"/>
          <w:kern w:val="0"/>
          <w:sz w:val="23"/>
          <w:szCs w:val="23"/>
        </w:rPr>
        <w:t>或以上的基金份额持有人可要求召开基金份额持有人大会。基金份额持有人将在会议召开前不少于</w:t>
      </w:r>
      <w:r w:rsidRPr="00DA4C43">
        <w:rPr>
          <w:rFonts w:ascii="Arial" w:eastAsiaTheme="minorEastAsia" w:hAnsi="Arial" w:cs="Arial"/>
          <w:snapToGrid w:val="0"/>
          <w:kern w:val="0"/>
          <w:sz w:val="23"/>
          <w:szCs w:val="23"/>
        </w:rPr>
        <w:t>21</w:t>
      </w:r>
      <w:r w:rsidRPr="00DA4C43">
        <w:rPr>
          <w:rFonts w:ascii="Arial" w:eastAsiaTheme="minorEastAsia" w:hAnsi="Arial" w:cs="Arial" w:hint="eastAsia"/>
          <w:snapToGrid w:val="0"/>
          <w:kern w:val="0"/>
          <w:sz w:val="23"/>
          <w:szCs w:val="23"/>
        </w:rPr>
        <w:t>日收到相关会议的通知。</w:t>
      </w:r>
    </w:p>
    <w:p w:rsidR="00A27C31" w:rsidRPr="00DA4C43" w:rsidRDefault="00A27C31" w:rsidP="002F5FA9">
      <w:pPr>
        <w:adjustRightInd w:val="0"/>
        <w:snapToGrid w:val="0"/>
        <w:spacing w:line="317" w:lineRule="auto"/>
        <w:ind w:leftChars="472" w:left="991"/>
        <w:rPr>
          <w:rFonts w:ascii="Arial" w:eastAsiaTheme="minorEastAsia" w:hAnsi="Arial" w:cs="Arial"/>
          <w:snapToGrid w:val="0"/>
          <w:kern w:val="0"/>
          <w:sz w:val="23"/>
          <w:szCs w:val="23"/>
        </w:rPr>
      </w:pPr>
    </w:p>
    <w:p w:rsidR="00A27C31" w:rsidRPr="00DA4C43" w:rsidRDefault="00A27C31" w:rsidP="002F5FA9">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所有基金份额持有人会议的法定最低人数为持有当时已发行份额</w:t>
      </w:r>
      <w:r w:rsidRPr="00DA4C43">
        <w:rPr>
          <w:rFonts w:ascii="Arial" w:eastAsiaTheme="minorEastAsia" w:hAnsi="Arial" w:cs="Arial"/>
          <w:snapToGrid w:val="0"/>
          <w:kern w:val="0"/>
          <w:sz w:val="23"/>
          <w:szCs w:val="23"/>
        </w:rPr>
        <w:t>10%</w:t>
      </w:r>
      <w:r w:rsidRPr="00DA4C43">
        <w:rPr>
          <w:rFonts w:ascii="Arial" w:eastAsiaTheme="minorEastAsia" w:hAnsi="Arial" w:cs="Arial" w:hint="eastAsia"/>
          <w:snapToGrid w:val="0"/>
          <w:kern w:val="0"/>
          <w:sz w:val="23"/>
          <w:szCs w:val="23"/>
        </w:rPr>
        <w:t>的基金份额持有人</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亲自或由受委派代表代为出席</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，但通过特别决议的会议除外。通过特别决议的法定最低人数为持有已发行份额</w:t>
      </w:r>
      <w:r w:rsidRPr="00DA4C43">
        <w:rPr>
          <w:rFonts w:ascii="Arial" w:eastAsiaTheme="minorEastAsia" w:hAnsi="Arial" w:cs="Arial"/>
          <w:snapToGrid w:val="0"/>
          <w:kern w:val="0"/>
          <w:sz w:val="23"/>
          <w:szCs w:val="23"/>
        </w:rPr>
        <w:t>25%</w:t>
      </w:r>
      <w:r w:rsidRPr="00DA4C43">
        <w:rPr>
          <w:rFonts w:ascii="Arial" w:eastAsiaTheme="minorEastAsia" w:hAnsi="Arial" w:cs="Arial" w:hint="eastAsia"/>
          <w:snapToGrid w:val="0"/>
          <w:kern w:val="0"/>
          <w:sz w:val="23"/>
          <w:szCs w:val="23"/>
        </w:rPr>
        <w:t>或以上的基金份额持有人</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亲自由受委派代表代为出席</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倘若须举行延期会议，有关通知将另行寄发。在延期会议上，相关亲自或由受委派代表代为出席大会的基金份额持有人将构成法定最低人数。亲自或由受委派代表代为出席或代表出席的每名单独基金份额持有人，均可就其作为</w:t>
      </w:r>
      <w:r w:rsidRPr="00DA4C43">
        <w:rPr>
          <w:rFonts w:ascii="Arial" w:eastAsiaTheme="minorEastAsia" w:hAnsi="Arial" w:cs="Arial"/>
          <w:snapToGrid w:val="0"/>
          <w:kern w:val="0"/>
          <w:sz w:val="23"/>
          <w:szCs w:val="23"/>
        </w:rPr>
        <w:t>基金份额持有人</w:t>
      </w:r>
      <w:r w:rsidRPr="00DA4C43">
        <w:rPr>
          <w:rFonts w:ascii="Arial" w:eastAsiaTheme="minorEastAsia" w:hAnsi="Arial" w:cs="Arial" w:hint="eastAsia"/>
          <w:snapToGrid w:val="0"/>
          <w:kern w:val="0"/>
          <w:sz w:val="23"/>
          <w:szCs w:val="23"/>
        </w:rPr>
        <w:t>所持有的每一个份额享有一票投票权。如属联名基金份额持有人，作出表决的排名较先</w:t>
      </w:r>
      <w:r w:rsidRPr="00DA4C43">
        <w:rPr>
          <w:rFonts w:ascii="Arial" w:eastAsiaTheme="minorEastAsia" w:hAnsi="Arial" w:cs="Arial"/>
          <w:snapToGrid w:val="0"/>
          <w:kern w:val="0"/>
          <w:sz w:val="23"/>
          <w:szCs w:val="23"/>
        </w:rPr>
        <w:t>的</w:t>
      </w:r>
      <w:r w:rsidRPr="00DA4C43">
        <w:rPr>
          <w:rFonts w:ascii="Arial" w:eastAsiaTheme="minorEastAsia" w:hAnsi="Arial" w:cs="Arial" w:hint="eastAsia"/>
          <w:snapToGrid w:val="0"/>
          <w:kern w:val="0"/>
          <w:sz w:val="23"/>
          <w:szCs w:val="23"/>
        </w:rPr>
        <w:t>基金份额持有人</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亲自或由受委派代表代为出席</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将被接纳，而有关排名先后乃根据基金份额持有人名册上名称的排列次序而定。</w:t>
      </w:r>
    </w:p>
    <w:p w:rsidR="00A27C31" w:rsidRPr="00DA4C43" w:rsidRDefault="00A27C31" w:rsidP="002F5FA9">
      <w:pPr>
        <w:adjustRightInd w:val="0"/>
        <w:snapToGrid w:val="0"/>
        <w:spacing w:line="317" w:lineRule="auto"/>
        <w:ind w:leftChars="472" w:left="991"/>
        <w:rPr>
          <w:rFonts w:ascii="Arial" w:eastAsiaTheme="minorEastAsia" w:hAnsi="Arial" w:cs="Arial"/>
          <w:snapToGrid w:val="0"/>
          <w:kern w:val="0"/>
          <w:sz w:val="23"/>
          <w:szCs w:val="23"/>
        </w:rPr>
      </w:pPr>
    </w:p>
    <w:p w:rsidR="00A27C31" w:rsidRPr="00DA4C43" w:rsidRDefault="00A27C31" w:rsidP="002F5FA9">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信托契约有条文规定，在仅有某一类别的基金份额持有人的利益受到影响的情况下，该类别的基金份额持有人可单独举行会议。</w:t>
      </w:r>
    </w:p>
    <w:p w:rsidR="00F972B8" w:rsidRPr="00DA4C43" w:rsidRDefault="00F972B8">
      <w:pPr>
        <w:adjustRightInd w:val="0"/>
        <w:snapToGrid w:val="0"/>
        <w:spacing w:line="317" w:lineRule="auto"/>
        <w:ind w:firstLine="420"/>
        <w:rPr>
          <w:rFonts w:ascii="Arial" w:eastAsiaTheme="minorEastAsia" w:hAnsi="Arial" w:cs="Arial"/>
          <w:snapToGrid w:val="0"/>
          <w:kern w:val="0"/>
          <w:sz w:val="23"/>
          <w:szCs w:val="23"/>
        </w:rPr>
      </w:pPr>
    </w:p>
    <w:p w:rsidR="00F972B8" w:rsidRPr="00DA4C43" w:rsidRDefault="007E0246" w:rsidP="005749EC">
      <w:pPr>
        <w:pStyle w:val="2"/>
        <w:numPr>
          <w:ilvl w:val="0"/>
          <w:numId w:val="29"/>
        </w:numPr>
        <w:tabs>
          <w:tab w:val="left" w:pos="993"/>
        </w:tabs>
        <w:adjustRightInd w:val="0"/>
        <w:snapToGrid w:val="0"/>
        <w:spacing w:before="0" w:after="0" w:line="317" w:lineRule="auto"/>
        <w:ind w:left="993" w:hanging="426"/>
        <w:rPr>
          <w:rFonts w:ascii="Arial" w:eastAsiaTheme="minorEastAsia" w:hAnsi="Arial" w:cs="Arial"/>
          <w:snapToGrid w:val="0"/>
          <w:sz w:val="23"/>
          <w:szCs w:val="23"/>
        </w:rPr>
      </w:pPr>
      <w:bookmarkStart w:id="193" w:name="_Toc461562342"/>
      <w:bookmarkStart w:id="194" w:name="_Toc477170856"/>
      <w:bookmarkStart w:id="195" w:name="_Toc477171739"/>
      <w:bookmarkStart w:id="196" w:name="_Toc477385386"/>
      <w:bookmarkStart w:id="197" w:name="_Toc515993686"/>
      <w:r w:rsidRPr="00DA4C43">
        <w:rPr>
          <w:rFonts w:ascii="Arial" w:eastAsiaTheme="minorEastAsia" w:hAnsi="Arial" w:cs="Arial"/>
          <w:snapToGrid w:val="0"/>
          <w:sz w:val="23"/>
          <w:szCs w:val="23"/>
        </w:rPr>
        <w:t>内地投资者通过名义持有人行使相关权利的方式</w:t>
      </w:r>
      <w:bookmarkEnd w:id="193"/>
      <w:bookmarkEnd w:id="194"/>
      <w:bookmarkEnd w:id="195"/>
      <w:bookmarkEnd w:id="196"/>
      <w:bookmarkEnd w:id="197"/>
    </w:p>
    <w:p w:rsidR="00F972B8" w:rsidRPr="00DA4C43" w:rsidRDefault="00F972B8">
      <w:pPr>
        <w:adjustRightInd w:val="0"/>
        <w:snapToGrid w:val="0"/>
        <w:spacing w:line="317" w:lineRule="auto"/>
        <w:ind w:leftChars="472" w:left="991"/>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lastRenderedPageBreak/>
        <w:t>内地投资者需注意，</w:t>
      </w:r>
      <w:r w:rsidR="00B11EFF" w:rsidRPr="00DA4C43">
        <w:rPr>
          <w:rFonts w:ascii="Arial" w:hAnsi="Arial" w:cs="Arial" w:hint="eastAsia"/>
          <w:kern w:val="0"/>
          <w:sz w:val="23"/>
          <w:szCs w:val="23"/>
        </w:rPr>
        <w:t>本基金采用“名义持有人”安排。目前，名义持有人为内地代理人。</w:t>
      </w:r>
      <w:r w:rsidRPr="00DA4C43">
        <w:rPr>
          <w:rFonts w:ascii="Arial" w:eastAsiaTheme="minorEastAsia" w:hAnsi="Arial" w:cs="Arial"/>
          <w:snapToGrid w:val="0"/>
          <w:kern w:val="0"/>
          <w:sz w:val="23"/>
          <w:szCs w:val="23"/>
        </w:rPr>
        <w:t>由于内地投资者将由名义持有人代为持有基金份额并以其名义登记为基金份额持有人，内地投资者不能直接行使信托契约附</w:t>
      </w:r>
      <w:r w:rsidRPr="00DA4C43">
        <w:rPr>
          <w:rFonts w:ascii="Arial" w:eastAsiaTheme="minorEastAsia" w:hAnsi="Arial" w:cs="Arial" w:hint="eastAsia"/>
          <w:snapToGrid w:val="0"/>
          <w:kern w:val="0"/>
          <w:sz w:val="23"/>
          <w:szCs w:val="23"/>
        </w:rPr>
        <w:t>表</w:t>
      </w:r>
      <w:r w:rsidR="00CD4F80" w:rsidRPr="00DA4C43">
        <w:rPr>
          <w:rFonts w:ascii="Arial" w:eastAsiaTheme="minorEastAsia" w:hAnsi="Arial" w:cs="Arial" w:hint="eastAsia"/>
          <w:snapToGrid w:val="0"/>
          <w:kern w:val="0"/>
          <w:sz w:val="23"/>
          <w:szCs w:val="23"/>
        </w:rPr>
        <w:t>3</w:t>
      </w:r>
      <w:r w:rsidRPr="00DA4C43">
        <w:rPr>
          <w:rFonts w:ascii="Arial" w:eastAsiaTheme="minorEastAsia" w:hAnsi="Arial" w:cs="Arial"/>
          <w:snapToGrid w:val="0"/>
          <w:kern w:val="0"/>
          <w:sz w:val="23"/>
          <w:szCs w:val="23"/>
        </w:rPr>
        <w:t>规定的基金份额持有人的权利。内地投资者应通过代其持有基金份额的名义持有人行使相关权利。</w:t>
      </w:r>
    </w:p>
    <w:p w:rsidR="00F972B8" w:rsidRPr="00DA4C43" w:rsidRDefault="00F972B8">
      <w:pPr>
        <w:adjustRightInd w:val="0"/>
        <w:snapToGrid w:val="0"/>
        <w:spacing w:line="317" w:lineRule="auto"/>
        <w:ind w:firstLine="42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2" w:left="99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具体程序包括：</w:t>
      </w:r>
    </w:p>
    <w:p w:rsidR="00F972B8" w:rsidRPr="00DA4C43" w:rsidRDefault="00F972B8">
      <w:pPr>
        <w:adjustRightInd w:val="0"/>
        <w:snapToGrid w:val="0"/>
        <w:spacing w:line="317" w:lineRule="auto"/>
        <w:ind w:firstLine="420"/>
        <w:rPr>
          <w:rFonts w:ascii="Arial" w:eastAsiaTheme="minorEastAsia" w:hAnsi="Arial" w:cs="Arial"/>
          <w:snapToGrid w:val="0"/>
          <w:kern w:val="0"/>
          <w:sz w:val="23"/>
          <w:szCs w:val="23"/>
        </w:rPr>
      </w:pPr>
    </w:p>
    <w:p w:rsidR="00F972B8" w:rsidRPr="00DA4C43" w:rsidRDefault="007E0246" w:rsidP="005749EC">
      <w:pPr>
        <w:pStyle w:val="aa"/>
        <w:numPr>
          <w:ilvl w:val="0"/>
          <w:numId w:val="33"/>
        </w:numPr>
        <w:tabs>
          <w:tab w:val="left" w:pos="1560"/>
        </w:tabs>
        <w:adjustRightInd w:val="0"/>
        <w:snapToGrid w:val="0"/>
        <w:spacing w:line="317" w:lineRule="auto"/>
        <w:ind w:firstLineChars="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内地代理人将根据基金管理人通知的基金份额持有人大会安排向内地投资者进行公告</w:t>
      </w:r>
      <w:r w:rsidR="00313D13">
        <w:rPr>
          <w:rFonts w:ascii="Arial" w:eastAsiaTheme="minorEastAsia" w:hAnsi="Arial" w:cs="Arial" w:hint="eastAsia"/>
          <w:snapToGrid w:val="0"/>
          <w:kern w:val="0"/>
          <w:sz w:val="23"/>
          <w:szCs w:val="23"/>
        </w:rPr>
        <w:t>；</w:t>
      </w:r>
      <w:r w:rsidR="00313D13" w:rsidRPr="00313D13">
        <w:rPr>
          <w:rFonts w:ascii="Arial" w:eastAsiaTheme="minorEastAsia" w:hAnsi="Arial" w:cs="Arial" w:hint="eastAsia"/>
          <w:snapToGrid w:val="0"/>
          <w:kern w:val="0"/>
          <w:sz w:val="23"/>
          <w:szCs w:val="23"/>
        </w:rPr>
        <w:t>同时</w:t>
      </w:r>
      <w:r w:rsidR="00313D13">
        <w:rPr>
          <w:rFonts w:ascii="Arial" w:eastAsiaTheme="minorEastAsia" w:hAnsi="Arial" w:cs="Arial" w:hint="eastAsia"/>
          <w:snapToGrid w:val="0"/>
          <w:kern w:val="0"/>
          <w:sz w:val="23"/>
          <w:szCs w:val="23"/>
        </w:rPr>
        <w:t>，</w:t>
      </w:r>
      <w:r w:rsidR="00313D13" w:rsidRPr="00313D13">
        <w:rPr>
          <w:rFonts w:ascii="Arial" w:eastAsiaTheme="minorEastAsia" w:hAnsi="Arial" w:cs="Arial" w:hint="eastAsia"/>
          <w:snapToGrid w:val="0"/>
          <w:kern w:val="0"/>
          <w:sz w:val="23"/>
          <w:szCs w:val="23"/>
        </w:rPr>
        <w:t>不晚于</w:t>
      </w:r>
      <w:r w:rsidR="00313D13" w:rsidRPr="00313D13">
        <w:rPr>
          <w:rFonts w:ascii="Arial" w:eastAsiaTheme="minorEastAsia" w:hAnsi="Arial" w:cs="Arial" w:hint="eastAsia"/>
          <w:snapToGrid w:val="0"/>
          <w:kern w:val="0"/>
          <w:sz w:val="23"/>
          <w:szCs w:val="23"/>
        </w:rPr>
        <w:t>2</w:t>
      </w:r>
      <w:r w:rsidR="00313D13" w:rsidRPr="00313D13">
        <w:rPr>
          <w:rFonts w:ascii="Arial" w:eastAsiaTheme="minorEastAsia" w:hAnsi="Arial" w:cs="Arial"/>
          <w:snapToGrid w:val="0"/>
          <w:kern w:val="0"/>
          <w:sz w:val="23"/>
          <w:szCs w:val="23"/>
        </w:rPr>
        <w:t>020</w:t>
      </w:r>
      <w:r w:rsidR="00313D13" w:rsidRPr="00313D13">
        <w:rPr>
          <w:rFonts w:ascii="Arial" w:eastAsiaTheme="minorEastAsia" w:hAnsi="Arial" w:cs="Arial" w:hint="eastAsia"/>
          <w:snapToGrid w:val="0"/>
          <w:kern w:val="0"/>
          <w:sz w:val="23"/>
          <w:szCs w:val="23"/>
        </w:rPr>
        <w:t>年</w:t>
      </w:r>
      <w:r w:rsidR="00313D13" w:rsidRPr="00313D13">
        <w:rPr>
          <w:rFonts w:ascii="Arial" w:eastAsiaTheme="minorEastAsia" w:hAnsi="Arial" w:cs="Arial" w:hint="eastAsia"/>
          <w:snapToGrid w:val="0"/>
          <w:kern w:val="0"/>
          <w:sz w:val="23"/>
          <w:szCs w:val="23"/>
        </w:rPr>
        <w:t>9</w:t>
      </w:r>
      <w:r w:rsidR="00313D13" w:rsidRPr="00313D13">
        <w:rPr>
          <w:rFonts w:ascii="Arial" w:eastAsiaTheme="minorEastAsia" w:hAnsi="Arial" w:cs="Arial" w:hint="eastAsia"/>
          <w:snapToGrid w:val="0"/>
          <w:kern w:val="0"/>
          <w:sz w:val="23"/>
          <w:szCs w:val="23"/>
        </w:rPr>
        <w:t>月</w:t>
      </w:r>
      <w:r w:rsidR="00313D13" w:rsidRPr="00313D13">
        <w:rPr>
          <w:rFonts w:ascii="Arial" w:eastAsiaTheme="minorEastAsia" w:hAnsi="Arial" w:cs="Arial" w:hint="eastAsia"/>
          <w:snapToGrid w:val="0"/>
          <w:kern w:val="0"/>
          <w:sz w:val="23"/>
          <w:szCs w:val="23"/>
        </w:rPr>
        <w:t>1</w:t>
      </w:r>
      <w:r w:rsidR="00313D13" w:rsidRPr="00313D13">
        <w:rPr>
          <w:rFonts w:ascii="Arial" w:eastAsiaTheme="minorEastAsia" w:hAnsi="Arial" w:cs="Arial" w:hint="eastAsia"/>
          <w:snapToGrid w:val="0"/>
          <w:kern w:val="0"/>
          <w:sz w:val="23"/>
          <w:szCs w:val="23"/>
        </w:rPr>
        <w:t>日起</w:t>
      </w:r>
      <w:r w:rsidR="00313D13">
        <w:rPr>
          <w:rFonts w:ascii="Arial" w:eastAsiaTheme="minorEastAsia" w:hAnsi="Arial" w:cs="Arial" w:hint="eastAsia"/>
          <w:snapToGrid w:val="0"/>
          <w:kern w:val="0"/>
          <w:sz w:val="23"/>
          <w:szCs w:val="23"/>
        </w:rPr>
        <w:t>，</w:t>
      </w:r>
      <w:r w:rsidR="00313D13" w:rsidRPr="00313D13">
        <w:rPr>
          <w:rFonts w:ascii="Arial" w:eastAsiaTheme="minorEastAsia" w:hAnsi="Arial" w:cs="Arial" w:hint="eastAsia"/>
          <w:snapToGrid w:val="0"/>
          <w:kern w:val="0"/>
          <w:sz w:val="23"/>
          <w:szCs w:val="23"/>
        </w:rPr>
        <w:t>基金管理人或内地代理人依据基金管理人的委托</w:t>
      </w:r>
      <w:r w:rsidR="00313D13">
        <w:rPr>
          <w:rFonts w:ascii="Arial" w:eastAsiaTheme="minorEastAsia" w:hAnsi="Arial" w:cs="Arial" w:hint="eastAsia"/>
          <w:snapToGrid w:val="0"/>
          <w:kern w:val="0"/>
          <w:sz w:val="23"/>
          <w:szCs w:val="23"/>
        </w:rPr>
        <w:t>，</w:t>
      </w:r>
      <w:r w:rsidR="00313D13" w:rsidRPr="00313D13">
        <w:rPr>
          <w:rFonts w:ascii="Arial" w:eastAsiaTheme="minorEastAsia" w:hAnsi="Arial" w:cs="Arial" w:hint="eastAsia"/>
          <w:snapToGrid w:val="0"/>
          <w:kern w:val="0"/>
          <w:sz w:val="23"/>
          <w:szCs w:val="23"/>
        </w:rPr>
        <w:t>将基金份额持有人大会安排的相关信息提供给内地销售机构</w:t>
      </w:r>
      <w:r w:rsidR="00313D13">
        <w:rPr>
          <w:rFonts w:ascii="Arial" w:eastAsiaTheme="minorEastAsia" w:hAnsi="Arial" w:cs="Arial" w:hint="eastAsia"/>
          <w:snapToGrid w:val="0"/>
          <w:kern w:val="0"/>
          <w:sz w:val="23"/>
          <w:szCs w:val="23"/>
        </w:rPr>
        <w:t>，</w:t>
      </w:r>
      <w:r w:rsidR="00313D13" w:rsidRPr="00313D13">
        <w:rPr>
          <w:rFonts w:ascii="Arial" w:eastAsiaTheme="minorEastAsia" w:hAnsi="Arial" w:cs="Arial" w:hint="eastAsia"/>
          <w:snapToGrid w:val="0"/>
          <w:kern w:val="0"/>
          <w:sz w:val="23"/>
          <w:szCs w:val="23"/>
        </w:rPr>
        <w:t>由内地销售机构通过短信、电子邮件、移动客户端、社交平台或其他与投资者约定的方式将基金份额持有人大会的相关信息传递给内地投资者</w:t>
      </w:r>
      <w:r w:rsidRPr="00DA4C43">
        <w:rPr>
          <w:rFonts w:ascii="Arial" w:eastAsiaTheme="minorEastAsia" w:hAnsi="Arial" w:cs="Arial"/>
          <w:snapToGrid w:val="0"/>
          <w:kern w:val="0"/>
          <w:sz w:val="23"/>
          <w:szCs w:val="23"/>
        </w:rPr>
        <w:t>；</w:t>
      </w:r>
    </w:p>
    <w:p w:rsidR="00F972B8" w:rsidRPr="00DA4C43" w:rsidRDefault="00F972B8">
      <w:pPr>
        <w:adjustRightInd w:val="0"/>
        <w:snapToGrid w:val="0"/>
        <w:spacing w:line="317" w:lineRule="auto"/>
        <w:ind w:firstLine="420"/>
        <w:rPr>
          <w:rFonts w:ascii="Arial" w:eastAsiaTheme="minorEastAsia" w:hAnsi="Arial" w:cs="Arial"/>
          <w:snapToGrid w:val="0"/>
          <w:kern w:val="0"/>
          <w:sz w:val="23"/>
          <w:szCs w:val="23"/>
        </w:rPr>
      </w:pPr>
    </w:p>
    <w:p w:rsidR="00F972B8" w:rsidRPr="00DA4C43" w:rsidRDefault="007E0246" w:rsidP="005749EC">
      <w:pPr>
        <w:pStyle w:val="aa"/>
        <w:numPr>
          <w:ilvl w:val="0"/>
          <w:numId w:val="33"/>
        </w:numPr>
        <w:tabs>
          <w:tab w:val="left" w:pos="1560"/>
        </w:tabs>
        <w:adjustRightInd w:val="0"/>
        <w:snapToGrid w:val="0"/>
        <w:spacing w:line="317" w:lineRule="auto"/>
        <w:ind w:firstLineChars="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内地代理人提供通讯方式或法律法规、监管机关允许的其他方式供内地投资者进行投票。投票时间以内地代理人公告为准；</w:t>
      </w:r>
    </w:p>
    <w:p w:rsidR="00F972B8" w:rsidRPr="00DA4C43" w:rsidRDefault="00F972B8">
      <w:pPr>
        <w:adjustRightInd w:val="0"/>
        <w:snapToGrid w:val="0"/>
        <w:spacing w:line="317" w:lineRule="auto"/>
        <w:ind w:firstLine="420"/>
        <w:rPr>
          <w:rFonts w:ascii="Arial" w:eastAsiaTheme="minorEastAsia" w:hAnsi="Arial" w:cs="Arial"/>
          <w:snapToGrid w:val="0"/>
          <w:kern w:val="0"/>
          <w:sz w:val="23"/>
          <w:szCs w:val="23"/>
        </w:rPr>
      </w:pPr>
    </w:p>
    <w:p w:rsidR="00F972B8" w:rsidRPr="00DA4C43" w:rsidRDefault="007E0246" w:rsidP="005749EC">
      <w:pPr>
        <w:pStyle w:val="aa"/>
        <w:numPr>
          <w:ilvl w:val="0"/>
          <w:numId w:val="33"/>
        </w:numPr>
        <w:tabs>
          <w:tab w:val="left" w:pos="1560"/>
        </w:tabs>
        <w:adjustRightInd w:val="0"/>
        <w:snapToGrid w:val="0"/>
        <w:spacing w:line="317" w:lineRule="auto"/>
        <w:ind w:firstLineChars="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内地代理人在对内地投资者投票结果统计完毕后，按照不同表决意见的统计结果根据基金管理人指定的方式进行投票；</w:t>
      </w:r>
    </w:p>
    <w:p w:rsidR="00F972B8" w:rsidRPr="00DA4C43" w:rsidRDefault="00F972B8">
      <w:pPr>
        <w:adjustRightInd w:val="0"/>
        <w:snapToGrid w:val="0"/>
        <w:spacing w:line="317" w:lineRule="auto"/>
        <w:ind w:firstLine="420"/>
        <w:rPr>
          <w:rFonts w:ascii="Arial" w:eastAsiaTheme="minorEastAsia" w:hAnsi="Arial" w:cs="Arial"/>
          <w:snapToGrid w:val="0"/>
          <w:kern w:val="0"/>
          <w:sz w:val="23"/>
          <w:szCs w:val="23"/>
        </w:rPr>
      </w:pPr>
    </w:p>
    <w:p w:rsidR="00F972B8" w:rsidRPr="00DA4C43" w:rsidRDefault="007E0246" w:rsidP="005749EC">
      <w:pPr>
        <w:pStyle w:val="aa"/>
        <w:numPr>
          <w:ilvl w:val="0"/>
          <w:numId w:val="33"/>
        </w:numPr>
        <w:tabs>
          <w:tab w:val="left" w:pos="1560"/>
        </w:tabs>
        <w:adjustRightInd w:val="0"/>
        <w:snapToGrid w:val="0"/>
        <w:spacing w:line="317" w:lineRule="auto"/>
        <w:ind w:firstLineChars="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对于基金份额持有人大会通过的决议，内地代理人将根据基金管理人通知的表决结果向内地投资者进行公告。</w:t>
      </w:r>
    </w:p>
    <w:p w:rsidR="00F972B8" w:rsidRPr="00DA4C43" w:rsidRDefault="00F972B8">
      <w:pPr>
        <w:adjustRightInd w:val="0"/>
        <w:snapToGrid w:val="0"/>
        <w:spacing w:line="317" w:lineRule="auto"/>
        <w:ind w:leftChars="472" w:left="991"/>
        <w:rPr>
          <w:rFonts w:ascii="Arial" w:eastAsiaTheme="minorEastAsia" w:hAnsi="Arial" w:cs="Arial"/>
          <w:snapToGrid w:val="0"/>
          <w:kern w:val="0"/>
          <w:sz w:val="23"/>
          <w:szCs w:val="23"/>
        </w:rPr>
      </w:pPr>
    </w:p>
    <w:p w:rsidR="00F972B8" w:rsidRPr="00DA4C43" w:rsidRDefault="007E0246" w:rsidP="00C82EB2">
      <w:pPr>
        <w:pStyle w:val="1"/>
        <w:numPr>
          <w:ilvl w:val="0"/>
          <w:numId w:val="2"/>
        </w:numPr>
        <w:adjustRightInd w:val="0"/>
        <w:snapToGrid w:val="0"/>
        <w:spacing w:before="0" w:after="0" w:line="317" w:lineRule="auto"/>
        <w:ind w:left="567" w:hanging="567"/>
        <w:rPr>
          <w:rFonts w:eastAsiaTheme="minorEastAsia" w:cs="Arial"/>
          <w:snapToGrid w:val="0"/>
          <w:kern w:val="0"/>
          <w:sz w:val="23"/>
          <w:szCs w:val="23"/>
          <w:lang w:eastAsia="zh-CN"/>
        </w:rPr>
      </w:pPr>
      <w:bookmarkStart w:id="198" w:name="_Toc461562343"/>
      <w:bookmarkStart w:id="199" w:name="_Toc477170857"/>
      <w:bookmarkStart w:id="200" w:name="_Toc477171740"/>
      <w:bookmarkStart w:id="201" w:name="_Toc477385387"/>
      <w:bookmarkStart w:id="202" w:name="_Toc515993687"/>
      <w:r w:rsidRPr="00DA4C43">
        <w:rPr>
          <w:rFonts w:eastAsiaTheme="minorEastAsia" w:cs="Arial"/>
          <w:snapToGrid w:val="0"/>
          <w:kern w:val="0"/>
          <w:sz w:val="23"/>
          <w:szCs w:val="23"/>
          <w:lang w:eastAsia="zh-CN"/>
        </w:rPr>
        <w:t>基金终止的事由及程序</w:t>
      </w:r>
      <w:bookmarkEnd w:id="198"/>
      <w:bookmarkEnd w:id="199"/>
      <w:bookmarkEnd w:id="200"/>
      <w:bookmarkEnd w:id="201"/>
      <w:bookmarkEnd w:id="202"/>
    </w:p>
    <w:p w:rsidR="002F5FA9" w:rsidRPr="00DA4C43" w:rsidRDefault="002F5FA9" w:rsidP="001A1C35">
      <w:pPr>
        <w:adjustRightInd w:val="0"/>
        <w:snapToGrid w:val="0"/>
        <w:spacing w:line="317" w:lineRule="auto"/>
        <w:ind w:leftChars="270" w:left="567"/>
        <w:rPr>
          <w:rFonts w:cs="Arial"/>
          <w:lang w:val="en-AU"/>
        </w:rPr>
      </w:pPr>
    </w:p>
    <w:p w:rsidR="002F5FA9" w:rsidRPr="00DA4C43" w:rsidRDefault="002F5FA9" w:rsidP="002F5FA9">
      <w:pPr>
        <w:adjustRightInd w:val="0"/>
        <w:snapToGrid w:val="0"/>
        <w:spacing w:line="317" w:lineRule="auto"/>
        <w:ind w:leftChars="270" w:left="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lang w:val="en-AU"/>
        </w:rPr>
        <w:t>伞子</w:t>
      </w:r>
      <w:r w:rsidRPr="00DA4C43">
        <w:rPr>
          <w:rFonts w:ascii="Arial" w:eastAsiaTheme="minorEastAsia" w:hAnsi="Arial" w:cs="Arial" w:hint="eastAsia"/>
          <w:snapToGrid w:val="0"/>
          <w:kern w:val="0"/>
          <w:sz w:val="23"/>
          <w:szCs w:val="23"/>
        </w:rPr>
        <w:t>基金须自信托契约生效日期起存续</w:t>
      </w:r>
      <w:r w:rsidRPr="00DA4C43">
        <w:rPr>
          <w:rFonts w:ascii="Arial" w:eastAsiaTheme="minorEastAsia" w:hAnsi="Arial" w:cs="Arial"/>
          <w:snapToGrid w:val="0"/>
          <w:kern w:val="0"/>
          <w:sz w:val="23"/>
          <w:szCs w:val="23"/>
        </w:rPr>
        <w:t>80</w:t>
      </w:r>
      <w:r w:rsidRPr="00DA4C43">
        <w:rPr>
          <w:rFonts w:ascii="Arial" w:eastAsiaTheme="minorEastAsia" w:hAnsi="Arial" w:cs="Arial" w:hint="eastAsia"/>
          <w:snapToGrid w:val="0"/>
          <w:kern w:val="0"/>
          <w:sz w:val="23"/>
          <w:szCs w:val="23"/>
        </w:rPr>
        <w:t>年或直至其以下列一种方式终止。</w:t>
      </w:r>
    </w:p>
    <w:p w:rsidR="002F5FA9" w:rsidRPr="00DA4C43" w:rsidRDefault="002F5FA9" w:rsidP="002F5FA9">
      <w:pPr>
        <w:adjustRightInd w:val="0"/>
        <w:snapToGrid w:val="0"/>
        <w:spacing w:line="317" w:lineRule="auto"/>
        <w:ind w:leftChars="270" w:left="567"/>
        <w:rPr>
          <w:rFonts w:ascii="Arial" w:eastAsiaTheme="minorEastAsia" w:hAnsi="Arial" w:cs="Arial"/>
          <w:snapToGrid w:val="0"/>
          <w:kern w:val="0"/>
          <w:sz w:val="23"/>
          <w:szCs w:val="23"/>
        </w:rPr>
      </w:pPr>
    </w:p>
    <w:p w:rsidR="002F5FA9" w:rsidRPr="00DA4C43" w:rsidRDefault="002F5FA9" w:rsidP="002F5FA9">
      <w:pPr>
        <w:adjustRightInd w:val="0"/>
        <w:snapToGrid w:val="0"/>
        <w:spacing w:line="317" w:lineRule="auto"/>
        <w:ind w:leftChars="270" w:left="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倘若出现以下任何情况，则</w:t>
      </w:r>
      <w:r w:rsidRPr="00DA4C43">
        <w:rPr>
          <w:rFonts w:ascii="Arial" w:eastAsiaTheme="minorEastAsia" w:hAnsi="Arial" w:cs="Arial" w:hint="eastAsia"/>
          <w:snapToGrid w:val="0"/>
          <w:kern w:val="0"/>
          <w:sz w:val="23"/>
          <w:szCs w:val="23"/>
          <w:lang w:val="en-AU"/>
        </w:rPr>
        <w:t>伞子</w:t>
      </w:r>
      <w:r w:rsidRPr="00DA4C43">
        <w:rPr>
          <w:rFonts w:ascii="Arial" w:eastAsiaTheme="minorEastAsia" w:hAnsi="Arial" w:cs="Arial" w:hint="eastAsia"/>
          <w:snapToGrid w:val="0"/>
          <w:kern w:val="0"/>
          <w:sz w:val="23"/>
          <w:szCs w:val="23"/>
        </w:rPr>
        <w:t>基金可予终止：</w:t>
      </w:r>
      <w:r w:rsidRPr="00DA4C43">
        <w:rPr>
          <w:rFonts w:ascii="Arial" w:eastAsiaTheme="minorEastAsia" w:hAnsi="Arial" w:cs="Arial"/>
          <w:snapToGrid w:val="0"/>
          <w:kern w:val="0"/>
          <w:sz w:val="23"/>
          <w:szCs w:val="23"/>
        </w:rPr>
        <w:t>(a)</w:t>
      </w:r>
      <w:r w:rsidRPr="00DA4C43">
        <w:rPr>
          <w:rFonts w:ascii="Arial" w:eastAsiaTheme="minorEastAsia" w:hAnsi="Arial" w:cs="Arial" w:hint="eastAsia"/>
          <w:snapToGrid w:val="0"/>
          <w:kern w:val="0"/>
          <w:sz w:val="23"/>
          <w:szCs w:val="23"/>
        </w:rPr>
        <w:t>通过任何法律，令继续运作</w:t>
      </w:r>
      <w:r w:rsidRPr="00DA4C43">
        <w:rPr>
          <w:rFonts w:ascii="Arial" w:eastAsiaTheme="minorEastAsia" w:hAnsi="Arial" w:cs="Arial" w:hint="eastAsia"/>
          <w:snapToGrid w:val="0"/>
          <w:kern w:val="0"/>
          <w:sz w:val="23"/>
          <w:szCs w:val="23"/>
          <w:lang w:val="en-AU"/>
        </w:rPr>
        <w:t>伞子</w:t>
      </w:r>
      <w:r w:rsidRPr="00DA4C43">
        <w:rPr>
          <w:rFonts w:ascii="Arial" w:eastAsiaTheme="minorEastAsia" w:hAnsi="Arial" w:cs="Arial" w:hint="eastAsia"/>
          <w:snapToGrid w:val="0"/>
          <w:kern w:val="0"/>
          <w:sz w:val="23"/>
          <w:szCs w:val="23"/>
        </w:rPr>
        <w:t>基金为非法或令受托人或基金管理人认为继续运作</w:t>
      </w:r>
      <w:r w:rsidRPr="00DA4C43">
        <w:rPr>
          <w:rFonts w:ascii="Arial" w:eastAsiaTheme="minorEastAsia" w:hAnsi="Arial" w:cs="Arial" w:hint="eastAsia"/>
          <w:snapToGrid w:val="0"/>
          <w:kern w:val="0"/>
          <w:sz w:val="23"/>
          <w:szCs w:val="23"/>
          <w:lang w:val="en-AU"/>
        </w:rPr>
        <w:t>伞子</w:t>
      </w:r>
      <w:r w:rsidRPr="00DA4C43">
        <w:rPr>
          <w:rFonts w:ascii="Arial" w:eastAsiaTheme="minorEastAsia" w:hAnsi="Arial" w:cs="Arial" w:hint="eastAsia"/>
          <w:snapToGrid w:val="0"/>
          <w:kern w:val="0"/>
          <w:sz w:val="23"/>
          <w:szCs w:val="23"/>
        </w:rPr>
        <w:t>基金并非切实可行或为不智之举；</w:t>
      </w:r>
      <w:r w:rsidRPr="00DA4C43">
        <w:rPr>
          <w:rFonts w:ascii="Arial" w:eastAsiaTheme="minorEastAsia" w:hAnsi="Arial" w:cs="Arial"/>
          <w:snapToGrid w:val="0"/>
          <w:kern w:val="0"/>
          <w:sz w:val="23"/>
          <w:szCs w:val="23"/>
        </w:rPr>
        <w:t>(b)</w:t>
      </w:r>
      <w:r w:rsidRPr="00DA4C43">
        <w:rPr>
          <w:rFonts w:ascii="Arial" w:eastAsiaTheme="minorEastAsia" w:hAnsi="Arial" w:cs="Arial" w:hint="eastAsia"/>
          <w:snapToGrid w:val="0"/>
          <w:kern w:val="0"/>
          <w:sz w:val="23"/>
          <w:szCs w:val="23"/>
        </w:rPr>
        <w:t>在基金管理人被罢免或退任后</w:t>
      </w:r>
      <w:r w:rsidRPr="00DA4C43">
        <w:rPr>
          <w:rFonts w:ascii="Arial" w:eastAsiaTheme="minorEastAsia" w:hAnsi="Arial" w:cs="Arial"/>
          <w:snapToGrid w:val="0"/>
          <w:kern w:val="0"/>
          <w:sz w:val="23"/>
          <w:szCs w:val="23"/>
        </w:rPr>
        <w:t>30</w:t>
      </w:r>
      <w:r w:rsidRPr="00DA4C43">
        <w:rPr>
          <w:rFonts w:ascii="Arial" w:eastAsiaTheme="minorEastAsia" w:hAnsi="Arial" w:cs="Arial" w:hint="eastAsia"/>
          <w:snapToGrid w:val="0"/>
          <w:kern w:val="0"/>
          <w:sz w:val="23"/>
          <w:szCs w:val="23"/>
        </w:rPr>
        <w:t>日内，受托人未能物色到令其信纳的可担任新基金管理人的合适人选；</w:t>
      </w:r>
      <w:r w:rsidRPr="00DA4C43">
        <w:rPr>
          <w:rFonts w:ascii="Arial" w:eastAsiaTheme="minorEastAsia" w:hAnsi="Arial" w:cs="Arial"/>
          <w:snapToGrid w:val="0"/>
          <w:kern w:val="0"/>
          <w:sz w:val="23"/>
          <w:szCs w:val="23"/>
        </w:rPr>
        <w:t>(c)</w:t>
      </w:r>
      <w:r w:rsidRPr="00DA4C43">
        <w:rPr>
          <w:rFonts w:ascii="Arial" w:eastAsiaTheme="minorEastAsia" w:hAnsi="Arial" w:cs="Arial" w:hint="eastAsia"/>
          <w:snapToGrid w:val="0"/>
          <w:kern w:val="0"/>
          <w:sz w:val="23"/>
          <w:szCs w:val="23"/>
        </w:rPr>
        <w:t>受托人决定退任，而基金管理人未能在受托人发出书面退任通知后</w:t>
      </w:r>
      <w:r w:rsidRPr="00DA4C43">
        <w:rPr>
          <w:rFonts w:ascii="Arial" w:eastAsiaTheme="minorEastAsia" w:hAnsi="Arial" w:cs="Arial"/>
          <w:snapToGrid w:val="0"/>
          <w:kern w:val="0"/>
          <w:sz w:val="23"/>
          <w:szCs w:val="23"/>
        </w:rPr>
        <w:t>3</w:t>
      </w:r>
      <w:r w:rsidRPr="00DA4C43">
        <w:rPr>
          <w:rFonts w:ascii="Arial" w:eastAsiaTheme="minorEastAsia" w:hAnsi="Arial" w:cs="Arial" w:hint="eastAsia"/>
          <w:snapToGrid w:val="0"/>
          <w:kern w:val="0"/>
          <w:sz w:val="23"/>
          <w:szCs w:val="23"/>
        </w:rPr>
        <w:t>个月内物色到愿意担任受托人的合适人选；</w:t>
      </w:r>
      <w:r w:rsidRPr="00DA4C43">
        <w:rPr>
          <w:rFonts w:ascii="Arial" w:eastAsiaTheme="minorEastAsia" w:hAnsi="Arial" w:cs="Arial"/>
          <w:snapToGrid w:val="0"/>
          <w:kern w:val="0"/>
          <w:sz w:val="23"/>
          <w:szCs w:val="23"/>
        </w:rPr>
        <w:t>(d)</w:t>
      </w:r>
      <w:r w:rsidRPr="00DA4C43">
        <w:rPr>
          <w:rFonts w:ascii="Arial" w:eastAsiaTheme="minorEastAsia" w:hAnsi="Arial" w:cs="Arial" w:hint="eastAsia"/>
          <w:snapToGrid w:val="0"/>
          <w:kern w:val="0"/>
          <w:sz w:val="23"/>
          <w:szCs w:val="23"/>
        </w:rPr>
        <w:t>若受托人及基金管理人一致认为继续运作</w:t>
      </w:r>
      <w:r w:rsidRPr="00DA4C43">
        <w:rPr>
          <w:rFonts w:ascii="Arial" w:eastAsiaTheme="minorEastAsia" w:hAnsi="Arial" w:cs="Arial" w:hint="eastAsia"/>
          <w:snapToGrid w:val="0"/>
          <w:kern w:val="0"/>
          <w:sz w:val="23"/>
          <w:szCs w:val="23"/>
          <w:lang w:val="en-AU"/>
        </w:rPr>
        <w:t>伞子</w:t>
      </w:r>
      <w:r w:rsidRPr="00DA4C43">
        <w:rPr>
          <w:rFonts w:ascii="Arial" w:eastAsiaTheme="minorEastAsia" w:hAnsi="Arial" w:cs="Arial" w:hint="eastAsia"/>
          <w:snapToGrid w:val="0"/>
          <w:kern w:val="0"/>
          <w:sz w:val="23"/>
          <w:szCs w:val="23"/>
        </w:rPr>
        <w:t>基金并不适宜，且受影响基金份额持有人通过特别决议批准相关终止；或</w:t>
      </w:r>
      <w:r w:rsidRPr="00DA4C43">
        <w:rPr>
          <w:rFonts w:ascii="Arial" w:eastAsiaTheme="minorEastAsia" w:hAnsi="Arial" w:cs="Arial"/>
          <w:snapToGrid w:val="0"/>
          <w:kern w:val="0"/>
          <w:sz w:val="23"/>
          <w:szCs w:val="23"/>
        </w:rPr>
        <w:t>(e)</w:t>
      </w:r>
      <w:r w:rsidRPr="00DA4C43">
        <w:rPr>
          <w:rFonts w:ascii="Arial" w:eastAsiaTheme="minorEastAsia" w:hAnsi="Arial" w:cs="Arial" w:hint="eastAsia"/>
          <w:snapToGrid w:val="0"/>
          <w:kern w:val="0"/>
          <w:sz w:val="23"/>
          <w:szCs w:val="23"/>
          <w:lang w:val="en-AU"/>
        </w:rPr>
        <w:t>伞子</w:t>
      </w:r>
      <w:r w:rsidRPr="00DA4C43">
        <w:rPr>
          <w:rFonts w:ascii="Arial" w:eastAsiaTheme="minorEastAsia" w:hAnsi="Arial" w:cs="Arial" w:hint="eastAsia"/>
          <w:snapToGrid w:val="0"/>
          <w:kern w:val="0"/>
          <w:sz w:val="23"/>
          <w:szCs w:val="23"/>
        </w:rPr>
        <w:t>基金的受影响基金份额持有人以特别决议方式决议</w:t>
      </w:r>
      <w:r w:rsidRPr="00DA4C43">
        <w:rPr>
          <w:rFonts w:ascii="Arial" w:eastAsiaTheme="minorEastAsia" w:hAnsi="Arial" w:cs="Arial" w:hint="eastAsia"/>
          <w:snapToGrid w:val="0"/>
          <w:kern w:val="0"/>
          <w:sz w:val="23"/>
          <w:szCs w:val="23"/>
          <w:lang w:val="en-AU"/>
        </w:rPr>
        <w:t>伞子</w:t>
      </w:r>
      <w:r w:rsidRPr="00DA4C43">
        <w:rPr>
          <w:rFonts w:ascii="Arial" w:eastAsiaTheme="minorEastAsia" w:hAnsi="Arial" w:cs="Arial" w:hint="eastAsia"/>
          <w:snapToGrid w:val="0"/>
          <w:kern w:val="0"/>
          <w:sz w:val="23"/>
          <w:szCs w:val="23"/>
        </w:rPr>
        <w:t>基金须予终止</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在该情况下，该项终止将在该特别决议通过当日或该特别决议可能规定的较后日期</w:t>
      </w:r>
      <w:r w:rsidRPr="00DA4C43">
        <w:rPr>
          <w:rFonts w:ascii="Arial" w:eastAsiaTheme="minorEastAsia" w:hAnsi="Arial" w:cs="Arial" w:hint="eastAsia"/>
          <w:snapToGrid w:val="0"/>
          <w:kern w:val="0"/>
          <w:sz w:val="23"/>
          <w:szCs w:val="23"/>
        </w:rPr>
        <w:lastRenderedPageBreak/>
        <w:t>(</w:t>
      </w:r>
      <w:r w:rsidRPr="00DA4C43">
        <w:rPr>
          <w:rFonts w:ascii="Arial" w:eastAsiaTheme="minorEastAsia" w:hAnsi="Arial" w:cs="Arial" w:hint="eastAsia"/>
          <w:snapToGrid w:val="0"/>
          <w:kern w:val="0"/>
          <w:sz w:val="23"/>
          <w:szCs w:val="23"/>
        </w:rPr>
        <w:t>如有</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起生效</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w:t>
      </w:r>
    </w:p>
    <w:p w:rsidR="002F5FA9" w:rsidRPr="00DA4C43" w:rsidRDefault="002F5FA9" w:rsidP="002F5FA9">
      <w:pPr>
        <w:adjustRightInd w:val="0"/>
        <w:snapToGrid w:val="0"/>
        <w:spacing w:line="317" w:lineRule="auto"/>
        <w:ind w:leftChars="270" w:left="567"/>
        <w:rPr>
          <w:rFonts w:ascii="Arial" w:eastAsiaTheme="minorEastAsia" w:hAnsi="Arial" w:cs="Arial"/>
          <w:snapToGrid w:val="0"/>
          <w:kern w:val="0"/>
          <w:sz w:val="23"/>
          <w:szCs w:val="23"/>
        </w:rPr>
      </w:pPr>
    </w:p>
    <w:p w:rsidR="002F5FA9" w:rsidRPr="00DA4C43" w:rsidRDefault="002F5FA9" w:rsidP="002F5FA9">
      <w:pPr>
        <w:adjustRightInd w:val="0"/>
        <w:snapToGrid w:val="0"/>
        <w:spacing w:line="317" w:lineRule="auto"/>
        <w:ind w:leftChars="270" w:left="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倘若出现以下任何情况，则本基金也可予终止：</w:t>
      </w:r>
      <w:r w:rsidRPr="00DA4C43">
        <w:rPr>
          <w:rFonts w:ascii="Arial" w:eastAsiaTheme="minorEastAsia" w:hAnsi="Arial" w:cs="Arial"/>
          <w:snapToGrid w:val="0"/>
          <w:kern w:val="0"/>
          <w:sz w:val="23"/>
          <w:szCs w:val="23"/>
        </w:rPr>
        <w:t>(a)</w:t>
      </w:r>
      <w:r w:rsidRPr="00DA4C43">
        <w:rPr>
          <w:rFonts w:ascii="Arial" w:eastAsiaTheme="minorEastAsia" w:hAnsi="Arial" w:cs="Arial" w:hint="eastAsia"/>
          <w:snapToGrid w:val="0"/>
          <w:kern w:val="0"/>
          <w:sz w:val="23"/>
          <w:szCs w:val="23"/>
        </w:rPr>
        <w:t>通过任何法律，令继续运作本基金为非法或令受托人或基金管理人认为继续运作本基金并非切实可行或为不智之举；</w:t>
      </w:r>
      <w:r w:rsidRPr="00DA4C43">
        <w:rPr>
          <w:rFonts w:ascii="Arial" w:eastAsiaTheme="minorEastAsia" w:hAnsi="Arial" w:cs="Arial"/>
          <w:snapToGrid w:val="0"/>
          <w:kern w:val="0"/>
          <w:sz w:val="23"/>
          <w:szCs w:val="23"/>
        </w:rPr>
        <w:t>(b)</w:t>
      </w:r>
      <w:r w:rsidRPr="00DA4C43">
        <w:rPr>
          <w:rFonts w:ascii="Arial" w:eastAsiaTheme="minorEastAsia" w:hAnsi="Arial" w:cs="Arial" w:hint="eastAsia"/>
          <w:snapToGrid w:val="0"/>
          <w:kern w:val="0"/>
          <w:sz w:val="23"/>
          <w:szCs w:val="23"/>
        </w:rPr>
        <w:t>若受托人及基金管理人一致认为继续运作本基金并不适宜，且受影响基金份额持有人通过特别决议批准相关终止；或</w:t>
      </w:r>
      <w:r w:rsidRPr="00DA4C43">
        <w:rPr>
          <w:rFonts w:ascii="Arial" w:eastAsiaTheme="minorEastAsia" w:hAnsi="Arial" w:cs="Arial"/>
          <w:snapToGrid w:val="0"/>
          <w:kern w:val="0"/>
          <w:sz w:val="23"/>
          <w:szCs w:val="23"/>
        </w:rPr>
        <w:t>(c)</w:t>
      </w:r>
      <w:r w:rsidRPr="00DA4C43">
        <w:rPr>
          <w:rFonts w:ascii="Arial" w:eastAsiaTheme="minorEastAsia" w:hAnsi="Arial" w:cs="Arial" w:hint="eastAsia"/>
          <w:snapToGrid w:val="0"/>
          <w:kern w:val="0"/>
          <w:sz w:val="23"/>
          <w:szCs w:val="23"/>
        </w:rPr>
        <w:t>本基金的受影响基金份额持有人以特别决议方式决议本基金须予终止</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在该情况下，该项终止将在该特别决议通过当日或该特别决议可能规定的较后日期</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如有</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起生效</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w:t>
      </w:r>
    </w:p>
    <w:p w:rsidR="002F5FA9" w:rsidRPr="00DA4C43" w:rsidRDefault="002F5FA9" w:rsidP="002F5FA9">
      <w:pPr>
        <w:adjustRightInd w:val="0"/>
        <w:snapToGrid w:val="0"/>
        <w:spacing w:line="317" w:lineRule="auto"/>
        <w:ind w:leftChars="270" w:left="567"/>
        <w:rPr>
          <w:rFonts w:ascii="Arial" w:eastAsiaTheme="minorEastAsia" w:hAnsi="Arial" w:cs="Arial"/>
          <w:snapToGrid w:val="0"/>
          <w:kern w:val="0"/>
          <w:sz w:val="23"/>
          <w:szCs w:val="23"/>
        </w:rPr>
      </w:pPr>
    </w:p>
    <w:p w:rsidR="002F5FA9" w:rsidRPr="00DA4C43" w:rsidRDefault="002F5FA9" w:rsidP="002F5FA9">
      <w:pPr>
        <w:adjustRightInd w:val="0"/>
        <w:snapToGrid w:val="0"/>
        <w:spacing w:line="317" w:lineRule="auto"/>
        <w:ind w:leftChars="270" w:left="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倘若出现以下任何情况，则受托人可向基金管理人及基金份额持有人发出事先书面通知以终止伞子基金：</w:t>
      </w:r>
      <w:r w:rsidRPr="00DA4C43">
        <w:rPr>
          <w:rFonts w:ascii="Arial" w:eastAsiaTheme="minorEastAsia" w:hAnsi="Arial" w:cs="Arial"/>
          <w:snapToGrid w:val="0"/>
          <w:kern w:val="0"/>
          <w:sz w:val="23"/>
          <w:szCs w:val="23"/>
        </w:rPr>
        <w:t>(a)</w:t>
      </w:r>
      <w:r w:rsidRPr="00DA4C43">
        <w:rPr>
          <w:rFonts w:ascii="Arial" w:eastAsiaTheme="minorEastAsia" w:hAnsi="Arial" w:cs="Arial" w:hint="eastAsia"/>
          <w:snapToGrid w:val="0"/>
          <w:kern w:val="0"/>
          <w:sz w:val="23"/>
          <w:szCs w:val="23"/>
        </w:rPr>
        <w:t>基金管理人进行清算</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根据受托人先前书面确认的条款，为重组或兼并目的而自愿进行的清算除外</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或已就其任何资产委任破产接管人且不会在</w:t>
      </w:r>
      <w:r w:rsidRPr="00DA4C43">
        <w:rPr>
          <w:rFonts w:ascii="Arial" w:eastAsiaTheme="minorEastAsia" w:hAnsi="Arial" w:cs="Arial"/>
          <w:snapToGrid w:val="0"/>
          <w:kern w:val="0"/>
          <w:sz w:val="23"/>
          <w:szCs w:val="23"/>
        </w:rPr>
        <w:t>60</w:t>
      </w:r>
      <w:r w:rsidRPr="00DA4C43">
        <w:rPr>
          <w:rFonts w:ascii="Arial" w:eastAsiaTheme="minorEastAsia" w:hAnsi="Arial" w:cs="Arial" w:hint="eastAsia"/>
          <w:snapToGrid w:val="0"/>
          <w:kern w:val="0"/>
          <w:sz w:val="23"/>
          <w:szCs w:val="23"/>
        </w:rPr>
        <w:t>日内撤销委任；</w:t>
      </w:r>
      <w:r w:rsidRPr="00DA4C43">
        <w:rPr>
          <w:rFonts w:ascii="Arial" w:eastAsiaTheme="minorEastAsia" w:hAnsi="Arial" w:cs="Arial"/>
          <w:snapToGrid w:val="0"/>
          <w:kern w:val="0"/>
          <w:sz w:val="23"/>
          <w:szCs w:val="23"/>
        </w:rPr>
        <w:t>(b)</w:t>
      </w:r>
      <w:r w:rsidRPr="00DA4C43">
        <w:rPr>
          <w:rFonts w:ascii="Arial" w:eastAsiaTheme="minorEastAsia" w:hAnsi="Arial" w:cs="Arial" w:hint="eastAsia"/>
          <w:snapToGrid w:val="0"/>
          <w:kern w:val="0"/>
          <w:sz w:val="23"/>
          <w:szCs w:val="23"/>
        </w:rPr>
        <w:t>受托人有良好及充分的理由认为，并在致基金管理人的书面文件中注明，基金管理人并无能力令人满意地履行其在信托契约项下的职责；</w:t>
      </w:r>
      <w:r w:rsidRPr="00DA4C43">
        <w:rPr>
          <w:rFonts w:ascii="Arial" w:eastAsiaTheme="minorEastAsia" w:hAnsi="Arial" w:cs="Arial"/>
          <w:snapToGrid w:val="0"/>
          <w:kern w:val="0"/>
          <w:sz w:val="23"/>
          <w:szCs w:val="23"/>
        </w:rPr>
        <w:t>(c)</w:t>
      </w:r>
      <w:r w:rsidRPr="00DA4C43">
        <w:rPr>
          <w:rFonts w:ascii="Arial" w:eastAsiaTheme="minorEastAsia" w:hAnsi="Arial" w:cs="Arial" w:hint="eastAsia"/>
          <w:snapToGrid w:val="0"/>
          <w:kern w:val="0"/>
          <w:sz w:val="23"/>
          <w:szCs w:val="23"/>
        </w:rPr>
        <w:t>基金管理人无法令人满意地履行其在信托约项下的职责或受托人认为基金管理人所做的任何其他事情刻意令伞子基金的声誉受损或有损于基金份额持有人的权益；</w:t>
      </w:r>
      <w:r w:rsidRPr="00DA4C43">
        <w:rPr>
          <w:rFonts w:ascii="Arial" w:eastAsiaTheme="minorEastAsia" w:hAnsi="Arial" w:cs="Arial"/>
          <w:snapToGrid w:val="0"/>
          <w:kern w:val="0"/>
          <w:sz w:val="23"/>
          <w:szCs w:val="23"/>
        </w:rPr>
        <w:t>(d)</w:t>
      </w:r>
      <w:r w:rsidRPr="00DA4C43">
        <w:rPr>
          <w:rFonts w:ascii="Arial" w:eastAsiaTheme="minorEastAsia" w:hAnsi="Arial" w:cs="Arial" w:hint="eastAsia"/>
          <w:snapToGrid w:val="0"/>
          <w:kern w:val="0"/>
          <w:sz w:val="23"/>
          <w:szCs w:val="23"/>
        </w:rPr>
        <w:t>通过任何法律，令继续运作伞子基金为非法或令受托人认为继续运作伞子基金并非切实可行或为不智之举；</w:t>
      </w:r>
      <w:r w:rsidRPr="00DA4C43">
        <w:rPr>
          <w:rFonts w:ascii="Arial" w:eastAsiaTheme="minorEastAsia" w:hAnsi="Arial" w:cs="Arial"/>
          <w:snapToGrid w:val="0"/>
          <w:kern w:val="0"/>
          <w:sz w:val="23"/>
          <w:szCs w:val="23"/>
        </w:rPr>
        <w:t>(e)</w:t>
      </w:r>
      <w:r w:rsidRPr="00DA4C43">
        <w:rPr>
          <w:rFonts w:ascii="Arial" w:eastAsiaTheme="minorEastAsia" w:hAnsi="Arial" w:cs="Arial" w:hint="eastAsia"/>
          <w:snapToGrid w:val="0"/>
          <w:kern w:val="0"/>
          <w:sz w:val="23"/>
          <w:szCs w:val="23"/>
        </w:rPr>
        <w:t>根据信托契约，在当时的基金管理人罢免后</w:t>
      </w:r>
      <w:r w:rsidRPr="00DA4C43">
        <w:rPr>
          <w:rFonts w:ascii="Arial" w:eastAsiaTheme="minorEastAsia" w:hAnsi="Arial" w:cs="Arial"/>
          <w:snapToGrid w:val="0"/>
          <w:kern w:val="0"/>
          <w:sz w:val="23"/>
          <w:szCs w:val="23"/>
        </w:rPr>
        <w:t>30</w:t>
      </w:r>
      <w:r w:rsidRPr="00DA4C43">
        <w:rPr>
          <w:rFonts w:ascii="Arial" w:eastAsiaTheme="minorEastAsia" w:hAnsi="Arial" w:cs="Arial" w:hint="eastAsia"/>
          <w:snapToGrid w:val="0"/>
          <w:kern w:val="0"/>
          <w:sz w:val="23"/>
          <w:szCs w:val="23"/>
        </w:rPr>
        <w:t>日内，受托人未能物色到令其信纳的可担任新基金管理人的合适人选，或受托人提名的人士未能获特别决议通过；或</w:t>
      </w:r>
      <w:r w:rsidRPr="00DA4C43">
        <w:rPr>
          <w:rFonts w:ascii="Arial" w:eastAsiaTheme="minorEastAsia" w:hAnsi="Arial" w:cs="Arial"/>
          <w:snapToGrid w:val="0"/>
          <w:kern w:val="0"/>
          <w:sz w:val="23"/>
          <w:szCs w:val="23"/>
        </w:rPr>
        <w:t>(f)</w:t>
      </w:r>
      <w:r w:rsidRPr="00DA4C43">
        <w:rPr>
          <w:rFonts w:ascii="Arial" w:eastAsiaTheme="minorEastAsia" w:hAnsi="Arial" w:cs="Arial" w:hint="eastAsia"/>
          <w:snapToGrid w:val="0"/>
          <w:kern w:val="0"/>
          <w:sz w:val="23"/>
          <w:szCs w:val="23"/>
        </w:rPr>
        <w:t>受托人决定退任，而基金管理人未能在受托人向基金管理人发出退任通知后</w:t>
      </w:r>
      <w:r w:rsidRPr="00DA4C43">
        <w:rPr>
          <w:rFonts w:ascii="Arial" w:eastAsiaTheme="minorEastAsia" w:hAnsi="Arial" w:cs="Arial"/>
          <w:snapToGrid w:val="0"/>
          <w:kern w:val="0"/>
          <w:sz w:val="23"/>
          <w:szCs w:val="23"/>
        </w:rPr>
        <w:t>30</w:t>
      </w:r>
      <w:r w:rsidRPr="00DA4C43">
        <w:rPr>
          <w:rFonts w:ascii="Arial" w:eastAsiaTheme="minorEastAsia" w:hAnsi="Arial" w:cs="Arial" w:hint="eastAsia"/>
          <w:snapToGrid w:val="0"/>
          <w:kern w:val="0"/>
          <w:sz w:val="23"/>
          <w:szCs w:val="23"/>
        </w:rPr>
        <w:t>日内物色到愿意担任受托人的合适人选。</w:t>
      </w:r>
    </w:p>
    <w:p w:rsidR="002F5FA9" w:rsidRPr="00DA4C43" w:rsidRDefault="002F5FA9" w:rsidP="002F5FA9">
      <w:pPr>
        <w:adjustRightInd w:val="0"/>
        <w:snapToGrid w:val="0"/>
        <w:spacing w:line="317" w:lineRule="auto"/>
        <w:ind w:leftChars="270" w:left="567"/>
        <w:rPr>
          <w:rFonts w:ascii="Arial" w:eastAsiaTheme="minorEastAsia" w:hAnsi="Arial" w:cs="Arial"/>
          <w:snapToGrid w:val="0"/>
          <w:kern w:val="0"/>
          <w:sz w:val="23"/>
          <w:szCs w:val="23"/>
        </w:rPr>
      </w:pPr>
    </w:p>
    <w:p w:rsidR="002F5FA9" w:rsidRPr="00DA4C43" w:rsidRDefault="002F5FA9" w:rsidP="002F5FA9">
      <w:pPr>
        <w:adjustRightInd w:val="0"/>
        <w:snapToGrid w:val="0"/>
        <w:spacing w:line="317" w:lineRule="auto"/>
        <w:ind w:leftChars="270" w:left="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在下列情况下，基金管理人可全权酌情通过向受托人发出书面通知以终止伞子基金：</w:t>
      </w:r>
      <w:r w:rsidRPr="00DA4C43">
        <w:rPr>
          <w:rFonts w:ascii="Arial" w:eastAsiaTheme="minorEastAsia" w:hAnsi="Arial" w:cs="Arial"/>
          <w:snapToGrid w:val="0"/>
          <w:kern w:val="0"/>
          <w:sz w:val="23"/>
          <w:szCs w:val="23"/>
        </w:rPr>
        <w:t>(a)</w:t>
      </w:r>
      <w:r w:rsidRPr="00DA4C43">
        <w:rPr>
          <w:rFonts w:ascii="Arial" w:eastAsiaTheme="minorEastAsia" w:hAnsi="Arial" w:cs="Arial" w:hint="eastAsia"/>
          <w:snapToGrid w:val="0"/>
          <w:kern w:val="0"/>
          <w:sz w:val="23"/>
          <w:szCs w:val="23"/>
        </w:rPr>
        <w:t>若伞子基金</w:t>
      </w:r>
      <w:r w:rsidRPr="00DA4C43">
        <w:rPr>
          <w:rFonts w:ascii="Arial" w:eastAsiaTheme="minorEastAsia" w:hAnsi="Arial" w:cs="Arial"/>
          <w:snapToGrid w:val="0"/>
          <w:kern w:val="0"/>
          <w:sz w:val="23"/>
          <w:szCs w:val="23"/>
        </w:rPr>
        <w:t>的</w:t>
      </w:r>
      <w:r w:rsidRPr="00DA4C43">
        <w:rPr>
          <w:rFonts w:ascii="Arial" w:eastAsiaTheme="minorEastAsia" w:hAnsi="Arial" w:cs="Arial" w:hint="eastAsia"/>
          <w:snapToGrid w:val="0"/>
          <w:kern w:val="0"/>
          <w:sz w:val="23"/>
          <w:szCs w:val="23"/>
        </w:rPr>
        <w:t>所有子基金已发行的份额的资产净值总值不足人民币</w:t>
      </w:r>
      <w:r w:rsidRPr="00DA4C43">
        <w:rPr>
          <w:rFonts w:ascii="Arial" w:eastAsiaTheme="minorEastAsia" w:hAnsi="Arial" w:cs="Arial"/>
          <w:snapToGrid w:val="0"/>
          <w:kern w:val="0"/>
          <w:sz w:val="23"/>
          <w:szCs w:val="23"/>
        </w:rPr>
        <w:t>5</w:t>
      </w:r>
      <w:r w:rsidRPr="00DA4C43">
        <w:rPr>
          <w:rFonts w:ascii="Arial" w:eastAsiaTheme="minorEastAsia" w:hAnsi="Arial" w:cs="Arial" w:hint="eastAsia"/>
          <w:snapToGrid w:val="0"/>
          <w:kern w:val="0"/>
          <w:sz w:val="23"/>
          <w:szCs w:val="23"/>
        </w:rPr>
        <w:t>千万元；</w:t>
      </w:r>
      <w:r w:rsidRPr="00DA4C43">
        <w:rPr>
          <w:rFonts w:ascii="Arial" w:eastAsiaTheme="minorEastAsia" w:hAnsi="Arial" w:cs="Arial"/>
          <w:snapToGrid w:val="0"/>
          <w:kern w:val="0"/>
          <w:sz w:val="23"/>
          <w:szCs w:val="23"/>
        </w:rPr>
        <w:t>(b)</w:t>
      </w:r>
      <w:r w:rsidRPr="00DA4C43">
        <w:rPr>
          <w:rFonts w:ascii="Arial" w:eastAsiaTheme="minorEastAsia" w:hAnsi="Arial" w:cs="Arial" w:hint="eastAsia"/>
          <w:snapToGrid w:val="0"/>
          <w:kern w:val="0"/>
          <w:sz w:val="23"/>
          <w:szCs w:val="23"/>
        </w:rPr>
        <w:t>通过或修订任何法律法规或实施任何监管指引或指令对伞子基金造成了影响，令伞子基金变得非法或令基金管理人真诚认为继续运作伞子基金并非切实可行或为不智之举；</w:t>
      </w:r>
      <w:r w:rsidRPr="00DA4C43">
        <w:rPr>
          <w:rFonts w:ascii="Arial" w:eastAsiaTheme="minorEastAsia" w:hAnsi="Arial" w:cs="Arial"/>
          <w:snapToGrid w:val="0"/>
          <w:kern w:val="0"/>
          <w:sz w:val="23"/>
          <w:szCs w:val="23"/>
        </w:rPr>
        <w:t>(c)</w:t>
      </w:r>
      <w:r w:rsidRPr="00DA4C43">
        <w:rPr>
          <w:rFonts w:ascii="Arial" w:eastAsiaTheme="minorEastAsia" w:hAnsi="Arial" w:cs="Arial" w:hint="eastAsia"/>
          <w:snapToGrid w:val="0"/>
          <w:kern w:val="0"/>
          <w:sz w:val="23"/>
          <w:szCs w:val="23"/>
        </w:rPr>
        <w:t>根据信托契约，若基金管理人决定罢免当时的受托人，而在合理时间内及在尽一切商业上合理的努力后，仍未能物色到令其信纳的可担任新受托人的合适人选；或</w:t>
      </w:r>
      <w:r w:rsidRPr="00DA4C43">
        <w:rPr>
          <w:rFonts w:ascii="Arial" w:eastAsiaTheme="minorEastAsia" w:hAnsi="Arial" w:cs="Arial"/>
          <w:snapToGrid w:val="0"/>
          <w:kern w:val="0"/>
          <w:sz w:val="23"/>
          <w:szCs w:val="23"/>
        </w:rPr>
        <w:t>(d)</w:t>
      </w:r>
      <w:r w:rsidRPr="00DA4C43">
        <w:rPr>
          <w:rFonts w:ascii="Arial" w:eastAsiaTheme="minorEastAsia" w:hAnsi="Arial" w:cs="Arial" w:hint="eastAsia"/>
          <w:snapToGrid w:val="0"/>
          <w:kern w:val="0"/>
          <w:sz w:val="23"/>
          <w:szCs w:val="23"/>
        </w:rPr>
        <w:t>基金管理人就伞子基金</w:t>
      </w:r>
      <w:r w:rsidRPr="00DA4C43">
        <w:rPr>
          <w:rFonts w:ascii="Arial" w:eastAsiaTheme="minorEastAsia" w:hAnsi="Arial" w:cs="Arial"/>
          <w:snapToGrid w:val="0"/>
          <w:kern w:val="0"/>
          <w:sz w:val="23"/>
          <w:szCs w:val="23"/>
        </w:rPr>
        <w:t>的</w:t>
      </w:r>
      <w:r w:rsidRPr="00DA4C43">
        <w:rPr>
          <w:rFonts w:ascii="Arial" w:eastAsiaTheme="minorEastAsia" w:hAnsi="Arial" w:cs="Arial" w:hint="eastAsia"/>
          <w:snapToGrid w:val="0"/>
          <w:kern w:val="0"/>
          <w:sz w:val="23"/>
          <w:szCs w:val="23"/>
        </w:rPr>
        <w:t>所有子基金未能实行其投资策略。</w:t>
      </w:r>
    </w:p>
    <w:p w:rsidR="002F5FA9" w:rsidRPr="00DA4C43" w:rsidRDefault="002F5FA9" w:rsidP="002F5FA9">
      <w:pPr>
        <w:adjustRightInd w:val="0"/>
        <w:snapToGrid w:val="0"/>
        <w:spacing w:line="317" w:lineRule="auto"/>
        <w:ind w:leftChars="270" w:left="567"/>
        <w:rPr>
          <w:rFonts w:ascii="Arial" w:eastAsiaTheme="minorEastAsia" w:hAnsi="Arial" w:cs="Arial"/>
          <w:snapToGrid w:val="0"/>
          <w:kern w:val="0"/>
          <w:sz w:val="23"/>
          <w:szCs w:val="23"/>
        </w:rPr>
      </w:pPr>
    </w:p>
    <w:p w:rsidR="002F5FA9" w:rsidRPr="00DA4C43" w:rsidRDefault="002F5FA9" w:rsidP="002F5FA9">
      <w:pPr>
        <w:adjustRightInd w:val="0"/>
        <w:snapToGrid w:val="0"/>
        <w:spacing w:line="317" w:lineRule="auto"/>
        <w:ind w:leftChars="270" w:left="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在下列情况下，基金管理人可全权酌情通过向受托人发出书面通知以终止本基金：</w:t>
      </w:r>
      <w:r w:rsidRPr="00DA4C43">
        <w:rPr>
          <w:rFonts w:ascii="Arial" w:eastAsiaTheme="minorEastAsia" w:hAnsi="Arial" w:cs="Arial"/>
          <w:snapToGrid w:val="0"/>
          <w:kern w:val="0"/>
          <w:sz w:val="23"/>
          <w:szCs w:val="23"/>
        </w:rPr>
        <w:t>(a)</w:t>
      </w:r>
      <w:r w:rsidRPr="00DA4C43">
        <w:rPr>
          <w:rFonts w:ascii="Arial" w:eastAsiaTheme="minorEastAsia" w:hAnsi="Arial" w:cs="Arial" w:hint="eastAsia"/>
          <w:snapToGrid w:val="0"/>
          <w:kern w:val="0"/>
          <w:sz w:val="23"/>
          <w:szCs w:val="23"/>
        </w:rPr>
        <w:t>若本基金已发行的份额的资产净值总值不足人民币</w:t>
      </w:r>
      <w:r w:rsidRPr="00DA4C43">
        <w:rPr>
          <w:rFonts w:ascii="Arial" w:eastAsiaTheme="minorEastAsia" w:hAnsi="Arial" w:cs="Arial"/>
          <w:snapToGrid w:val="0"/>
          <w:kern w:val="0"/>
          <w:sz w:val="23"/>
          <w:szCs w:val="23"/>
        </w:rPr>
        <w:t>5</w:t>
      </w:r>
      <w:r w:rsidRPr="00DA4C43">
        <w:rPr>
          <w:rFonts w:ascii="Arial" w:eastAsiaTheme="minorEastAsia" w:hAnsi="Arial" w:cs="Arial" w:hint="eastAsia"/>
          <w:snapToGrid w:val="0"/>
          <w:kern w:val="0"/>
          <w:sz w:val="23"/>
          <w:szCs w:val="23"/>
        </w:rPr>
        <w:t>千万元；</w:t>
      </w:r>
      <w:r w:rsidRPr="00DA4C43">
        <w:rPr>
          <w:rFonts w:ascii="Arial" w:eastAsiaTheme="minorEastAsia" w:hAnsi="Arial" w:cs="Arial"/>
          <w:snapToGrid w:val="0"/>
          <w:kern w:val="0"/>
          <w:sz w:val="23"/>
          <w:szCs w:val="23"/>
        </w:rPr>
        <w:t>(b)</w:t>
      </w:r>
      <w:r w:rsidRPr="00DA4C43">
        <w:rPr>
          <w:rFonts w:ascii="Arial" w:eastAsiaTheme="minorEastAsia" w:hAnsi="Arial" w:cs="Arial" w:hint="eastAsia"/>
          <w:snapToGrid w:val="0"/>
          <w:kern w:val="0"/>
          <w:sz w:val="23"/>
          <w:szCs w:val="23"/>
        </w:rPr>
        <w:t>通过或修订任何法律法规或实施任何监管指引或指令对本基金造成了影响，令本基金变得非法或令基金管理人真诚认为继续运作本基金并非切实可行或为不智之举；或</w:t>
      </w:r>
      <w:r w:rsidRPr="00DA4C43">
        <w:rPr>
          <w:rFonts w:ascii="Arial" w:eastAsiaTheme="minorEastAsia" w:hAnsi="Arial" w:cs="Arial"/>
          <w:snapToGrid w:val="0"/>
          <w:kern w:val="0"/>
          <w:sz w:val="23"/>
          <w:szCs w:val="23"/>
        </w:rPr>
        <w:t>(c)</w:t>
      </w:r>
      <w:r w:rsidRPr="00DA4C43">
        <w:rPr>
          <w:rFonts w:ascii="Arial" w:eastAsiaTheme="minorEastAsia" w:hAnsi="Arial" w:cs="Arial" w:hint="eastAsia"/>
          <w:snapToGrid w:val="0"/>
          <w:kern w:val="0"/>
          <w:sz w:val="23"/>
          <w:szCs w:val="23"/>
        </w:rPr>
        <w:t>基金管理人未能就本</w:t>
      </w:r>
      <w:r w:rsidRPr="00DA4C43">
        <w:rPr>
          <w:rFonts w:ascii="Arial" w:eastAsiaTheme="minorEastAsia" w:hAnsi="Arial" w:cs="Arial" w:hint="eastAsia"/>
          <w:snapToGrid w:val="0"/>
          <w:kern w:val="0"/>
          <w:sz w:val="23"/>
          <w:szCs w:val="23"/>
        </w:rPr>
        <w:lastRenderedPageBreak/>
        <w:t>基金实行其投资策</w:t>
      </w:r>
      <w:r w:rsidR="005A3C85" w:rsidRPr="00DA4C43">
        <w:rPr>
          <w:rFonts w:ascii="Arial" w:eastAsiaTheme="minorEastAsia" w:hAnsi="Arial" w:cs="Arial" w:hint="eastAsia"/>
          <w:snapToGrid w:val="0"/>
          <w:kern w:val="0"/>
          <w:sz w:val="23"/>
          <w:szCs w:val="23"/>
        </w:rPr>
        <w:t>略</w:t>
      </w:r>
      <w:r w:rsidRPr="00DA4C43">
        <w:rPr>
          <w:rFonts w:ascii="Arial" w:eastAsiaTheme="minorEastAsia" w:hAnsi="Arial" w:cs="Arial" w:hint="eastAsia"/>
          <w:snapToGrid w:val="0"/>
          <w:kern w:val="0"/>
          <w:sz w:val="23"/>
          <w:szCs w:val="23"/>
        </w:rPr>
        <w:t>。</w:t>
      </w:r>
    </w:p>
    <w:p w:rsidR="002F5FA9" w:rsidRPr="00DA4C43" w:rsidRDefault="002F5FA9" w:rsidP="002F5FA9">
      <w:pPr>
        <w:adjustRightInd w:val="0"/>
        <w:snapToGrid w:val="0"/>
        <w:spacing w:line="317" w:lineRule="auto"/>
        <w:ind w:leftChars="270" w:left="567"/>
        <w:rPr>
          <w:rFonts w:ascii="Arial" w:eastAsiaTheme="minorEastAsia" w:hAnsi="Arial" w:cs="Arial"/>
          <w:snapToGrid w:val="0"/>
          <w:kern w:val="0"/>
          <w:sz w:val="23"/>
          <w:szCs w:val="23"/>
        </w:rPr>
      </w:pPr>
    </w:p>
    <w:p w:rsidR="00823758" w:rsidRPr="00DA4C43" w:rsidRDefault="002F5FA9" w:rsidP="001A1C35">
      <w:pPr>
        <w:adjustRightInd w:val="0"/>
        <w:snapToGrid w:val="0"/>
        <w:spacing w:line="317" w:lineRule="auto"/>
        <w:ind w:leftChars="270" w:left="568" w:hanging="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与终止伞子基金或本基金有关的事先通知在经香港证监会确定及批准后将提供予相关基金份额持有人。</w:t>
      </w:r>
    </w:p>
    <w:p w:rsidR="00823758" w:rsidRPr="00DA4C43" w:rsidRDefault="00823758" w:rsidP="001A1C35">
      <w:pPr>
        <w:adjustRightInd w:val="0"/>
        <w:snapToGrid w:val="0"/>
        <w:spacing w:line="317" w:lineRule="auto"/>
        <w:rPr>
          <w:rFonts w:ascii="Arial" w:eastAsiaTheme="minorEastAsia" w:hAnsi="Arial" w:cs="Arial"/>
          <w:snapToGrid w:val="0"/>
          <w:kern w:val="0"/>
          <w:sz w:val="23"/>
          <w:szCs w:val="23"/>
        </w:rPr>
      </w:pPr>
    </w:p>
    <w:p w:rsidR="00823758" w:rsidRPr="00DA4C43" w:rsidRDefault="002F5FA9" w:rsidP="001A1C35">
      <w:pPr>
        <w:adjustRightInd w:val="0"/>
        <w:snapToGrid w:val="0"/>
        <w:spacing w:line="317" w:lineRule="auto"/>
        <w:ind w:leftChars="273" w:left="574" w:hanging="1"/>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在终止</w:t>
      </w:r>
      <w:r w:rsidR="00E81855" w:rsidRPr="00DA4C43">
        <w:rPr>
          <w:rFonts w:ascii="Arial" w:eastAsiaTheme="minorEastAsia" w:hAnsi="Arial" w:cs="Arial" w:hint="eastAsia"/>
          <w:snapToGrid w:val="0"/>
          <w:kern w:val="0"/>
          <w:sz w:val="23"/>
          <w:szCs w:val="23"/>
        </w:rPr>
        <w:t>伞子基金或本</w:t>
      </w:r>
      <w:r w:rsidRPr="00DA4C43">
        <w:rPr>
          <w:rFonts w:ascii="Arial" w:eastAsiaTheme="minorEastAsia" w:hAnsi="Arial" w:cs="Arial" w:hint="eastAsia"/>
          <w:snapToGrid w:val="0"/>
          <w:kern w:val="0"/>
          <w:sz w:val="23"/>
          <w:szCs w:val="23"/>
        </w:rPr>
        <w:t>基金后，受托人及基金管理人将安排出售作为资产剩余部分的所有投资项目，并清偿</w:t>
      </w:r>
      <w:r w:rsidR="00E81855" w:rsidRPr="00DA4C43">
        <w:rPr>
          <w:rFonts w:ascii="Arial" w:eastAsiaTheme="minorEastAsia" w:hAnsi="Arial" w:cs="Arial" w:hint="eastAsia"/>
          <w:snapToGrid w:val="0"/>
          <w:kern w:val="0"/>
          <w:sz w:val="23"/>
          <w:szCs w:val="23"/>
        </w:rPr>
        <w:t>伞子基金或本</w:t>
      </w:r>
      <w:r w:rsidRPr="00DA4C43">
        <w:rPr>
          <w:rFonts w:ascii="Arial" w:eastAsiaTheme="minorEastAsia" w:hAnsi="Arial" w:cs="Arial" w:hint="eastAsia"/>
          <w:snapToGrid w:val="0"/>
          <w:kern w:val="0"/>
          <w:sz w:val="23"/>
          <w:szCs w:val="23"/>
        </w:rPr>
        <w:t>基金的所有债务</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视乎情况而定</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。其后，受托人将按基金份额持有人所持份额的比例，向各持有人分配资产变现所得款项以及可用于</w:t>
      </w:r>
      <w:r w:rsidRPr="00DA4C43">
        <w:rPr>
          <w:rFonts w:ascii="Arial" w:eastAsiaTheme="minorEastAsia" w:hAnsi="Arial" w:cs="Arial"/>
          <w:snapToGrid w:val="0"/>
          <w:kern w:val="0"/>
          <w:sz w:val="23"/>
          <w:szCs w:val="23"/>
        </w:rPr>
        <w:t>分配</w:t>
      </w:r>
      <w:r w:rsidRPr="00DA4C43">
        <w:rPr>
          <w:rFonts w:ascii="Arial" w:eastAsiaTheme="minorEastAsia" w:hAnsi="Arial" w:cs="Arial" w:hint="eastAsia"/>
          <w:snapToGrid w:val="0"/>
          <w:kern w:val="0"/>
          <w:sz w:val="23"/>
          <w:szCs w:val="23"/>
        </w:rPr>
        <w:t>的任何净现金收益，但受托人可保</w:t>
      </w:r>
      <w:r w:rsidR="005A3C85" w:rsidRPr="00DA4C43">
        <w:rPr>
          <w:rFonts w:ascii="Arial" w:eastAsiaTheme="minorEastAsia" w:hAnsi="Arial" w:cs="Arial" w:hint="eastAsia"/>
          <w:snapToGrid w:val="0"/>
          <w:kern w:val="0"/>
          <w:sz w:val="23"/>
          <w:szCs w:val="23"/>
        </w:rPr>
        <w:t>留</w:t>
      </w:r>
      <w:r w:rsidRPr="00DA4C43">
        <w:rPr>
          <w:rFonts w:ascii="Arial" w:eastAsiaTheme="minorEastAsia" w:hAnsi="Arial" w:cs="Arial" w:hint="eastAsia"/>
          <w:snapToGrid w:val="0"/>
          <w:kern w:val="0"/>
          <w:sz w:val="23"/>
          <w:szCs w:val="23"/>
        </w:rPr>
        <w:t>作为资产一部分的任何款项当作拨备，用以全额支付受托人或基金管理人合理产生、作出或预计的一切费用、收费、开支、索偿及索求所涉及的款项。</w:t>
      </w:r>
      <w:r w:rsidR="009D2D5C" w:rsidRPr="009D2D5C">
        <w:rPr>
          <w:rFonts w:ascii="Arial" w:eastAsiaTheme="minorEastAsia" w:hAnsi="Arial" w:cs="Arial" w:hint="eastAsia"/>
          <w:snapToGrid w:val="0"/>
          <w:kern w:val="0"/>
          <w:sz w:val="23"/>
          <w:szCs w:val="23"/>
        </w:rPr>
        <w:t>受托人持有的任何未领款项或其他现金可自应付日起十二个月届满之时向法庭缴存，但受托人有权从中扣除该等支付可能产生的任何费用。</w:t>
      </w:r>
      <w:r w:rsidRPr="00DA4C43">
        <w:rPr>
          <w:rFonts w:ascii="Arial" w:eastAsiaTheme="minorEastAsia" w:hAnsi="Arial" w:cs="Arial" w:hint="eastAsia"/>
          <w:snapToGrid w:val="0"/>
          <w:kern w:val="0"/>
          <w:sz w:val="23"/>
          <w:szCs w:val="23"/>
        </w:rPr>
        <w:t>请参阅信托契约以</w:t>
      </w:r>
      <w:r w:rsidR="00F772E0" w:rsidRPr="00DA4C43">
        <w:rPr>
          <w:rFonts w:ascii="Batang" w:eastAsiaTheme="minorEastAsia" w:hAnsi="Batang" w:cs="Batang" w:hint="eastAsia"/>
          <w:snapToGrid w:val="0"/>
          <w:kern w:val="0"/>
          <w:sz w:val="23"/>
          <w:szCs w:val="23"/>
        </w:rPr>
        <w:t>了</w:t>
      </w:r>
      <w:r w:rsidRPr="00DA4C43">
        <w:rPr>
          <w:rFonts w:ascii="Arial" w:eastAsiaTheme="minorEastAsia" w:hAnsi="Arial" w:cs="Arial" w:hint="eastAsia"/>
          <w:snapToGrid w:val="0"/>
          <w:kern w:val="0"/>
          <w:sz w:val="23"/>
          <w:szCs w:val="23"/>
        </w:rPr>
        <w:t>解</w:t>
      </w:r>
      <w:r w:rsidR="005A3C85" w:rsidRPr="00DA4C43">
        <w:rPr>
          <w:rFonts w:ascii="Arial" w:eastAsiaTheme="minorEastAsia" w:hAnsi="Arial" w:cs="Arial" w:hint="eastAsia"/>
          <w:snapToGrid w:val="0"/>
          <w:kern w:val="0"/>
          <w:sz w:val="23"/>
          <w:szCs w:val="23"/>
        </w:rPr>
        <w:t>更</w:t>
      </w:r>
      <w:r w:rsidRPr="00DA4C43">
        <w:rPr>
          <w:rFonts w:ascii="Arial" w:eastAsiaTheme="minorEastAsia" w:hAnsi="Arial" w:cs="Arial" w:hint="eastAsia"/>
          <w:snapToGrid w:val="0"/>
          <w:kern w:val="0"/>
          <w:sz w:val="23"/>
          <w:szCs w:val="23"/>
        </w:rPr>
        <w:t>多详情。</w:t>
      </w:r>
    </w:p>
    <w:p w:rsidR="00F972B8" w:rsidRPr="00DA4C43" w:rsidRDefault="00F972B8" w:rsidP="001A1C35">
      <w:pPr>
        <w:adjustRightInd w:val="0"/>
        <w:snapToGrid w:val="0"/>
        <w:spacing w:line="317" w:lineRule="auto"/>
        <w:ind w:leftChars="273" w:left="574" w:hanging="1"/>
        <w:rPr>
          <w:rFonts w:ascii="Arial" w:eastAsiaTheme="minorEastAsia" w:hAnsi="Arial" w:cs="Arial"/>
          <w:snapToGrid w:val="0"/>
          <w:kern w:val="0"/>
          <w:sz w:val="23"/>
          <w:szCs w:val="23"/>
        </w:rPr>
      </w:pPr>
    </w:p>
    <w:p w:rsidR="00F972B8" w:rsidRPr="00DA4C43" w:rsidRDefault="007E0246" w:rsidP="00C82EB2">
      <w:pPr>
        <w:pStyle w:val="1"/>
        <w:numPr>
          <w:ilvl w:val="0"/>
          <w:numId w:val="2"/>
        </w:numPr>
        <w:adjustRightInd w:val="0"/>
        <w:snapToGrid w:val="0"/>
        <w:spacing w:before="0" w:after="0" w:line="317" w:lineRule="auto"/>
        <w:ind w:left="567" w:hanging="567"/>
        <w:rPr>
          <w:rFonts w:eastAsiaTheme="minorEastAsia" w:cs="Arial"/>
          <w:snapToGrid w:val="0"/>
          <w:kern w:val="0"/>
          <w:sz w:val="23"/>
          <w:szCs w:val="23"/>
          <w:lang w:eastAsia="zh-CN"/>
        </w:rPr>
      </w:pPr>
      <w:bookmarkStart w:id="203" w:name="_Toc461562344"/>
      <w:bookmarkStart w:id="204" w:name="_Toc477170858"/>
      <w:bookmarkStart w:id="205" w:name="_Toc477171741"/>
      <w:bookmarkStart w:id="206" w:name="_Toc477385388"/>
      <w:bookmarkStart w:id="207" w:name="_Toc515993688"/>
      <w:r w:rsidRPr="00DA4C43">
        <w:rPr>
          <w:rFonts w:eastAsiaTheme="minorEastAsia" w:cs="Arial"/>
          <w:snapToGrid w:val="0"/>
          <w:kern w:val="0"/>
          <w:sz w:val="23"/>
          <w:szCs w:val="23"/>
          <w:lang w:eastAsia="zh-CN"/>
        </w:rPr>
        <w:t>管辖法律及争议解决方式</w:t>
      </w:r>
      <w:bookmarkEnd w:id="203"/>
      <w:bookmarkEnd w:id="204"/>
      <w:bookmarkEnd w:id="205"/>
      <w:bookmarkEnd w:id="206"/>
      <w:bookmarkEnd w:id="207"/>
    </w:p>
    <w:p w:rsidR="00F972B8" w:rsidRPr="00DA4C43" w:rsidRDefault="00F972B8">
      <w:pPr>
        <w:adjustRightInd w:val="0"/>
        <w:snapToGrid w:val="0"/>
        <w:spacing w:line="317" w:lineRule="auto"/>
        <w:rPr>
          <w:rFonts w:ascii="Arial" w:eastAsiaTheme="minorEastAsia" w:hAnsi="Arial" w:cs="Arial"/>
          <w:snapToGrid w:val="0"/>
          <w:kern w:val="0"/>
          <w:sz w:val="23"/>
          <w:szCs w:val="23"/>
          <w:lang w:val="en-AU"/>
        </w:rPr>
      </w:pPr>
    </w:p>
    <w:p w:rsidR="00F972B8" w:rsidRPr="00DA4C43" w:rsidRDefault="007E0246">
      <w:pPr>
        <w:adjustRightInd w:val="0"/>
        <w:snapToGrid w:val="0"/>
        <w:spacing w:line="317" w:lineRule="auto"/>
        <w:ind w:leftChars="270" w:left="567"/>
        <w:rPr>
          <w:rFonts w:ascii="Arial" w:eastAsiaTheme="minorEastAsia" w:hAnsi="Arial" w:cs="Arial"/>
          <w:snapToGrid w:val="0"/>
          <w:kern w:val="0"/>
          <w:sz w:val="23"/>
          <w:szCs w:val="23"/>
          <w:lang w:eastAsia="zh-HK"/>
        </w:rPr>
      </w:pPr>
      <w:r w:rsidRPr="00DA4C43">
        <w:rPr>
          <w:rFonts w:ascii="Arial" w:eastAsiaTheme="minorEastAsia" w:hAnsi="Arial" w:cs="Arial"/>
          <w:snapToGrid w:val="0"/>
          <w:kern w:val="0"/>
          <w:sz w:val="23"/>
          <w:szCs w:val="23"/>
        </w:rPr>
        <w:t>本基金适用香港法律并受香港法律管辖。本基金信托契约根据香港法律解释，</w:t>
      </w:r>
      <w:r w:rsidR="00E4290C" w:rsidRPr="00DA4C43">
        <w:rPr>
          <w:rFonts w:ascii="Arial" w:eastAsiaTheme="minorEastAsia" w:hAnsi="Arial" w:cs="Arial" w:hint="eastAsia"/>
          <w:snapToGrid w:val="0"/>
          <w:kern w:val="0"/>
          <w:sz w:val="23"/>
          <w:szCs w:val="23"/>
        </w:rPr>
        <w:t>各方接受香港法院的非排他性司法管辖。</w:t>
      </w:r>
      <w:r w:rsidR="00E4290C" w:rsidRPr="00DA4C43">
        <w:rPr>
          <w:rFonts w:ascii="Arial" w:eastAsiaTheme="minorEastAsia" w:hAnsi="Arial" w:cs="Arial"/>
          <w:snapToGrid w:val="0"/>
          <w:kern w:val="0"/>
          <w:sz w:val="23"/>
          <w:szCs w:val="23"/>
          <w:lang w:eastAsia="zh-HK"/>
        </w:rPr>
        <w:t xml:space="preserve"> </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lang w:eastAsia="zh-HK"/>
        </w:rPr>
      </w:pPr>
    </w:p>
    <w:p w:rsidR="00F972B8" w:rsidRPr="00DA4C43" w:rsidRDefault="007E0246" w:rsidP="00C82EB2">
      <w:pPr>
        <w:pStyle w:val="1"/>
        <w:numPr>
          <w:ilvl w:val="0"/>
          <w:numId w:val="2"/>
        </w:numPr>
        <w:adjustRightInd w:val="0"/>
        <w:snapToGrid w:val="0"/>
        <w:spacing w:before="0" w:after="0" w:line="317" w:lineRule="auto"/>
        <w:ind w:left="567" w:hanging="567"/>
        <w:rPr>
          <w:rFonts w:eastAsiaTheme="minorEastAsia" w:cs="Arial"/>
          <w:snapToGrid w:val="0"/>
          <w:kern w:val="0"/>
          <w:sz w:val="23"/>
          <w:szCs w:val="23"/>
          <w:lang w:eastAsia="zh-CN"/>
        </w:rPr>
      </w:pPr>
      <w:bookmarkStart w:id="208" w:name="_Toc461562345"/>
      <w:bookmarkStart w:id="209" w:name="_Toc477170859"/>
      <w:bookmarkStart w:id="210" w:name="_Toc477171742"/>
      <w:bookmarkStart w:id="211" w:name="_Toc477385389"/>
      <w:bookmarkStart w:id="212" w:name="_Toc515993689"/>
      <w:r w:rsidRPr="00DA4C43">
        <w:rPr>
          <w:rFonts w:eastAsiaTheme="minorEastAsia" w:cs="Arial"/>
          <w:snapToGrid w:val="0"/>
          <w:kern w:val="0"/>
          <w:sz w:val="23"/>
          <w:szCs w:val="23"/>
          <w:lang w:eastAsia="zh-CN"/>
        </w:rPr>
        <w:t>对内地投资者的服务</w:t>
      </w:r>
      <w:bookmarkEnd w:id="208"/>
      <w:bookmarkEnd w:id="209"/>
      <w:bookmarkEnd w:id="210"/>
      <w:bookmarkEnd w:id="211"/>
      <w:bookmarkEnd w:id="212"/>
    </w:p>
    <w:p w:rsidR="00F972B8" w:rsidRPr="00DA4C43" w:rsidRDefault="00F972B8">
      <w:pPr>
        <w:adjustRightInd w:val="0"/>
        <w:snapToGrid w:val="0"/>
        <w:spacing w:line="317" w:lineRule="auto"/>
        <w:rPr>
          <w:rFonts w:ascii="Arial" w:eastAsiaTheme="minorEastAsia" w:hAnsi="Arial" w:cs="Arial"/>
          <w:snapToGrid w:val="0"/>
          <w:kern w:val="0"/>
          <w:sz w:val="23"/>
          <w:szCs w:val="23"/>
          <w:lang w:val="en-AU"/>
        </w:rPr>
      </w:pPr>
    </w:p>
    <w:p w:rsidR="00F972B8" w:rsidRPr="00DA4C43" w:rsidRDefault="007E0246" w:rsidP="005749EC">
      <w:pPr>
        <w:pStyle w:val="2"/>
        <w:numPr>
          <w:ilvl w:val="0"/>
          <w:numId w:val="30"/>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213" w:name="_Toc461562346"/>
      <w:bookmarkStart w:id="214" w:name="_Toc477170860"/>
      <w:bookmarkStart w:id="215" w:name="_Toc477171743"/>
      <w:bookmarkStart w:id="216" w:name="_Toc477385390"/>
      <w:bookmarkStart w:id="217" w:name="_Toc515993690"/>
      <w:r w:rsidRPr="00DA4C43">
        <w:rPr>
          <w:rFonts w:ascii="Arial" w:eastAsiaTheme="minorEastAsia" w:hAnsi="Arial" w:cs="Arial"/>
          <w:snapToGrid w:val="0"/>
          <w:sz w:val="23"/>
          <w:szCs w:val="23"/>
        </w:rPr>
        <w:t>登记服务</w:t>
      </w:r>
      <w:bookmarkEnd w:id="213"/>
      <w:bookmarkEnd w:id="214"/>
      <w:bookmarkEnd w:id="215"/>
      <w:bookmarkEnd w:id="216"/>
      <w:bookmarkEnd w:id="217"/>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本基金由受托人汇丰机构信托服务</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亚洲</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有限公司同时作为基金登记机构为本基金提供登记服务。本基金的内地代理人委托</w:t>
      </w:r>
      <w:bookmarkStart w:id="218" w:name="OLE_LINK10"/>
      <w:bookmarkStart w:id="219" w:name="OLE_LINK11"/>
      <w:r w:rsidRPr="00DA4C43">
        <w:rPr>
          <w:rFonts w:ascii="Arial" w:eastAsiaTheme="minorEastAsia" w:hAnsi="Arial" w:cs="Arial"/>
          <w:snapToGrid w:val="0"/>
          <w:kern w:val="0"/>
          <w:sz w:val="23"/>
          <w:szCs w:val="23"/>
        </w:rPr>
        <w:t>内地登记结算机构</w:t>
      </w:r>
      <w:bookmarkEnd w:id="218"/>
      <w:bookmarkEnd w:id="219"/>
      <w:r w:rsidRPr="00DA4C43">
        <w:rPr>
          <w:rFonts w:ascii="Arial" w:eastAsiaTheme="minorEastAsia" w:hAnsi="Arial" w:cs="Arial"/>
          <w:snapToGrid w:val="0"/>
          <w:kern w:val="0"/>
          <w:sz w:val="23"/>
          <w:szCs w:val="23"/>
        </w:rPr>
        <w:t>为内地投资者办理账户开立、基金投资的登记和托管、</w:t>
      </w:r>
      <w:r w:rsidRPr="00DA4C43">
        <w:rPr>
          <w:rFonts w:ascii="Arial" w:eastAsiaTheme="minorEastAsia" w:hAnsi="Arial" w:cs="Arial" w:hint="eastAsia"/>
          <w:snapToGrid w:val="0"/>
          <w:kern w:val="0"/>
          <w:sz w:val="23"/>
          <w:szCs w:val="23"/>
        </w:rPr>
        <w:t>份额</w:t>
      </w:r>
      <w:r w:rsidR="00E84C08" w:rsidRPr="00DA4C43">
        <w:rPr>
          <w:rFonts w:ascii="Arial" w:eastAsiaTheme="minorEastAsia" w:hAnsi="Arial" w:cs="Arial"/>
          <w:snapToGrid w:val="0"/>
          <w:kern w:val="0"/>
          <w:sz w:val="23"/>
          <w:szCs w:val="23"/>
        </w:rPr>
        <w:t>转换和过户、内地投资者名册的管理</w:t>
      </w:r>
      <w:r w:rsidR="00A304F3" w:rsidRPr="00DA4C43">
        <w:rPr>
          <w:rFonts w:ascii="Arial" w:eastAsiaTheme="minorEastAsia" w:hAnsi="Arial" w:cs="Arial"/>
          <w:snapToGrid w:val="0"/>
          <w:kern w:val="0"/>
          <w:sz w:val="23"/>
          <w:szCs w:val="23"/>
        </w:rPr>
        <w:t>、申购和赎回的</w:t>
      </w:r>
      <w:r w:rsidR="007C4B07" w:rsidRPr="00DA4C43">
        <w:rPr>
          <w:rFonts w:ascii="Arial" w:eastAsiaTheme="minorEastAsia" w:hAnsi="Arial" w:cs="Arial" w:hint="eastAsia"/>
          <w:snapToGrid w:val="0"/>
          <w:kern w:val="0"/>
          <w:sz w:val="23"/>
          <w:szCs w:val="23"/>
        </w:rPr>
        <w:t>数据交换</w:t>
      </w:r>
      <w:r w:rsidR="007C4B07" w:rsidRPr="00DA4C43">
        <w:rPr>
          <w:rFonts w:ascii="Arial" w:eastAsiaTheme="minorEastAsia" w:hAnsi="Arial" w:cs="Arial"/>
          <w:snapToGrid w:val="0"/>
          <w:kern w:val="0"/>
          <w:sz w:val="23"/>
          <w:szCs w:val="23"/>
        </w:rPr>
        <w:t>与传输</w:t>
      </w:r>
      <w:r w:rsidRPr="00DA4C43">
        <w:rPr>
          <w:rFonts w:ascii="Arial" w:eastAsiaTheme="minorEastAsia" w:hAnsi="Arial" w:cs="Arial"/>
          <w:snapToGrid w:val="0"/>
          <w:kern w:val="0"/>
          <w:sz w:val="23"/>
          <w:szCs w:val="23"/>
        </w:rPr>
        <w:t>等服务。</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rsidP="005749EC">
      <w:pPr>
        <w:pStyle w:val="2"/>
        <w:numPr>
          <w:ilvl w:val="0"/>
          <w:numId w:val="30"/>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220" w:name="_Toc461562347"/>
      <w:bookmarkStart w:id="221" w:name="_Toc477170861"/>
      <w:bookmarkStart w:id="222" w:name="_Toc477171744"/>
      <w:bookmarkStart w:id="223" w:name="_Toc477385391"/>
      <w:bookmarkStart w:id="224" w:name="_Toc515993691"/>
      <w:r w:rsidRPr="00DA4C43">
        <w:rPr>
          <w:rFonts w:ascii="Arial" w:eastAsiaTheme="minorEastAsia" w:hAnsi="Arial" w:cs="Arial"/>
          <w:snapToGrid w:val="0"/>
          <w:sz w:val="23"/>
          <w:szCs w:val="23"/>
        </w:rPr>
        <w:t>资料查询和发送</w:t>
      </w:r>
      <w:bookmarkEnd w:id="220"/>
      <w:bookmarkEnd w:id="221"/>
      <w:bookmarkEnd w:id="222"/>
      <w:bookmarkEnd w:id="223"/>
      <w:bookmarkEnd w:id="224"/>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lang w:eastAsia="zh-HK"/>
        </w:rPr>
      </w:pPr>
      <w:r w:rsidRPr="00DA4C43">
        <w:rPr>
          <w:rFonts w:ascii="Arial" w:eastAsiaTheme="minorEastAsia" w:hAnsi="Arial" w:cs="Arial"/>
          <w:snapToGrid w:val="0"/>
          <w:kern w:val="0"/>
          <w:sz w:val="23"/>
          <w:szCs w:val="23"/>
        </w:rPr>
        <w:t>内地投资者可通过内地销售机构网站、客服电话等方式向内地销售机构定制和查询对账单。</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lang w:eastAsia="zh-HK"/>
        </w:rPr>
      </w:pP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内地投资者应就具体对账单的形式和服务方式向内地销售机构查询。</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内地销售机构亦将以不定期的方式向内地投资者发送的基金资讯材料，如本基金的运作情况回顾等。</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rsidP="005749EC">
      <w:pPr>
        <w:pStyle w:val="2"/>
        <w:numPr>
          <w:ilvl w:val="0"/>
          <w:numId w:val="30"/>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225" w:name="_Toc461562348"/>
      <w:bookmarkStart w:id="226" w:name="_Toc477170862"/>
      <w:bookmarkStart w:id="227" w:name="_Toc477171745"/>
      <w:bookmarkStart w:id="228" w:name="_Toc477385392"/>
      <w:bookmarkStart w:id="229" w:name="_Toc515993692"/>
      <w:r w:rsidRPr="00DA4C43">
        <w:rPr>
          <w:rFonts w:ascii="Arial" w:eastAsiaTheme="minorEastAsia" w:hAnsi="Arial" w:cs="Arial"/>
          <w:snapToGrid w:val="0"/>
          <w:sz w:val="23"/>
          <w:szCs w:val="23"/>
        </w:rPr>
        <w:t>查询、建议或投诉</w:t>
      </w:r>
      <w:bookmarkEnd w:id="225"/>
      <w:bookmarkEnd w:id="226"/>
      <w:bookmarkEnd w:id="227"/>
      <w:bookmarkEnd w:id="228"/>
      <w:bookmarkEnd w:id="229"/>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投资者如就本基金有任何查询或投诉需求，可通过客服热线电话、信函及电子邮件等形式联络内地代理人或内地销售机构。内地代理人或内地销售机构将根据就本基金所收到的查询或投诉的性质以口头或书面形式在合理可行情况下尽快处理。</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内地代理人客服热线：</w:t>
      </w:r>
      <w:r w:rsidR="00436EF6" w:rsidRPr="00DA4C43">
        <w:rPr>
          <w:rFonts w:ascii="Arial" w:eastAsiaTheme="minorEastAsia" w:hAnsi="Arial" w:cs="Arial"/>
          <w:snapToGrid w:val="0"/>
          <w:kern w:val="0"/>
          <w:sz w:val="23"/>
          <w:szCs w:val="23"/>
        </w:rPr>
        <w:t>95105568</w:t>
      </w: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内地代理人公司网址：</w:t>
      </w:r>
      <w:r w:rsidRPr="00DA4C43">
        <w:rPr>
          <w:rFonts w:ascii="Arial" w:eastAsiaTheme="minorEastAsia" w:hAnsi="Arial" w:cs="Arial"/>
          <w:snapToGrid w:val="0"/>
          <w:kern w:val="0"/>
          <w:sz w:val="23"/>
          <w:szCs w:val="23"/>
        </w:rPr>
        <w:t>http://www.</w:t>
      </w:r>
      <w:r w:rsidR="00A24CB5" w:rsidRPr="00DA4C43">
        <w:rPr>
          <w:rFonts w:ascii="Arial" w:eastAsiaTheme="minorEastAsia" w:hAnsi="Arial" w:cs="Arial"/>
          <w:snapToGrid w:val="0"/>
          <w:kern w:val="0"/>
          <w:sz w:val="23"/>
          <w:szCs w:val="23"/>
        </w:rPr>
        <w:t>bosera.com</w:t>
      </w: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内地代理人客服邮箱：</w:t>
      </w:r>
      <w:r w:rsidR="00436EF6" w:rsidRPr="00DA4C43">
        <w:rPr>
          <w:rFonts w:ascii="Arial" w:eastAsiaTheme="minorEastAsia" w:hAnsi="Arial" w:cs="Arial"/>
          <w:snapToGrid w:val="0"/>
          <w:kern w:val="0"/>
          <w:sz w:val="23"/>
          <w:szCs w:val="23"/>
        </w:rPr>
        <w:t>service@bosera.com</w:t>
      </w:r>
    </w:p>
    <w:p w:rsidR="00F972B8" w:rsidRPr="00DA4C43" w:rsidRDefault="00F972B8">
      <w:pPr>
        <w:adjustRightInd w:val="0"/>
        <w:snapToGrid w:val="0"/>
        <w:spacing w:line="317" w:lineRule="auto"/>
        <w:ind w:leftChars="471" w:left="989"/>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各内地销售机构的联系方式详见基金份额发售公告以及内地代理人</w:t>
      </w:r>
      <w:r w:rsidRPr="00DA4C43">
        <w:rPr>
          <w:rFonts w:ascii="Arial" w:eastAsiaTheme="minorEastAsia" w:hAnsi="Arial" w:cs="Arial" w:hint="eastAsia"/>
          <w:snapToGrid w:val="0"/>
          <w:kern w:val="0"/>
          <w:sz w:val="23"/>
          <w:szCs w:val="23"/>
        </w:rPr>
        <w:t>网站</w:t>
      </w:r>
      <w:r w:rsidR="00764274">
        <w:rPr>
          <w:rFonts w:ascii="Arial" w:eastAsiaTheme="minorEastAsia" w:hAnsi="Arial" w:cs="Arial"/>
          <w:snapToGrid w:val="0"/>
          <w:kern w:val="0"/>
          <w:sz w:val="23"/>
          <w:szCs w:val="23"/>
        </w:rPr>
        <w:t>。</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rsidP="005749EC">
      <w:pPr>
        <w:pStyle w:val="2"/>
        <w:numPr>
          <w:ilvl w:val="0"/>
          <w:numId w:val="30"/>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230" w:name="_Toc461562349"/>
      <w:bookmarkStart w:id="231" w:name="_Toc477170863"/>
      <w:bookmarkStart w:id="232" w:name="_Toc477171746"/>
      <w:bookmarkStart w:id="233" w:name="_Toc477385393"/>
      <w:bookmarkStart w:id="234" w:name="_Toc515993693"/>
      <w:r w:rsidRPr="00DA4C43">
        <w:rPr>
          <w:rFonts w:ascii="Arial" w:eastAsiaTheme="minorEastAsia" w:hAnsi="Arial" w:cs="Arial"/>
          <w:snapToGrid w:val="0"/>
          <w:sz w:val="23"/>
          <w:szCs w:val="23"/>
        </w:rPr>
        <w:t>网上交易服务</w:t>
      </w:r>
      <w:bookmarkEnd w:id="230"/>
      <w:bookmarkEnd w:id="231"/>
      <w:bookmarkEnd w:id="232"/>
      <w:bookmarkEnd w:id="233"/>
      <w:bookmarkEnd w:id="234"/>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若条件成熟，本基金将开通网上交易业务。内地投资者可以通过内地销售机构网上交易平台办理基金申购、赎回、账户资料修改、交易密码修改、交易申请查询和账户资料查询等各类业务，具体以内地销售机构的公告为准。</w:t>
      </w:r>
    </w:p>
    <w:p w:rsidR="009D4840" w:rsidRPr="00DA4C43" w:rsidRDefault="009D4840" w:rsidP="009D4840">
      <w:pPr>
        <w:adjustRightInd w:val="0"/>
        <w:snapToGrid w:val="0"/>
        <w:spacing w:line="317" w:lineRule="auto"/>
        <w:ind w:leftChars="270" w:left="567"/>
        <w:rPr>
          <w:rFonts w:ascii="Arial" w:hAnsi="Arial" w:cs="Arial"/>
          <w:sz w:val="23"/>
          <w:szCs w:val="23"/>
        </w:rPr>
      </w:pPr>
    </w:p>
    <w:p w:rsidR="009D4840" w:rsidRPr="00DA4C43" w:rsidRDefault="009D4840" w:rsidP="009D4840">
      <w:pPr>
        <w:adjustRightInd w:val="0"/>
        <w:snapToGrid w:val="0"/>
        <w:spacing w:line="317" w:lineRule="auto"/>
        <w:ind w:leftChars="270" w:left="567"/>
        <w:rPr>
          <w:rFonts w:ascii="Arial" w:eastAsiaTheme="minorEastAsia" w:hAnsi="Arial" w:cs="Arial"/>
          <w:snapToGrid w:val="0"/>
          <w:kern w:val="0"/>
          <w:sz w:val="23"/>
          <w:szCs w:val="23"/>
        </w:rPr>
      </w:pPr>
      <w:r w:rsidRPr="00DA4C43">
        <w:rPr>
          <w:rFonts w:ascii="Arial" w:hAnsi="Arial" w:cs="Arial" w:hint="eastAsia"/>
          <w:sz w:val="23"/>
          <w:szCs w:val="23"/>
        </w:rPr>
        <w:t>基金管理人和内地代理人承诺</w:t>
      </w:r>
      <w:r w:rsidRPr="00DA4C43">
        <w:rPr>
          <w:rFonts w:ascii="Arial" w:hAnsi="Arial" w:cs="Arial" w:hint="eastAsia"/>
          <w:kern w:val="0"/>
          <w:sz w:val="23"/>
          <w:szCs w:val="23"/>
        </w:rPr>
        <w:t>将确保公平对待内地投资者，并按不低于香港投资者的服务标准为内地投资者提供服务。</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rsidP="00C82EB2">
      <w:pPr>
        <w:pStyle w:val="1"/>
        <w:numPr>
          <w:ilvl w:val="0"/>
          <w:numId w:val="2"/>
        </w:numPr>
        <w:adjustRightInd w:val="0"/>
        <w:snapToGrid w:val="0"/>
        <w:spacing w:before="0" w:after="0" w:line="317" w:lineRule="auto"/>
        <w:rPr>
          <w:rFonts w:eastAsiaTheme="minorEastAsia" w:cs="Arial"/>
          <w:snapToGrid w:val="0"/>
          <w:kern w:val="0"/>
          <w:sz w:val="23"/>
          <w:szCs w:val="23"/>
          <w:lang w:eastAsia="zh-CN"/>
        </w:rPr>
      </w:pPr>
      <w:bookmarkStart w:id="235" w:name="_Toc461562350"/>
      <w:bookmarkStart w:id="236" w:name="_Toc477170864"/>
      <w:bookmarkStart w:id="237" w:name="_Toc477171747"/>
      <w:bookmarkStart w:id="238" w:name="_Toc477385394"/>
      <w:bookmarkStart w:id="239" w:name="_Toc515993694"/>
      <w:r w:rsidRPr="00DA4C43">
        <w:rPr>
          <w:rFonts w:eastAsiaTheme="minorEastAsia" w:cs="Arial"/>
          <w:snapToGrid w:val="0"/>
          <w:kern w:val="0"/>
          <w:sz w:val="23"/>
          <w:szCs w:val="23"/>
          <w:lang w:eastAsia="zh-CN"/>
        </w:rPr>
        <w:t>对内地投资者有重大影响的信息</w:t>
      </w:r>
      <w:bookmarkEnd w:id="235"/>
      <w:bookmarkEnd w:id="236"/>
      <w:bookmarkEnd w:id="237"/>
      <w:bookmarkEnd w:id="238"/>
      <w:bookmarkEnd w:id="239"/>
    </w:p>
    <w:p w:rsidR="00F972B8" w:rsidRPr="00DA4C43" w:rsidRDefault="00F972B8">
      <w:pPr>
        <w:adjustRightInd w:val="0"/>
        <w:snapToGrid w:val="0"/>
        <w:spacing w:line="317" w:lineRule="auto"/>
        <w:rPr>
          <w:rFonts w:ascii="Arial" w:eastAsiaTheme="minorEastAsia" w:hAnsi="Arial" w:cs="Arial"/>
          <w:snapToGrid w:val="0"/>
          <w:kern w:val="0"/>
          <w:sz w:val="23"/>
          <w:szCs w:val="23"/>
          <w:lang w:val="en-AU"/>
        </w:rPr>
      </w:pPr>
    </w:p>
    <w:p w:rsidR="00F972B8" w:rsidRPr="00DA4C43" w:rsidRDefault="007E0246" w:rsidP="005749EC">
      <w:pPr>
        <w:pStyle w:val="2"/>
        <w:numPr>
          <w:ilvl w:val="0"/>
          <w:numId w:val="31"/>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240" w:name="_Toc461562351"/>
      <w:bookmarkStart w:id="241" w:name="_Toc477170865"/>
      <w:bookmarkStart w:id="242" w:name="_Toc477171748"/>
      <w:bookmarkStart w:id="243" w:name="_Toc477385395"/>
      <w:bookmarkStart w:id="244" w:name="_Toc515993695"/>
      <w:r w:rsidRPr="00DA4C43">
        <w:rPr>
          <w:rFonts w:ascii="Arial" w:eastAsiaTheme="minorEastAsia" w:hAnsi="Arial" w:cs="Arial"/>
          <w:snapToGrid w:val="0"/>
          <w:sz w:val="23"/>
          <w:szCs w:val="23"/>
        </w:rPr>
        <w:t>名义持有人安排</w:t>
      </w:r>
      <w:bookmarkEnd w:id="240"/>
      <w:bookmarkEnd w:id="241"/>
      <w:bookmarkEnd w:id="242"/>
      <w:bookmarkEnd w:id="243"/>
      <w:bookmarkEnd w:id="244"/>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lang/>
        </w:rPr>
      </w:pP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与内地基金的直接登记安排不同，根据香港</w:t>
      </w:r>
      <w:r w:rsidRPr="00DA4C43">
        <w:rPr>
          <w:rFonts w:ascii="Arial" w:eastAsiaTheme="minorEastAsia" w:hAnsi="Arial" w:cs="Arial" w:hint="eastAsia"/>
          <w:snapToGrid w:val="0"/>
          <w:kern w:val="0"/>
          <w:sz w:val="23"/>
          <w:szCs w:val="23"/>
        </w:rPr>
        <w:t>法律及</w:t>
      </w:r>
      <w:r w:rsidRPr="00DA4C43">
        <w:rPr>
          <w:rFonts w:ascii="Arial" w:eastAsiaTheme="minorEastAsia" w:hAnsi="Arial" w:cs="Arial"/>
          <w:snapToGrid w:val="0"/>
          <w:kern w:val="0"/>
          <w:sz w:val="23"/>
          <w:szCs w:val="23"/>
        </w:rPr>
        <w:t>行业实践，内地投资者的基金份额将由名义持有人代名持有</w:t>
      </w:r>
      <w:r w:rsidR="009D4840" w:rsidRPr="00DA4C43">
        <w:rPr>
          <w:rFonts w:ascii="Arial" w:hAnsi="Arial" w:cs="Arial" w:hint="eastAsia"/>
          <w:kern w:val="0"/>
          <w:sz w:val="23"/>
          <w:szCs w:val="23"/>
        </w:rPr>
        <w:t>并以名义持有人的名义登记为基金份额持有人</w:t>
      </w:r>
      <w:r w:rsidRPr="00DA4C43">
        <w:rPr>
          <w:rFonts w:ascii="Arial" w:eastAsiaTheme="minorEastAsia" w:hAnsi="Arial" w:cs="Arial"/>
          <w:snapToGrid w:val="0"/>
          <w:kern w:val="0"/>
          <w:sz w:val="23"/>
          <w:szCs w:val="23"/>
        </w:rPr>
        <w:t>。内地投资者并不会被基金登记机构登记于基金份额持有人名册上。内地投资者需通过名义持有人行使信托契约等基金法律文件规定的基金份额持有人权利及履行相</w:t>
      </w:r>
      <w:r w:rsidRPr="00DA4C43">
        <w:rPr>
          <w:rFonts w:ascii="Arial" w:eastAsiaTheme="minorEastAsia" w:hAnsi="Arial" w:cs="Arial"/>
          <w:snapToGrid w:val="0"/>
          <w:kern w:val="0"/>
          <w:sz w:val="23"/>
          <w:szCs w:val="23"/>
        </w:rPr>
        <w:lastRenderedPageBreak/>
        <w:t>应的基金份额持有人义务。</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内地投资者在提交本基金的申购申请时，应通过书面等方式确认名义持有人安排，同意委托名义持有人代为持有基金份额，成为该等基金份额法律上的拥有者，而内地投资者是该等基金份额的实益拥有人，实际享有基金份额所代表的权益。</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rsidP="005749EC">
      <w:pPr>
        <w:pStyle w:val="2"/>
        <w:numPr>
          <w:ilvl w:val="0"/>
          <w:numId w:val="31"/>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245" w:name="_Toc461562352"/>
      <w:bookmarkStart w:id="246" w:name="_Toc477170866"/>
      <w:bookmarkStart w:id="247" w:name="_Toc477171749"/>
      <w:bookmarkStart w:id="248" w:name="_Toc477385396"/>
      <w:bookmarkStart w:id="249" w:name="_Toc515993696"/>
      <w:r w:rsidRPr="00DA4C43">
        <w:rPr>
          <w:rFonts w:ascii="Arial" w:eastAsiaTheme="minorEastAsia" w:hAnsi="Arial" w:cs="Arial"/>
          <w:snapToGrid w:val="0"/>
          <w:sz w:val="23"/>
          <w:szCs w:val="23"/>
        </w:rPr>
        <w:t>本基金的投资目标、政策和投资限制</w:t>
      </w:r>
      <w:bookmarkEnd w:id="245"/>
      <w:bookmarkEnd w:id="246"/>
      <w:bookmarkEnd w:id="247"/>
      <w:bookmarkEnd w:id="248"/>
      <w:bookmarkEnd w:id="249"/>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B13FB8" w:rsidRPr="00DA4C43" w:rsidRDefault="00B13FB8" w:rsidP="005749EC">
      <w:pPr>
        <w:pStyle w:val="aa"/>
        <w:numPr>
          <w:ilvl w:val="0"/>
          <w:numId w:val="34"/>
        </w:numPr>
        <w:tabs>
          <w:tab w:val="left" w:pos="1560"/>
        </w:tabs>
        <w:adjustRightInd w:val="0"/>
        <w:snapToGrid w:val="0"/>
        <w:spacing w:line="317" w:lineRule="auto"/>
        <w:ind w:firstLineChars="0" w:firstLine="6"/>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本基金的投资目标</w:t>
      </w:r>
    </w:p>
    <w:p w:rsidR="00B13FB8" w:rsidRPr="00DA4C43" w:rsidRDefault="00B13FB8" w:rsidP="00B13FB8">
      <w:pPr>
        <w:pStyle w:val="aa"/>
        <w:tabs>
          <w:tab w:val="left" w:pos="1560"/>
        </w:tabs>
        <w:adjustRightInd w:val="0"/>
        <w:snapToGrid w:val="0"/>
        <w:spacing w:line="317" w:lineRule="auto"/>
        <w:ind w:left="987" w:firstLineChars="0" w:firstLine="0"/>
        <w:rPr>
          <w:rFonts w:ascii="Arial" w:eastAsiaTheme="minorEastAsia" w:hAnsi="Arial" w:cs="Arial"/>
          <w:snapToGrid w:val="0"/>
          <w:kern w:val="0"/>
          <w:sz w:val="23"/>
          <w:szCs w:val="23"/>
        </w:rPr>
      </w:pPr>
    </w:p>
    <w:p w:rsidR="00F972B8" w:rsidRPr="00DA4C43" w:rsidRDefault="007E0246"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本基金的投</w:t>
      </w:r>
      <w:r w:rsidR="002901DE" w:rsidRPr="00DA4C43">
        <w:rPr>
          <w:rFonts w:ascii="Arial" w:eastAsiaTheme="minorEastAsia" w:hAnsi="Arial" w:cs="Arial"/>
          <w:snapToGrid w:val="0"/>
          <w:kern w:val="0"/>
          <w:sz w:val="23"/>
          <w:szCs w:val="23"/>
        </w:rPr>
        <w:t>资目标</w:t>
      </w:r>
      <w:r w:rsidR="002901DE" w:rsidRPr="00DA4C43">
        <w:rPr>
          <w:rFonts w:ascii="Arial" w:eastAsiaTheme="minorEastAsia" w:hAnsi="Arial" w:cs="Arial" w:hint="eastAsia"/>
          <w:snapToGrid w:val="0"/>
          <w:kern w:val="0"/>
          <w:sz w:val="23"/>
          <w:szCs w:val="23"/>
        </w:rPr>
        <w:t>是通过主要投资于全球新兴市场债券</w:t>
      </w:r>
      <w:r w:rsidR="008704DE" w:rsidRPr="00DA4C43">
        <w:rPr>
          <w:rFonts w:ascii="Arial" w:eastAsiaTheme="minorEastAsia" w:hAnsi="Arial" w:cs="Arial" w:hint="eastAsia"/>
          <w:snapToGrid w:val="0"/>
          <w:kern w:val="0"/>
          <w:sz w:val="23"/>
          <w:szCs w:val="23"/>
        </w:rPr>
        <w:t>及新兴市场货币，以取得收入及资本增值。概不保证本</w:t>
      </w:r>
      <w:r w:rsidR="002901DE" w:rsidRPr="00DA4C43">
        <w:rPr>
          <w:rFonts w:ascii="Arial" w:eastAsiaTheme="minorEastAsia" w:hAnsi="Arial" w:cs="Arial" w:hint="eastAsia"/>
          <w:snapToGrid w:val="0"/>
          <w:kern w:val="0"/>
          <w:sz w:val="23"/>
          <w:szCs w:val="23"/>
        </w:rPr>
        <w:t>基金将实现其投资目标</w:t>
      </w:r>
      <w:r w:rsidRPr="00DA4C43">
        <w:rPr>
          <w:rFonts w:ascii="Arial" w:eastAsiaTheme="minorEastAsia" w:hAnsi="Arial" w:cs="Arial"/>
          <w:snapToGrid w:val="0"/>
          <w:kern w:val="0"/>
          <w:sz w:val="23"/>
          <w:szCs w:val="23"/>
        </w:rPr>
        <w:t>。</w:t>
      </w:r>
    </w:p>
    <w:p w:rsidR="002901DE" w:rsidRPr="00DA4C43" w:rsidRDefault="002901DE">
      <w:pPr>
        <w:adjustRightInd w:val="0"/>
        <w:snapToGrid w:val="0"/>
        <w:spacing w:line="317" w:lineRule="auto"/>
        <w:ind w:leftChars="471" w:left="989"/>
        <w:rPr>
          <w:rFonts w:ascii="Arial" w:eastAsiaTheme="minorEastAsia" w:hAnsi="Arial" w:cs="Arial"/>
          <w:snapToGrid w:val="0"/>
          <w:kern w:val="0"/>
          <w:sz w:val="23"/>
          <w:szCs w:val="23"/>
        </w:rPr>
      </w:pPr>
    </w:p>
    <w:p w:rsidR="00B13FB8" w:rsidRPr="00DA4C43" w:rsidRDefault="00FC6FCB" w:rsidP="005749EC">
      <w:pPr>
        <w:pStyle w:val="aa"/>
        <w:numPr>
          <w:ilvl w:val="0"/>
          <w:numId w:val="34"/>
        </w:numPr>
        <w:tabs>
          <w:tab w:val="left" w:pos="1560"/>
        </w:tabs>
        <w:adjustRightInd w:val="0"/>
        <w:snapToGrid w:val="0"/>
        <w:spacing w:line="317" w:lineRule="auto"/>
        <w:ind w:firstLineChars="0" w:firstLine="6"/>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本基金的投资政策</w:t>
      </w:r>
    </w:p>
    <w:p w:rsidR="00B13FB8" w:rsidRPr="00DA4C43" w:rsidRDefault="00B13FB8" w:rsidP="00B13FB8">
      <w:pPr>
        <w:pStyle w:val="aa"/>
        <w:tabs>
          <w:tab w:val="left" w:pos="1560"/>
        </w:tabs>
        <w:adjustRightInd w:val="0"/>
        <w:snapToGrid w:val="0"/>
        <w:spacing w:line="317" w:lineRule="auto"/>
        <w:ind w:left="987" w:firstLineChars="0" w:firstLine="0"/>
        <w:rPr>
          <w:rFonts w:ascii="Arial" w:eastAsiaTheme="minorEastAsia" w:hAnsi="Arial" w:cs="Arial"/>
          <w:snapToGrid w:val="0"/>
          <w:kern w:val="0"/>
          <w:sz w:val="23"/>
          <w:szCs w:val="23"/>
        </w:rPr>
      </w:pPr>
    </w:p>
    <w:p w:rsidR="008704DE" w:rsidRPr="00DA4C43" w:rsidRDefault="008704DE"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本基金拟通过将最少</w:t>
      </w:r>
      <w:r w:rsidRPr="00DA4C43">
        <w:rPr>
          <w:rFonts w:ascii="Arial" w:eastAsiaTheme="minorEastAsia" w:hAnsi="Arial" w:cs="Arial" w:hint="eastAsia"/>
          <w:snapToGrid w:val="0"/>
          <w:kern w:val="0"/>
          <w:sz w:val="23"/>
          <w:szCs w:val="23"/>
        </w:rPr>
        <w:t>70%</w:t>
      </w:r>
      <w:r w:rsidRPr="00DA4C43">
        <w:rPr>
          <w:rFonts w:ascii="Arial" w:eastAsiaTheme="minorEastAsia" w:hAnsi="Arial" w:cs="Arial" w:hint="eastAsia"/>
          <w:snapToGrid w:val="0"/>
          <w:kern w:val="0"/>
          <w:sz w:val="23"/>
          <w:szCs w:val="23"/>
        </w:rPr>
        <w:t>的资产净值投资于由属于新兴市场的国家</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地区的政府、政府支持机构或企业发行的债券和新兴市场货币，以达成投资目标。新兴市场包括但不限于亚洲、拉丁美洲、非洲、东欧及中东的市场。</w:t>
      </w:r>
      <w:r w:rsidR="0067295A" w:rsidRPr="00DA4C43">
        <w:rPr>
          <w:rFonts w:ascii="Arial" w:eastAsiaTheme="minorEastAsia" w:hAnsi="Arial" w:cs="Arial" w:hint="eastAsia"/>
          <w:snapToGrid w:val="0"/>
          <w:kern w:val="0"/>
          <w:sz w:val="23"/>
          <w:szCs w:val="23"/>
        </w:rPr>
        <w:t>本</w:t>
      </w:r>
      <w:r w:rsidRPr="00DA4C43">
        <w:rPr>
          <w:rFonts w:ascii="Arial" w:eastAsiaTheme="minorEastAsia" w:hAnsi="Arial" w:cs="Arial" w:hint="eastAsia"/>
          <w:snapToGrid w:val="0"/>
          <w:kern w:val="0"/>
          <w:sz w:val="23"/>
          <w:szCs w:val="23"/>
        </w:rPr>
        <w:t>基金还可以将最多</w:t>
      </w:r>
      <w:r w:rsidRPr="00DA4C43">
        <w:rPr>
          <w:rFonts w:ascii="Arial" w:eastAsiaTheme="minorEastAsia" w:hAnsi="Arial" w:cs="Arial" w:hint="eastAsia"/>
          <w:snapToGrid w:val="0"/>
          <w:kern w:val="0"/>
          <w:sz w:val="23"/>
          <w:szCs w:val="23"/>
        </w:rPr>
        <w:t>20%</w:t>
      </w:r>
      <w:r w:rsidRPr="00DA4C43">
        <w:rPr>
          <w:rFonts w:ascii="Arial" w:eastAsiaTheme="minorEastAsia" w:hAnsi="Arial" w:cs="Arial" w:hint="eastAsia"/>
          <w:snapToGrid w:val="0"/>
          <w:kern w:val="0"/>
          <w:sz w:val="23"/>
          <w:szCs w:val="23"/>
        </w:rPr>
        <w:t>的资产净值投资于单一主权发行人</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包括政府、公共机构或地方机关</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所发行及</w:t>
      </w:r>
      <w:r w:rsidR="003D6469"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或担保的属于投资级别以下及</w:t>
      </w:r>
      <w:r w:rsidR="003D6469"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或无评级的债券。有关投资根据基金管理人及／或次管理人的专业判断作出，其投资理由可能包括主权发行人的理想前景、评级的升级潜力以及有关投资价值因评级变化而预期会出现的变动。</w:t>
      </w:r>
    </w:p>
    <w:p w:rsidR="008704DE" w:rsidRPr="00DA4C43" w:rsidRDefault="008704DE" w:rsidP="008704DE">
      <w:pPr>
        <w:adjustRightInd w:val="0"/>
        <w:snapToGrid w:val="0"/>
        <w:spacing w:line="317" w:lineRule="auto"/>
        <w:ind w:leftChars="471" w:left="989"/>
        <w:rPr>
          <w:rFonts w:ascii="Arial" w:eastAsiaTheme="minorEastAsia" w:hAnsi="Arial" w:cs="Arial"/>
          <w:snapToGrid w:val="0"/>
          <w:kern w:val="0"/>
          <w:sz w:val="23"/>
          <w:szCs w:val="23"/>
        </w:rPr>
      </w:pPr>
    </w:p>
    <w:p w:rsidR="008704DE" w:rsidRPr="00DA4C43" w:rsidRDefault="008704DE"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本基金的其余资产净值可投资于本基金所投主要地域及资产类别以外的资产，包括发达市场及发展中市场的债务工具</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如美国国库券、企业债券、货币市场工具及存款</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、基金及现金等价物。本基金还可投资于金融衍生工具以用作对冲或投资目的，但相关投资须在《单位信托守则》和基金说明书中的投资限制所容许的范围内</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尽管如此，衍生工具不会被广泛地用于投资用途</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进行。本基金的投资将会受限于</w:t>
      </w:r>
      <w:r w:rsidR="0073349C" w:rsidRPr="00DA4C43">
        <w:rPr>
          <w:rFonts w:ascii="Arial" w:eastAsiaTheme="minorEastAsia" w:hAnsi="Arial" w:cs="Arial" w:hint="eastAsia"/>
          <w:snapToGrid w:val="0"/>
          <w:kern w:val="0"/>
          <w:sz w:val="23"/>
          <w:szCs w:val="23"/>
        </w:rPr>
        <w:t>《单位信托守则》</w:t>
      </w:r>
      <w:r w:rsidRPr="00DA4C43">
        <w:rPr>
          <w:rFonts w:ascii="Arial" w:eastAsiaTheme="minorEastAsia" w:hAnsi="Arial" w:cs="Arial" w:hint="eastAsia"/>
          <w:snapToGrid w:val="0"/>
          <w:kern w:val="0"/>
          <w:sz w:val="23"/>
          <w:szCs w:val="23"/>
        </w:rPr>
        <w:t>第</w:t>
      </w:r>
      <w:r w:rsidRPr="00DA4C43">
        <w:rPr>
          <w:rFonts w:ascii="Arial" w:eastAsiaTheme="minorEastAsia" w:hAnsi="Arial" w:cs="Arial" w:hint="eastAsia"/>
          <w:snapToGrid w:val="0"/>
          <w:kern w:val="0"/>
          <w:sz w:val="23"/>
          <w:szCs w:val="23"/>
        </w:rPr>
        <w:t>7</w:t>
      </w:r>
      <w:r w:rsidRPr="00DA4C43">
        <w:rPr>
          <w:rFonts w:ascii="Arial" w:eastAsiaTheme="minorEastAsia" w:hAnsi="Arial" w:cs="Arial" w:hint="eastAsia"/>
          <w:snapToGrid w:val="0"/>
          <w:kern w:val="0"/>
          <w:sz w:val="23"/>
          <w:szCs w:val="23"/>
        </w:rPr>
        <w:t>章载列的限制。</w:t>
      </w:r>
    </w:p>
    <w:p w:rsidR="008704DE" w:rsidRPr="00DA4C43" w:rsidRDefault="008704DE" w:rsidP="008704DE">
      <w:pPr>
        <w:adjustRightInd w:val="0"/>
        <w:snapToGrid w:val="0"/>
        <w:spacing w:line="317" w:lineRule="auto"/>
        <w:ind w:leftChars="471" w:left="989"/>
        <w:rPr>
          <w:rFonts w:ascii="Arial" w:eastAsiaTheme="minorEastAsia" w:hAnsi="Arial" w:cs="Arial"/>
          <w:snapToGrid w:val="0"/>
          <w:kern w:val="0"/>
          <w:sz w:val="23"/>
          <w:szCs w:val="23"/>
        </w:rPr>
      </w:pPr>
    </w:p>
    <w:p w:rsidR="008704DE" w:rsidRPr="00DA4C43" w:rsidRDefault="008704DE"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本基金的投资流程涉及根据对全球宏观经济周期以及货币政策的预期甄选国家</w:t>
      </w:r>
      <w:r w:rsidR="003D6469"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地区，由于每个</w:t>
      </w:r>
      <w:r w:rsidR="003D6469" w:rsidRPr="00DA4C43">
        <w:rPr>
          <w:rFonts w:ascii="Arial" w:eastAsiaTheme="minorEastAsia" w:hAnsi="Arial" w:cs="Arial" w:hint="eastAsia"/>
          <w:snapToGrid w:val="0"/>
          <w:kern w:val="0"/>
          <w:sz w:val="23"/>
          <w:szCs w:val="23"/>
        </w:rPr>
        <w:t>国家</w:t>
      </w:r>
      <w:r w:rsidR="003D6469" w:rsidRPr="00DA4C43">
        <w:rPr>
          <w:rFonts w:ascii="Arial" w:eastAsiaTheme="minorEastAsia" w:hAnsi="Arial" w:cs="Arial" w:hint="eastAsia"/>
          <w:snapToGrid w:val="0"/>
          <w:kern w:val="0"/>
          <w:sz w:val="23"/>
          <w:szCs w:val="23"/>
        </w:rPr>
        <w:t>/</w:t>
      </w:r>
      <w:r w:rsidR="003D6469" w:rsidRPr="00DA4C43">
        <w:rPr>
          <w:rFonts w:ascii="Arial" w:eastAsiaTheme="minorEastAsia" w:hAnsi="Arial" w:cs="Arial" w:hint="eastAsia"/>
          <w:snapToGrid w:val="0"/>
          <w:kern w:val="0"/>
          <w:sz w:val="23"/>
          <w:szCs w:val="23"/>
        </w:rPr>
        <w:t>地区的情况各有不同，</w:t>
      </w:r>
      <w:r w:rsidR="00C957B5" w:rsidRPr="00DA4C43">
        <w:rPr>
          <w:rFonts w:ascii="Arial" w:eastAsiaTheme="minorEastAsia" w:hAnsi="Arial" w:cs="Arial" w:hint="eastAsia"/>
          <w:snapToGrid w:val="0"/>
          <w:kern w:val="0"/>
          <w:sz w:val="23"/>
          <w:szCs w:val="23"/>
        </w:rPr>
        <w:t>本</w:t>
      </w:r>
      <w:r w:rsidR="003D6469" w:rsidRPr="00DA4C43">
        <w:rPr>
          <w:rFonts w:ascii="Arial" w:eastAsiaTheme="minorEastAsia" w:hAnsi="Arial" w:cs="Arial" w:hint="eastAsia"/>
          <w:snapToGrid w:val="0"/>
          <w:kern w:val="0"/>
          <w:sz w:val="23"/>
          <w:szCs w:val="23"/>
        </w:rPr>
        <w:t>基金会运用基本面、相对价值以及结构</w:t>
      </w:r>
      <w:r w:rsidR="003D6469"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技术分析发掘市场错价。</w:t>
      </w:r>
      <w:r w:rsidR="00C957B5" w:rsidRPr="00DA4C43">
        <w:rPr>
          <w:rFonts w:ascii="Arial" w:eastAsiaTheme="minorEastAsia" w:hAnsi="Arial" w:cs="Arial" w:hint="eastAsia"/>
          <w:snapToGrid w:val="0"/>
          <w:kern w:val="0"/>
          <w:sz w:val="23"/>
          <w:szCs w:val="23"/>
        </w:rPr>
        <w:t>本</w:t>
      </w:r>
      <w:r w:rsidRPr="00DA4C43">
        <w:rPr>
          <w:rFonts w:ascii="Arial" w:eastAsiaTheme="minorEastAsia" w:hAnsi="Arial" w:cs="Arial" w:hint="eastAsia"/>
          <w:snapToGrid w:val="0"/>
          <w:kern w:val="0"/>
          <w:sz w:val="23"/>
          <w:szCs w:val="23"/>
        </w:rPr>
        <w:t>基金的投资组合将兼顾各个市</w:t>
      </w:r>
      <w:r w:rsidRPr="00DA4C43">
        <w:rPr>
          <w:rFonts w:ascii="Arial" w:eastAsiaTheme="minorEastAsia" w:hAnsi="Arial" w:cs="Arial" w:hint="eastAsia"/>
          <w:snapToGrid w:val="0"/>
          <w:kern w:val="0"/>
          <w:sz w:val="23"/>
          <w:szCs w:val="23"/>
        </w:rPr>
        <w:lastRenderedPageBreak/>
        <w:t>场，但同时承担积极管理风险，以此达成其投资目标。</w:t>
      </w:r>
    </w:p>
    <w:p w:rsidR="008704DE" w:rsidRPr="00DA4C43" w:rsidRDefault="008704DE" w:rsidP="008704DE">
      <w:pPr>
        <w:adjustRightInd w:val="0"/>
        <w:snapToGrid w:val="0"/>
        <w:spacing w:line="317" w:lineRule="auto"/>
        <w:ind w:leftChars="471" w:left="989"/>
        <w:rPr>
          <w:rFonts w:ascii="Arial" w:eastAsiaTheme="minorEastAsia" w:hAnsi="Arial" w:cs="Arial"/>
          <w:snapToGrid w:val="0"/>
          <w:kern w:val="0"/>
          <w:sz w:val="23"/>
          <w:szCs w:val="23"/>
        </w:rPr>
      </w:pPr>
    </w:p>
    <w:p w:rsidR="008704DE" w:rsidRPr="00DA4C43" w:rsidRDefault="00C957B5"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本</w:t>
      </w:r>
      <w:r w:rsidR="008704DE" w:rsidRPr="00DA4C43">
        <w:rPr>
          <w:rFonts w:ascii="Arial" w:eastAsiaTheme="minorEastAsia" w:hAnsi="Arial" w:cs="Arial" w:hint="eastAsia"/>
          <w:snapToGrid w:val="0"/>
          <w:kern w:val="0"/>
          <w:sz w:val="23"/>
          <w:szCs w:val="23"/>
        </w:rPr>
        <w:t>基金并无义务在任何指定时间投资于任何国家</w:t>
      </w:r>
      <w:r w:rsidRPr="00DA4C43">
        <w:rPr>
          <w:rFonts w:ascii="Arial" w:eastAsiaTheme="minorEastAsia" w:hAnsi="Arial" w:cs="Arial" w:hint="eastAsia"/>
          <w:snapToGrid w:val="0"/>
          <w:kern w:val="0"/>
          <w:sz w:val="23"/>
          <w:szCs w:val="23"/>
        </w:rPr>
        <w:t>/</w:t>
      </w:r>
      <w:r w:rsidR="008704DE" w:rsidRPr="00DA4C43">
        <w:rPr>
          <w:rFonts w:ascii="Arial" w:eastAsiaTheme="minorEastAsia" w:hAnsi="Arial" w:cs="Arial" w:hint="eastAsia"/>
          <w:snapToGrid w:val="0"/>
          <w:kern w:val="0"/>
          <w:sz w:val="23"/>
          <w:szCs w:val="23"/>
        </w:rPr>
        <w:t>地区，资产净值投资比例也不受任何限制，可投资于任何单一国家或地区，但是投资于内地的比例不得多于资产净值的</w:t>
      </w:r>
      <w:r w:rsidR="008704DE" w:rsidRPr="00DA4C43">
        <w:rPr>
          <w:rFonts w:ascii="Arial" w:eastAsiaTheme="minorEastAsia" w:hAnsi="Arial" w:cs="Arial" w:hint="eastAsia"/>
          <w:snapToGrid w:val="0"/>
          <w:kern w:val="0"/>
          <w:sz w:val="23"/>
          <w:szCs w:val="23"/>
        </w:rPr>
        <w:t>20%</w:t>
      </w:r>
      <w:r w:rsidR="008704DE" w:rsidRPr="00DA4C43">
        <w:rPr>
          <w:rFonts w:ascii="Arial" w:eastAsiaTheme="minorEastAsia" w:hAnsi="Arial" w:cs="Arial" w:hint="eastAsia"/>
          <w:snapToGrid w:val="0"/>
          <w:kern w:val="0"/>
          <w:sz w:val="23"/>
          <w:szCs w:val="23"/>
        </w:rPr>
        <w:t>。</w:t>
      </w:r>
      <w:r w:rsidR="0067295A" w:rsidRPr="00DA4C43">
        <w:rPr>
          <w:rFonts w:ascii="Arial" w:eastAsiaTheme="minorEastAsia" w:hAnsi="Arial" w:cs="Arial" w:hint="eastAsia"/>
          <w:snapToGrid w:val="0"/>
          <w:kern w:val="0"/>
          <w:sz w:val="23"/>
          <w:szCs w:val="23"/>
        </w:rPr>
        <w:t>本基金</w:t>
      </w:r>
      <w:r w:rsidR="008704DE" w:rsidRPr="00DA4C43">
        <w:rPr>
          <w:rFonts w:ascii="Arial" w:eastAsiaTheme="minorEastAsia" w:hAnsi="Arial" w:cs="Arial" w:hint="eastAsia"/>
          <w:snapToGrid w:val="0"/>
          <w:kern w:val="0"/>
          <w:sz w:val="23"/>
          <w:szCs w:val="23"/>
        </w:rPr>
        <w:t>所持债务工具也没有任何信</w:t>
      </w:r>
      <w:r w:rsidR="002760F4">
        <w:rPr>
          <w:rFonts w:ascii="Arial" w:eastAsiaTheme="minorEastAsia" w:hAnsi="Arial" w:cs="Arial"/>
          <w:snapToGrid w:val="0"/>
          <w:kern w:val="0"/>
          <w:sz w:val="23"/>
          <w:szCs w:val="23"/>
        </w:rPr>
        <w:t>用</w:t>
      </w:r>
      <w:r w:rsidR="008704DE" w:rsidRPr="00DA4C43">
        <w:rPr>
          <w:rFonts w:ascii="Arial" w:eastAsiaTheme="minorEastAsia" w:hAnsi="Arial" w:cs="Arial" w:hint="eastAsia"/>
          <w:snapToGrid w:val="0"/>
          <w:kern w:val="0"/>
          <w:sz w:val="23"/>
          <w:szCs w:val="23"/>
        </w:rPr>
        <w:t>评级限制</w:t>
      </w:r>
      <w:r w:rsidR="00901C3D" w:rsidRPr="00DA4C43">
        <w:rPr>
          <w:rFonts w:ascii="Arial" w:eastAsiaTheme="minorEastAsia" w:hAnsi="Arial" w:cs="Arial" w:hint="eastAsia"/>
          <w:snapToGrid w:val="0"/>
          <w:kern w:val="0"/>
          <w:sz w:val="23"/>
          <w:szCs w:val="23"/>
        </w:rPr>
        <w:t>(</w:t>
      </w:r>
      <w:r w:rsidR="008704DE" w:rsidRPr="00DA4C43">
        <w:rPr>
          <w:rFonts w:ascii="Arial" w:eastAsiaTheme="minorEastAsia" w:hAnsi="Arial" w:cs="Arial" w:hint="eastAsia"/>
          <w:snapToGrid w:val="0"/>
          <w:kern w:val="0"/>
          <w:sz w:val="23"/>
          <w:szCs w:val="23"/>
        </w:rPr>
        <w:t>因此可持有无评级或较低评级证券</w:t>
      </w:r>
      <w:r w:rsidR="00901C3D" w:rsidRPr="00DA4C43">
        <w:rPr>
          <w:rFonts w:ascii="Arial" w:eastAsiaTheme="minorEastAsia" w:hAnsi="Arial" w:cs="Arial" w:hint="eastAsia"/>
          <w:snapToGrid w:val="0"/>
          <w:kern w:val="0"/>
          <w:sz w:val="23"/>
          <w:szCs w:val="23"/>
        </w:rPr>
        <w:t>)</w:t>
      </w:r>
      <w:r w:rsidR="008704DE" w:rsidRPr="00DA4C43">
        <w:rPr>
          <w:rFonts w:ascii="Arial" w:eastAsiaTheme="minorEastAsia" w:hAnsi="Arial" w:cs="Arial" w:hint="eastAsia"/>
          <w:snapToGrid w:val="0"/>
          <w:kern w:val="0"/>
          <w:sz w:val="23"/>
          <w:szCs w:val="23"/>
        </w:rPr>
        <w:t>，而投资于无评级或较低评级证券的资产净值比例亦不受任何限制。反之，</w:t>
      </w:r>
      <w:r w:rsidR="0067295A" w:rsidRPr="00DA4C43">
        <w:rPr>
          <w:rFonts w:ascii="Arial" w:eastAsiaTheme="minorEastAsia" w:hAnsi="Arial" w:cs="Arial" w:hint="eastAsia"/>
          <w:snapToGrid w:val="0"/>
          <w:kern w:val="0"/>
          <w:sz w:val="23"/>
          <w:szCs w:val="23"/>
        </w:rPr>
        <w:t>本基金</w:t>
      </w:r>
      <w:r w:rsidR="008704DE" w:rsidRPr="00DA4C43">
        <w:rPr>
          <w:rFonts w:ascii="Arial" w:eastAsiaTheme="minorEastAsia" w:hAnsi="Arial" w:cs="Arial" w:hint="eastAsia"/>
          <w:snapToGrid w:val="0"/>
          <w:kern w:val="0"/>
          <w:sz w:val="23"/>
          <w:szCs w:val="23"/>
        </w:rPr>
        <w:t>将根据基本面分析确定是否可能违约。货币对冲及投机性货币持仓将根据策略予以考量，或用以在存续期吸引力欠佳或债券投资难以实现的国家</w:t>
      </w:r>
      <w:r w:rsidR="008704DE" w:rsidRPr="00DA4C43">
        <w:rPr>
          <w:rFonts w:ascii="Arial" w:eastAsiaTheme="minorEastAsia" w:hAnsi="Arial" w:cs="Arial" w:hint="eastAsia"/>
          <w:snapToGrid w:val="0"/>
          <w:kern w:val="0"/>
          <w:sz w:val="23"/>
          <w:szCs w:val="23"/>
        </w:rPr>
        <w:t>/</w:t>
      </w:r>
      <w:r w:rsidR="008704DE" w:rsidRPr="00DA4C43">
        <w:rPr>
          <w:rFonts w:ascii="Arial" w:eastAsiaTheme="minorEastAsia" w:hAnsi="Arial" w:cs="Arial" w:hint="eastAsia"/>
          <w:snapToGrid w:val="0"/>
          <w:kern w:val="0"/>
          <w:sz w:val="23"/>
          <w:szCs w:val="23"/>
        </w:rPr>
        <w:t>地区中获得投资机会。回报表现具有吸引力或对分散</w:t>
      </w:r>
      <w:r w:rsidR="0067295A" w:rsidRPr="00DA4C43">
        <w:rPr>
          <w:rFonts w:ascii="Arial" w:eastAsiaTheme="minorEastAsia" w:hAnsi="Arial" w:cs="Arial" w:hint="eastAsia"/>
          <w:snapToGrid w:val="0"/>
          <w:kern w:val="0"/>
          <w:sz w:val="23"/>
          <w:szCs w:val="23"/>
        </w:rPr>
        <w:t>本基金</w:t>
      </w:r>
      <w:r w:rsidR="008704DE" w:rsidRPr="00DA4C43">
        <w:rPr>
          <w:rFonts w:ascii="Arial" w:eastAsiaTheme="minorEastAsia" w:hAnsi="Arial" w:cs="Arial" w:hint="eastAsia"/>
          <w:snapToGrid w:val="0"/>
          <w:kern w:val="0"/>
          <w:sz w:val="23"/>
          <w:szCs w:val="23"/>
        </w:rPr>
        <w:t>的投资组合极有帮助的收益率曲线持仓也在考虑范围内。投资组合中国家债务及货币持仓的相对权重将反映投资信心以及对各有关持仓投资组合整体风险的影响。</w:t>
      </w:r>
    </w:p>
    <w:p w:rsidR="008704DE" w:rsidRPr="00DA4C43" w:rsidRDefault="008704DE" w:rsidP="008704DE">
      <w:pPr>
        <w:adjustRightInd w:val="0"/>
        <w:snapToGrid w:val="0"/>
        <w:spacing w:line="317" w:lineRule="auto"/>
        <w:ind w:leftChars="471" w:left="989"/>
        <w:rPr>
          <w:rFonts w:ascii="Arial" w:eastAsiaTheme="minorEastAsia" w:hAnsi="Arial" w:cs="Arial"/>
          <w:snapToGrid w:val="0"/>
          <w:kern w:val="0"/>
          <w:sz w:val="23"/>
          <w:szCs w:val="23"/>
        </w:rPr>
      </w:pPr>
    </w:p>
    <w:p w:rsidR="008704DE" w:rsidRPr="00DA4C43" w:rsidRDefault="008704DE"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对内地证券的投资将以基金管理人的</w:t>
      </w:r>
      <w:r w:rsidRPr="00DA4C43">
        <w:rPr>
          <w:rFonts w:ascii="Arial" w:eastAsiaTheme="minorEastAsia" w:hAnsi="Arial" w:cs="Arial" w:hint="eastAsia"/>
          <w:snapToGrid w:val="0"/>
          <w:kern w:val="0"/>
          <w:sz w:val="23"/>
          <w:szCs w:val="23"/>
        </w:rPr>
        <w:t>RQFII</w:t>
      </w:r>
      <w:r w:rsidRPr="00DA4C43">
        <w:rPr>
          <w:rFonts w:ascii="Arial" w:eastAsiaTheme="minorEastAsia" w:hAnsi="Arial" w:cs="Arial" w:hint="eastAsia"/>
          <w:snapToGrid w:val="0"/>
          <w:kern w:val="0"/>
          <w:sz w:val="23"/>
          <w:szCs w:val="23"/>
        </w:rPr>
        <w:t>身份</w:t>
      </w:r>
      <w:r w:rsidR="002760F4">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根据</w:t>
      </w:r>
      <w:r w:rsidRPr="00DA4C43">
        <w:rPr>
          <w:rFonts w:ascii="Arial" w:eastAsiaTheme="minorEastAsia" w:hAnsi="Arial" w:cs="Arial" w:hint="eastAsia"/>
          <w:snapToGrid w:val="0"/>
          <w:kern w:val="0"/>
          <w:sz w:val="23"/>
          <w:szCs w:val="23"/>
        </w:rPr>
        <w:t>RQFII</w:t>
      </w:r>
      <w:r w:rsidRPr="00DA4C43">
        <w:rPr>
          <w:rFonts w:ascii="Arial" w:eastAsiaTheme="minorEastAsia" w:hAnsi="Arial" w:cs="Arial" w:hint="eastAsia"/>
          <w:snapToGrid w:val="0"/>
          <w:kern w:val="0"/>
          <w:sz w:val="23"/>
          <w:szCs w:val="23"/>
        </w:rPr>
        <w:t>规定进行，并通过境外投资机制及</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或债券通进行。</w:t>
      </w:r>
      <w:r w:rsidR="00BD6120" w:rsidRPr="00DA4C43">
        <w:rPr>
          <w:rFonts w:ascii="Arial" w:eastAsiaTheme="minorEastAsia" w:hAnsi="Arial" w:cs="Arial" w:hint="eastAsia"/>
          <w:snapToGrid w:val="0"/>
          <w:kern w:val="0"/>
          <w:sz w:val="23"/>
          <w:szCs w:val="23"/>
        </w:rPr>
        <w:t>有</w:t>
      </w:r>
      <w:r w:rsidR="004C1016" w:rsidRPr="00DA4C43">
        <w:rPr>
          <w:rFonts w:ascii="Arial" w:eastAsiaTheme="minorEastAsia" w:hAnsi="Arial" w:cs="Arial" w:hint="eastAsia"/>
          <w:snapToGrid w:val="0"/>
          <w:kern w:val="0"/>
          <w:sz w:val="23"/>
          <w:szCs w:val="23"/>
        </w:rPr>
        <w:t>关进一步详情，请</w:t>
      </w:r>
      <w:r w:rsidR="00BD6120" w:rsidRPr="00DA4C43">
        <w:rPr>
          <w:rFonts w:ascii="Arial" w:eastAsiaTheme="minorEastAsia" w:hAnsi="Arial" w:cs="Arial" w:hint="eastAsia"/>
          <w:snapToGrid w:val="0"/>
          <w:kern w:val="0"/>
          <w:sz w:val="23"/>
          <w:szCs w:val="23"/>
        </w:rPr>
        <w:t>参阅基金说明书附录一</w:t>
      </w:r>
      <w:r w:rsidR="00FC6FCB" w:rsidRPr="00DA4C43">
        <w:rPr>
          <w:rFonts w:ascii="Arial" w:eastAsiaTheme="minorEastAsia" w:hAnsi="Arial" w:cs="Arial" w:hint="eastAsia"/>
          <w:snapToGrid w:val="0"/>
          <w:kern w:val="0"/>
          <w:sz w:val="23"/>
          <w:szCs w:val="23"/>
        </w:rPr>
        <w:t>下</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RQFII</w:t>
      </w:r>
      <w:r w:rsidRPr="00DA4C43">
        <w:rPr>
          <w:rFonts w:ascii="Arial" w:eastAsiaTheme="minorEastAsia" w:hAnsi="Arial" w:cs="Arial" w:hint="eastAsia"/>
          <w:snapToGrid w:val="0"/>
          <w:kern w:val="0"/>
          <w:sz w:val="23"/>
          <w:szCs w:val="23"/>
        </w:rPr>
        <w:t>制度”、“通过境外投资机制投资于内地银行间债券市场”和“通过债券通北向通投资于内地银行间债券市场”等分节。</w:t>
      </w:r>
    </w:p>
    <w:p w:rsidR="008704DE" w:rsidRPr="00DA4C43" w:rsidRDefault="008704DE" w:rsidP="007F7330">
      <w:pPr>
        <w:adjustRightInd w:val="0"/>
        <w:snapToGrid w:val="0"/>
        <w:spacing w:line="317" w:lineRule="auto"/>
        <w:rPr>
          <w:rFonts w:ascii="Arial" w:eastAsiaTheme="minorEastAsia" w:hAnsi="Arial" w:cs="Arial"/>
          <w:snapToGrid w:val="0"/>
          <w:kern w:val="0"/>
          <w:sz w:val="23"/>
          <w:szCs w:val="23"/>
        </w:rPr>
      </w:pPr>
    </w:p>
    <w:p w:rsidR="008704DE" w:rsidRPr="00DA4C43" w:rsidRDefault="0067295A"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本基金</w:t>
      </w:r>
      <w:r w:rsidR="008704DE" w:rsidRPr="00DA4C43">
        <w:rPr>
          <w:rFonts w:ascii="Arial" w:eastAsiaTheme="minorEastAsia" w:hAnsi="Arial" w:cs="Arial" w:hint="eastAsia"/>
          <w:snapToGrid w:val="0"/>
          <w:kern w:val="0"/>
          <w:sz w:val="23"/>
          <w:szCs w:val="23"/>
        </w:rPr>
        <w:t>不会投资于资产支持证券</w:t>
      </w:r>
      <w:r w:rsidR="00901C3D" w:rsidRPr="00DA4C43">
        <w:rPr>
          <w:rFonts w:ascii="Arial" w:eastAsiaTheme="minorEastAsia" w:hAnsi="Arial" w:cs="Arial" w:hint="eastAsia"/>
          <w:snapToGrid w:val="0"/>
          <w:kern w:val="0"/>
          <w:sz w:val="23"/>
          <w:szCs w:val="23"/>
        </w:rPr>
        <w:t>(</w:t>
      </w:r>
      <w:r w:rsidR="008704DE" w:rsidRPr="00DA4C43">
        <w:rPr>
          <w:rFonts w:ascii="Arial" w:eastAsiaTheme="minorEastAsia" w:hAnsi="Arial" w:cs="Arial" w:hint="eastAsia"/>
          <w:snapToGrid w:val="0"/>
          <w:kern w:val="0"/>
          <w:sz w:val="23"/>
          <w:szCs w:val="23"/>
        </w:rPr>
        <w:t>包括资产支持商业票据</w:t>
      </w:r>
      <w:r w:rsidR="00901C3D" w:rsidRPr="00DA4C43">
        <w:rPr>
          <w:rFonts w:ascii="Arial" w:eastAsiaTheme="minorEastAsia" w:hAnsi="Arial" w:cs="Arial" w:hint="eastAsia"/>
          <w:snapToGrid w:val="0"/>
          <w:kern w:val="0"/>
          <w:sz w:val="23"/>
          <w:szCs w:val="23"/>
        </w:rPr>
        <w:t>)</w:t>
      </w:r>
      <w:r w:rsidR="008704DE"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本基金</w:t>
      </w:r>
      <w:r w:rsidR="008704DE" w:rsidRPr="00DA4C43">
        <w:rPr>
          <w:rFonts w:ascii="Arial" w:eastAsiaTheme="minorEastAsia" w:hAnsi="Arial" w:cs="Arial" w:hint="eastAsia"/>
          <w:snapToGrid w:val="0"/>
          <w:kern w:val="0"/>
          <w:sz w:val="23"/>
          <w:szCs w:val="23"/>
        </w:rPr>
        <w:t>也不会</w:t>
      </w:r>
      <w:r w:rsidR="008A3A36">
        <w:rPr>
          <w:rFonts w:ascii="Arial" w:eastAsiaTheme="minorEastAsia" w:hAnsi="Arial" w:cs="Arial" w:hint="eastAsia"/>
          <w:snapToGrid w:val="0"/>
          <w:kern w:val="0"/>
          <w:sz w:val="23"/>
          <w:szCs w:val="23"/>
        </w:rPr>
        <w:t>参与</w:t>
      </w:r>
      <w:r w:rsidR="008704DE" w:rsidRPr="00DA4C43">
        <w:rPr>
          <w:rFonts w:ascii="Arial" w:eastAsiaTheme="minorEastAsia" w:hAnsi="Arial" w:cs="Arial" w:hint="eastAsia"/>
          <w:snapToGrid w:val="0"/>
          <w:kern w:val="0"/>
          <w:sz w:val="23"/>
          <w:szCs w:val="23"/>
        </w:rPr>
        <w:t>证券</w:t>
      </w:r>
      <w:r w:rsidR="00432D10">
        <w:rPr>
          <w:rFonts w:ascii="Arial" w:eastAsiaTheme="minorEastAsia" w:hAnsi="Arial" w:cs="Arial"/>
          <w:snapToGrid w:val="0"/>
          <w:kern w:val="0"/>
          <w:sz w:val="23"/>
          <w:szCs w:val="23"/>
        </w:rPr>
        <w:t>融资</w:t>
      </w:r>
      <w:r w:rsidR="008704DE" w:rsidRPr="00DA4C43">
        <w:rPr>
          <w:rFonts w:ascii="Arial" w:eastAsiaTheme="minorEastAsia" w:hAnsi="Arial" w:cs="Arial" w:hint="eastAsia"/>
          <w:snapToGrid w:val="0"/>
          <w:kern w:val="0"/>
          <w:sz w:val="23"/>
          <w:szCs w:val="23"/>
        </w:rPr>
        <w:t>交易或其他类似场外交易。</w:t>
      </w:r>
      <w:r w:rsidRPr="00DA4C43">
        <w:rPr>
          <w:rFonts w:ascii="Arial" w:eastAsiaTheme="minorEastAsia" w:hAnsi="Arial" w:cs="Arial" w:hint="eastAsia"/>
          <w:snapToGrid w:val="0"/>
          <w:kern w:val="0"/>
          <w:sz w:val="23"/>
          <w:szCs w:val="23"/>
        </w:rPr>
        <w:t>本基金</w:t>
      </w:r>
      <w:r w:rsidR="00C447EA" w:rsidRPr="00DA4C43">
        <w:rPr>
          <w:rFonts w:asciiTheme="minorEastAsia" w:eastAsiaTheme="minorEastAsia" w:hAnsiTheme="minorEastAsia" w:cs="Malgun Gothic" w:hint="eastAsia"/>
          <w:snapToGrid w:val="0"/>
          <w:kern w:val="0"/>
          <w:sz w:val="23"/>
          <w:szCs w:val="23"/>
        </w:rPr>
        <w:t>不</w:t>
      </w:r>
      <w:r w:rsidR="008704DE" w:rsidRPr="00DA4C43">
        <w:rPr>
          <w:rFonts w:ascii="Arial" w:eastAsiaTheme="minorEastAsia" w:hAnsi="Arial" w:cs="Arial" w:hint="eastAsia"/>
          <w:snapToGrid w:val="0"/>
          <w:kern w:val="0"/>
          <w:sz w:val="23"/>
          <w:szCs w:val="23"/>
        </w:rPr>
        <w:t>会寻求对任何股本证券进行投资，所以因可转换债券的转换而使得</w:t>
      </w:r>
      <w:r w:rsidRPr="00DA4C43">
        <w:rPr>
          <w:rFonts w:ascii="Arial" w:eastAsiaTheme="minorEastAsia" w:hAnsi="Arial" w:cs="Arial" w:hint="eastAsia"/>
          <w:snapToGrid w:val="0"/>
          <w:kern w:val="0"/>
          <w:sz w:val="23"/>
          <w:szCs w:val="23"/>
        </w:rPr>
        <w:t>本基金</w:t>
      </w:r>
      <w:r w:rsidR="008704DE" w:rsidRPr="00DA4C43">
        <w:rPr>
          <w:rFonts w:ascii="Arial" w:eastAsiaTheme="minorEastAsia" w:hAnsi="Arial" w:cs="Arial" w:hint="eastAsia"/>
          <w:snapToGrid w:val="0"/>
          <w:kern w:val="0"/>
          <w:sz w:val="23"/>
          <w:szCs w:val="23"/>
        </w:rPr>
        <w:t>的投资组合持有的任何股本证券将仅为附带的、被动性的。持有任何相关股本均为暂时性的，</w:t>
      </w:r>
      <w:r w:rsidRPr="00DA4C43">
        <w:rPr>
          <w:rFonts w:ascii="Arial" w:eastAsiaTheme="minorEastAsia" w:hAnsi="Arial" w:cs="Arial" w:hint="eastAsia"/>
          <w:snapToGrid w:val="0"/>
          <w:kern w:val="0"/>
          <w:sz w:val="23"/>
          <w:szCs w:val="23"/>
        </w:rPr>
        <w:t>本基金</w:t>
      </w:r>
      <w:r w:rsidR="008704DE" w:rsidRPr="00DA4C43">
        <w:rPr>
          <w:rFonts w:ascii="Arial" w:eastAsiaTheme="minorEastAsia" w:hAnsi="Arial" w:cs="Arial" w:hint="eastAsia"/>
          <w:snapToGrid w:val="0"/>
          <w:kern w:val="0"/>
          <w:sz w:val="23"/>
          <w:szCs w:val="23"/>
        </w:rPr>
        <w:t>将按当时市况在切实可行情况下尽快出售持有的有关股本。</w:t>
      </w:r>
    </w:p>
    <w:p w:rsidR="00CA2AB9" w:rsidRPr="00DA4C43" w:rsidRDefault="00CA2AB9"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CA2AB9" w:rsidRPr="00DA4C43" w:rsidRDefault="00CA2AB9" w:rsidP="00CA2AB9">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基金管理人将负责内地及香港的投资组合配置，以及本基金的整体投资组合配置。次管理人将负责管理内地及香港以外的组合配置。</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p w:rsidR="00FC6FCB" w:rsidRPr="00DA4C43" w:rsidRDefault="00FC6FCB" w:rsidP="005749EC">
      <w:pPr>
        <w:pStyle w:val="aa"/>
        <w:numPr>
          <w:ilvl w:val="0"/>
          <w:numId w:val="34"/>
        </w:numPr>
        <w:tabs>
          <w:tab w:val="left" w:pos="1560"/>
        </w:tabs>
        <w:adjustRightInd w:val="0"/>
        <w:snapToGrid w:val="0"/>
        <w:spacing w:line="317" w:lineRule="auto"/>
        <w:ind w:firstLineChars="0" w:firstLine="6"/>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本基金的投资限制</w:t>
      </w:r>
    </w:p>
    <w:p w:rsidR="00FC6FCB" w:rsidRPr="00DA4C43" w:rsidRDefault="00FC6FCB">
      <w:pPr>
        <w:adjustRightInd w:val="0"/>
        <w:snapToGrid w:val="0"/>
        <w:spacing w:line="317" w:lineRule="auto"/>
        <w:rPr>
          <w:rFonts w:ascii="Arial" w:eastAsiaTheme="minorEastAsia" w:hAnsi="Arial" w:cs="Arial"/>
          <w:snapToGrid w:val="0"/>
          <w:kern w:val="0"/>
          <w:sz w:val="23"/>
          <w:szCs w:val="23"/>
        </w:rPr>
      </w:pPr>
    </w:p>
    <w:p w:rsidR="007F7330" w:rsidRPr="00DA4C43" w:rsidRDefault="007E0246"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本基金须遵守基金说明书</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投资目标</w:t>
      </w:r>
      <w:r w:rsidR="00723DDE" w:rsidRPr="00DA4C43">
        <w:rPr>
          <w:rFonts w:ascii="Arial" w:eastAsiaTheme="minorEastAsia" w:hAnsi="Arial" w:cs="Arial"/>
          <w:snapToGrid w:val="0"/>
          <w:kern w:val="0"/>
          <w:sz w:val="23"/>
          <w:szCs w:val="23"/>
        </w:rPr>
        <w:t>、</w:t>
      </w:r>
      <w:r w:rsidR="00723DDE" w:rsidRPr="00DA4C43">
        <w:rPr>
          <w:rFonts w:ascii="Arial" w:eastAsiaTheme="minorEastAsia" w:hAnsi="Arial" w:cs="Arial" w:hint="eastAsia"/>
          <w:snapToGrid w:val="0"/>
          <w:kern w:val="0"/>
          <w:sz w:val="23"/>
          <w:szCs w:val="23"/>
        </w:rPr>
        <w:t>策略</w:t>
      </w:r>
      <w:r w:rsidRPr="00DA4C43">
        <w:rPr>
          <w:rFonts w:ascii="Arial" w:eastAsiaTheme="minorEastAsia" w:hAnsi="Arial" w:cs="Arial"/>
          <w:snapToGrid w:val="0"/>
          <w:kern w:val="0"/>
          <w:sz w:val="23"/>
          <w:szCs w:val="23"/>
        </w:rPr>
        <w:t>及</w:t>
      </w:r>
      <w:r w:rsidRPr="00DA4C43">
        <w:rPr>
          <w:rFonts w:ascii="Arial" w:eastAsiaTheme="minorEastAsia" w:hAnsi="Arial" w:cs="Arial" w:hint="eastAsia"/>
          <w:snapToGrid w:val="0"/>
          <w:kern w:val="0"/>
          <w:sz w:val="23"/>
          <w:szCs w:val="23"/>
        </w:rPr>
        <w:t>政策</w:t>
      </w:r>
      <w:r w:rsidRPr="00DA4C43">
        <w:rPr>
          <w:rFonts w:asciiTheme="minorEastAsia" w:eastAsiaTheme="minorEastAsia" w:hAnsiTheme="minorEastAsia" w:cs="Arial"/>
          <w:snapToGrid w:val="0"/>
          <w:kern w:val="0"/>
          <w:sz w:val="23"/>
          <w:szCs w:val="23"/>
        </w:rPr>
        <w:t>”</w:t>
      </w:r>
      <w:r w:rsidR="00723DDE" w:rsidRPr="00DA4C43">
        <w:rPr>
          <w:rFonts w:asciiTheme="minorEastAsia" w:eastAsiaTheme="minorEastAsia" w:hAnsiTheme="minorEastAsia" w:cs="Arial" w:hint="eastAsia"/>
          <w:snapToGrid w:val="0"/>
          <w:kern w:val="0"/>
          <w:sz w:val="23"/>
          <w:szCs w:val="23"/>
        </w:rPr>
        <w:t>章节下“投资及借款限制”</w:t>
      </w:r>
      <w:r w:rsidR="00FC6FCB" w:rsidRPr="00DA4C43">
        <w:rPr>
          <w:rFonts w:asciiTheme="minorEastAsia" w:eastAsiaTheme="minorEastAsia" w:hAnsiTheme="minorEastAsia" w:cs="Arial" w:hint="eastAsia"/>
          <w:snapToGrid w:val="0"/>
          <w:kern w:val="0"/>
          <w:sz w:val="23"/>
          <w:szCs w:val="23"/>
        </w:rPr>
        <w:t>分节</w:t>
      </w:r>
      <w:r w:rsidR="0092333C" w:rsidRPr="00DA4C43">
        <w:rPr>
          <w:rFonts w:ascii="Arial" w:eastAsiaTheme="minorEastAsia" w:hAnsi="Arial" w:cs="Arial"/>
          <w:snapToGrid w:val="0"/>
          <w:kern w:val="0"/>
          <w:sz w:val="23"/>
          <w:szCs w:val="23"/>
        </w:rPr>
        <w:t>所述的</w:t>
      </w:r>
      <w:r w:rsidRPr="00DA4C43">
        <w:rPr>
          <w:rFonts w:ascii="Arial" w:eastAsiaTheme="minorEastAsia" w:hAnsi="Arial" w:cs="Arial"/>
          <w:snapToGrid w:val="0"/>
          <w:kern w:val="0"/>
          <w:sz w:val="23"/>
          <w:szCs w:val="23"/>
        </w:rPr>
        <w:t>投资限制。</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rsidP="005749EC">
      <w:pPr>
        <w:pStyle w:val="2"/>
        <w:numPr>
          <w:ilvl w:val="0"/>
          <w:numId w:val="31"/>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250" w:name="_Toc461562353"/>
      <w:bookmarkStart w:id="251" w:name="_Toc477170867"/>
      <w:bookmarkStart w:id="252" w:name="_Toc477171750"/>
      <w:bookmarkStart w:id="253" w:name="_Toc477385397"/>
      <w:bookmarkStart w:id="254" w:name="_Toc515993697"/>
      <w:r w:rsidRPr="00DA4C43">
        <w:rPr>
          <w:rFonts w:ascii="Arial" w:eastAsiaTheme="minorEastAsia" w:hAnsi="Arial" w:cs="Arial"/>
          <w:snapToGrid w:val="0"/>
          <w:sz w:val="23"/>
          <w:szCs w:val="23"/>
        </w:rPr>
        <w:t>本基金须持续缴付的费用</w:t>
      </w:r>
      <w:bookmarkEnd w:id="250"/>
      <w:bookmarkEnd w:id="251"/>
      <w:bookmarkEnd w:id="252"/>
      <w:bookmarkEnd w:id="253"/>
      <w:bookmarkEnd w:id="254"/>
    </w:p>
    <w:p w:rsidR="00F972B8" w:rsidRPr="00DA4C43" w:rsidRDefault="00F972B8">
      <w:pPr>
        <w:adjustRightInd w:val="0"/>
        <w:snapToGrid w:val="0"/>
        <w:spacing w:line="317" w:lineRule="auto"/>
        <w:ind w:leftChars="471" w:left="989"/>
        <w:rPr>
          <w:rFonts w:ascii="Arial" w:eastAsiaTheme="minorEastAsia" w:hAnsi="Arial" w:cs="Arial"/>
          <w:snapToGrid w:val="0"/>
          <w:kern w:val="0"/>
          <w:sz w:val="23"/>
          <w:szCs w:val="23"/>
          <w:lang/>
        </w:rPr>
      </w:pP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lastRenderedPageBreak/>
        <w:t>以下费用将从本基金的基金财产中支付：</w:t>
      </w:r>
    </w:p>
    <w:p w:rsidR="00F972B8" w:rsidRPr="00DA4C43" w:rsidRDefault="00F972B8">
      <w:pPr>
        <w:adjustRightInd w:val="0"/>
        <w:snapToGrid w:val="0"/>
        <w:spacing w:line="317" w:lineRule="auto"/>
        <w:rPr>
          <w:rFonts w:ascii="Arial" w:eastAsiaTheme="minorEastAsia" w:hAnsi="Arial" w:cs="Arial"/>
          <w:snapToGrid w:val="0"/>
          <w:kern w:val="0"/>
          <w:sz w:val="23"/>
          <w:szCs w:val="23"/>
        </w:rPr>
      </w:pPr>
    </w:p>
    <w:tbl>
      <w:tblPr>
        <w:tblStyle w:val="af"/>
        <w:tblW w:w="0" w:type="auto"/>
        <w:tblInd w:w="250" w:type="dxa"/>
        <w:tblLook w:val="04A0"/>
      </w:tblPr>
      <w:tblGrid>
        <w:gridCol w:w="1984"/>
        <w:gridCol w:w="1700"/>
        <w:gridCol w:w="1811"/>
        <w:gridCol w:w="1700"/>
        <w:gridCol w:w="1841"/>
      </w:tblGrid>
      <w:tr w:rsidR="00C515A4" w:rsidRPr="00DA4C43" w:rsidTr="00B96F87">
        <w:trPr>
          <w:trHeight w:val="1550"/>
        </w:trPr>
        <w:tc>
          <w:tcPr>
            <w:tcW w:w="1984" w:type="dxa"/>
            <w:vAlign w:val="center"/>
          </w:tcPr>
          <w:p w:rsidR="00C515A4" w:rsidRPr="00DA4C43" w:rsidRDefault="008948C8" w:rsidP="001A1C35">
            <w:pPr>
              <w:adjustRightInd w:val="0"/>
              <w:snapToGrid w:val="0"/>
              <w:spacing w:line="317" w:lineRule="auto"/>
              <w:jc w:val="center"/>
              <w:rPr>
                <w:rFonts w:ascii="Arial" w:eastAsiaTheme="minorEastAsia" w:hAnsi="Arial" w:cs="Arial"/>
                <w:b/>
                <w:snapToGrid w:val="0"/>
                <w:kern w:val="0"/>
                <w:sz w:val="23"/>
                <w:szCs w:val="23"/>
              </w:rPr>
            </w:pPr>
            <w:r w:rsidRPr="00DA4C43">
              <w:rPr>
                <w:rFonts w:ascii="Arial" w:eastAsiaTheme="minorEastAsia" w:hAnsi="Arial" w:cs="Arial" w:hint="eastAsia"/>
                <w:b/>
                <w:snapToGrid w:val="0"/>
                <w:kern w:val="0"/>
                <w:sz w:val="23"/>
                <w:szCs w:val="23"/>
              </w:rPr>
              <w:t>类型</w:t>
            </w:r>
          </w:p>
        </w:tc>
        <w:tc>
          <w:tcPr>
            <w:tcW w:w="1700" w:type="dxa"/>
            <w:vAlign w:val="center"/>
          </w:tcPr>
          <w:p w:rsidR="00C515A4" w:rsidRPr="00DA4C43" w:rsidRDefault="00352CE9" w:rsidP="001A1C35">
            <w:pPr>
              <w:adjustRightInd w:val="0"/>
              <w:snapToGrid w:val="0"/>
              <w:spacing w:line="317" w:lineRule="auto"/>
              <w:jc w:val="center"/>
              <w:rPr>
                <w:rFonts w:ascii="Arial" w:eastAsiaTheme="minorEastAsia" w:hAnsi="Arial" w:cs="Arial"/>
                <w:b/>
                <w:snapToGrid w:val="0"/>
                <w:kern w:val="0"/>
                <w:sz w:val="23"/>
                <w:szCs w:val="23"/>
              </w:rPr>
            </w:pPr>
            <w:r w:rsidRPr="00DA4C43">
              <w:rPr>
                <w:rFonts w:ascii="Arial" w:eastAsiaTheme="minorEastAsia" w:hAnsi="Arial" w:cs="Arial"/>
                <w:b/>
                <w:snapToGrid w:val="0"/>
                <w:kern w:val="0"/>
                <w:sz w:val="23"/>
                <w:szCs w:val="23"/>
              </w:rPr>
              <w:t>PRC</w:t>
            </w:r>
            <w:r w:rsidR="00C515A4" w:rsidRPr="00DA4C43">
              <w:rPr>
                <w:rFonts w:ascii="Arial" w:eastAsiaTheme="minorEastAsia" w:hAnsi="Arial" w:cs="Arial" w:hint="eastAsia"/>
                <w:b/>
                <w:snapToGrid w:val="0"/>
                <w:kern w:val="0"/>
                <w:sz w:val="23"/>
                <w:szCs w:val="23"/>
              </w:rPr>
              <w:t>类别</w:t>
            </w:r>
            <w:r w:rsidR="00C515A4" w:rsidRPr="00DA4C43">
              <w:rPr>
                <w:rFonts w:ascii="Arial" w:eastAsiaTheme="minorEastAsia" w:hAnsi="Arial" w:cs="Arial"/>
                <w:b/>
                <w:snapToGrid w:val="0"/>
                <w:kern w:val="0"/>
                <w:sz w:val="23"/>
                <w:szCs w:val="23"/>
              </w:rPr>
              <w:t>A</w:t>
            </w:r>
            <w:r w:rsidR="00C515A4" w:rsidRPr="00DA4C43">
              <w:rPr>
                <w:rFonts w:ascii="Arial" w:eastAsiaTheme="minorEastAsia" w:hAnsi="Arial" w:cs="Arial" w:hint="eastAsia"/>
                <w:b/>
                <w:snapToGrid w:val="0"/>
                <w:kern w:val="0"/>
                <w:sz w:val="23"/>
                <w:szCs w:val="23"/>
              </w:rPr>
              <w:t>美元</w:t>
            </w:r>
          </w:p>
        </w:tc>
        <w:tc>
          <w:tcPr>
            <w:tcW w:w="1811" w:type="dxa"/>
            <w:vAlign w:val="center"/>
          </w:tcPr>
          <w:p w:rsidR="00C515A4" w:rsidRPr="00DA4C43" w:rsidRDefault="00352CE9" w:rsidP="001A1C35">
            <w:pPr>
              <w:adjustRightInd w:val="0"/>
              <w:snapToGrid w:val="0"/>
              <w:spacing w:line="317" w:lineRule="auto"/>
              <w:jc w:val="center"/>
              <w:rPr>
                <w:rFonts w:ascii="Arial" w:eastAsiaTheme="minorEastAsia" w:hAnsi="Arial" w:cs="Arial"/>
                <w:b/>
                <w:snapToGrid w:val="0"/>
                <w:kern w:val="0"/>
                <w:sz w:val="23"/>
                <w:szCs w:val="23"/>
              </w:rPr>
            </w:pPr>
            <w:r w:rsidRPr="00DA4C43">
              <w:rPr>
                <w:rFonts w:ascii="Arial" w:eastAsiaTheme="minorEastAsia" w:hAnsi="Arial" w:cs="Arial" w:hint="eastAsia"/>
                <w:b/>
                <w:snapToGrid w:val="0"/>
                <w:kern w:val="0"/>
                <w:sz w:val="23"/>
                <w:szCs w:val="23"/>
              </w:rPr>
              <w:t>PRC</w:t>
            </w:r>
            <w:r w:rsidR="00C515A4" w:rsidRPr="00DA4C43">
              <w:rPr>
                <w:rFonts w:ascii="Arial" w:eastAsiaTheme="minorEastAsia" w:hAnsi="Arial" w:cs="Arial" w:hint="eastAsia"/>
                <w:b/>
                <w:snapToGrid w:val="0"/>
                <w:kern w:val="0"/>
                <w:sz w:val="23"/>
                <w:szCs w:val="23"/>
              </w:rPr>
              <w:t>类别</w:t>
            </w:r>
            <w:r w:rsidR="00C515A4" w:rsidRPr="00DA4C43">
              <w:rPr>
                <w:rFonts w:ascii="Arial" w:eastAsiaTheme="minorEastAsia" w:hAnsi="Arial" w:cs="Arial"/>
                <w:b/>
                <w:snapToGrid w:val="0"/>
                <w:kern w:val="0"/>
                <w:sz w:val="23"/>
                <w:szCs w:val="23"/>
              </w:rPr>
              <w:t>A</w:t>
            </w:r>
            <w:r w:rsidR="00C515A4" w:rsidRPr="00DA4C43">
              <w:rPr>
                <w:rFonts w:ascii="Arial" w:eastAsiaTheme="minorEastAsia" w:hAnsi="Arial" w:cs="Arial" w:hint="eastAsia"/>
                <w:b/>
                <w:snapToGrid w:val="0"/>
                <w:kern w:val="0"/>
                <w:sz w:val="23"/>
                <w:szCs w:val="23"/>
              </w:rPr>
              <w:t>人民币</w:t>
            </w:r>
          </w:p>
        </w:tc>
        <w:tc>
          <w:tcPr>
            <w:tcW w:w="1700" w:type="dxa"/>
            <w:vAlign w:val="center"/>
          </w:tcPr>
          <w:p w:rsidR="00C515A4" w:rsidRPr="00DA4C43" w:rsidRDefault="00352CE9" w:rsidP="001A1C35">
            <w:pPr>
              <w:adjustRightInd w:val="0"/>
              <w:snapToGrid w:val="0"/>
              <w:spacing w:line="317" w:lineRule="auto"/>
              <w:jc w:val="center"/>
              <w:rPr>
                <w:rFonts w:ascii="Arial" w:eastAsiaTheme="minorEastAsia" w:hAnsi="Arial" w:cs="Arial"/>
                <w:b/>
                <w:snapToGrid w:val="0"/>
                <w:kern w:val="0"/>
                <w:sz w:val="23"/>
                <w:szCs w:val="23"/>
              </w:rPr>
            </w:pPr>
            <w:r w:rsidRPr="00DA4C43">
              <w:rPr>
                <w:rFonts w:ascii="Arial" w:eastAsiaTheme="minorEastAsia" w:hAnsi="Arial" w:cs="Arial" w:hint="eastAsia"/>
                <w:b/>
                <w:snapToGrid w:val="0"/>
                <w:kern w:val="0"/>
                <w:sz w:val="23"/>
                <w:szCs w:val="23"/>
              </w:rPr>
              <w:t>PRC</w:t>
            </w:r>
            <w:r w:rsidR="00C515A4" w:rsidRPr="00DA4C43">
              <w:rPr>
                <w:rFonts w:ascii="Arial" w:eastAsiaTheme="minorEastAsia" w:hAnsi="Arial" w:cs="Arial" w:hint="eastAsia"/>
                <w:b/>
                <w:snapToGrid w:val="0"/>
                <w:kern w:val="0"/>
                <w:sz w:val="23"/>
                <w:szCs w:val="23"/>
              </w:rPr>
              <w:t>类别</w:t>
            </w:r>
            <w:r w:rsidR="00C515A4" w:rsidRPr="00DA4C43">
              <w:rPr>
                <w:rFonts w:ascii="Arial" w:eastAsiaTheme="minorEastAsia" w:hAnsi="Arial" w:cs="Arial"/>
                <w:b/>
                <w:snapToGrid w:val="0"/>
                <w:kern w:val="0"/>
                <w:sz w:val="23"/>
                <w:szCs w:val="23"/>
              </w:rPr>
              <w:t>I</w:t>
            </w:r>
            <w:r w:rsidR="00C515A4" w:rsidRPr="00DA4C43">
              <w:rPr>
                <w:rFonts w:ascii="Arial" w:eastAsiaTheme="minorEastAsia" w:hAnsi="Arial" w:cs="Arial" w:hint="eastAsia"/>
                <w:b/>
                <w:snapToGrid w:val="0"/>
                <w:kern w:val="0"/>
                <w:sz w:val="23"/>
                <w:szCs w:val="23"/>
              </w:rPr>
              <w:t>美元</w:t>
            </w:r>
          </w:p>
        </w:tc>
        <w:tc>
          <w:tcPr>
            <w:tcW w:w="1841" w:type="dxa"/>
            <w:vAlign w:val="center"/>
          </w:tcPr>
          <w:p w:rsidR="00C515A4" w:rsidRPr="00DA4C43" w:rsidRDefault="00352CE9" w:rsidP="001A1C35">
            <w:pPr>
              <w:adjustRightInd w:val="0"/>
              <w:snapToGrid w:val="0"/>
              <w:spacing w:line="317" w:lineRule="auto"/>
              <w:jc w:val="center"/>
              <w:rPr>
                <w:rFonts w:ascii="Arial" w:eastAsiaTheme="minorEastAsia" w:hAnsi="Arial" w:cs="Arial"/>
                <w:b/>
                <w:snapToGrid w:val="0"/>
                <w:kern w:val="0"/>
                <w:sz w:val="23"/>
                <w:szCs w:val="23"/>
              </w:rPr>
            </w:pPr>
            <w:r w:rsidRPr="00DA4C43">
              <w:rPr>
                <w:rFonts w:ascii="Arial" w:eastAsiaTheme="minorEastAsia" w:hAnsi="Arial" w:cs="Arial" w:hint="eastAsia"/>
                <w:b/>
                <w:snapToGrid w:val="0"/>
                <w:kern w:val="0"/>
                <w:sz w:val="23"/>
                <w:szCs w:val="23"/>
              </w:rPr>
              <w:t>PRC</w:t>
            </w:r>
            <w:r w:rsidR="00C515A4" w:rsidRPr="00DA4C43">
              <w:rPr>
                <w:rFonts w:ascii="Arial" w:eastAsiaTheme="minorEastAsia" w:hAnsi="Arial" w:cs="Arial" w:hint="eastAsia"/>
                <w:b/>
                <w:snapToGrid w:val="0"/>
                <w:kern w:val="0"/>
                <w:sz w:val="23"/>
                <w:szCs w:val="23"/>
              </w:rPr>
              <w:t>类别</w:t>
            </w:r>
            <w:r w:rsidR="00C515A4" w:rsidRPr="00DA4C43">
              <w:rPr>
                <w:rFonts w:ascii="Arial" w:eastAsiaTheme="minorEastAsia" w:hAnsi="Arial" w:cs="Arial"/>
                <w:b/>
                <w:snapToGrid w:val="0"/>
                <w:kern w:val="0"/>
                <w:sz w:val="23"/>
                <w:szCs w:val="23"/>
              </w:rPr>
              <w:t>I</w:t>
            </w:r>
            <w:r w:rsidR="00C515A4" w:rsidRPr="00DA4C43">
              <w:rPr>
                <w:rFonts w:ascii="Arial" w:eastAsiaTheme="minorEastAsia" w:hAnsi="Arial" w:cs="Arial" w:hint="eastAsia"/>
                <w:b/>
                <w:snapToGrid w:val="0"/>
                <w:kern w:val="0"/>
                <w:sz w:val="23"/>
                <w:szCs w:val="23"/>
              </w:rPr>
              <w:t>人民币</w:t>
            </w:r>
          </w:p>
        </w:tc>
      </w:tr>
      <w:tr w:rsidR="00C515A4" w:rsidRPr="00DA4C43" w:rsidTr="00B96F87">
        <w:trPr>
          <w:trHeight w:val="695"/>
        </w:trPr>
        <w:tc>
          <w:tcPr>
            <w:tcW w:w="1984" w:type="dxa"/>
            <w:vAlign w:val="center"/>
          </w:tcPr>
          <w:p w:rsidR="00C515A4" w:rsidRPr="00DA4C43" w:rsidRDefault="00EE089E" w:rsidP="001A1C35">
            <w:pPr>
              <w:adjustRightInd w:val="0"/>
              <w:snapToGrid w:val="0"/>
              <w:spacing w:line="317" w:lineRule="auto"/>
              <w:jc w:val="center"/>
              <w:rPr>
                <w:rFonts w:ascii="Arial" w:eastAsiaTheme="minorEastAsia" w:hAnsi="Arial" w:cs="Arial"/>
                <w:b/>
                <w:snapToGrid w:val="0"/>
                <w:kern w:val="0"/>
                <w:sz w:val="23"/>
                <w:szCs w:val="23"/>
              </w:rPr>
            </w:pPr>
            <w:r w:rsidRPr="00DA4C43">
              <w:rPr>
                <w:rFonts w:ascii="Arial" w:eastAsiaTheme="minorEastAsia" w:hAnsi="Arial" w:cs="Arial" w:hint="eastAsia"/>
                <w:b/>
                <w:snapToGrid w:val="0"/>
                <w:kern w:val="0"/>
                <w:sz w:val="23"/>
                <w:szCs w:val="23"/>
              </w:rPr>
              <w:t>管理费</w:t>
            </w:r>
            <w:r w:rsidR="00B07520" w:rsidRPr="00DA4C43">
              <w:rPr>
                <w:rFonts w:ascii="Arial" w:eastAsiaTheme="minorEastAsia" w:hAnsi="Arial" w:cs="Arial"/>
                <w:b/>
                <w:snapToGrid w:val="0"/>
                <w:kern w:val="0"/>
                <w:sz w:val="23"/>
                <w:szCs w:val="23"/>
                <w:vertAlign w:val="superscript"/>
              </w:rPr>
              <w:t>*</w:t>
            </w:r>
          </w:p>
        </w:tc>
        <w:tc>
          <w:tcPr>
            <w:tcW w:w="1700" w:type="dxa"/>
            <w:vAlign w:val="center"/>
          </w:tcPr>
          <w:p w:rsidR="00C515A4" w:rsidRPr="00585914" w:rsidRDefault="00C515A4" w:rsidP="00B54BF9">
            <w:pPr>
              <w:adjustRightInd w:val="0"/>
              <w:snapToGrid w:val="0"/>
              <w:spacing w:line="317" w:lineRule="auto"/>
              <w:rPr>
                <w:rFonts w:ascii="Arial" w:eastAsiaTheme="minorEastAsia" w:hAnsi="Arial" w:cs="Arial"/>
                <w:snapToGrid w:val="0"/>
                <w:kern w:val="0"/>
                <w:sz w:val="23"/>
                <w:szCs w:val="23"/>
              </w:rPr>
            </w:pPr>
            <w:r w:rsidRPr="00585914">
              <w:rPr>
                <w:rFonts w:ascii="Arial" w:eastAsiaTheme="minorEastAsia" w:hAnsi="Arial" w:cs="Arial"/>
                <w:snapToGrid w:val="0"/>
                <w:kern w:val="0"/>
                <w:sz w:val="23"/>
                <w:szCs w:val="23"/>
              </w:rPr>
              <w:t>1</w:t>
            </w:r>
            <w:r w:rsidR="00EE089E" w:rsidRPr="00585914">
              <w:rPr>
                <w:rFonts w:ascii="Arial" w:eastAsiaTheme="minorEastAsia" w:hAnsi="Arial" w:cs="Arial"/>
                <w:snapToGrid w:val="0"/>
                <w:kern w:val="0"/>
                <w:sz w:val="23"/>
                <w:szCs w:val="23"/>
              </w:rPr>
              <w:t>.</w:t>
            </w:r>
            <w:r w:rsidR="00B54BF9" w:rsidRPr="00585914">
              <w:rPr>
                <w:rFonts w:ascii="Arial" w:eastAsiaTheme="minorEastAsia" w:hAnsi="Arial" w:cs="Arial" w:hint="eastAsia"/>
                <w:snapToGrid w:val="0"/>
                <w:kern w:val="0"/>
                <w:sz w:val="23"/>
                <w:szCs w:val="23"/>
              </w:rPr>
              <w:t>00</w:t>
            </w:r>
            <w:r w:rsidR="00EE089E" w:rsidRPr="00585914">
              <w:rPr>
                <w:rFonts w:ascii="Arial" w:eastAsiaTheme="minorEastAsia" w:hAnsi="Arial" w:cs="Arial"/>
                <w:snapToGrid w:val="0"/>
                <w:kern w:val="0"/>
                <w:sz w:val="23"/>
                <w:szCs w:val="23"/>
              </w:rPr>
              <w:t>%</w:t>
            </w:r>
          </w:p>
        </w:tc>
        <w:tc>
          <w:tcPr>
            <w:tcW w:w="1811" w:type="dxa"/>
            <w:vAlign w:val="center"/>
          </w:tcPr>
          <w:p w:rsidR="00C515A4" w:rsidRPr="00585914" w:rsidRDefault="00EE089E" w:rsidP="00B54BF9">
            <w:pPr>
              <w:adjustRightInd w:val="0"/>
              <w:snapToGrid w:val="0"/>
              <w:spacing w:line="317" w:lineRule="auto"/>
              <w:rPr>
                <w:rFonts w:ascii="Arial" w:eastAsiaTheme="minorEastAsia" w:hAnsi="Arial" w:cs="Arial"/>
                <w:snapToGrid w:val="0"/>
                <w:kern w:val="0"/>
                <w:sz w:val="23"/>
                <w:szCs w:val="23"/>
              </w:rPr>
            </w:pPr>
            <w:r w:rsidRPr="00585914">
              <w:rPr>
                <w:rFonts w:ascii="Arial" w:eastAsiaTheme="minorEastAsia" w:hAnsi="Arial" w:cs="Arial"/>
                <w:snapToGrid w:val="0"/>
                <w:kern w:val="0"/>
                <w:sz w:val="23"/>
                <w:szCs w:val="23"/>
              </w:rPr>
              <w:t>1.</w:t>
            </w:r>
            <w:r w:rsidR="00B54BF9" w:rsidRPr="00585914">
              <w:rPr>
                <w:rFonts w:ascii="Arial" w:eastAsiaTheme="minorEastAsia" w:hAnsi="Arial" w:cs="Arial" w:hint="eastAsia"/>
                <w:snapToGrid w:val="0"/>
                <w:kern w:val="0"/>
                <w:sz w:val="23"/>
                <w:szCs w:val="23"/>
              </w:rPr>
              <w:t>00</w:t>
            </w:r>
            <w:r w:rsidRPr="00585914">
              <w:rPr>
                <w:rFonts w:ascii="Arial" w:eastAsiaTheme="minorEastAsia" w:hAnsi="Arial" w:cs="Arial"/>
                <w:snapToGrid w:val="0"/>
                <w:kern w:val="0"/>
                <w:sz w:val="23"/>
                <w:szCs w:val="23"/>
              </w:rPr>
              <w:t>%</w:t>
            </w:r>
          </w:p>
        </w:tc>
        <w:tc>
          <w:tcPr>
            <w:tcW w:w="1700" w:type="dxa"/>
            <w:vAlign w:val="center"/>
          </w:tcPr>
          <w:p w:rsidR="00C515A4" w:rsidRPr="00585914" w:rsidRDefault="00EE089E">
            <w:pPr>
              <w:adjustRightInd w:val="0"/>
              <w:snapToGrid w:val="0"/>
              <w:spacing w:line="317" w:lineRule="auto"/>
              <w:rPr>
                <w:rFonts w:ascii="Arial" w:eastAsiaTheme="minorEastAsia" w:hAnsi="Arial" w:cs="Arial"/>
                <w:snapToGrid w:val="0"/>
                <w:kern w:val="0"/>
                <w:sz w:val="23"/>
                <w:szCs w:val="23"/>
              </w:rPr>
            </w:pPr>
            <w:r w:rsidRPr="00585914">
              <w:rPr>
                <w:rFonts w:ascii="Arial" w:hAnsi="Arial" w:cs="Arial"/>
                <w:sz w:val="23"/>
                <w:szCs w:val="23"/>
              </w:rPr>
              <w:t>0.75%</w:t>
            </w:r>
          </w:p>
        </w:tc>
        <w:tc>
          <w:tcPr>
            <w:tcW w:w="1841" w:type="dxa"/>
            <w:vAlign w:val="center"/>
          </w:tcPr>
          <w:p w:rsidR="00C515A4" w:rsidRPr="00585914" w:rsidRDefault="00EE089E">
            <w:pPr>
              <w:adjustRightInd w:val="0"/>
              <w:snapToGrid w:val="0"/>
              <w:spacing w:line="317" w:lineRule="auto"/>
              <w:rPr>
                <w:rFonts w:ascii="Arial" w:eastAsiaTheme="minorEastAsia" w:hAnsi="Arial" w:cs="Arial"/>
                <w:snapToGrid w:val="0"/>
                <w:kern w:val="0"/>
                <w:sz w:val="23"/>
                <w:szCs w:val="23"/>
              </w:rPr>
            </w:pPr>
            <w:r w:rsidRPr="00585914">
              <w:rPr>
                <w:rFonts w:ascii="Arial" w:hAnsi="Arial" w:cs="Arial"/>
                <w:sz w:val="23"/>
                <w:szCs w:val="23"/>
                <w:lang w:eastAsia="zh-TW"/>
              </w:rPr>
              <w:t>0.75%</w:t>
            </w:r>
          </w:p>
        </w:tc>
      </w:tr>
      <w:tr w:rsidR="00C515A4" w:rsidRPr="00DA4C43" w:rsidTr="00B96F87">
        <w:trPr>
          <w:trHeight w:val="1117"/>
        </w:trPr>
        <w:tc>
          <w:tcPr>
            <w:tcW w:w="1984" w:type="dxa"/>
            <w:vAlign w:val="center"/>
          </w:tcPr>
          <w:p w:rsidR="00C515A4" w:rsidRPr="00DA4C43" w:rsidRDefault="00EE089E" w:rsidP="001A1C35">
            <w:pPr>
              <w:adjustRightInd w:val="0"/>
              <w:snapToGrid w:val="0"/>
              <w:spacing w:line="317" w:lineRule="auto"/>
              <w:jc w:val="center"/>
              <w:rPr>
                <w:rFonts w:ascii="Arial" w:eastAsiaTheme="minorEastAsia" w:hAnsi="Arial" w:cs="Arial"/>
                <w:b/>
                <w:snapToGrid w:val="0"/>
                <w:kern w:val="0"/>
                <w:sz w:val="23"/>
                <w:szCs w:val="23"/>
              </w:rPr>
            </w:pPr>
            <w:r w:rsidRPr="00DA4C43">
              <w:rPr>
                <w:rFonts w:ascii="Arial" w:eastAsiaTheme="minorEastAsia" w:hAnsi="Arial" w:cs="Arial" w:hint="eastAsia"/>
                <w:b/>
                <w:snapToGrid w:val="0"/>
                <w:kern w:val="0"/>
                <w:sz w:val="23"/>
                <w:szCs w:val="23"/>
              </w:rPr>
              <w:t>受托人费用</w:t>
            </w:r>
            <w:r w:rsidR="00B07520" w:rsidRPr="00DA4C43">
              <w:rPr>
                <w:rFonts w:ascii="Arial" w:eastAsiaTheme="minorEastAsia" w:hAnsi="Arial" w:cs="Arial"/>
                <w:b/>
                <w:snapToGrid w:val="0"/>
                <w:kern w:val="0"/>
                <w:sz w:val="23"/>
                <w:szCs w:val="23"/>
                <w:vertAlign w:val="superscript"/>
              </w:rPr>
              <w:t>#</w:t>
            </w:r>
          </w:p>
        </w:tc>
        <w:tc>
          <w:tcPr>
            <w:tcW w:w="1700" w:type="dxa"/>
            <w:vAlign w:val="center"/>
          </w:tcPr>
          <w:p w:rsidR="00C515A4" w:rsidRPr="00DA4C43" w:rsidRDefault="00EE089E">
            <w:pPr>
              <w:adjustRightInd w:val="0"/>
              <w:snapToGrid w:val="0"/>
              <w:spacing w:line="317" w:lineRule="auto"/>
              <w:rPr>
                <w:rFonts w:ascii="Arial" w:eastAsiaTheme="minorEastAsia" w:hAnsi="Arial" w:cs="Arial"/>
                <w:snapToGrid w:val="0"/>
                <w:kern w:val="0"/>
                <w:sz w:val="23"/>
                <w:szCs w:val="23"/>
              </w:rPr>
            </w:pPr>
            <w:r w:rsidRPr="00DA4C43">
              <w:rPr>
                <w:rFonts w:ascii="Arial" w:hAnsi="Arial" w:cs="Arial" w:hint="eastAsia"/>
                <w:sz w:val="23"/>
                <w:szCs w:val="23"/>
              </w:rPr>
              <w:t>不高于</w:t>
            </w:r>
            <w:r w:rsidRPr="00DA4C43">
              <w:rPr>
                <w:rFonts w:ascii="Arial" w:hAnsi="Arial" w:cs="Arial"/>
                <w:sz w:val="23"/>
                <w:szCs w:val="23"/>
              </w:rPr>
              <w:t>0.16%</w:t>
            </w:r>
          </w:p>
        </w:tc>
        <w:tc>
          <w:tcPr>
            <w:tcW w:w="1811" w:type="dxa"/>
            <w:vAlign w:val="center"/>
          </w:tcPr>
          <w:p w:rsidR="00C515A4" w:rsidRPr="00DA4C43" w:rsidRDefault="00EE089E">
            <w:pPr>
              <w:adjustRightInd w:val="0"/>
              <w:snapToGrid w:val="0"/>
              <w:spacing w:line="317" w:lineRule="auto"/>
              <w:rPr>
                <w:rFonts w:ascii="Arial" w:eastAsiaTheme="minorEastAsia" w:hAnsi="Arial" w:cs="Arial"/>
                <w:snapToGrid w:val="0"/>
                <w:kern w:val="0"/>
                <w:sz w:val="23"/>
                <w:szCs w:val="23"/>
              </w:rPr>
            </w:pPr>
            <w:r w:rsidRPr="00DA4C43">
              <w:rPr>
                <w:rFonts w:ascii="Arial" w:hAnsi="Arial" w:cs="Arial" w:hint="eastAsia"/>
                <w:sz w:val="23"/>
                <w:szCs w:val="23"/>
              </w:rPr>
              <w:t>不高于</w:t>
            </w:r>
            <w:r w:rsidRPr="00DA4C43">
              <w:rPr>
                <w:rFonts w:ascii="Arial" w:hAnsi="Arial" w:cs="Arial"/>
                <w:sz w:val="23"/>
                <w:szCs w:val="23"/>
              </w:rPr>
              <w:t>0.16%</w:t>
            </w:r>
          </w:p>
        </w:tc>
        <w:tc>
          <w:tcPr>
            <w:tcW w:w="1700" w:type="dxa"/>
            <w:vAlign w:val="center"/>
          </w:tcPr>
          <w:p w:rsidR="00C515A4" w:rsidRPr="00DA4C43" w:rsidRDefault="00EE089E">
            <w:pPr>
              <w:adjustRightInd w:val="0"/>
              <w:snapToGrid w:val="0"/>
              <w:spacing w:line="317" w:lineRule="auto"/>
              <w:rPr>
                <w:rFonts w:ascii="Arial" w:eastAsiaTheme="minorEastAsia" w:hAnsi="Arial" w:cs="Arial"/>
                <w:snapToGrid w:val="0"/>
                <w:kern w:val="0"/>
                <w:sz w:val="23"/>
                <w:szCs w:val="23"/>
              </w:rPr>
            </w:pPr>
            <w:r w:rsidRPr="00DA4C43">
              <w:rPr>
                <w:rFonts w:ascii="Arial" w:hAnsi="Arial" w:cs="Arial" w:hint="eastAsia"/>
                <w:sz w:val="23"/>
                <w:szCs w:val="23"/>
              </w:rPr>
              <w:t>不高于</w:t>
            </w:r>
            <w:r w:rsidRPr="00DA4C43">
              <w:rPr>
                <w:rFonts w:ascii="Arial" w:hAnsi="Arial" w:cs="Arial"/>
                <w:sz w:val="23"/>
                <w:szCs w:val="23"/>
              </w:rPr>
              <w:t>0.16%</w:t>
            </w:r>
          </w:p>
        </w:tc>
        <w:tc>
          <w:tcPr>
            <w:tcW w:w="1841" w:type="dxa"/>
            <w:vAlign w:val="center"/>
          </w:tcPr>
          <w:p w:rsidR="00C515A4" w:rsidRPr="00DA4C43" w:rsidRDefault="00EE089E">
            <w:pPr>
              <w:adjustRightInd w:val="0"/>
              <w:snapToGrid w:val="0"/>
              <w:spacing w:line="317" w:lineRule="auto"/>
              <w:rPr>
                <w:rFonts w:ascii="Arial" w:eastAsiaTheme="minorEastAsia" w:hAnsi="Arial" w:cs="Arial"/>
                <w:snapToGrid w:val="0"/>
                <w:kern w:val="0"/>
                <w:sz w:val="23"/>
                <w:szCs w:val="23"/>
              </w:rPr>
            </w:pPr>
            <w:r w:rsidRPr="00DA4C43">
              <w:rPr>
                <w:rFonts w:ascii="Arial" w:hAnsi="Arial" w:cs="Arial" w:hint="eastAsia"/>
                <w:sz w:val="23"/>
                <w:szCs w:val="23"/>
              </w:rPr>
              <w:t>不高于</w:t>
            </w:r>
            <w:r w:rsidRPr="00DA4C43">
              <w:rPr>
                <w:rFonts w:ascii="Arial" w:hAnsi="Arial" w:cs="Arial"/>
                <w:sz w:val="23"/>
                <w:szCs w:val="23"/>
              </w:rPr>
              <w:t>0.16%</w:t>
            </w:r>
          </w:p>
        </w:tc>
      </w:tr>
      <w:tr w:rsidR="00033A12" w:rsidRPr="00DA4C43" w:rsidTr="00B96F87">
        <w:tc>
          <w:tcPr>
            <w:tcW w:w="1984" w:type="dxa"/>
            <w:vAlign w:val="center"/>
          </w:tcPr>
          <w:p w:rsidR="00033A12" w:rsidRPr="00DA4C43" w:rsidRDefault="00033A12" w:rsidP="001A1C35">
            <w:pPr>
              <w:adjustRightInd w:val="0"/>
              <w:snapToGrid w:val="0"/>
              <w:spacing w:line="317" w:lineRule="auto"/>
              <w:jc w:val="center"/>
              <w:rPr>
                <w:rFonts w:ascii="Arial" w:eastAsiaTheme="minorEastAsia" w:hAnsi="Arial" w:cs="Arial"/>
                <w:b/>
                <w:snapToGrid w:val="0"/>
                <w:kern w:val="0"/>
                <w:sz w:val="23"/>
                <w:szCs w:val="23"/>
              </w:rPr>
            </w:pPr>
            <w:r w:rsidRPr="00DA4C43">
              <w:rPr>
                <w:rFonts w:ascii="Arial" w:eastAsiaTheme="minorEastAsia" w:hAnsi="Arial" w:cs="Arial" w:hint="eastAsia"/>
                <w:b/>
                <w:snapToGrid w:val="0"/>
                <w:kern w:val="0"/>
                <w:sz w:val="23"/>
                <w:szCs w:val="23"/>
              </w:rPr>
              <w:t>其他收费及开支</w:t>
            </w:r>
            <w:r w:rsidR="00F44FB9" w:rsidRPr="00DA4C43">
              <w:rPr>
                <w:rFonts w:ascii="Arial" w:eastAsiaTheme="minorEastAsia" w:hAnsi="Arial" w:cs="Arial" w:hint="eastAsia"/>
                <w:b/>
                <w:snapToGrid w:val="0"/>
                <w:kern w:val="0"/>
                <w:sz w:val="23"/>
                <w:szCs w:val="23"/>
                <w:vertAlign w:val="superscript"/>
              </w:rPr>
              <w:t>##</w:t>
            </w:r>
          </w:p>
        </w:tc>
        <w:tc>
          <w:tcPr>
            <w:tcW w:w="7052" w:type="dxa"/>
            <w:gridSpan w:val="4"/>
          </w:tcPr>
          <w:p w:rsidR="00033A12" w:rsidRPr="00DA4C43" w:rsidRDefault="00033A12">
            <w:pPr>
              <w:adjustRightInd w:val="0"/>
              <w:snapToGrid w:val="0"/>
              <w:spacing w:line="317" w:lineRule="auto"/>
              <w:rPr>
                <w:rFonts w:ascii="Arial" w:hAnsi="Arial" w:cs="Arial"/>
                <w:sz w:val="23"/>
                <w:szCs w:val="23"/>
              </w:rPr>
            </w:pPr>
            <w:r w:rsidRPr="00DA4C43">
              <w:rPr>
                <w:rFonts w:ascii="Arial" w:hAnsi="Arial" w:cs="Arial" w:hint="eastAsia"/>
                <w:sz w:val="23"/>
                <w:szCs w:val="23"/>
              </w:rPr>
              <w:t>除上述费用外，本基金将承担信托契约规定的直接归属于其的有关费用。若有关费用不可直接归属于本基金，除非基金管理人在咨询受托人及</w:t>
            </w:r>
            <w:r w:rsidR="00560F81" w:rsidRPr="00DA4C43">
              <w:rPr>
                <w:rFonts w:ascii="Arial" w:hAnsi="Arial" w:cs="Arial" w:hint="eastAsia"/>
                <w:sz w:val="23"/>
                <w:szCs w:val="23"/>
              </w:rPr>
              <w:t>/</w:t>
            </w:r>
            <w:r w:rsidRPr="00DA4C43">
              <w:rPr>
                <w:rFonts w:ascii="Arial" w:hAnsi="Arial" w:cs="Arial" w:hint="eastAsia"/>
                <w:sz w:val="23"/>
                <w:szCs w:val="23"/>
              </w:rPr>
              <w:t>或审计师后另行决定，否则将根据伞子基金下各子基金资产净值，按</w:t>
            </w:r>
            <w:r w:rsidR="00382EA2" w:rsidRPr="00DA4C43">
              <w:rPr>
                <w:rFonts w:ascii="Batang" w:eastAsiaTheme="minorEastAsia" w:hAnsi="Batang" w:cs="Batang"/>
                <w:sz w:val="23"/>
                <w:szCs w:val="23"/>
              </w:rPr>
              <w:t>比例</w:t>
            </w:r>
            <w:r w:rsidRPr="00DA4C43">
              <w:rPr>
                <w:rFonts w:ascii="Arial" w:hAnsi="Arial" w:cs="Arial" w:hint="eastAsia"/>
                <w:sz w:val="23"/>
                <w:szCs w:val="23"/>
              </w:rPr>
              <w:t>由所有子基金分摊有关费用。有关费用包括</w:t>
            </w:r>
            <w:r w:rsidRPr="00DA4C43">
              <w:rPr>
                <w:rFonts w:ascii="Arial" w:hAnsi="Arial" w:cs="Arial"/>
                <w:sz w:val="23"/>
                <w:szCs w:val="23"/>
              </w:rPr>
              <w:t>(</w:t>
            </w:r>
            <w:r w:rsidRPr="00DA4C43">
              <w:rPr>
                <w:rFonts w:ascii="Arial" w:hAnsi="Arial" w:cs="Arial" w:hint="eastAsia"/>
                <w:sz w:val="23"/>
                <w:szCs w:val="23"/>
              </w:rPr>
              <w:t>但</w:t>
            </w:r>
            <w:r w:rsidRPr="00DA4C43">
              <w:rPr>
                <w:rFonts w:ascii="Batang" w:eastAsiaTheme="minorEastAsia" w:hAnsi="Batang" w:cs="Batang" w:hint="eastAsia"/>
                <w:sz w:val="23"/>
                <w:szCs w:val="23"/>
              </w:rPr>
              <w:t>不</w:t>
            </w:r>
            <w:r w:rsidRPr="00DA4C43">
              <w:rPr>
                <w:rFonts w:ascii="Arial" w:hAnsi="Arial" w:cs="Arial" w:hint="eastAsia"/>
                <w:sz w:val="23"/>
                <w:szCs w:val="23"/>
              </w:rPr>
              <w:t>限于</w:t>
            </w:r>
            <w:r w:rsidRPr="00DA4C43">
              <w:rPr>
                <w:rFonts w:ascii="Arial" w:hAnsi="Arial" w:cs="Arial"/>
                <w:sz w:val="23"/>
                <w:szCs w:val="23"/>
              </w:rPr>
              <w:t>)</w:t>
            </w:r>
            <w:r w:rsidRPr="00DA4C43">
              <w:rPr>
                <w:rFonts w:ascii="Arial" w:hAnsi="Arial" w:cs="Arial" w:hint="eastAsia"/>
                <w:sz w:val="23"/>
                <w:szCs w:val="23"/>
              </w:rPr>
              <w:t>子基金投资及变现投资的费用、保管子基金资产的费用及开支、因交易对手方风险管理程序产生的任何费用、收费或开支</w:t>
            </w:r>
            <w:r w:rsidR="00AE5CAE" w:rsidRPr="00DA4C43">
              <w:rPr>
                <w:rFonts w:ascii="Arial" w:hAnsi="Arial" w:cs="Arial" w:hint="eastAsia"/>
                <w:sz w:val="23"/>
                <w:szCs w:val="23"/>
              </w:rPr>
              <w:t>(</w:t>
            </w:r>
            <w:r w:rsidRPr="00DA4C43">
              <w:rPr>
                <w:rFonts w:ascii="Arial" w:hAnsi="Arial" w:cs="Arial" w:hint="eastAsia"/>
                <w:sz w:val="23"/>
                <w:szCs w:val="23"/>
              </w:rPr>
              <w:t>包括但不限于印花税</w:t>
            </w:r>
            <w:r w:rsidR="00AE5CAE" w:rsidRPr="00DA4C43">
              <w:rPr>
                <w:rFonts w:ascii="Arial" w:hAnsi="Arial" w:cs="Arial" w:hint="eastAsia"/>
                <w:sz w:val="23"/>
                <w:szCs w:val="23"/>
              </w:rPr>
              <w:t>)</w:t>
            </w:r>
            <w:r w:rsidRPr="00DA4C43">
              <w:rPr>
                <w:rFonts w:ascii="Arial" w:hAnsi="Arial" w:cs="Arial" w:hint="eastAsia"/>
                <w:sz w:val="23"/>
                <w:szCs w:val="23"/>
              </w:rPr>
              <w:t>、任何</w:t>
            </w:r>
            <w:r w:rsidRPr="00DA4C43">
              <w:rPr>
                <w:rFonts w:ascii="Batang" w:eastAsiaTheme="minorEastAsia" w:hAnsi="Batang" w:cs="Batang" w:hint="eastAsia"/>
                <w:sz w:val="23"/>
                <w:szCs w:val="23"/>
              </w:rPr>
              <w:t>行政</w:t>
            </w:r>
            <w:r w:rsidRPr="00DA4C43">
              <w:rPr>
                <w:rFonts w:ascii="Arial" w:hAnsi="Arial" w:cs="Arial" w:hint="eastAsia"/>
                <w:sz w:val="23"/>
                <w:szCs w:val="23"/>
              </w:rPr>
              <w:t>管理人</w:t>
            </w:r>
            <w:r w:rsidRPr="00DA4C43">
              <w:rPr>
                <w:rFonts w:ascii="Arial" w:hAnsi="Arial" w:cs="Arial"/>
                <w:sz w:val="23"/>
                <w:szCs w:val="23"/>
              </w:rPr>
              <w:t>(</w:t>
            </w:r>
            <w:r w:rsidRPr="00DA4C43">
              <w:rPr>
                <w:rFonts w:ascii="Arial" w:hAnsi="Arial" w:cs="Arial" w:hint="eastAsia"/>
                <w:sz w:val="23"/>
                <w:szCs w:val="23"/>
              </w:rPr>
              <w:t>如有</w:t>
            </w:r>
            <w:r w:rsidRPr="00DA4C43">
              <w:rPr>
                <w:rFonts w:ascii="Arial" w:hAnsi="Arial" w:cs="Arial"/>
                <w:sz w:val="23"/>
                <w:szCs w:val="23"/>
              </w:rPr>
              <w:t>)</w:t>
            </w:r>
            <w:r w:rsidRPr="00DA4C43">
              <w:rPr>
                <w:rFonts w:ascii="Arial" w:hAnsi="Arial" w:cs="Arial" w:hint="eastAsia"/>
                <w:sz w:val="23"/>
                <w:szCs w:val="23"/>
              </w:rPr>
              <w:t>及审计师的费用及开支、估值费、法律费用、取得任何上市或监管机构批准所需的费用、举行基金份额持有人大会的费用以及编制及印刷基金说明书及编制及印刷任何财务报表所需的费用。基金管理人可据其判断承担部分或者全部归属于本基金的费用。</w:t>
            </w:r>
          </w:p>
        </w:tc>
      </w:tr>
    </w:tbl>
    <w:p w:rsidR="00B75566" w:rsidRPr="00DA4C43" w:rsidRDefault="00B75566" w:rsidP="00BD7858">
      <w:pPr>
        <w:adjustRightInd w:val="0"/>
        <w:snapToGrid w:val="0"/>
        <w:spacing w:line="317" w:lineRule="auto"/>
        <w:rPr>
          <w:rFonts w:ascii="Arial" w:eastAsiaTheme="minorEastAsia" w:hAnsi="Arial" w:cs="Arial"/>
          <w:snapToGrid w:val="0"/>
          <w:kern w:val="0"/>
          <w:sz w:val="23"/>
          <w:szCs w:val="23"/>
        </w:rPr>
      </w:pPr>
    </w:p>
    <w:p w:rsidR="00B07520" w:rsidRPr="00DA4C43" w:rsidRDefault="00B07520" w:rsidP="001A1C35">
      <w:pPr>
        <w:adjustRightInd w:val="0"/>
        <w:snapToGrid w:val="0"/>
        <w:spacing w:line="317" w:lineRule="auto"/>
        <w:ind w:leftChars="473" w:left="1274" w:hangingChars="122" w:hanging="281"/>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vertAlign w:val="superscript"/>
        </w:rPr>
        <w:t>*</w:t>
      </w:r>
      <w:r w:rsidRPr="00DA4C43">
        <w:rPr>
          <w:rFonts w:ascii="Arial" w:eastAsiaTheme="minorEastAsia" w:hAnsi="Arial" w:cs="Arial"/>
          <w:snapToGrid w:val="0"/>
          <w:kern w:val="0"/>
          <w:sz w:val="23"/>
          <w:szCs w:val="23"/>
        </w:rPr>
        <w:t xml:space="preserve"> </w:t>
      </w:r>
      <w:r w:rsidRPr="00DA4C43">
        <w:rPr>
          <w:rFonts w:ascii="Arial" w:eastAsiaTheme="minorEastAsia" w:hAnsi="Arial" w:cs="Arial" w:hint="eastAsia"/>
          <w:snapToGrid w:val="0"/>
          <w:kern w:val="0"/>
          <w:sz w:val="23"/>
          <w:szCs w:val="23"/>
        </w:rPr>
        <w:t>管理费</w:t>
      </w:r>
      <w:r w:rsidRPr="00DA4C43">
        <w:rPr>
          <w:rFonts w:ascii="Arial" w:eastAsiaTheme="minorEastAsia" w:hAnsi="Arial" w:cs="Arial"/>
          <w:snapToGrid w:val="0"/>
          <w:kern w:val="0"/>
          <w:sz w:val="23"/>
          <w:szCs w:val="23"/>
        </w:rPr>
        <w:t>的年费率</w:t>
      </w:r>
      <w:r w:rsidRPr="00DA4C43">
        <w:rPr>
          <w:rFonts w:ascii="Arial" w:eastAsiaTheme="minorEastAsia" w:hAnsi="Arial" w:cs="Arial" w:hint="eastAsia"/>
          <w:snapToGrid w:val="0"/>
          <w:kern w:val="0"/>
          <w:sz w:val="23"/>
          <w:szCs w:val="23"/>
        </w:rPr>
        <w:t>现时</w:t>
      </w:r>
      <w:r w:rsidRPr="00DA4C43">
        <w:rPr>
          <w:rFonts w:ascii="Arial" w:eastAsiaTheme="minorEastAsia" w:hAnsi="Arial" w:cs="Arial"/>
          <w:snapToGrid w:val="0"/>
          <w:kern w:val="0"/>
          <w:sz w:val="23"/>
          <w:szCs w:val="23"/>
        </w:rPr>
        <w:t>为</w:t>
      </w:r>
      <w:r w:rsidRPr="00DA4C43">
        <w:rPr>
          <w:rFonts w:ascii="Arial" w:eastAsiaTheme="minorEastAsia" w:hAnsi="Arial" w:cs="Arial" w:hint="eastAsia"/>
          <w:snapToGrid w:val="0"/>
          <w:kern w:val="0"/>
          <w:sz w:val="23"/>
          <w:szCs w:val="23"/>
        </w:rPr>
        <w:t>占相关份额类别资产净值的百分比</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包含应付次管理人费用</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w:t>
      </w:r>
      <w:r w:rsidR="00152A92" w:rsidRPr="00DA4C43">
        <w:rPr>
          <w:rFonts w:ascii="Arial" w:eastAsiaTheme="minorEastAsia" w:hAnsi="Arial" w:cs="Arial" w:hint="eastAsia"/>
          <w:snapToGrid w:val="0"/>
          <w:kern w:val="0"/>
          <w:sz w:val="23"/>
          <w:szCs w:val="23"/>
        </w:rPr>
        <w:t>最高</w:t>
      </w:r>
      <w:r w:rsidR="00152A92" w:rsidRPr="00DA4C43">
        <w:rPr>
          <w:rFonts w:ascii="Arial" w:eastAsiaTheme="minorEastAsia" w:hAnsi="Arial" w:cs="Arial"/>
          <w:snapToGrid w:val="0"/>
          <w:kern w:val="0"/>
          <w:sz w:val="23"/>
          <w:szCs w:val="23"/>
        </w:rPr>
        <w:t>金额为本基金资产净值的</w:t>
      </w:r>
      <w:r w:rsidR="00152A92" w:rsidRPr="00DA4C43">
        <w:rPr>
          <w:rFonts w:ascii="Arial" w:eastAsiaTheme="minorEastAsia" w:hAnsi="Arial" w:cs="Arial" w:hint="eastAsia"/>
          <w:snapToGrid w:val="0"/>
          <w:kern w:val="0"/>
          <w:sz w:val="23"/>
          <w:szCs w:val="23"/>
        </w:rPr>
        <w:t>每年</w:t>
      </w:r>
      <w:r w:rsidR="00152A92" w:rsidRPr="00DA4C43">
        <w:rPr>
          <w:rFonts w:ascii="Arial" w:eastAsiaTheme="minorEastAsia" w:hAnsi="Arial" w:cs="Arial" w:hint="eastAsia"/>
          <w:snapToGrid w:val="0"/>
          <w:kern w:val="0"/>
          <w:sz w:val="23"/>
          <w:szCs w:val="23"/>
        </w:rPr>
        <w:t>5</w:t>
      </w:r>
      <w:r w:rsidR="00152A92" w:rsidRPr="00DA4C43">
        <w:rPr>
          <w:rFonts w:ascii="Arial" w:eastAsiaTheme="minorEastAsia" w:hAnsi="Arial" w:cs="Arial"/>
          <w:snapToGrid w:val="0"/>
          <w:kern w:val="0"/>
          <w:sz w:val="23"/>
          <w:szCs w:val="23"/>
        </w:rPr>
        <w:t>%</w:t>
      </w:r>
      <w:r w:rsidR="00152A92" w:rsidRPr="00DA4C43">
        <w:rPr>
          <w:rFonts w:ascii="Arial" w:eastAsiaTheme="minorEastAsia" w:hAnsi="Arial" w:cs="Arial"/>
          <w:snapToGrid w:val="0"/>
          <w:kern w:val="0"/>
          <w:sz w:val="23"/>
          <w:szCs w:val="23"/>
        </w:rPr>
        <w:t>。</w:t>
      </w:r>
    </w:p>
    <w:p w:rsidR="00B07520" w:rsidRPr="00DA4C43" w:rsidRDefault="00B07520" w:rsidP="001A1C35">
      <w:pPr>
        <w:adjustRightInd w:val="0"/>
        <w:snapToGrid w:val="0"/>
        <w:spacing w:line="317" w:lineRule="auto"/>
        <w:ind w:leftChars="473" w:left="1274" w:hangingChars="122" w:hanging="281"/>
        <w:rPr>
          <w:rFonts w:ascii="Arial" w:eastAsiaTheme="minorEastAsia" w:hAnsi="Arial" w:cs="Arial"/>
          <w:snapToGrid w:val="0"/>
          <w:kern w:val="0"/>
          <w:sz w:val="23"/>
          <w:szCs w:val="23"/>
        </w:rPr>
      </w:pPr>
    </w:p>
    <w:p w:rsidR="00B07520" w:rsidRPr="00DA4C43" w:rsidRDefault="00B07520" w:rsidP="00152A92">
      <w:pPr>
        <w:adjustRightInd w:val="0"/>
        <w:snapToGrid w:val="0"/>
        <w:spacing w:line="317" w:lineRule="auto"/>
        <w:ind w:leftChars="473" w:left="1275" w:hangingChars="122" w:hanging="282"/>
        <w:rPr>
          <w:rFonts w:ascii="Arial" w:eastAsiaTheme="minorEastAsia" w:hAnsi="Arial" w:cs="Arial"/>
          <w:snapToGrid w:val="0"/>
          <w:kern w:val="0"/>
          <w:sz w:val="23"/>
          <w:szCs w:val="23"/>
        </w:rPr>
      </w:pPr>
      <w:r w:rsidRPr="00DA4C43">
        <w:rPr>
          <w:rFonts w:ascii="Arial" w:eastAsiaTheme="minorEastAsia" w:hAnsi="Arial" w:cs="Arial" w:hint="eastAsia"/>
          <w:b/>
          <w:snapToGrid w:val="0"/>
          <w:kern w:val="0"/>
          <w:sz w:val="23"/>
          <w:szCs w:val="23"/>
          <w:vertAlign w:val="superscript"/>
        </w:rPr>
        <w:t>#</w:t>
      </w:r>
      <w:r w:rsidRPr="00DA4C43">
        <w:rPr>
          <w:rFonts w:ascii="Arial" w:eastAsiaTheme="minorEastAsia" w:hAnsi="Arial" w:cs="Arial"/>
          <w:b/>
          <w:snapToGrid w:val="0"/>
          <w:kern w:val="0"/>
          <w:sz w:val="23"/>
          <w:szCs w:val="23"/>
          <w:vertAlign w:val="superscript"/>
        </w:rPr>
        <w:t xml:space="preserve"> </w:t>
      </w:r>
      <w:r w:rsidRPr="00DA4C43">
        <w:rPr>
          <w:rFonts w:ascii="Arial" w:eastAsiaTheme="minorEastAsia" w:hAnsi="Arial" w:cs="Arial" w:hint="eastAsia"/>
          <w:snapToGrid w:val="0"/>
          <w:kern w:val="0"/>
          <w:sz w:val="23"/>
          <w:szCs w:val="23"/>
        </w:rPr>
        <w:t>受托人费用的年费率现时为占本基金资产净值的百分比。</w:t>
      </w:r>
      <w:r w:rsidR="00152A92" w:rsidRPr="00DA4C43">
        <w:rPr>
          <w:rFonts w:ascii="Arial" w:eastAsiaTheme="minorEastAsia" w:hAnsi="Arial" w:cs="Arial" w:hint="eastAsia"/>
          <w:snapToGrid w:val="0"/>
          <w:kern w:val="0"/>
          <w:sz w:val="23"/>
          <w:szCs w:val="23"/>
        </w:rPr>
        <w:t>最高金额为本基金资产净值的每年</w:t>
      </w:r>
      <w:r w:rsidR="00152A92" w:rsidRPr="00DA4C43">
        <w:rPr>
          <w:rFonts w:ascii="Arial" w:eastAsiaTheme="minorEastAsia" w:hAnsi="Arial" w:cs="Arial"/>
          <w:snapToGrid w:val="0"/>
          <w:kern w:val="0"/>
          <w:sz w:val="23"/>
          <w:szCs w:val="23"/>
        </w:rPr>
        <w:t>1%</w:t>
      </w:r>
      <w:r w:rsidR="00152A92" w:rsidRPr="00DA4C43">
        <w:rPr>
          <w:rFonts w:ascii="Arial" w:eastAsiaTheme="minorEastAsia" w:hAnsi="Arial" w:cs="Arial" w:hint="eastAsia"/>
          <w:snapToGrid w:val="0"/>
          <w:kern w:val="0"/>
          <w:sz w:val="23"/>
          <w:szCs w:val="23"/>
        </w:rPr>
        <w:t>。</w:t>
      </w:r>
    </w:p>
    <w:p w:rsidR="00B07520" w:rsidRPr="00DA4C43" w:rsidRDefault="00B07520" w:rsidP="00152A92">
      <w:pPr>
        <w:adjustRightInd w:val="0"/>
        <w:snapToGrid w:val="0"/>
        <w:spacing w:line="317" w:lineRule="auto"/>
        <w:ind w:leftChars="471" w:left="989"/>
        <w:rPr>
          <w:rFonts w:ascii="Arial" w:eastAsiaTheme="minorEastAsia" w:hAnsi="Arial" w:cs="Arial"/>
          <w:snapToGrid w:val="0"/>
          <w:kern w:val="0"/>
          <w:sz w:val="23"/>
          <w:szCs w:val="23"/>
        </w:rPr>
      </w:pPr>
    </w:p>
    <w:p w:rsidR="005B31CC" w:rsidRDefault="00F44FB9" w:rsidP="00152A92">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hint="eastAsia"/>
          <w:b/>
          <w:snapToGrid w:val="0"/>
          <w:kern w:val="0"/>
          <w:sz w:val="23"/>
          <w:szCs w:val="23"/>
          <w:vertAlign w:val="superscript"/>
        </w:rPr>
        <w:t>##</w:t>
      </w:r>
      <w:r w:rsidR="00A76E5C" w:rsidRPr="00DA4C43">
        <w:rPr>
          <w:rFonts w:ascii="Arial" w:eastAsiaTheme="minorEastAsia" w:hAnsi="Arial" w:cs="Arial"/>
          <w:snapToGrid w:val="0"/>
          <w:kern w:val="0"/>
          <w:sz w:val="23"/>
          <w:szCs w:val="23"/>
        </w:rPr>
        <w:t>根据</w:t>
      </w:r>
      <w:r w:rsidR="00D57865" w:rsidRPr="00DA4C43">
        <w:rPr>
          <w:rFonts w:ascii="Arial" w:eastAsiaTheme="minorEastAsia" w:hAnsi="Arial" w:cs="Arial"/>
          <w:snapToGrid w:val="0"/>
          <w:kern w:val="0"/>
          <w:sz w:val="23"/>
          <w:szCs w:val="23"/>
        </w:rPr>
        <w:t>基金管理人</w:t>
      </w:r>
      <w:r w:rsidR="00F63854" w:rsidRPr="00DA4C43">
        <w:rPr>
          <w:rFonts w:ascii="Arial" w:eastAsiaTheme="minorEastAsia" w:hAnsi="Arial" w:cs="Arial"/>
          <w:snapToGrid w:val="0"/>
          <w:kern w:val="0"/>
          <w:sz w:val="23"/>
          <w:szCs w:val="23"/>
        </w:rPr>
        <w:t>的授权</w:t>
      </w:r>
      <w:r w:rsidRPr="00DA4C43">
        <w:rPr>
          <w:rFonts w:ascii="Arial" w:eastAsiaTheme="minorEastAsia" w:hAnsi="Arial" w:cs="Arial" w:hint="eastAsia"/>
          <w:snapToGrid w:val="0"/>
          <w:kern w:val="0"/>
          <w:sz w:val="23"/>
          <w:szCs w:val="23"/>
        </w:rPr>
        <w:t>，</w:t>
      </w:r>
      <w:r w:rsidR="00D57865" w:rsidRPr="002E1029">
        <w:rPr>
          <w:rFonts w:ascii="Arial" w:eastAsiaTheme="minorEastAsia" w:hAnsi="Arial" w:cs="Arial" w:hint="eastAsia"/>
          <w:snapToGrid w:val="0"/>
          <w:kern w:val="0"/>
          <w:sz w:val="23"/>
          <w:szCs w:val="23"/>
        </w:rPr>
        <w:t>内地代理人委托中国结算办理与内地销售机构、基金管理人</w:t>
      </w:r>
      <w:r w:rsidR="00D57865" w:rsidRPr="002E1029">
        <w:rPr>
          <w:rFonts w:ascii="Arial" w:eastAsiaTheme="minorEastAsia" w:hAnsi="Arial" w:cs="Arial" w:hint="eastAsia"/>
          <w:snapToGrid w:val="0"/>
          <w:kern w:val="0"/>
          <w:sz w:val="23"/>
          <w:szCs w:val="23"/>
        </w:rPr>
        <w:t>(</w:t>
      </w:r>
      <w:r w:rsidR="00D57865" w:rsidRPr="002E1029">
        <w:rPr>
          <w:rFonts w:ascii="Arial" w:eastAsiaTheme="minorEastAsia" w:hAnsi="Arial" w:cs="Arial" w:hint="eastAsia"/>
          <w:snapToGrid w:val="0"/>
          <w:kern w:val="0"/>
          <w:sz w:val="23"/>
          <w:szCs w:val="23"/>
        </w:rPr>
        <w:t>或其指定的行政管理人</w:t>
      </w:r>
      <w:r w:rsidR="00D57865" w:rsidRPr="002E1029">
        <w:rPr>
          <w:rFonts w:ascii="Arial" w:eastAsiaTheme="minorEastAsia" w:hAnsi="Arial" w:cs="Arial" w:hint="eastAsia"/>
          <w:snapToGrid w:val="0"/>
          <w:kern w:val="0"/>
          <w:sz w:val="23"/>
          <w:szCs w:val="23"/>
        </w:rPr>
        <w:t>)</w:t>
      </w:r>
      <w:r w:rsidR="00D57865" w:rsidRPr="002E1029">
        <w:rPr>
          <w:rFonts w:ascii="Arial" w:eastAsiaTheme="minorEastAsia" w:hAnsi="Arial" w:cs="Arial" w:hint="eastAsia"/>
          <w:snapToGrid w:val="0"/>
          <w:kern w:val="0"/>
          <w:sz w:val="23"/>
          <w:szCs w:val="23"/>
        </w:rPr>
        <w:t>的基金销售数据传输，</w:t>
      </w:r>
      <w:r w:rsidR="0097668F" w:rsidRPr="002E1029">
        <w:rPr>
          <w:rFonts w:ascii="Arial" w:eastAsiaTheme="minorEastAsia" w:hAnsi="Arial" w:cs="Arial" w:hint="eastAsia"/>
          <w:snapToGrid w:val="0"/>
          <w:kern w:val="0"/>
          <w:sz w:val="23"/>
          <w:szCs w:val="23"/>
        </w:rPr>
        <w:t>本基金内地份额的销售数据通过</w:t>
      </w:r>
      <w:r w:rsidR="0097668F" w:rsidRPr="002E1029">
        <w:rPr>
          <w:rFonts w:ascii="Arial" w:eastAsiaTheme="minorEastAsia" w:hAnsi="Arial" w:cs="Arial"/>
          <w:snapToGrid w:val="0"/>
          <w:kern w:val="0"/>
          <w:sz w:val="23"/>
          <w:szCs w:val="23"/>
        </w:rPr>
        <w:t>中国结算</w:t>
      </w:r>
      <w:r w:rsidR="0097668F" w:rsidRPr="002E1029">
        <w:rPr>
          <w:rFonts w:ascii="Arial" w:eastAsiaTheme="minorEastAsia" w:hAnsi="Arial" w:cs="Arial"/>
          <w:snapToGrid w:val="0"/>
          <w:kern w:val="0"/>
          <w:sz w:val="23"/>
          <w:szCs w:val="23"/>
        </w:rPr>
        <w:t>TA</w:t>
      </w:r>
      <w:r w:rsidR="0097668F" w:rsidRPr="002E1029">
        <w:rPr>
          <w:rFonts w:ascii="Arial" w:eastAsiaTheme="minorEastAsia" w:hAnsi="Arial" w:cs="Arial"/>
          <w:snapToGrid w:val="0"/>
          <w:kern w:val="0"/>
          <w:sz w:val="23"/>
          <w:szCs w:val="23"/>
        </w:rPr>
        <w:t>系统进行传输</w:t>
      </w:r>
      <w:r w:rsidR="0097668F" w:rsidRPr="002E1029">
        <w:rPr>
          <w:rFonts w:ascii="Arial" w:eastAsiaTheme="minorEastAsia" w:hAnsi="Arial" w:cs="Arial" w:hint="eastAsia"/>
          <w:snapToGrid w:val="0"/>
          <w:kern w:val="0"/>
          <w:sz w:val="23"/>
          <w:szCs w:val="23"/>
        </w:rPr>
        <w:t>；同时，经基金管理人认可，内地代理人</w:t>
      </w:r>
      <w:r w:rsidR="00D57865" w:rsidRPr="002E1029">
        <w:rPr>
          <w:rFonts w:ascii="Arial" w:eastAsiaTheme="minorEastAsia" w:hAnsi="Arial" w:cs="Arial" w:hint="eastAsia"/>
          <w:snapToGrid w:val="0"/>
          <w:kern w:val="0"/>
          <w:sz w:val="23"/>
          <w:szCs w:val="23"/>
        </w:rPr>
        <w:t>委托深圳</w:t>
      </w:r>
      <w:r w:rsidR="0097668F" w:rsidRPr="002E1029">
        <w:rPr>
          <w:rFonts w:ascii="Arial" w:eastAsiaTheme="minorEastAsia" w:hAnsi="Arial" w:cs="Arial" w:hint="eastAsia"/>
          <w:snapToGrid w:val="0"/>
          <w:kern w:val="0"/>
          <w:sz w:val="23"/>
          <w:szCs w:val="23"/>
        </w:rPr>
        <w:t>证券通信有限公司</w:t>
      </w:r>
      <w:r w:rsidR="0097668F" w:rsidRPr="002E1029">
        <w:rPr>
          <w:rFonts w:ascii="Arial" w:eastAsiaTheme="minorEastAsia" w:hAnsi="Arial" w:cs="Arial" w:hint="eastAsia"/>
          <w:snapToGrid w:val="0"/>
          <w:kern w:val="0"/>
          <w:sz w:val="23"/>
          <w:szCs w:val="23"/>
        </w:rPr>
        <w:t>(</w:t>
      </w:r>
      <w:r w:rsidR="0097668F" w:rsidRPr="002E1029">
        <w:rPr>
          <w:rFonts w:ascii="Arial" w:eastAsiaTheme="minorEastAsia" w:hAnsi="Arial" w:cs="Arial" w:hint="eastAsia"/>
          <w:snapToGrid w:val="0"/>
          <w:kern w:val="0"/>
          <w:sz w:val="23"/>
          <w:szCs w:val="23"/>
        </w:rPr>
        <w:t>以下简称“深证通”</w:t>
      </w:r>
      <w:r w:rsidR="0097668F" w:rsidRPr="002E1029">
        <w:rPr>
          <w:rFonts w:ascii="Arial" w:eastAsiaTheme="minorEastAsia" w:hAnsi="Arial" w:cs="Arial"/>
          <w:snapToGrid w:val="0"/>
          <w:kern w:val="0"/>
          <w:sz w:val="23"/>
          <w:szCs w:val="23"/>
        </w:rPr>
        <w:t>)</w:t>
      </w:r>
      <w:r w:rsidR="0097668F" w:rsidRPr="002E1029">
        <w:rPr>
          <w:rFonts w:ascii="Arial" w:eastAsiaTheme="minorEastAsia" w:hAnsi="Arial" w:cs="Arial" w:hint="eastAsia"/>
          <w:snapToGrid w:val="0"/>
          <w:kern w:val="0"/>
          <w:sz w:val="23"/>
          <w:szCs w:val="23"/>
        </w:rPr>
        <w:t>办理</w:t>
      </w:r>
      <w:r w:rsidR="002E1029">
        <w:rPr>
          <w:rFonts w:ascii="Arial" w:eastAsiaTheme="minorEastAsia" w:hAnsi="Arial" w:cs="Arial" w:hint="eastAsia"/>
          <w:snapToGrid w:val="0"/>
          <w:kern w:val="0"/>
          <w:sz w:val="23"/>
          <w:szCs w:val="23"/>
        </w:rPr>
        <w:t>数据的处理及传输</w:t>
      </w:r>
      <w:r w:rsidR="0097668F" w:rsidRPr="002E1029">
        <w:rPr>
          <w:rFonts w:ascii="Arial" w:eastAsiaTheme="minorEastAsia" w:hAnsi="Arial" w:cs="Arial"/>
          <w:snapToGrid w:val="0"/>
          <w:kern w:val="0"/>
          <w:sz w:val="23"/>
          <w:szCs w:val="23"/>
        </w:rPr>
        <w:t>业务</w:t>
      </w:r>
      <w:r w:rsidR="0097668F" w:rsidRPr="002E1029">
        <w:rPr>
          <w:rFonts w:ascii="Arial" w:eastAsiaTheme="minorEastAsia" w:hAnsi="Arial" w:cs="Arial" w:hint="eastAsia"/>
          <w:snapToGrid w:val="0"/>
          <w:kern w:val="0"/>
          <w:sz w:val="23"/>
          <w:szCs w:val="23"/>
        </w:rPr>
        <w:t>。</w:t>
      </w:r>
      <w:r w:rsidR="0097668F" w:rsidRPr="002E1029">
        <w:rPr>
          <w:rFonts w:ascii="Arial" w:eastAsiaTheme="minorEastAsia" w:hAnsi="Arial" w:cs="Arial"/>
          <w:snapToGrid w:val="0"/>
          <w:kern w:val="0"/>
          <w:sz w:val="23"/>
          <w:szCs w:val="23"/>
        </w:rPr>
        <w:t>在</w:t>
      </w:r>
      <w:r w:rsidR="0097668F" w:rsidRPr="002E1029">
        <w:rPr>
          <w:rFonts w:ascii="Arial" w:eastAsiaTheme="minorEastAsia" w:hAnsi="Arial" w:cs="Arial" w:hint="eastAsia"/>
          <w:snapToGrid w:val="0"/>
          <w:kern w:val="0"/>
          <w:sz w:val="23"/>
          <w:szCs w:val="23"/>
        </w:rPr>
        <w:t>基金管理人与受托人</w:t>
      </w:r>
      <w:r w:rsidR="00FF7090" w:rsidRPr="002E1029">
        <w:rPr>
          <w:rFonts w:ascii="Arial" w:eastAsiaTheme="minorEastAsia" w:hAnsi="Arial" w:cs="Arial" w:hint="eastAsia"/>
          <w:snapToGrid w:val="0"/>
          <w:kern w:val="0"/>
          <w:sz w:val="23"/>
          <w:szCs w:val="23"/>
        </w:rPr>
        <w:t>一致</w:t>
      </w:r>
      <w:r w:rsidR="0097668F" w:rsidRPr="002E1029">
        <w:rPr>
          <w:rFonts w:ascii="Arial" w:eastAsiaTheme="minorEastAsia" w:hAnsi="Arial" w:cs="Arial" w:hint="eastAsia"/>
          <w:snapToGrid w:val="0"/>
          <w:kern w:val="0"/>
          <w:sz w:val="23"/>
          <w:szCs w:val="23"/>
        </w:rPr>
        <w:t>同意的情况下</w:t>
      </w:r>
      <w:r w:rsidR="00D57865" w:rsidRPr="002E1029">
        <w:rPr>
          <w:rFonts w:ascii="Arial" w:eastAsiaTheme="minorEastAsia" w:hAnsi="Arial" w:cs="Arial" w:hint="eastAsia"/>
          <w:snapToGrid w:val="0"/>
          <w:kern w:val="0"/>
          <w:sz w:val="23"/>
          <w:szCs w:val="23"/>
        </w:rPr>
        <w:t>，中国结算</w:t>
      </w:r>
      <w:r w:rsidR="0097668F" w:rsidRPr="002E1029">
        <w:rPr>
          <w:rFonts w:ascii="Arial" w:eastAsiaTheme="minorEastAsia" w:hAnsi="Arial" w:cs="Arial" w:hint="eastAsia"/>
          <w:snapToGrid w:val="0"/>
          <w:kern w:val="0"/>
          <w:sz w:val="23"/>
          <w:szCs w:val="23"/>
        </w:rPr>
        <w:t>、深证通</w:t>
      </w:r>
      <w:r w:rsidR="00D56BBE" w:rsidRPr="002E1029">
        <w:rPr>
          <w:rFonts w:ascii="Arial" w:eastAsiaTheme="minorEastAsia" w:hAnsi="Arial" w:cs="Arial" w:hint="eastAsia"/>
          <w:snapToGrid w:val="0"/>
          <w:kern w:val="0"/>
          <w:sz w:val="23"/>
          <w:szCs w:val="23"/>
        </w:rPr>
        <w:t>办理上述业务</w:t>
      </w:r>
      <w:r w:rsidR="0097668F" w:rsidRPr="002E1029">
        <w:rPr>
          <w:rFonts w:ascii="Arial" w:eastAsiaTheme="minorEastAsia" w:hAnsi="Arial" w:cs="Arial" w:hint="eastAsia"/>
          <w:snapToGrid w:val="0"/>
          <w:kern w:val="0"/>
          <w:sz w:val="23"/>
          <w:szCs w:val="23"/>
        </w:rPr>
        <w:t>收取的</w:t>
      </w:r>
      <w:r w:rsidR="00D56BBE" w:rsidRPr="002E1029">
        <w:rPr>
          <w:rFonts w:ascii="Arial" w:eastAsiaTheme="minorEastAsia" w:hAnsi="Arial" w:cs="Arial" w:hint="eastAsia"/>
          <w:snapToGrid w:val="0"/>
          <w:kern w:val="0"/>
          <w:sz w:val="23"/>
          <w:szCs w:val="23"/>
        </w:rPr>
        <w:t>服</w:t>
      </w:r>
      <w:r w:rsidR="00D56BBE" w:rsidRPr="002E1029">
        <w:rPr>
          <w:rFonts w:ascii="Arial" w:eastAsiaTheme="minorEastAsia" w:hAnsi="Arial" w:cs="Arial" w:hint="eastAsia"/>
          <w:snapToGrid w:val="0"/>
          <w:kern w:val="0"/>
          <w:sz w:val="23"/>
          <w:szCs w:val="23"/>
        </w:rPr>
        <w:lastRenderedPageBreak/>
        <w:t>务</w:t>
      </w:r>
      <w:r w:rsidR="00D57865" w:rsidRPr="002E1029">
        <w:rPr>
          <w:rFonts w:ascii="Arial" w:eastAsiaTheme="minorEastAsia" w:hAnsi="Arial" w:cs="Arial" w:hint="eastAsia"/>
          <w:snapToGrid w:val="0"/>
          <w:kern w:val="0"/>
          <w:sz w:val="23"/>
          <w:szCs w:val="23"/>
        </w:rPr>
        <w:t>费用</w:t>
      </w:r>
      <w:r w:rsidR="0097668F" w:rsidRPr="002E1029">
        <w:rPr>
          <w:rFonts w:ascii="Arial" w:eastAsiaTheme="minorEastAsia" w:hAnsi="Arial" w:cs="Arial" w:hint="eastAsia"/>
          <w:snapToGrid w:val="0"/>
          <w:kern w:val="0"/>
          <w:sz w:val="23"/>
          <w:szCs w:val="23"/>
        </w:rPr>
        <w:t>将</w:t>
      </w:r>
      <w:r w:rsidR="00D57865" w:rsidRPr="002E1029">
        <w:rPr>
          <w:rFonts w:ascii="Arial" w:eastAsiaTheme="minorEastAsia" w:hAnsi="Arial" w:cs="Arial" w:hint="eastAsia"/>
          <w:snapToGrid w:val="0"/>
          <w:kern w:val="0"/>
          <w:sz w:val="23"/>
          <w:szCs w:val="23"/>
        </w:rPr>
        <w:t>由本基金内地份额对应的基金财产承担。</w:t>
      </w:r>
    </w:p>
    <w:p w:rsidR="005B31CC" w:rsidRDefault="005B31CC" w:rsidP="00152A92">
      <w:pPr>
        <w:adjustRightInd w:val="0"/>
        <w:snapToGrid w:val="0"/>
        <w:spacing w:line="317" w:lineRule="auto"/>
        <w:ind w:leftChars="471" w:left="989"/>
        <w:rPr>
          <w:rFonts w:ascii="Arial" w:hAnsi="Arial" w:cs="Arial"/>
          <w:snapToGrid w:val="0"/>
          <w:kern w:val="0"/>
          <w:sz w:val="23"/>
          <w:szCs w:val="23"/>
        </w:rPr>
      </w:pPr>
    </w:p>
    <w:p w:rsidR="0079253D" w:rsidRDefault="0079253D" w:rsidP="00152A92">
      <w:pPr>
        <w:adjustRightInd w:val="0"/>
        <w:snapToGrid w:val="0"/>
        <w:spacing w:line="317" w:lineRule="auto"/>
        <w:ind w:leftChars="471" w:left="989"/>
        <w:rPr>
          <w:rFonts w:ascii="Arial" w:eastAsiaTheme="minorEastAsia" w:hAnsi="Arial" w:cs="Arial"/>
          <w:snapToGrid w:val="0"/>
          <w:kern w:val="0"/>
          <w:sz w:val="23"/>
          <w:szCs w:val="23"/>
        </w:rPr>
      </w:pPr>
    </w:p>
    <w:p w:rsidR="0097668F" w:rsidRDefault="00C07D8C" w:rsidP="00152A92">
      <w:pPr>
        <w:adjustRightInd w:val="0"/>
        <w:snapToGrid w:val="0"/>
        <w:spacing w:line="317" w:lineRule="auto"/>
        <w:ind w:leftChars="471" w:left="989"/>
        <w:rPr>
          <w:rFonts w:ascii="Arial" w:hAnsi="Arial" w:cs="Arial"/>
          <w:snapToGrid w:val="0"/>
          <w:kern w:val="0"/>
          <w:sz w:val="23"/>
          <w:szCs w:val="23"/>
        </w:rPr>
      </w:pPr>
      <w:r w:rsidRPr="00B13E2F">
        <w:rPr>
          <w:rFonts w:ascii="Arial" w:hAnsi="Arial" w:cs="Arial"/>
          <w:b/>
          <w:snapToGrid w:val="0"/>
          <w:kern w:val="0"/>
          <w:sz w:val="23"/>
          <w:szCs w:val="23"/>
          <w:vertAlign w:val="superscript"/>
        </w:rPr>
        <w:t>##</w:t>
      </w:r>
      <w:r>
        <w:rPr>
          <w:rFonts w:ascii="Arial" w:hAnsi="Arial" w:cs="Arial" w:hint="eastAsia"/>
          <w:snapToGrid w:val="0"/>
          <w:kern w:val="0"/>
          <w:sz w:val="23"/>
          <w:szCs w:val="23"/>
        </w:rPr>
        <w:t>内地投资者申购、赎回本基金内地份额时，销售资金将从内地投资者在内地开立的资金账户、内地销售机构在内地开立的资金归集账户、内地代理人在内地开立的香港基金代销账户、募集资金专用账户以及本基金在香港的香港结算账户之间进行交收。销售资金在该等账户之间的划转将产生</w:t>
      </w:r>
      <w:r w:rsidRPr="003F59CB">
        <w:rPr>
          <w:rFonts w:ascii="Arial" w:hAnsi="Arial" w:cs="Arial" w:hint="eastAsia"/>
          <w:snapToGrid w:val="0"/>
          <w:kern w:val="0"/>
          <w:sz w:val="23"/>
          <w:szCs w:val="23"/>
        </w:rPr>
        <w:t>资金结算费</w:t>
      </w:r>
      <w:r>
        <w:rPr>
          <w:rFonts w:ascii="Arial" w:hAnsi="Arial" w:cs="Arial" w:hint="eastAsia"/>
          <w:snapToGrid w:val="0"/>
          <w:kern w:val="0"/>
          <w:sz w:val="23"/>
          <w:szCs w:val="23"/>
        </w:rPr>
        <w:t>，</w:t>
      </w:r>
      <w:r w:rsidRPr="003F59CB">
        <w:rPr>
          <w:rFonts w:ascii="Arial" w:hAnsi="Arial" w:cs="Arial"/>
          <w:snapToGrid w:val="0"/>
          <w:kern w:val="0"/>
          <w:sz w:val="23"/>
          <w:szCs w:val="23"/>
        </w:rPr>
        <w:t>在</w:t>
      </w:r>
      <w:r w:rsidRPr="003F59CB">
        <w:rPr>
          <w:rFonts w:ascii="Arial" w:hAnsi="Arial" w:cs="Arial" w:hint="eastAsia"/>
          <w:snapToGrid w:val="0"/>
          <w:kern w:val="0"/>
          <w:sz w:val="23"/>
          <w:szCs w:val="23"/>
        </w:rPr>
        <w:t>基金管理人与受托人一致同意的情况下，</w:t>
      </w:r>
      <w:r>
        <w:rPr>
          <w:rFonts w:ascii="Arial" w:hAnsi="Arial" w:cs="Arial" w:hint="eastAsia"/>
          <w:snapToGrid w:val="0"/>
          <w:kern w:val="0"/>
          <w:sz w:val="23"/>
          <w:szCs w:val="23"/>
        </w:rPr>
        <w:t>资金结算费</w:t>
      </w:r>
      <w:r w:rsidRPr="003F59CB">
        <w:rPr>
          <w:rFonts w:ascii="Arial" w:hAnsi="Arial" w:cs="Arial" w:hint="eastAsia"/>
          <w:snapToGrid w:val="0"/>
          <w:kern w:val="0"/>
          <w:sz w:val="23"/>
          <w:szCs w:val="23"/>
        </w:rPr>
        <w:t>将由本基金内地份额对应的基金资产承担。</w:t>
      </w:r>
    </w:p>
    <w:p w:rsidR="00E21259" w:rsidRPr="00C07D8C" w:rsidRDefault="00E21259" w:rsidP="00152A92">
      <w:pPr>
        <w:adjustRightInd w:val="0"/>
        <w:snapToGrid w:val="0"/>
        <w:spacing w:line="317" w:lineRule="auto"/>
        <w:ind w:leftChars="471" w:left="989"/>
        <w:rPr>
          <w:rFonts w:ascii="Arial" w:eastAsiaTheme="minorEastAsia" w:hAnsi="Arial" w:cs="Arial"/>
          <w:snapToGrid w:val="0"/>
          <w:kern w:val="0"/>
          <w:sz w:val="23"/>
          <w:szCs w:val="23"/>
        </w:rPr>
      </w:pPr>
    </w:p>
    <w:p w:rsidR="008948C8" w:rsidRPr="00DA4C43" w:rsidRDefault="008948C8" w:rsidP="00152A92">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向投资者</w:t>
      </w:r>
      <w:r w:rsidR="00A93FFB" w:rsidRPr="00DA4C43">
        <w:rPr>
          <w:rFonts w:ascii="Arial" w:eastAsiaTheme="minorEastAsia" w:hAnsi="Arial" w:cs="Arial" w:hint="eastAsia"/>
          <w:snapToGrid w:val="0"/>
          <w:kern w:val="0"/>
          <w:sz w:val="23"/>
          <w:szCs w:val="23"/>
        </w:rPr>
        <w:t>提前发出一个月通知后将可</w:t>
      </w:r>
      <w:r w:rsidR="00E21259">
        <w:rPr>
          <w:rFonts w:ascii="Arial" w:eastAsiaTheme="minorEastAsia" w:hAnsi="Arial" w:cs="Arial" w:hint="eastAsia"/>
          <w:snapToGrid w:val="0"/>
          <w:kern w:val="0"/>
          <w:sz w:val="23"/>
          <w:szCs w:val="23"/>
        </w:rPr>
        <w:t>调高</w:t>
      </w:r>
      <w:r w:rsidR="00A93FFB" w:rsidRPr="00DA4C43">
        <w:rPr>
          <w:rFonts w:ascii="Arial" w:eastAsiaTheme="minorEastAsia" w:hAnsi="Arial" w:cs="Arial" w:hint="eastAsia"/>
          <w:snapToGrid w:val="0"/>
          <w:kern w:val="0"/>
          <w:sz w:val="23"/>
          <w:szCs w:val="23"/>
        </w:rPr>
        <w:t>收取的</w:t>
      </w:r>
      <w:r w:rsidR="008E001F">
        <w:rPr>
          <w:rFonts w:ascii="Arial" w:eastAsiaTheme="minorEastAsia" w:hAnsi="Arial" w:cs="Arial" w:hint="eastAsia"/>
          <w:snapToGrid w:val="0"/>
          <w:kern w:val="0"/>
          <w:sz w:val="23"/>
          <w:szCs w:val="23"/>
        </w:rPr>
        <w:t>管理费和受托人</w:t>
      </w:r>
      <w:r w:rsidR="00A93FFB" w:rsidRPr="00DA4C43">
        <w:rPr>
          <w:rFonts w:ascii="Arial" w:eastAsiaTheme="minorEastAsia" w:hAnsi="Arial" w:cs="Arial" w:hint="eastAsia"/>
          <w:snapToGrid w:val="0"/>
          <w:kern w:val="0"/>
          <w:sz w:val="23"/>
          <w:szCs w:val="23"/>
        </w:rPr>
        <w:t>费用</w:t>
      </w:r>
      <w:r w:rsidR="008E001F">
        <w:rPr>
          <w:rFonts w:ascii="Arial" w:eastAsiaTheme="minorEastAsia" w:hAnsi="Arial" w:cs="Arial" w:hint="eastAsia"/>
          <w:snapToGrid w:val="0"/>
          <w:kern w:val="0"/>
          <w:sz w:val="23"/>
          <w:szCs w:val="23"/>
        </w:rPr>
        <w:t>水平</w:t>
      </w:r>
      <w:r w:rsidR="00E21259">
        <w:rPr>
          <w:rFonts w:ascii="Arial" w:eastAsiaTheme="minorEastAsia" w:hAnsi="Arial" w:cs="Arial" w:hint="eastAsia"/>
          <w:snapToGrid w:val="0"/>
          <w:kern w:val="0"/>
          <w:sz w:val="23"/>
          <w:szCs w:val="23"/>
        </w:rPr>
        <w:t>(</w:t>
      </w:r>
      <w:r w:rsidR="00E21259">
        <w:rPr>
          <w:rFonts w:ascii="Arial" w:eastAsiaTheme="minorEastAsia" w:hAnsi="Arial" w:cs="Arial" w:hint="eastAsia"/>
          <w:snapToGrid w:val="0"/>
          <w:kern w:val="0"/>
          <w:sz w:val="23"/>
          <w:szCs w:val="23"/>
        </w:rPr>
        <w:t>不超过最高费用</w:t>
      </w:r>
      <w:r w:rsidR="00E21259">
        <w:rPr>
          <w:rFonts w:ascii="Arial" w:eastAsiaTheme="minorEastAsia" w:hAnsi="Arial" w:cs="Arial"/>
          <w:snapToGrid w:val="0"/>
          <w:kern w:val="0"/>
          <w:sz w:val="23"/>
          <w:szCs w:val="23"/>
        </w:rPr>
        <w:t>)</w:t>
      </w:r>
      <w:r w:rsidR="00C3387E">
        <w:rPr>
          <w:rFonts w:ascii="Arial" w:eastAsiaTheme="minorEastAsia" w:hAnsi="Arial" w:cs="Arial"/>
          <w:snapToGrid w:val="0"/>
          <w:kern w:val="0"/>
          <w:sz w:val="23"/>
          <w:szCs w:val="23"/>
        </w:rPr>
        <w:t xml:space="preserve">, </w:t>
      </w:r>
      <w:r w:rsidR="00C3387E">
        <w:rPr>
          <w:rFonts w:ascii="Arial" w:eastAsiaTheme="minorEastAsia" w:hAnsi="Arial" w:cs="Arial"/>
          <w:snapToGrid w:val="0"/>
          <w:kern w:val="0"/>
          <w:sz w:val="23"/>
          <w:szCs w:val="23"/>
        </w:rPr>
        <w:t>最高费用</w:t>
      </w:r>
      <w:r w:rsidR="00A93FFB" w:rsidRPr="00DA4C43">
        <w:rPr>
          <w:rFonts w:ascii="Arial" w:eastAsiaTheme="minorEastAsia" w:hAnsi="Arial" w:cs="Arial" w:hint="eastAsia"/>
          <w:snapToGrid w:val="0"/>
          <w:kern w:val="0"/>
          <w:sz w:val="23"/>
          <w:szCs w:val="23"/>
        </w:rPr>
        <w:t>载于</w:t>
      </w:r>
      <w:r w:rsidRPr="00DA4C43">
        <w:rPr>
          <w:rFonts w:ascii="Arial" w:eastAsiaTheme="minorEastAsia" w:hAnsi="Arial" w:cs="Arial" w:hint="eastAsia"/>
          <w:snapToGrid w:val="0"/>
          <w:kern w:val="0"/>
          <w:sz w:val="23"/>
          <w:szCs w:val="23"/>
        </w:rPr>
        <w:t>基金说明书正文</w:t>
      </w:r>
      <w:r w:rsidRPr="00DA4C43">
        <w:rPr>
          <w:rFonts w:asciiTheme="minorEastAsia" w:eastAsiaTheme="minorEastAsia" w:hAnsiTheme="minorEastAsia" w:cs="Arial"/>
          <w:snapToGrid w:val="0"/>
          <w:kern w:val="0"/>
          <w:sz w:val="23"/>
          <w:szCs w:val="23"/>
        </w:rPr>
        <w:t>“</w:t>
      </w:r>
      <w:r w:rsidRPr="00DA4C43">
        <w:rPr>
          <w:rFonts w:asciiTheme="minorEastAsia" w:eastAsiaTheme="minorEastAsia" w:hAnsiTheme="minorEastAsia" w:cs="Arial" w:hint="eastAsia"/>
          <w:snapToGrid w:val="0"/>
          <w:kern w:val="0"/>
          <w:sz w:val="23"/>
          <w:szCs w:val="23"/>
        </w:rPr>
        <w:t>开支及收费</w:t>
      </w:r>
      <w:r w:rsidRPr="00DA4C43">
        <w:rPr>
          <w:rFonts w:asciiTheme="minorEastAsia" w:eastAsiaTheme="minorEastAsia" w:hAnsiTheme="minorEastAsia" w:cs="Arial"/>
          <w:snapToGrid w:val="0"/>
          <w:kern w:val="0"/>
          <w:sz w:val="23"/>
          <w:szCs w:val="23"/>
        </w:rPr>
        <w:t>”</w:t>
      </w:r>
      <w:r w:rsidRPr="00DA4C43">
        <w:rPr>
          <w:rFonts w:asciiTheme="minorEastAsia" w:eastAsiaTheme="minorEastAsia" w:hAnsiTheme="minorEastAsia" w:cs="Arial" w:hint="eastAsia"/>
          <w:snapToGrid w:val="0"/>
          <w:kern w:val="0"/>
          <w:sz w:val="23"/>
          <w:szCs w:val="23"/>
        </w:rPr>
        <w:t>一</w:t>
      </w:r>
      <w:r w:rsidRPr="00DA4C43">
        <w:rPr>
          <w:rFonts w:ascii="Arial" w:eastAsiaTheme="minorEastAsia" w:hAnsi="Arial" w:cs="Arial" w:hint="eastAsia"/>
          <w:snapToGrid w:val="0"/>
          <w:kern w:val="0"/>
          <w:sz w:val="23"/>
          <w:szCs w:val="23"/>
        </w:rPr>
        <w:t>节。</w:t>
      </w:r>
    </w:p>
    <w:p w:rsidR="008948C8" w:rsidRPr="00DA4C43" w:rsidRDefault="008948C8">
      <w:pPr>
        <w:adjustRightInd w:val="0"/>
        <w:snapToGrid w:val="0"/>
        <w:spacing w:line="317" w:lineRule="auto"/>
        <w:ind w:leftChars="471" w:left="989"/>
        <w:rPr>
          <w:rFonts w:eastAsia="PMingLiU" w:cs="Arial"/>
        </w:rPr>
      </w:pPr>
    </w:p>
    <w:p w:rsidR="00F972B8" w:rsidRPr="00DA4C43" w:rsidRDefault="004C101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上述关于管理费、受托人费用</w:t>
      </w:r>
      <w:r w:rsidR="007E0246" w:rsidRPr="00DA4C43">
        <w:rPr>
          <w:rFonts w:ascii="Arial" w:eastAsiaTheme="minorEastAsia" w:hAnsi="Arial" w:cs="Arial"/>
          <w:snapToGrid w:val="0"/>
          <w:kern w:val="0"/>
          <w:sz w:val="23"/>
          <w:szCs w:val="23"/>
        </w:rPr>
        <w:t>及其他支</w:t>
      </w:r>
      <w:r w:rsidR="007E0246" w:rsidRPr="00DA4C43">
        <w:rPr>
          <w:rFonts w:ascii="Arial" w:eastAsiaTheme="minorEastAsia" w:hAnsi="Arial" w:cs="Arial" w:hint="eastAsia"/>
          <w:snapToGrid w:val="0"/>
          <w:kern w:val="0"/>
          <w:sz w:val="23"/>
          <w:szCs w:val="23"/>
        </w:rPr>
        <w:t>出</w:t>
      </w:r>
      <w:r w:rsidR="007E0246" w:rsidRPr="00DA4C43">
        <w:rPr>
          <w:rFonts w:ascii="Arial" w:eastAsiaTheme="minorEastAsia" w:hAnsi="Arial" w:cs="Arial"/>
          <w:snapToGrid w:val="0"/>
          <w:kern w:val="0"/>
          <w:sz w:val="23"/>
          <w:szCs w:val="23"/>
        </w:rPr>
        <w:t>的详情请参阅基金说明书中</w:t>
      </w:r>
      <w:r w:rsidR="007E0246"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开支及收费</w:t>
      </w:r>
      <w:r w:rsidR="007E0246" w:rsidRPr="00DA4C43">
        <w:rPr>
          <w:rFonts w:asciiTheme="minorEastAsia" w:eastAsiaTheme="minorEastAsia" w:hAnsiTheme="minorEastAsia" w:cs="Arial"/>
          <w:snapToGrid w:val="0"/>
          <w:kern w:val="0"/>
          <w:sz w:val="23"/>
          <w:szCs w:val="23"/>
        </w:rPr>
        <w:t>”</w:t>
      </w:r>
      <w:r w:rsidRPr="00DA4C43">
        <w:rPr>
          <w:rFonts w:asciiTheme="minorEastAsia" w:eastAsiaTheme="minorEastAsia" w:hAnsiTheme="minorEastAsia" w:cs="Arial" w:hint="eastAsia"/>
          <w:snapToGrid w:val="0"/>
          <w:kern w:val="0"/>
          <w:sz w:val="23"/>
          <w:szCs w:val="23"/>
        </w:rPr>
        <w:t>章节及基金说明书附录一下“开支及收费”</w:t>
      </w:r>
      <w:r w:rsidR="00507738" w:rsidRPr="00DA4C43">
        <w:rPr>
          <w:rFonts w:asciiTheme="minorEastAsia" w:eastAsiaTheme="minorEastAsia" w:hAnsiTheme="minorEastAsia" w:cs="Arial"/>
          <w:snapToGrid w:val="0"/>
          <w:kern w:val="0"/>
          <w:sz w:val="23"/>
          <w:szCs w:val="23"/>
        </w:rPr>
        <w:t>分节</w:t>
      </w:r>
      <w:r w:rsidR="007E0246" w:rsidRPr="00DA4C43">
        <w:rPr>
          <w:rFonts w:ascii="Arial" w:eastAsiaTheme="minorEastAsia" w:hAnsi="Arial" w:cs="Arial"/>
          <w:snapToGrid w:val="0"/>
          <w:kern w:val="0"/>
          <w:sz w:val="23"/>
          <w:szCs w:val="23"/>
        </w:rPr>
        <w:t>的内容。</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rsidP="005749EC">
      <w:pPr>
        <w:pStyle w:val="2"/>
        <w:numPr>
          <w:ilvl w:val="0"/>
          <w:numId w:val="31"/>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255" w:name="_Toc461562354"/>
      <w:bookmarkStart w:id="256" w:name="_Toc477170868"/>
      <w:bookmarkStart w:id="257" w:name="_Toc477171751"/>
      <w:bookmarkStart w:id="258" w:name="_Toc477385398"/>
      <w:bookmarkStart w:id="259" w:name="_Toc515993698"/>
      <w:r w:rsidRPr="00DA4C43">
        <w:rPr>
          <w:rFonts w:ascii="Arial" w:eastAsiaTheme="minorEastAsia" w:hAnsi="Arial" w:cs="Arial"/>
          <w:snapToGrid w:val="0"/>
          <w:sz w:val="23"/>
          <w:szCs w:val="23"/>
        </w:rPr>
        <w:t>收益分配政策</w:t>
      </w:r>
      <w:bookmarkEnd w:id="255"/>
      <w:bookmarkEnd w:id="256"/>
      <w:bookmarkEnd w:id="257"/>
      <w:bookmarkEnd w:id="258"/>
      <w:bookmarkEnd w:id="259"/>
    </w:p>
    <w:p w:rsidR="00F972B8" w:rsidRPr="00DA4C43" w:rsidRDefault="00F972B8">
      <w:pPr>
        <w:rPr>
          <w:rFonts w:ascii="Arial" w:eastAsiaTheme="minorEastAsia" w:hAnsi="Arial" w:cs="Arial"/>
          <w:sz w:val="23"/>
          <w:szCs w:val="23"/>
          <w:lang/>
        </w:rPr>
      </w:pPr>
    </w:p>
    <w:p w:rsidR="00AC2264" w:rsidRPr="00DA4C43" w:rsidRDefault="00725F5D" w:rsidP="00AC2264">
      <w:pPr>
        <w:adjustRightInd w:val="0"/>
        <w:snapToGrid w:val="0"/>
        <w:spacing w:line="317" w:lineRule="auto"/>
        <w:ind w:leftChars="471" w:left="989"/>
        <w:rPr>
          <w:rFonts w:ascii="Arial" w:eastAsiaTheme="minorEastAsia" w:hAnsi="Arial" w:cs="Arial"/>
          <w:sz w:val="23"/>
          <w:szCs w:val="23"/>
        </w:rPr>
      </w:pPr>
      <w:r w:rsidRPr="00DA4C43">
        <w:rPr>
          <w:rFonts w:ascii="Arial" w:eastAsiaTheme="minorEastAsia" w:hAnsi="Arial" w:cs="Arial" w:hint="eastAsia"/>
          <w:sz w:val="23"/>
          <w:szCs w:val="23"/>
        </w:rPr>
        <w:t>就</w:t>
      </w:r>
      <w:r w:rsidR="00AE7004" w:rsidRPr="00DA4C43">
        <w:rPr>
          <w:rFonts w:ascii="Arial" w:eastAsiaTheme="minorEastAsia" w:hAnsi="Arial" w:cs="Arial"/>
          <w:sz w:val="23"/>
          <w:szCs w:val="23"/>
        </w:rPr>
        <w:t>PRC</w:t>
      </w:r>
      <w:r w:rsidRPr="00DA4C43">
        <w:rPr>
          <w:rFonts w:ascii="Arial" w:eastAsiaTheme="minorEastAsia" w:hAnsi="Arial" w:cs="Arial" w:hint="eastAsia"/>
          <w:sz w:val="23"/>
          <w:szCs w:val="23"/>
        </w:rPr>
        <w:t>类别</w:t>
      </w:r>
      <w:r w:rsidRPr="00DA4C43">
        <w:rPr>
          <w:rFonts w:ascii="Arial" w:eastAsiaTheme="minorEastAsia" w:hAnsi="Arial" w:cs="Arial" w:hint="eastAsia"/>
          <w:sz w:val="23"/>
          <w:szCs w:val="23"/>
        </w:rPr>
        <w:t>A</w:t>
      </w:r>
      <w:r w:rsidRPr="00DA4C43">
        <w:rPr>
          <w:rFonts w:ascii="Arial" w:eastAsiaTheme="minorEastAsia" w:hAnsi="Arial" w:cs="Arial" w:hint="eastAsia"/>
          <w:sz w:val="23"/>
          <w:szCs w:val="23"/>
        </w:rPr>
        <w:t>美元</w:t>
      </w:r>
      <w:r w:rsidR="00D450AC" w:rsidRPr="00DA4C43">
        <w:rPr>
          <w:rFonts w:ascii="Arial" w:eastAsiaTheme="minorEastAsia" w:hAnsi="Arial" w:cs="Arial" w:hint="eastAsia"/>
          <w:sz w:val="23"/>
          <w:szCs w:val="23"/>
        </w:rPr>
        <w:t>份额</w:t>
      </w:r>
      <w:r w:rsidRPr="00DA4C43">
        <w:rPr>
          <w:rFonts w:ascii="Arial" w:eastAsiaTheme="minorEastAsia" w:hAnsi="Arial" w:cs="Arial" w:hint="eastAsia"/>
          <w:sz w:val="23"/>
          <w:szCs w:val="23"/>
        </w:rPr>
        <w:t>、</w:t>
      </w:r>
      <w:r w:rsidR="00AE7004" w:rsidRPr="00DA4C43">
        <w:rPr>
          <w:rFonts w:ascii="Arial" w:eastAsiaTheme="minorEastAsia" w:hAnsi="Arial" w:cs="Arial"/>
          <w:sz w:val="23"/>
          <w:szCs w:val="23"/>
        </w:rPr>
        <w:t>PRC</w:t>
      </w:r>
      <w:r w:rsidRPr="00DA4C43">
        <w:rPr>
          <w:rFonts w:ascii="Arial" w:eastAsiaTheme="minorEastAsia" w:hAnsi="Arial" w:cs="Arial" w:hint="eastAsia"/>
          <w:sz w:val="23"/>
          <w:szCs w:val="23"/>
        </w:rPr>
        <w:t>类别</w:t>
      </w:r>
      <w:r w:rsidRPr="00DA4C43">
        <w:rPr>
          <w:rFonts w:ascii="Arial" w:eastAsiaTheme="minorEastAsia" w:hAnsi="Arial" w:cs="Arial" w:hint="eastAsia"/>
          <w:sz w:val="23"/>
          <w:szCs w:val="23"/>
        </w:rPr>
        <w:t>A</w:t>
      </w:r>
      <w:r w:rsidRPr="00DA4C43">
        <w:rPr>
          <w:rFonts w:ascii="Arial" w:eastAsiaTheme="minorEastAsia" w:hAnsi="Arial" w:cs="Arial" w:hint="eastAsia"/>
          <w:sz w:val="23"/>
          <w:szCs w:val="23"/>
        </w:rPr>
        <w:t>人民币</w:t>
      </w:r>
      <w:r w:rsidR="00D450AC" w:rsidRPr="00DA4C43">
        <w:rPr>
          <w:rFonts w:ascii="Arial" w:eastAsiaTheme="minorEastAsia" w:hAnsi="Arial" w:cs="Arial" w:hint="eastAsia"/>
          <w:sz w:val="23"/>
          <w:szCs w:val="23"/>
        </w:rPr>
        <w:t>份额</w:t>
      </w:r>
      <w:r w:rsidRPr="00DA4C43">
        <w:rPr>
          <w:rFonts w:ascii="Arial" w:eastAsiaTheme="minorEastAsia" w:hAnsi="Arial" w:cs="Arial" w:hint="eastAsia"/>
          <w:sz w:val="23"/>
          <w:szCs w:val="23"/>
        </w:rPr>
        <w:t>、</w:t>
      </w:r>
      <w:r w:rsidR="00AE7004" w:rsidRPr="00DA4C43">
        <w:rPr>
          <w:rFonts w:ascii="Arial" w:eastAsiaTheme="minorEastAsia" w:hAnsi="Arial" w:cs="Arial"/>
          <w:sz w:val="23"/>
          <w:szCs w:val="23"/>
        </w:rPr>
        <w:t>PRC</w:t>
      </w:r>
      <w:r w:rsidRPr="00DA4C43">
        <w:rPr>
          <w:rFonts w:ascii="Arial" w:eastAsiaTheme="minorEastAsia" w:hAnsi="Arial" w:cs="Arial" w:hint="eastAsia"/>
          <w:sz w:val="23"/>
          <w:szCs w:val="23"/>
        </w:rPr>
        <w:t>类别</w:t>
      </w:r>
      <w:r w:rsidRPr="00DA4C43">
        <w:rPr>
          <w:rFonts w:ascii="Arial" w:eastAsiaTheme="minorEastAsia" w:hAnsi="Arial" w:cs="Arial" w:hint="eastAsia"/>
          <w:sz w:val="23"/>
          <w:szCs w:val="23"/>
        </w:rPr>
        <w:t>I</w:t>
      </w:r>
      <w:r w:rsidRPr="00DA4C43">
        <w:rPr>
          <w:rFonts w:ascii="Arial" w:eastAsiaTheme="minorEastAsia" w:hAnsi="Arial" w:cs="Arial" w:hint="eastAsia"/>
          <w:sz w:val="23"/>
          <w:szCs w:val="23"/>
        </w:rPr>
        <w:t>美元</w:t>
      </w:r>
      <w:r w:rsidR="00D450AC" w:rsidRPr="00DA4C43">
        <w:rPr>
          <w:rFonts w:ascii="Arial" w:eastAsiaTheme="minorEastAsia" w:hAnsi="Arial" w:cs="Arial" w:hint="eastAsia"/>
          <w:sz w:val="23"/>
          <w:szCs w:val="23"/>
        </w:rPr>
        <w:t>份额和</w:t>
      </w:r>
      <w:r w:rsidR="00AE7004" w:rsidRPr="00DA4C43">
        <w:rPr>
          <w:rFonts w:ascii="Arial" w:eastAsiaTheme="minorEastAsia" w:hAnsi="Arial" w:cs="Arial"/>
          <w:sz w:val="23"/>
          <w:szCs w:val="23"/>
        </w:rPr>
        <w:t>PRC</w:t>
      </w:r>
      <w:r w:rsidRPr="00DA4C43">
        <w:rPr>
          <w:rFonts w:ascii="Arial" w:eastAsiaTheme="minorEastAsia" w:hAnsi="Arial" w:cs="Arial" w:hint="eastAsia"/>
          <w:sz w:val="23"/>
          <w:szCs w:val="23"/>
        </w:rPr>
        <w:t>类别</w:t>
      </w:r>
      <w:r w:rsidRPr="00DA4C43">
        <w:rPr>
          <w:rFonts w:ascii="Arial" w:eastAsiaTheme="minorEastAsia" w:hAnsi="Arial" w:cs="Arial" w:hint="eastAsia"/>
          <w:sz w:val="23"/>
          <w:szCs w:val="23"/>
        </w:rPr>
        <w:t>I</w:t>
      </w:r>
      <w:r w:rsidRPr="00DA4C43">
        <w:rPr>
          <w:rFonts w:ascii="Arial" w:eastAsiaTheme="minorEastAsia" w:hAnsi="Arial" w:cs="Arial" w:hint="eastAsia"/>
          <w:sz w:val="23"/>
          <w:szCs w:val="23"/>
        </w:rPr>
        <w:t>人民币</w:t>
      </w:r>
      <w:r w:rsidR="00D450AC" w:rsidRPr="00DA4C43">
        <w:rPr>
          <w:rFonts w:ascii="Arial" w:eastAsiaTheme="minorEastAsia" w:hAnsi="Arial" w:cs="Arial" w:hint="eastAsia"/>
          <w:sz w:val="23"/>
          <w:szCs w:val="23"/>
        </w:rPr>
        <w:t>份额</w:t>
      </w:r>
      <w:r w:rsidRPr="00DA4C43">
        <w:rPr>
          <w:rFonts w:ascii="Arial" w:eastAsiaTheme="minorEastAsia" w:hAnsi="Arial" w:cs="Arial" w:hint="eastAsia"/>
          <w:sz w:val="23"/>
          <w:szCs w:val="23"/>
        </w:rPr>
        <w:t>而言</w:t>
      </w:r>
      <w:r w:rsidR="009A1B22" w:rsidRPr="00DA4C43">
        <w:rPr>
          <w:rFonts w:ascii="Arial" w:eastAsiaTheme="minorEastAsia" w:hAnsi="Arial" w:cs="Arial" w:hint="eastAsia"/>
          <w:sz w:val="23"/>
          <w:szCs w:val="23"/>
        </w:rPr>
        <w:t>，基金管理人可酌情在其认为合适的时候从本</w:t>
      </w:r>
      <w:r w:rsidR="00AC2264" w:rsidRPr="00DA4C43">
        <w:rPr>
          <w:rFonts w:ascii="Arial" w:eastAsiaTheme="minorEastAsia" w:hAnsi="Arial" w:cs="Arial" w:hint="eastAsia"/>
          <w:sz w:val="23"/>
          <w:szCs w:val="23"/>
        </w:rPr>
        <w:t>基金向</w:t>
      </w:r>
      <w:r w:rsidRPr="00DA4C43">
        <w:rPr>
          <w:rFonts w:ascii="Arial" w:eastAsiaTheme="minorEastAsia" w:hAnsi="Arial" w:cs="Arial" w:hint="eastAsia"/>
          <w:sz w:val="23"/>
          <w:szCs w:val="23"/>
        </w:rPr>
        <w:t>投资者</w:t>
      </w:r>
      <w:r w:rsidR="00AC2264" w:rsidRPr="00DA4C43">
        <w:rPr>
          <w:rFonts w:ascii="Arial" w:eastAsiaTheme="minorEastAsia" w:hAnsi="Arial" w:cs="Arial" w:hint="eastAsia"/>
          <w:sz w:val="23"/>
          <w:szCs w:val="23"/>
        </w:rPr>
        <w:t>作出现金收益分配。</w:t>
      </w:r>
    </w:p>
    <w:p w:rsidR="00AC2264" w:rsidRPr="00DA4C43" w:rsidRDefault="00AC2264" w:rsidP="00AC2264">
      <w:pPr>
        <w:adjustRightInd w:val="0"/>
        <w:snapToGrid w:val="0"/>
        <w:spacing w:line="317" w:lineRule="auto"/>
        <w:ind w:leftChars="471" w:left="989"/>
        <w:rPr>
          <w:rFonts w:ascii="Arial" w:eastAsiaTheme="minorEastAsia" w:hAnsi="Arial" w:cs="Arial"/>
          <w:sz w:val="23"/>
          <w:szCs w:val="23"/>
        </w:rPr>
      </w:pPr>
    </w:p>
    <w:p w:rsidR="00AC2264" w:rsidRPr="00DA4C43" w:rsidRDefault="00AC2264" w:rsidP="00AC2264">
      <w:pPr>
        <w:adjustRightInd w:val="0"/>
        <w:snapToGrid w:val="0"/>
        <w:spacing w:line="317" w:lineRule="auto"/>
        <w:ind w:leftChars="471" w:left="989"/>
        <w:rPr>
          <w:rFonts w:ascii="Arial" w:eastAsiaTheme="minorEastAsia" w:hAnsi="Arial" w:cs="Arial"/>
          <w:sz w:val="23"/>
          <w:szCs w:val="23"/>
        </w:rPr>
      </w:pPr>
      <w:r w:rsidRPr="00DA4C43">
        <w:rPr>
          <w:rFonts w:ascii="Arial" w:eastAsiaTheme="minorEastAsia" w:hAnsi="Arial" w:cs="Arial" w:hint="eastAsia"/>
          <w:sz w:val="23"/>
          <w:szCs w:val="23"/>
        </w:rPr>
        <w:t>投资者务请注意，并不保证定期分配收益，也不保证作出收益分配时，收益分配的金额。宣布的收益分配</w:t>
      </w:r>
      <w:r w:rsidR="00901C3D" w:rsidRPr="00DA4C43">
        <w:rPr>
          <w:rFonts w:ascii="Arial" w:eastAsiaTheme="minorEastAsia" w:hAnsi="Arial" w:cs="Arial" w:hint="eastAsia"/>
          <w:sz w:val="23"/>
          <w:szCs w:val="23"/>
        </w:rPr>
        <w:t>(</w:t>
      </w:r>
      <w:r w:rsidRPr="00DA4C43">
        <w:rPr>
          <w:rFonts w:ascii="Arial" w:eastAsiaTheme="minorEastAsia" w:hAnsi="Arial" w:cs="Arial" w:hint="eastAsia"/>
          <w:sz w:val="23"/>
          <w:szCs w:val="23"/>
        </w:rPr>
        <w:t>如有</w:t>
      </w:r>
      <w:r w:rsidR="00901C3D" w:rsidRPr="00DA4C43">
        <w:rPr>
          <w:rFonts w:ascii="Arial" w:eastAsiaTheme="minorEastAsia" w:hAnsi="Arial" w:cs="Arial" w:hint="eastAsia"/>
          <w:sz w:val="23"/>
          <w:szCs w:val="23"/>
        </w:rPr>
        <w:t>)</w:t>
      </w:r>
      <w:r w:rsidRPr="00DA4C43">
        <w:rPr>
          <w:rFonts w:ascii="Arial" w:eastAsiaTheme="minorEastAsia" w:hAnsi="Arial" w:cs="Arial" w:hint="eastAsia"/>
          <w:sz w:val="23"/>
          <w:szCs w:val="23"/>
        </w:rPr>
        <w:t>将以相关类别货币</w:t>
      </w:r>
      <w:r w:rsidR="001E70A8" w:rsidRPr="00DA4C43">
        <w:rPr>
          <w:rFonts w:ascii="Arial" w:eastAsiaTheme="minorEastAsia" w:hAnsi="Arial" w:cs="Arial" w:hint="eastAsia"/>
          <w:sz w:val="23"/>
          <w:szCs w:val="23"/>
        </w:rPr>
        <w:t>、通过内地销售机构以内地销售机构和内地投资者指定的支付方式支付。内地投资者可能因收取分配付款而须缴付银行费用。</w:t>
      </w:r>
    </w:p>
    <w:p w:rsidR="00AC2264" w:rsidRPr="00DA4C43" w:rsidRDefault="00AC2264" w:rsidP="00AC2264">
      <w:pPr>
        <w:adjustRightInd w:val="0"/>
        <w:snapToGrid w:val="0"/>
        <w:spacing w:line="317" w:lineRule="auto"/>
        <w:ind w:leftChars="471" w:left="989"/>
        <w:rPr>
          <w:rFonts w:ascii="Arial" w:eastAsiaTheme="minorEastAsia" w:hAnsi="Arial" w:cs="Arial"/>
          <w:sz w:val="23"/>
          <w:szCs w:val="23"/>
        </w:rPr>
      </w:pPr>
    </w:p>
    <w:p w:rsidR="00AC2264" w:rsidRPr="00DA4C43" w:rsidRDefault="00AC2264" w:rsidP="00AC2264">
      <w:pPr>
        <w:adjustRightInd w:val="0"/>
        <w:snapToGrid w:val="0"/>
        <w:spacing w:line="317" w:lineRule="auto"/>
        <w:ind w:leftChars="471" w:left="989"/>
        <w:rPr>
          <w:rFonts w:ascii="Arial" w:eastAsiaTheme="minorEastAsia" w:hAnsi="Arial" w:cs="Arial"/>
          <w:sz w:val="23"/>
          <w:szCs w:val="23"/>
        </w:rPr>
      </w:pPr>
      <w:r w:rsidRPr="00DA4C43">
        <w:rPr>
          <w:rFonts w:ascii="Arial" w:eastAsiaTheme="minorEastAsia" w:hAnsi="Arial" w:cs="Arial" w:hint="eastAsia"/>
          <w:sz w:val="23"/>
          <w:szCs w:val="23"/>
        </w:rPr>
        <w:t>基金管理人可酌情从</w:t>
      </w:r>
      <w:r w:rsidR="009A1B22" w:rsidRPr="00DA4C43">
        <w:rPr>
          <w:rFonts w:ascii="Arial" w:eastAsiaTheme="minorEastAsia" w:hAnsi="Arial" w:cs="Arial" w:hint="eastAsia"/>
          <w:sz w:val="23"/>
          <w:szCs w:val="23"/>
        </w:rPr>
        <w:t>本</w:t>
      </w:r>
      <w:r w:rsidRPr="00DA4C43">
        <w:rPr>
          <w:rFonts w:ascii="Arial" w:eastAsiaTheme="minorEastAsia" w:hAnsi="Arial" w:cs="Arial" w:hint="eastAsia"/>
          <w:sz w:val="23"/>
          <w:szCs w:val="23"/>
        </w:rPr>
        <w:t>基金资本中支付收益分配，也可酌情从</w:t>
      </w:r>
      <w:r w:rsidR="009A1B22" w:rsidRPr="00DA4C43">
        <w:rPr>
          <w:rFonts w:ascii="Arial" w:eastAsiaTheme="minorEastAsia" w:hAnsi="Arial" w:cs="Arial" w:hint="eastAsia"/>
          <w:sz w:val="23"/>
          <w:szCs w:val="23"/>
        </w:rPr>
        <w:t>本</w:t>
      </w:r>
      <w:r w:rsidRPr="00DA4C43">
        <w:rPr>
          <w:rFonts w:ascii="Arial" w:eastAsiaTheme="minorEastAsia" w:hAnsi="Arial" w:cs="Arial" w:hint="eastAsia"/>
          <w:sz w:val="23"/>
          <w:szCs w:val="23"/>
        </w:rPr>
        <w:t>基金总收入支付收益分配，而全部或部分</w:t>
      </w:r>
      <w:r w:rsidR="009A1B22" w:rsidRPr="00DA4C43">
        <w:rPr>
          <w:rFonts w:ascii="Arial" w:eastAsiaTheme="minorEastAsia" w:hAnsi="Arial" w:cs="Arial" w:hint="eastAsia"/>
          <w:sz w:val="23"/>
          <w:szCs w:val="23"/>
        </w:rPr>
        <w:t>本</w:t>
      </w:r>
      <w:r w:rsidRPr="00DA4C43">
        <w:rPr>
          <w:rFonts w:ascii="Arial" w:eastAsiaTheme="minorEastAsia" w:hAnsi="Arial" w:cs="Arial" w:hint="eastAsia"/>
          <w:sz w:val="23"/>
          <w:szCs w:val="23"/>
        </w:rPr>
        <w:t>基金的费用及开支将计入</w:t>
      </w:r>
      <w:r w:rsidR="009A1B22" w:rsidRPr="00DA4C43">
        <w:rPr>
          <w:rFonts w:ascii="Arial" w:eastAsiaTheme="minorEastAsia" w:hAnsi="Arial" w:cs="Arial" w:hint="eastAsia"/>
          <w:sz w:val="23"/>
          <w:szCs w:val="23"/>
        </w:rPr>
        <w:t>本</w:t>
      </w:r>
      <w:r w:rsidRPr="00DA4C43">
        <w:rPr>
          <w:rFonts w:ascii="Arial" w:eastAsiaTheme="minorEastAsia" w:hAnsi="Arial" w:cs="Arial" w:hint="eastAsia"/>
          <w:sz w:val="23"/>
          <w:szCs w:val="23"/>
        </w:rPr>
        <w:t>基金资本或从</w:t>
      </w:r>
      <w:r w:rsidR="009A1B22" w:rsidRPr="00DA4C43">
        <w:rPr>
          <w:rFonts w:ascii="Arial" w:eastAsiaTheme="minorEastAsia" w:hAnsi="Arial" w:cs="Arial" w:hint="eastAsia"/>
          <w:sz w:val="23"/>
          <w:szCs w:val="23"/>
        </w:rPr>
        <w:t>本</w:t>
      </w:r>
      <w:r w:rsidRPr="00DA4C43">
        <w:rPr>
          <w:rFonts w:ascii="Arial" w:eastAsiaTheme="minorEastAsia" w:hAnsi="Arial" w:cs="Arial" w:hint="eastAsia"/>
          <w:sz w:val="23"/>
          <w:szCs w:val="23"/>
        </w:rPr>
        <w:t>基金资本中支付，从而增加用于支付</w:t>
      </w:r>
      <w:r w:rsidR="009A1B22" w:rsidRPr="00DA4C43">
        <w:rPr>
          <w:rFonts w:ascii="Arial" w:eastAsiaTheme="minorEastAsia" w:hAnsi="Arial" w:cs="Arial" w:hint="eastAsia"/>
          <w:sz w:val="23"/>
          <w:szCs w:val="23"/>
        </w:rPr>
        <w:t>本</w:t>
      </w:r>
      <w:r w:rsidRPr="00DA4C43">
        <w:rPr>
          <w:rFonts w:ascii="Arial" w:eastAsiaTheme="minorEastAsia" w:hAnsi="Arial" w:cs="Arial" w:hint="eastAsia"/>
          <w:sz w:val="23"/>
          <w:szCs w:val="23"/>
        </w:rPr>
        <w:t>基金收益分配的可分配收益，因此，</w:t>
      </w:r>
      <w:r w:rsidR="009A1B22" w:rsidRPr="00DA4C43">
        <w:rPr>
          <w:rFonts w:ascii="Arial" w:eastAsiaTheme="minorEastAsia" w:hAnsi="Arial" w:cs="Arial" w:hint="eastAsia"/>
          <w:sz w:val="23"/>
          <w:szCs w:val="23"/>
        </w:rPr>
        <w:t>本</w:t>
      </w:r>
      <w:r w:rsidRPr="00DA4C43">
        <w:rPr>
          <w:rFonts w:ascii="Arial" w:eastAsiaTheme="minorEastAsia" w:hAnsi="Arial" w:cs="Arial" w:hint="eastAsia"/>
          <w:sz w:val="23"/>
          <w:szCs w:val="23"/>
        </w:rPr>
        <w:t>基金实际上可从资本中作出收益分配。</w:t>
      </w:r>
    </w:p>
    <w:p w:rsidR="00AC2264" w:rsidRPr="00DA4C43" w:rsidRDefault="00AC2264" w:rsidP="00AC2264">
      <w:pPr>
        <w:adjustRightInd w:val="0"/>
        <w:snapToGrid w:val="0"/>
        <w:spacing w:line="317" w:lineRule="auto"/>
        <w:ind w:leftChars="471" w:left="989"/>
        <w:rPr>
          <w:rFonts w:ascii="Arial" w:eastAsiaTheme="minorEastAsia" w:hAnsi="Arial" w:cs="Arial"/>
          <w:sz w:val="23"/>
          <w:szCs w:val="23"/>
        </w:rPr>
      </w:pPr>
    </w:p>
    <w:p w:rsidR="00AC2264" w:rsidRPr="00DA4C43" w:rsidRDefault="00AC2264" w:rsidP="00AC2264">
      <w:pPr>
        <w:adjustRightInd w:val="0"/>
        <w:snapToGrid w:val="0"/>
        <w:spacing w:line="317" w:lineRule="auto"/>
        <w:ind w:leftChars="471" w:left="989"/>
        <w:rPr>
          <w:rFonts w:ascii="Arial" w:eastAsiaTheme="minorEastAsia" w:hAnsi="Arial" w:cs="Arial"/>
          <w:sz w:val="23"/>
          <w:szCs w:val="23"/>
        </w:rPr>
      </w:pPr>
      <w:r w:rsidRPr="00DA4C43">
        <w:rPr>
          <w:rFonts w:ascii="Arial" w:eastAsiaTheme="minorEastAsia" w:hAnsi="Arial" w:cs="Arial" w:hint="eastAsia"/>
          <w:sz w:val="23"/>
          <w:szCs w:val="23"/>
        </w:rPr>
        <w:t>从资本或实质上从资本分配收益，相当于归还或提取投资者的部分原本投资或该原本投资应占的任何资本收益。从</w:t>
      </w:r>
      <w:r w:rsidR="009A1B22" w:rsidRPr="00DA4C43">
        <w:rPr>
          <w:rFonts w:ascii="Arial" w:eastAsiaTheme="minorEastAsia" w:hAnsi="Arial" w:cs="Arial" w:hint="eastAsia"/>
          <w:sz w:val="23"/>
          <w:szCs w:val="23"/>
        </w:rPr>
        <w:t>本</w:t>
      </w:r>
      <w:r w:rsidRPr="00DA4C43">
        <w:rPr>
          <w:rFonts w:ascii="Arial" w:eastAsiaTheme="minorEastAsia" w:hAnsi="Arial" w:cs="Arial" w:hint="eastAsia"/>
          <w:sz w:val="23"/>
          <w:szCs w:val="23"/>
        </w:rPr>
        <w:t>基金资本或实质从其资本作出任何收益分配，</w:t>
      </w:r>
      <w:r w:rsidRPr="00DA4C43">
        <w:rPr>
          <w:rFonts w:ascii="Arial" w:eastAsiaTheme="minorEastAsia" w:hAnsi="Arial" w:cs="Arial" w:hint="eastAsia"/>
          <w:sz w:val="23"/>
          <w:szCs w:val="23"/>
        </w:rPr>
        <w:lastRenderedPageBreak/>
        <w:t>可能会导致相关类别的份额净值即时减少。</w:t>
      </w:r>
    </w:p>
    <w:p w:rsidR="00AC2264" w:rsidRPr="00DA4C43" w:rsidRDefault="00AC2264" w:rsidP="00AC2264">
      <w:pPr>
        <w:adjustRightInd w:val="0"/>
        <w:snapToGrid w:val="0"/>
        <w:spacing w:line="317" w:lineRule="auto"/>
        <w:ind w:leftChars="471" w:left="989"/>
        <w:rPr>
          <w:rFonts w:ascii="Arial" w:eastAsiaTheme="minorEastAsia" w:hAnsi="Arial" w:cs="Arial"/>
          <w:sz w:val="23"/>
          <w:szCs w:val="23"/>
        </w:rPr>
      </w:pPr>
    </w:p>
    <w:p w:rsidR="00F972B8" w:rsidRPr="00DA4C43" w:rsidRDefault="00AC2264" w:rsidP="00AC2264">
      <w:pPr>
        <w:adjustRightInd w:val="0"/>
        <w:snapToGrid w:val="0"/>
        <w:spacing w:line="317" w:lineRule="auto"/>
        <w:ind w:leftChars="471" w:left="989"/>
        <w:rPr>
          <w:rFonts w:ascii="Arial" w:eastAsiaTheme="minorEastAsia" w:hAnsi="Arial" w:cs="Arial"/>
          <w:sz w:val="23"/>
          <w:szCs w:val="23"/>
        </w:rPr>
      </w:pPr>
      <w:r w:rsidRPr="00DA4C43">
        <w:rPr>
          <w:rFonts w:ascii="Arial" w:eastAsiaTheme="minorEastAsia" w:hAnsi="Arial" w:cs="Arial" w:hint="eastAsia"/>
          <w:sz w:val="23"/>
          <w:szCs w:val="23"/>
        </w:rPr>
        <w:t>过去</w:t>
      </w:r>
      <w:r w:rsidRPr="00DA4C43">
        <w:rPr>
          <w:rFonts w:ascii="Arial" w:eastAsiaTheme="minorEastAsia" w:hAnsi="Arial" w:cs="Arial"/>
          <w:sz w:val="23"/>
          <w:szCs w:val="23"/>
        </w:rPr>
        <w:t>12</w:t>
      </w:r>
      <w:r w:rsidRPr="00DA4C43">
        <w:rPr>
          <w:rFonts w:ascii="Arial" w:eastAsiaTheme="minorEastAsia" w:hAnsi="Arial" w:cs="Arial" w:hint="eastAsia"/>
          <w:sz w:val="23"/>
          <w:szCs w:val="23"/>
        </w:rPr>
        <w:t>个月的收益分配</w:t>
      </w:r>
      <w:r w:rsidR="00901C3D" w:rsidRPr="00DA4C43">
        <w:rPr>
          <w:rFonts w:ascii="Arial" w:eastAsiaTheme="minorEastAsia" w:hAnsi="Arial" w:cs="Arial" w:hint="eastAsia"/>
          <w:sz w:val="23"/>
          <w:szCs w:val="23"/>
        </w:rPr>
        <w:t>(</w:t>
      </w:r>
      <w:r w:rsidRPr="00DA4C43">
        <w:rPr>
          <w:rFonts w:ascii="Arial" w:eastAsiaTheme="minorEastAsia" w:hAnsi="Arial" w:cs="Arial" w:hint="eastAsia"/>
          <w:sz w:val="23"/>
          <w:szCs w:val="23"/>
        </w:rPr>
        <w:t>如有</w:t>
      </w:r>
      <w:r w:rsidR="00901C3D" w:rsidRPr="00DA4C43">
        <w:rPr>
          <w:rFonts w:ascii="Arial" w:eastAsiaTheme="minorEastAsia" w:hAnsi="Arial" w:cs="Arial" w:hint="eastAsia"/>
          <w:sz w:val="23"/>
          <w:szCs w:val="23"/>
        </w:rPr>
        <w:t>)</w:t>
      </w:r>
      <w:r w:rsidRPr="00DA4C43">
        <w:rPr>
          <w:rFonts w:ascii="Arial" w:eastAsiaTheme="minorEastAsia" w:hAnsi="Arial" w:cs="Arial" w:hint="eastAsia"/>
          <w:sz w:val="23"/>
          <w:szCs w:val="23"/>
        </w:rPr>
        <w:t>的组成部分</w:t>
      </w:r>
      <w:r w:rsidR="00901C3D" w:rsidRPr="00DA4C43">
        <w:rPr>
          <w:rFonts w:ascii="Arial" w:eastAsiaTheme="minorEastAsia" w:hAnsi="Arial" w:cs="Arial" w:hint="eastAsia"/>
          <w:sz w:val="23"/>
          <w:szCs w:val="23"/>
        </w:rPr>
        <w:t>(</w:t>
      </w:r>
      <w:r w:rsidRPr="00DA4C43">
        <w:rPr>
          <w:rFonts w:ascii="Arial" w:eastAsiaTheme="minorEastAsia" w:hAnsi="Arial" w:cs="Arial" w:hint="eastAsia"/>
          <w:sz w:val="23"/>
          <w:szCs w:val="23"/>
        </w:rPr>
        <w:t>即拨自</w:t>
      </w:r>
      <w:r w:rsidRPr="00DA4C43">
        <w:rPr>
          <w:rFonts w:ascii="Arial" w:eastAsiaTheme="minorEastAsia" w:hAnsi="Arial" w:cs="Arial"/>
          <w:sz w:val="23"/>
          <w:szCs w:val="23"/>
        </w:rPr>
        <w:t>(i)</w:t>
      </w:r>
      <w:r w:rsidRPr="00DA4C43">
        <w:rPr>
          <w:rFonts w:ascii="Arial" w:eastAsiaTheme="minorEastAsia" w:hAnsi="Arial" w:cs="Arial" w:hint="eastAsia"/>
          <w:sz w:val="23"/>
          <w:szCs w:val="23"/>
        </w:rPr>
        <w:t>可分配净收入及</w:t>
      </w:r>
      <w:r w:rsidRPr="00DA4C43">
        <w:rPr>
          <w:rFonts w:ascii="Arial" w:eastAsiaTheme="minorEastAsia" w:hAnsi="Arial" w:cs="Arial"/>
          <w:sz w:val="23"/>
          <w:szCs w:val="23"/>
        </w:rPr>
        <w:t>(ii)</w:t>
      </w:r>
      <w:r w:rsidRPr="00DA4C43">
        <w:rPr>
          <w:rFonts w:ascii="Arial" w:eastAsiaTheme="minorEastAsia" w:hAnsi="Arial" w:cs="Arial" w:hint="eastAsia"/>
          <w:sz w:val="23"/>
          <w:szCs w:val="23"/>
        </w:rPr>
        <w:t>资本的相关数额</w:t>
      </w:r>
      <w:r w:rsidR="00901C3D" w:rsidRPr="00DA4C43">
        <w:rPr>
          <w:rFonts w:ascii="Arial" w:eastAsiaTheme="minorEastAsia" w:hAnsi="Arial" w:cs="Arial" w:hint="eastAsia"/>
          <w:sz w:val="23"/>
          <w:szCs w:val="23"/>
        </w:rPr>
        <w:t>)</w:t>
      </w:r>
      <w:r w:rsidRPr="00DA4C43">
        <w:rPr>
          <w:rFonts w:ascii="Arial" w:eastAsiaTheme="minorEastAsia" w:hAnsi="Arial" w:cs="Arial" w:hint="eastAsia"/>
          <w:sz w:val="23"/>
          <w:szCs w:val="23"/>
        </w:rPr>
        <w:t>有关的资料在</w:t>
      </w:r>
      <w:r w:rsidR="008A0797" w:rsidRPr="00DA4C43">
        <w:rPr>
          <w:rFonts w:ascii="Arial" w:eastAsiaTheme="minorEastAsia" w:hAnsi="Arial" w:cs="Arial" w:hint="eastAsia"/>
          <w:sz w:val="23"/>
          <w:szCs w:val="23"/>
        </w:rPr>
        <w:t>内地</w:t>
      </w:r>
      <w:r w:rsidR="008A0797" w:rsidRPr="00DA4C43">
        <w:rPr>
          <w:rFonts w:ascii="Arial" w:eastAsiaTheme="minorEastAsia" w:hAnsi="Arial" w:cs="Arial"/>
          <w:sz w:val="23"/>
          <w:szCs w:val="23"/>
        </w:rPr>
        <w:t>代理人</w:t>
      </w:r>
      <w:r w:rsidRPr="00DA4C43">
        <w:rPr>
          <w:rFonts w:ascii="Arial" w:eastAsiaTheme="minorEastAsia" w:hAnsi="Arial" w:cs="Arial" w:hint="eastAsia"/>
          <w:sz w:val="23"/>
          <w:szCs w:val="23"/>
        </w:rPr>
        <w:t>的网站</w:t>
      </w:r>
      <w:r w:rsidRPr="00DA4C43">
        <w:rPr>
          <w:rFonts w:ascii="Arial" w:eastAsiaTheme="minorEastAsia" w:hAnsi="Arial" w:cs="Arial"/>
          <w:sz w:val="23"/>
          <w:szCs w:val="23"/>
        </w:rPr>
        <w:t>www.bosera.com</w:t>
      </w:r>
      <w:r w:rsidRPr="00DA4C43">
        <w:rPr>
          <w:rFonts w:ascii="Arial" w:eastAsiaTheme="minorEastAsia" w:hAnsi="Arial" w:cs="Arial" w:hint="eastAsia"/>
          <w:sz w:val="23"/>
          <w:szCs w:val="23"/>
        </w:rPr>
        <w:t>上公布。有关从资本</w:t>
      </w:r>
      <w:r w:rsidR="00901C3D" w:rsidRPr="00DA4C43">
        <w:rPr>
          <w:rFonts w:ascii="Arial" w:eastAsiaTheme="minorEastAsia" w:hAnsi="Arial" w:cs="Arial" w:hint="eastAsia"/>
          <w:sz w:val="23"/>
          <w:szCs w:val="23"/>
        </w:rPr>
        <w:t>(</w:t>
      </w:r>
      <w:r w:rsidRPr="00DA4C43">
        <w:rPr>
          <w:rFonts w:ascii="Arial" w:eastAsiaTheme="minorEastAsia" w:hAnsi="Arial" w:cs="Arial" w:hint="eastAsia"/>
          <w:sz w:val="23"/>
          <w:szCs w:val="23"/>
        </w:rPr>
        <w:t>或实质上从资本</w:t>
      </w:r>
      <w:r w:rsidR="00901C3D" w:rsidRPr="00DA4C43">
        <w:rPr>
          <w:rFonts w:ascii="Arial" w:eastAsiaTheme="minorEastAsia" w:hAnsi="Arial" w:cs="Arial" w:hint="eastAsia"/>
          <w:sz w:val="23"/>
          <w:szCs w:val="23"/>
        </w:rPr>
        <w:t>)</w:t>
      </w:r>
      <w:r w:rsidRPr="00DA4C43">
        <w:rPr>
          <w:rFonts w:ascii="Arial" w:eastAsiaTheme="minorEastAsia" w:hAnsi="Arial" w:cs="Arial" w:hint="eastAsia"/>
          <w:sz w:val="23"/>
          <w:szCs w:val="23"/>
        </w:rPr>
        <w:t>支付收益分配的政策如有任何变化，将须获得香港证监会事先批准并提前向</w:t>
      </w:r>
      <w:r w:rsidR="008A0797" w:rsidRPr="00DA4C43">
        <w:rPr>
          <w:rFonts w:ascii="Arial" w:eastAsiaTheme="minorEastAsia" w:hAnsi="Arial" w:cs="Arial"/>
          <w:sz w:val="23"/>
          <w:szCs w:val="23"/>
        </w:rPr>
        <w:t>投资者</w:t>
      </w:r>
      <w:r w:rsidRPr="00DA4C43">
        <w:rPr>
          <w:rFonts w:ascii="Arial" w:eastAsiaTheme="minorEastAsia" w:hAnsi="Arial" w:cs="Arial" w:hint="eastAsia"/>
          <w:sz w:val="23"/>
          <w:szCs w:val="23"/>
        </w:rPr>
        <w:t>发出不少于一个月的通知。</w:t>
      </w:r>
    </w:p>
    <w:p w:rsidR="00F972B8" w:rsidRPr="00DA4C43" w:rsidRDefault="00F972B8">
      <w:pPr>
        <w:adjustRightInd w:val="0"/>
        <w:snapToGrid w:val="0"/>
        <w:spacing w:line="317" w:lineRule="auto"/>
        <w:ind w:firstLineChars="200" w:firstLine="460"/>
        <w:rPr>
          <w:rFonts w:ascii="Arial" w:eastAsiaTheme="minorEastAsia" w:hAnsi="Arial" w:cs="Arial"/>
          <w:snapToGrid w:val="0"/>
          <w:kern w:val="0"/>
          <w:sz w:val="23"/>
          <w:szCs w:val="23"/>
        </w:rPr>
      </w:pPr>
    </w:p>
    <w:p w:rsidR="00F972B8" w:rsidRPr="00DA4C43" w:rsidRDefault="007E0246" w:rsidP="005749EC">
      <w:pPr>
        <w:pStyle w:val="2"/>
        <w:numPr>
          <w:ilvl w:val="0"/>
          <w:numId w:val="31"/>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260" w:name="_Toc461562355"/>
      <w:bookmarkStart w:id="261" w:name="_Toc477170869"/>
      <w:bookmarkStart w:id="262" w:name="_Toc477171752"/>
      <w:bookmarkStart w:id="263" w:name="_Toc477385399"/>
      <w:bookmarkStart w:id="264" w:name="_Toc515993699"/>
      <w:r w:rsidRPr="00DA4C43">
        <w:rPr>
          <w:rFonts w:ascii="Arial" w:eastAsiaTheme="minorEastAsia" w:hAnsi="Arial" w:cs="Arial"/>
          <w:snapToGrid w:val="0"/>
          <w:sz w:val="23"/>
          <w:szCs w:val="23"/>
        </w:rPr>
        <w:t>强制赎回份额或转让份额</w:t>
      </w:r>
      <w:bookmarkEnd w:id="260"/>
      <w:bookmarkEnd w:id="261"/>
      <w:bookmarkEnd w:id="262"/>
      <w:bookmarkEnd w:id="263"/>
      <w:bookmarkEnd w:id="264"/>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A14845" w:rsidRPr="00DA4C43" w:rsidRDefault="00886757" w:rsidP="001A1C35">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基金管理人可施加其认为必需或适宜的限制，以确保基金份额不会被受限制人士</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参见本补充说明书第二部分“香港互认基金的特别说明”第</w:t>
      </w:r>
      <w:r w:rsidRPr="00DA4C43">
        <w:rPr>
          <w:rFonts w:ascii="Arial" w:eastAsiaTheme="minorEastAsia" w:hAnsi="Arial" w:cs="Arial" w:hint="eastAsia"/>
          <w:snapToGrid w:val="0"/>
          <w:kern w:val="0"/>
          <w:sz w:val="23"/>
          <w:szCs w:val="23"/>
        </w:rPr>
        <w:t>4</w:t>
      </w:r>
      <w:r w:rsidRPr="00DA4C43">
        <w:rPr>
          <w:rFonts w:ascii="Arial" w:eastAsiaTheme="minorEastAsia" w:hAnsi="Arial" w:cs="Arial" w:hint="eastAsia"/>
          <w:snapToGrid w:val="0"/>
          <w:kern w:val="0"/>
          <w:sz w:val="23"/>
          <w:szCs w:val="23"/>
        </w:rPr>
        <w:t>点“适用于内地投资者的交易及结算程序”之“</w:t>
      </w:r>
      <w:r w:rsidRPr="00DA4C43">
        <w:rPr>
          <w:rFonts w:ascii="Arial" w:eastAsiaTheme="minorEastAsia" w:hAnsi="Arial" w:cs="Arial" w:hint="eastAsia"/>
          <w:snapToGrid w:val="0"/>
          <w:kern w:val="0"/>
          <w:sz w:val="23"/>
          <w:szCs w:val="23"/>
        </w:rPr>
        <w:t xml:space="preserve">(3) </w:t>
      </w:r>
      <w:r w:rsidRPr="00DA4C43">
        <w:rPr>
          <w:rFonts w:ascii="Arial" w:eastAsiaTheme="minorEastAsia" w:hAnsi="Arial" w:cs="Arial" w:hint="eastAsia"/>
          <w:snapToGrid w:val="0"/>
          <w:kern w:val="0"/>
          <w:sz w:val="23"/>
          <w:szCs w:val="23"/>
        </w:rPr>
        <w:t>本基金内地销售的对象”</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直接或间接或实益购买或持有。</w:t>
      </w:r>
    </w:p>
    <w:p w:rsidR="00F972B8" w:rsidRPr="00DA4C43" w:rsidRDefault="00F972B8">
      <w:pPr>
        <w:pStyle w:val="aa"/>
        <w:adjustRightInd w:val="0"/>
        <w:snapToGrid w:val="0"/>
        <w:spacing w:line="317" w:lineRule="auto"/>
        <w:ind w:left="993" w:firstLineChars="0" w:firstLine="0"/>
        <w:rPr>
          <w:rFonts w:ascii="Arial" w:eastAsiaTheme="minorEastAsia" w:hAnsi="Arial" w:cs="Arial"/>
          <w:snapToGrid w:val="0"/>
          <w:kern w:val="0"/>
          <w:sz w:val="23"/>
          <w:szCs w:val="23"/>
        </w:rPr>
      </w:pPr>
    </w:p>
    <w:p w:rsidR="00F972B8" w:rsidRPr="00DA4C43" w:rsidRDefault="00D357C2">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倘若受托人或基金管理人注意到任何份额直接、间接或实益由</w:t>
      </w:r>
      <w:r w:rsidR="006F0741" w:rsidRPr="00DA4C43">
        <w:rPr>
          <w:rFonts w:ascii="Arial" w:eastAsiaTheme="minorEastAsia" w:hAnsi="Arial" w:cs="Arial"/>
          <w:snapToGrid w:val="0"/>
          <w:kern w:val="0"/>
          <w:sz w:val="23"/>
          <w:szCs w:val="23"/>
        </w:rPr>
        <w:t>受限制</w:t>
      </w:r>
      <w:r w:rsidR="000F069C" w:rsidRPr="00DA4C43">
        <w:rPr>
          <w:rFonts w:ascii="Arial" w:eastAsiaTheme="minorEastAsia" w:hAnsi="Arial" w:cs="Arial" w:hint="eastAsia"/>
          <w:snapToGrid w:val="0"/>
          <w:kern w:val="0"/>
          <w:sz w:val="23"/>
          <w:szCs w:val="23"/>
        </w:rPr>
        <w:t>人士持有</w:t>
      </w:r>
      <w:r w:rsidRPr="00DA4C43">
        <w:rPr>
          <w:rFonts w:ascii="Arial" w:eastAsiaTheme="minorEastAsia" w:hAnsi="Arial" w:cs="Arial" w:hint="eastAsia"/>
          <w:snapToGrid w:val="0"/>
          <w:kern w:val="0"/>
          <w:sz w:val="23"/>
          <w:szCs w:val="23"/>
        </w:rPr>
        <w:t>，则受托人或基金管理人可根据信托契约条款向相关基金份额持有人发出通知，要求其将这些份额转让给持有份额不会涉及违反前述任何限制的人士，或书面要求其赎回这些份额。如果收到上述根据信托契约发出的通知的任何</w:t>
      </w:r>
      <w:r w:rsidR="006F0741" w:rsidRPr="00DA4C43">
        <w:rPr>
          <w:rFonts w:ascii="Arial" w:eastAsiaTheme="minorEastAsia" w:hAnsi="Arial" w:cs="Arial" w:hint="eastAsia"/>
          <w:snapToGrid w:val="0"/>
          <w:kern w:val="0"/>
          <w:sz w:val="23"/>
          <w:szCs w:val="23"/>
        </w:rPr>
        <w:t>基金</w:t>
      </w:r>
      <w:r w:rsidRPr="00DA4C43">
        <w:rPr>
          <w:rFonts w:ascii="Arial" w:eastAsiaTheme="minorEastAsia" w:hAnsi="Arial" w:cs="Arial" w:hint="eastAsia"/>
          <w:snapToGrid w:val="0"/>
          <w:kern w:val="0"/>
          <w:sz w:val="23"/>
          <w:szCs w:val="23"/>
        </w:rPr>
        <w:t>份额持有人并</w:t>
      </w:r>
      <w:r w:rsidR="00A14845" w:rsidRPr="00DA4C43">
        <w:rPr>
          <w:rFonts w:ascii="Arial" w:eastAsiaTheme="minorEastAsia" w:hAnsi="Arial" w:cs="Arial" w:hint="eastAsia"/>
          <w:snapToGrid w:val="0"/>
          <w:kern w:val="0"/>
          <w:sz w:val="23"/>
          <w:szCs w:val="23"/>
        </w:rPr>
        <w:t>未如上述</w:t>
      </w:r>
      <w:r w:rsidRPr="00DA4C43">
        <w:rPr>
          <w:rFonts w:ascii="Arial" w:eastAsiaTheme="minorEastAsia" w:hAnsi="Arial" w:cs="Arial" w:hint="eastAsia"/>
          <w:snapToGrid w:val="0"/>
          <w:kern w:val="0"/>
          <w:sz w:val="23"/>
          <w:szCs w:val="23"/>
        </w:rPr>
        <w:t>通知后</w:t>
      </w:r>
      <w:r w:rsidRPr="00DA4C43">
        <w:rPr>
          <w:rFonts w:ascii="Arial" w:eastAsiaTheme="minorEastAsia" w:hAnsi="Arial" w:cs="Arial"/>
          <w:snapToGrid w:val="0"/>
          <w:kern w:val="0"/>
          <w:sz w:val="23"/>
          <w:szCs w:val="23"/>
        </w:rPr>
        <w:t>30</w:t>
      </w:r>
      <w:r w:rsidRPr="00DA4C43">
        <w:rPr>
          <w:rFonts w:ascii="Arial" w:eastAsiaTheme="minorEastAsia" w:hAnsi="Arial" w:cs="Arial" w:hint="eastAsia"/>
          <w:snapToGrid w:val="0"/>
          <w:kern w:val="0"/>
          <w:sz w:val="23"/>
          <w:szCs w:val="23"/>
        </w:rPr>
        <w:t>日内转让或赎回这些份额，或未能令受托人或基金管理人</w:t>
      </w:r>
      <w:r w:rsidR="00901C3D"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其判断将具有终局性及</w:t>
      </w:r>
      <w:r w:rsidRPr="00DA4C43">
        <w:rPr>
          <w:rFonts w:ascii="Arial" w:eastAsiaTheme="minorEastAsia" w:hAnsi="Arial" w:cs="Arial"/>
          <w:snapToGrid w:val="0"/>
          <w:kern w:val="0"/>
          <w:sz w:val="23"/>
          <w:szCs w:val="23"/>
        </w:rPr>
        <w:t>约束</w:t>
      </w:r>
      <w:r w:rsidR="0062578D">
        <w:rPr>
          <w:rFonts w:ascii="Arial" w:eastAsiaTheme="minorEastAsia" w:hAnsi="Arial" w:cs="Arial"/>
          <w:snapToGrid w:val="0"/>
          <w:kern w:val="0"/>
          <w:sz w:val="23"/>
          <w:szCs w:val="23"/>
        </w:rPr>
        <w:t>力</w:t>
      </w:r>
      <w:r w:rsidR="00901C3D" w:rsidRPr="00DA4C43">
        <w:rPr>
          <w:rFonts w:ascii="Arial" w:hAnsi="Arial" w:cs="Arial"/>
          <w:snapToGrid w:val="0"/>
          <w:kern w:val="0"/>
          <w:sz w:val="23"/>
          <w:szCs w:val="23"/>
        </w:rPr>
        <w:t>)</w:t>
      </w:r>
      <w:r w:rsidRPr="00DA4C43">
        <w:rPr>
          <w:rFonts w:ascii="宋体" w:hAnsi="宋体" w:cs="宋体" w:hint="eastAsia"/>
          <w:snapToGrid w:val="0"/>
          <w:kern w:val="0"/>
          <w:sz w:val="23"/>
          <w:szCs w:val="23"/>
        </w:rPr>
        <w:t>信纳相关份额的持有并无违反任何</w:t>
      </w:r>
      <w:r w:rsidRPr="00DA4C43">
        <w:rPr>
          <w:rFonts w:ascii="Arial" w:eastAsiaTheme="minorEastAsia" w:hAnsi="Arial" w:cs="Arial" w:hint="eastAsia"/>
          <w:snapToGrid w:val="0"/>
          <w:kern w:val="0"/>
          <w:sz w:val="23"/>
          <w:szCs w:val="23"/>
        </w:rPr>
        <w:t>上述限制，则其须被视为在</w:t>
      </w:r>
      <w:r w:rsidRPr="00DA4C43">
        <w:rPr>
          <w:rFonts w:ascii="Arial" w:eastAsiaTheme="minorEastAsia" w:hAnsi="Arial" w:cs="Arial"/>
          <w:snapToGrid w:val="0"/>
          <w:kern w:val="0"/>
          <w:sz w:val="23"/>
          <w:szCs w:val="23"/>
        </w:rPr>
        <w:t>30</w:t>
      </w:r>
      <w:r w:rsidRPr="00DA4C43">
        <w:rPr>
          <w:rFonts w:ascii="Arial" w:eastAsiaTheme="minorEastAsia" w:hAnsi="Arial" w:cs="Arial" w:hint="eastAsia"/>
          <w:snapToGrid w:val="0"/>
          <w:kern w:val="0"/>
          <w:sz w:val="23"/>
          <w:szCs w:val="23"/>
        </w:rPr>
        <w:t>日届满时已书面申请赎回所有这些份额。</w:t>
      </w:r>
    </w:p>
    <w:p w:rsidR="00FC0706" w:rsidRPr="00DA4C43" w:rsidRDefault="00FC0706">
      <w:pPr>
        <w:adjustRightInd w:val="0"/>
        <w:snapToGrid w:val="0"/>
        <w:spacing w:line="317" w:lineRule="auto"/>
        <w:ind w:leftChars="471" w:left="989"/>
        <w:rPr>
          <w:rFonts w:ascii="Arial" w:eastAsiaTheme="minorEastAsia" w:hAnsi="Arial" w:cs="Arial"/>
          <w:snapToGrid w:val="0"/>
          <w:kern w:val="0"/>
          <w:sz w:val="23"/>
          <w:szCs w:val="23"/>
        </w:rPr>
      </w:pPr>
    </w:p>
    <w:p w:rsidR="00FC0706" w:rsidRPr="00DA4C43" w:rsidRDefault="00FC070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份额持有人可部分赎回其所持有的本基金份额，但有关赎回不得导致该基金份额持有人持有少于相关类别的最低持有量。倘若不论出于何种原因，基金份额持有人持有的份额价值少于相关类别的最低持有量，则基金管理人可通知该基金份额持有人，要求其就这些份额提交赎回申请。</w:t>
      </w:r>
    </w:p>
    <w:p w:rsidR="00F972B8" w:rsidRPr="00DA4C43" w:rsidRDefault="00F972B8">
      <w:pPr>
        <w:adjustRightInd w:val="0"/>
        <w:snapToGrid w:val="0"/>
        <w:spacing w:line="317" w:lineRule="auto"/>
        <w:ind w:firstLine="420"/>
        <w:rPr>
          <w:rFonts w:ascii="Arial" w:eastAsiaTheme="minorEastAsia" w:hAnsi="Arial" w:cs="Arial"/>
          <w:snapToGrid w:val="0"/>
          <w:kern w:val="0"/>
          <w:sz w:val="23"/>
          <w:szCs w:val="23"/>
        </w:rPr>
      </w:pPr>
    </w:p>
    <w:p w:rsidR="00F972B8" w:rsidRPr="00DA4C43" w:rsidRDefault="001A59F0" w:rsidP="005749EC">
      <w:pPr>
        <w:pStyle w:val="2"/>
        <w:numPr>
          <w:ilvl w:val="0"/>
          <w:numId w:val="31"/>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265" w:name="_Toc461562356"/>
      <w:bookmarkStart w:id="266" w:name="_Toc477170870"/>
      <w:bookmarkStart w:id="267" w:name="_Toc477171753"/>
      <w:bookmarkStart w:id="268" w:name="_Toc477385400"/>
      <w:bookmarkStart w:id="269" w:name="_Toc515993700"/>
      <w:r w:rsidRPr="00DA4C43">
        <w:rPr>
          <w:rFonts w:ascii="Arial" w:eastAsiaTheme="minorEastAsia" w:hAnsi="Arial" w:cs="Arial" w:hint="eastAsia"/>
          <w:snapToGrid w:val="0"/>
          <w:sz w:val="23"/>
          <w:szCs w:val="23"/>
          <w:lang w:eastAsia="zh-CN"/>
        </w:rPr>
        <w:t>拒绝</w:t>
      </w:r>
      <w:r w:rsidRPr="00DA4C43">
        <w:rPr>
          <w:rFonts w:ascii="Arial" w:eastAsiaTheme="minorEastAsia" w:hAnsi="Arial" w:cs="Arial" w:hint="eastAsia"/>
          <w:snapToGrid w:val="0"/>
          <w:sz w:val="23"/>
          <w:szCs w:val="23"/>
          <w:lang w:val="en-US" w:eastAsia="zh-CN"/>
        </w:rPr>
        <w:t>或</w:t>
      </w:r>
      <w:r w:rsidR="007E0246" w:rsidRPr="00DA4C43">
        <w:rPr>
          <w:rFonts w:ascii="Arial" w:eastAsiaTheme="minorEastAsia" w:hAnsi="Arial" w:cs="Arial"/>
          <w:snapToGrid w:val="0"/>
          <w:sz w:val="23"/>
          <w:szCs w:val="23"/>
        </w:rPr>
        <w:t>延迟支付赎回款项</w:t>
      </w:r>
      <w:bookmarkEnd w:id="265"/>
      <w:bookmarkEnd w:id="266"/>
      <w:bookmarkEnd w:id="267"/>
      <w:bookmarkEnd w:id="268"/>
      <w:bookmarkEnd w:id="269"/>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AD437D" w:rsidRPr="00DA4C43" w:rsidRDefault="00AD437D" w:rsidP="00517CD7">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根据本基金的反洗钱责任，有关赎回款项的转账或支付申请将不予进行，直至所有尚未递交的资料及身份证明文件均被收讫。</w:t>
      </w:r>
    </w:p>
    <w:p w:rsidR="00AD437D" w:rsidRPr="00DA4C43" w:rsidRDefault="00AD437D" w:rsidP="00517CD7">
      <w:pPr>
        <w:adjustRightInd w:val="0"/>
        <w:snapToGrid w:val="0"/>
        <w:spacing w:line="317" w:lineRule="auto"/>
        <w:ind w:leftChars="471" w:left="989"/>
        <w:rPr>
          <w:rFonts w:cs="Arial"/>
        </w:rPr>
      </w:pPr>
    </w:p>
    <w:p w:rsidR="001A59F0" w:rsidRPr="00DA4C43" w:rsidRDefault="007C0B66" w:rsidP="00517CD7">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在暂停计算本基金资产净值的任何期间内，基金管理人可就本</w:t>
      </w:r>
      <w:r w:rsidRPr="00DA4C43">
        <w:rPr>
          <w:rFonts w:ascii="Arial" w:eastAsiaTheme="minorEastAsia" w:hAnsi="Arial" w:cs="Arial"/>
          <w:snapToGrid w:val="0"/>
          <w:kern w:val="0"/>
          <w:sz w:val="23"/>
          <w:szCs w:val="23"/>
        </w:rPr>
        <w:t>基金</w:t>
      </w:r>
      <w:r w:rsidRPr="00DA4C43">
        <w:rPr>
          <w:rFonts w:ascii="Arial" w:eastAsiaTheme="minorEastAsia" w:hAnsi="Arial" w:cs="Arial" w:hint="eastAsia"/>
          <w:snapToGrid w:val="0"/>
          <w:kern w:val="0"/>
          <w:sz w:val="23"/>
          <w:szCs w:val="23"/>
        </w:rPr>
        <w:t>份额接收到的任何赎回申请延迟支付赎回款项。</w:t>
      </w:r>
    </w:p>
    <w:p w:rsidR="0022014C" w:rsidRPr="00DA4C43" w:rsidRDefault="0022014C" w:rsidP="00517CD7">
      <w:pPr>
        <w:adjustRightInd w:val="0"/>
        <w:snapToGrid w:val="0"/>
        <w:spacing w:line="317" w:lineRule="auto"/>
        <w:ind w:leftChars="471" w:left="989"/>
        <w:rPr>
          <w:rFonts w:ascii="Arial" w:eastAsiaTheme="minorEastAsia" w:hAnsi="Arial" w:cs="Arial"/>
          <w:snapToGrid w:val="0"/>
          <w:kern w:val="0"/>
          <w:sz w:val="23"/>
          <w:szCs w:val="23"/>
        </w:rPr>
      </w:pPr>
    </w:p>
    <w:p w:rsidR="006A494C" w:rsidRPr="00DA4C43" w:rsidRDefault="006A494C" w:rsidP="006A494C">
      <w:pPr>
        <w:adjustRightInd w:val="0"/>
        <w:snapToGrid w:val="0"/>
        <w:spacing w:line="317" w:lineRule="auto"/>
        <w:ind w:leftChars="471" w:left="989"/>
        <w:rPr>
          <w:rFonts w:ascii="Arial" w:eastAsiaTheme="minorEastAsia" w:hAnsi="Arial" w:cs="Arial"/>
          <w:sz w:val="23"/>
          <w:szCs w:val="23"/>
        </w:rPr>
      </w:pPr>
      <w:r w:rsidRPr="00DA4C43">
        <w:rPr>
          <w:rFonts w:ascii="Arial" w:eastAsiaTheme="minorEastAsia" w:hAnsi="Arial" w:cs="Arial"/>
          <w:snapToGrid w:val="0"/>
          <w:kern w:val="0"/>
          <w:sz w:val="23"/>
          <w:szCs w:val="23"/>
        </w:rPr>
        <w:t>在正常情况下，</w:t>
      </w:r>
      <w:r w:rsidR="0073265B" w:rsidRPr="00DA4C43">
        <w:rPr>
          <w:rFonts w:ascii="Arial" w:eastAsiaTheme="minorEastAsia" w:hAnsi="Arial" w:cs="Arial"/>
          <w:sz w:val="23"/>
          <w:szCs w:val="23"/>
        </w:rPr>
        <w:t>PRC</w:t>
      </w:r>
      <w:r w:rsidRPr="00DA4C43">
        <w:rPr>
          <w:rFonts w:ascii="Arial" w:eastAsiaTheme="minorEastAsia" w:hAnsi="Arial" w:cs="Arial" w:hint="eastAsia"/>
          <w:snapToGrid w:val="0"/>
          <w:kern w:val="0"/>
          <w:sz w:val="23"/>
          <w:szCs w:val="23"/>
          <w:lang w:val="en-AU"/>
        </w:rPr>
        <w:t>类别</w:t>
      </w:r>
      <w:r w:rsidRPr="00DA4C43">
        <w:rPr>
          <w:rFonts w:ascii="Arial" w:eastAsiaTheme="minorEastAsia" w:hAnsi="Arial" w:cs="Arial" w:hint="eastAsia"/>
          <w:snapToGrid w:val="0"/>
          <w:kern w:val="0"/>
          <w:sz w:val="23"/>
          <w:szCs w:val="23"/>
          <w:lang w:val="en-AU"/>
        </w:rPr>
        <w:t>A</w:t>
      </w:r>
      <w:r w:rsidRPr="00DA4C43">
        <w:rPr>
          <w:rFonts w:ascii="Arial" w:eastAsiaTheme="minorEastAsia" w:hAnsi="Arial" w:cs="Arial" w:hint="eastAsia"/>
          <w:snapToGrid w:val="0"/>
          <w:kern w:val="0"/>
          <w:sz w:val="23"/>
          <w:szCs w:val="23"/>
          <w:lang w:val="en-AU"/>
        </w:rPr>
        <w:t>人民币</w:t>
      </w:r>
      <w:r w:rsidR="0022014C" w:rsidRPr="00DA4C43">
        <w:rPr>
          <w:rFonts w:ascii="Arial" w:eastAsiaTheme="minorEastAsia" w:hAnsi="Arial" w:cs="Arial" w:hint="eastAsia"/>
          <w:snapToGrid w:val="0"/>
          <w:kern w:val="0"/>
          <w:sz w:val="23"/>
          <w:szCs w:val="23"/>
          <w:lang w:val="en-AU"/>
        </w:rPr>
        <w:t>份额</w:t>
      </w:r>
      <w:r w:rsidRPr="00DA4C43">
        <w:rPr>
          <w:rFonts w:ascii="Arial" w:eastAsiaTheme="minorEastAsia" w:hAnsi="Arial" w:cs="Arial" w:hint="eastAsia"/>
          <w:snapToGrid w:val="0"/>
          <w:kern w:val="0"/>
          <w:sz w:val="23"/>
          <w:szCs w:val="23"/>
          <w:lang w:val="en-AU"/>
        </w:rPr>
        <w:t>、</w:t>
      </w:r>
      <w:r w:rsidR="0073265B" w:rsidRPr="00DA4C43">
        <w:rPr>
          <w:rFonts w:ascii="Arial" w:eastAsiaTheme="minorEastAsia" w:hAnsi="Arial" w:cs="Arial"/>
          <w:sz w:val="23"/>
          <w:szCs w:val="23"/>
        </w:rPr>
        <w:t>PRC</w:t>
      </w:r>
      <w:r w:rsidRPr="00DA4C43">
        <w:rPr>
          <w:rFonts w:ascii="Arial" w:eastAsiaTheme="minorEastAsia" w:hAnsi="Arial" w:cs="Arial" w:hint="eastAsia"/>
          <w:snapToGrid w:val="0"/>
          <w:kern w:val="0"/>
          <w:sz w:val="23"/>
          <w:szCs w:val="23"/>
          <w:lang w:val="en-AU"/>
        </w:rPr>
        <w:t>类别</w:t>
      </w:r>
      <w:r w:rsidRPr="00DA4C43">
        <w:rPr>
          <w:rFonts w:ascii="Arial" w:eastAsiaTheme="minorEastAsia" w:hAnsi="Arial" w:cs="Arial" w:hint="eastAsia"/>
          <w:snapToGrid w:val="0"/>
          <w:kern w:val="0"/>
          <w:sz w:val="23"/>
          <w:szCs w:val="23"/>
          <w:lang w:val="en-AU"/>
        </w:rPr>
        <w:t>I</w:t>
      </w:r>
      <w:r w:rsidRPr="00DA4C43">
        <w:rPr>
          <w:rFonts w:ascii="Arial" w:eastAsiaTheme="minorEastAsia" w:hAnsi="Arial" w:cs="Arial" w:hint="eastAsia"/>
          <w:snapToGrid w:val="0"/>
          <w:kern w:val="0"/>
          <w:sz w:val="23"/>
          <w:szCs w:val="23"/>
          <w:lang w:val="en-AU"/>
        </w:rPr>
        <w:t>人民币份额</w:t>
      </w:r>
      <w:r w:rsidRPr="00DA4C43">
        <w:rPr>
          <w:rFonts w:ascii="Arial" w:eastAsiaTheme="minorEastAsia" w:hAnsi="Arial" w:cs="Arial"/>
          <w:snapToGrid w:val="0"/>
          <w:kern w:val="0"/>
          <w:sz w:val="23"/>
          <w:szCs w:val="23"/>
        </w:rPr>
        <w:t>的赎回款项将以人民币支付。然而，倘若在极端市况下，本基金无法取得足够</w:t>
      </w:r>
      <w:r w:rsidRPr="00DA4C43">
        <w:rPr>
          <w:rFonts w:ascii="Arial" w:eastAsiaTheme="minorEastAsia" w:hAnsi="Arial" w:cs="Arial" w:hint="eastAsia"/>
          <w:snapToGrid w:val="0"/>
          <w:kern w:val="0"/>
          <w:sz w:val="23"/>
          <w:szCs w:val="23"/>
        </w:rPr>
        <w:t>金额</w:t>
      </w:r>
      <w:r w:rsidRPr="00DA4C43">
        <w:rPr>
          <w:rFonts w:ascii="Arial" w:eastAsiaTheme="minorEastAsia" w:hAnsi="Arial" w:cs="Arial"/>
          <w:snapToGrid w:val="0"/>
          <w:kern w:val="0"/>
          <w:sz w:val="23"/>
          <w:szCs w:val="23"/>
        </w:rPr>
        <w:t>的人民币以应付该等人民币类别份额的赎回申请，基金管理人可以延迟支付赎回款项。</w:t>
      </w:r>
      <w:r w:rsidRPr="00DA4C43">
        <w:rPr>
          <w:rFonts w:ascii="Arial" w:eastAsiaTheme="minorEastAsia" w:hAnsi="Arial" w:cs="Arial"/>
          <w:sz w:val="23"/>
          <w:szCs w:val="23"/>
        </w:rPr>
        <w:t>倘若因适用于人民币的外汇管制及限制而导致没有足够的人民币用作货币兑换以支付赎回款项，</w:t>
      </w:r>
      <w:r w:rsidRPr="00DA4C43">
        <w:rPr>
          <w:rFonts w:ascii="Arial" w:eastAsiaTheme="minorEastAsia" w:hAnsi="Arial" w:cs="Arial" w:hint="eastAsia"/>
          <w:sz w:val="23"/>
          <w:szCs w:val="23"/>
        </w:rPr>
        <w:t>则会</w:t>
      </w:r>
      <w:r w:rsidRPr="00DA4C43">
        <w:rPr>
          <w:rFonts w:ascii="Arial" w:eastAsiaTheme="minorEastAsia" w:hAnsi="Arial" w:cs="Arial"/>
          <w:sz w:val="23"/>
          <w:szCs w:val="23"/>
        </w:rPr>
        <w:t>存在延迟以人民币支付投资者赎回款项的风险。</w:t>
      </w:r>
    </w:p>
    <w:p w:rsidR="007C0B66" w:rsidRPr="00DA4C43" w:rsidRDefault="007C0B66" w:rsidP="00AE3BB3">
      <w:pPr>
        <w:adjustRightInd w:val="0"/>
        <w:snapToGrid w:val="0"/>
        <w:spacing w:line="317" w:lineRule="auto"/>
        <w:rPr>
          <w:rFonts w:ascii="Arial" w:eastAsiaTheme="minorEastAsia" w:hAnsi="Arial" w:cs="Arial"/>
          <w:sz w:val="23"/>
          <w:szCs w:val="23"/>
        </w:rPr>
      </w:pPr>
    </w:p>
    <w:p w:rsidR="007C0B66" w:rsidRPr="00DA4C43" w:rsidRDefault="007C0B66">
      <w:pPr>
        <w:adjustRightInd w:val="0"/>
        <w:snapToGrid w:val="0"/>
        <w:spacing w:line="317" w:lineRule="auto"/>
        <w:ind w:leftChars="471" w:left="989"/>
        <w:rPr>
          <w:rFonts w:ascii="Arial" w:eastAsiaTheme="minorEastAsia" w:hAnsi="Arial" w:cs="Arial"/>
          <w:sz w:val="23"/>
          <w:szCs w:val="23"/>
        </w:rPr>
      </w:pPr>
      <w:r w:rsidRPr="00DA4C43">
        <w:rPr>
          <w:rFonts w:ascii="Arial" w:eastAsiaTheme="minorEastAsia" w:hAnsi="Arial" w:cs="Arial" w:hint="eastAsia"/>
          <w:snapToGrid w:val="0"/>
          <w:kern w:val="0"/>
          <w:sz w:val="23"/>
          <w:szCs w:val="23"/>
        </w:rPr>
        <w:t>此外</w:t>
      </w:r>
      <w:r w:rsidRPr="00DA4C43">
        <w:rPr>
          <w:rFonts w:ascii="Arial" w:eastAsiaTheme="minorEastAsia" w:hAnsi="Arial" w:cs="Arial"/>
          <w:snapToGrid w:val="0"/>
          <w:kern w:val="0"/>
          <w:sz w:val="23"/>
          <w:szCs w:val="23"/>
        </w:rPr>
        <w:t>，</w:t>
      </w:r>
      <w:r w:rsidRPr="00DA4C43">
        <w:rPr>
          <w:rFonts w:ascii="Arial" w:eastAsiaTheme="minorEastAsia" w:hAnsi="Arial" w:cs="Arial" w:hint="eastAsia"/>
          <w:snapToGrid w:val="0"/>
          <w:kern w:val="0"/>
          <w:sz w:val="23"/>
          <w:szCs w:val="23"/>
        </w:rPr>
        <w:t>如果受托人、基金管理人及二者的受委派代表及代理人怀疑或被告知向任何基金份额持有人支付赎回款项可能导致任何相关司法管辖区的任何人士违反适用反洗钱法或其他法律法规，或如果有关拒付被认为就确保本基金或有关子基金或受托人或基金管理人遵守任何适用司法管辖区的任何此类法律法规而言属必要或适当之举，则受托人、基金管理人及二者的受委派代表及代理人保留权利拒绝向该基金份额持有人支付任何赎回款项。</w:t>
      </w:r>
    </w:p>
    <w:p w:rsidR="00F972B8" w:rsidRPr="00DA4C43" w:rsidRDefault="00F972B8">
      <w:pPr>
        <w:adjustRightInd w:val="0"/>
        <w:snapToGrid w:val="0"/>
        <w:spacing w:line="317" w:lineRule="auto"/>
        <w:ind w:firstLine="420"/>
        <w:rPr>
          <w:rFonts w:ascii="Arial" w:eastAsiaTheme="minorEastAsia" w:hAnsi="Arial" w:cs="Arial"/>
          <w:snapToGrid w:val="0"/>
          <w:kern w:val="0"/>
          <w:sz w:val="23"/>
          <w:szCs w:val="23"/>
        </w:rPr>
      </w:pPr>
    </w:p>
    <w:p w:rsidR="00F972B8" w:rsidRPr="00DA4C43" w:rsidRDefault="007E0246" w:rsidP="005749EC">
      <w:pPr>
        <w:pStyle w:val="2"/>
        <w:numPr>
          <w:ilvl w:val="0"/>
          <w:numId w:val="31"/>
        </w:numPr>
        <w:tabs>
          <w:tab w:val="left" w:pos="993"/>
        </w:tabs>
        <w:adjustRightInd w:val="0"/>
        <w:snapToGrid w:val="0"/>
        <w:spacing w:before="0" w:after="0" w:line="317" w:lineRule="auto"/>
        <w:ind w:left="993" w:hanging="426"/>
        <w:rPr>
          <w:rFonts w:ascii="Arial" w:eastAsiaTheme="minorEastAsia" w:hAnsi="Arial" w:cs="Arial"/>
          <w:snapToGrid w:val="0"/>
          <w:sz w:val="23"/>
          <w:szCs w:val="23"/>
          <w:lang w:eastAsia="zh-CN"/>
        </w:rPr>
      </w:pPr>
      <w:bookmarkStart w:id="270" w:name="_Toc461562357"/>
      <w:bookmarkStart w:id="271" w:name="_Toc477170871"/>
      <w:bookmarkStart w:id="272" w:name="_Toc477171754"/>
      <w:bookmarkStart w:id="273" w:name="_Toc477385401"/>
      <w:bookmarkStart w:id="274" w:name="_Toc515993701"/>
      <w:r w:rsidRPr="00DA4C43">
        <w:rPr>
          <w:rFonts w:ascii="Arial" w:eastAsiaTheme="minorEastAsia" w:hAnsi="Arial" w:cs="Arial"/>
          <w:snapToGrid w:val="0"/>
          <w:sz w:val="23"/>
          <w:szCs w:val="23"/>
        </w:rPr>
        <w:t>基金说明书与补充说明书对内地投资者的适用规则</w:t>
      </w:r>
      <w:bookmarkEnd w:id="270"/>
      <w:bookmarkEnd w:id="271"/>
      <w:bookmarkEnd w:id="272"/>
      <w:bookmarkEnd w:id="273"/>
      <w:bookmarkEnd w:id="274"/>
    </w:p>
    <w:p w:rsidR="00F972B8" w:rsidRPr="00DA4C43" w:rsidRDefault="00F972B8">
      <w:pPr>
        <w:adjustRightInd w:val="0"/>
        <w:snapToGrid w:val="0"/>
        <w:spacing w:line="317" w:lineRule="auto"/>
        <w:rPr>
          <w:rFonts w:ascii="Arial" w:eastAsiaTheme="minorEastAsia" w:hAnsi="Arial" w:cs="Arial"/>
          <w:snapToGrid w:val="0"/>
          <w:kern w:val="0"/>
          <w:sz w:val="23"/>
          <w:szCs w:val="23"/>
          <w:lang/>
        </w:rPr>
      </w:pP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对内地投资者而言，本基金的基金说明书若与本补充说明书有差异的，应以本补充说明书为准。</w:t>
      </w:r>
    </w:p>
    <w:p w:rsidR="00F972B8" w:rsidRPr="00DA4C43" w:rsidRDefault="00F972B8">
      <w:pPr>
        <w:adjustRightInd w:val="0"/>
        <w:snapToGrid w:val="0"/>
        <w:spacing w:line="317" w:lineRule="auto"/>
        <w:ind w:firstLine="420"/>
        <w:rPr>
          <w:rFonts w:ascii="Arial" w:eastAsiaTheme="minorEastAsia" w:hAnsi="Arial" w:cs="Arial"/>
          <w:snapToGrid w:val="0"/>
          <w:kern w:val="0"/>
          <w:sz w:val="23"/>
          <w:szCs w:val="23"/>
        </w:rPr>
      </w:pPr>
    </w:p>
    <w:p w:rsidR="00F972B8" w:rsidRPr="00DA4C43" w:rsidRDefault="007E0246">
      <w:pPr>
        <w:adjustRightInd w:val="0"/>
        <w:snapToGrid w:val="0"/>
        <w:spacing w:line="317" w:lineRule="auto"/>
        <w:ind w:leftChars="471" w:left="989"/>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基金说明书与本补充说明书不一致的内容不再适用于内地投资者，主要包括：</w:t>
      </w:r>
    </w:p>
    <w:p w:rsidR="00F972B8" w:rsidRPr="00DA4C43" w:rsidRDefault="00F972B8" w:rsidP="00EE6BE0">
      <w:pPr>
        <w:adjustRightInd w:val="0"/>
        <w:snapToGrid w:val="0"/>
        <w:spacing w:line="317" w:lineRule="auto"/>
        <w:rPr>
          <w:rFonts w:ascii="Arial" w:eastAsiaTheme="minorEastAsia" w:hAnsi="Arial" w:cs="Arial"/>
          <w:snapToGrid w:val="0"/>
          <w:kern w:val="0"/>
          <w:sz w:val="23"/>
          <w:szCs w:val="23"/>
        </w:rPr>
      </w:pPr>
    </w:p>
    <w:p w:rsidR="00C86707" w:rsidRPr="00DA4C43" w:rsidRDefault="00C86707" w:rsidP="005749EC">
      <w:pPr>
        <w:pStyle w:val="aa"/>
        <w:numPr>
          <w:ilvl w:val="0"/>
          <w:numId w:val="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查询</w:t>
      </w:r>
      <w:r w:rsidRPr="00DA4C43">
        <w:rPr>
          <w:rFonts w:ascii="Arial" w:eastAsiaTheme="minorEastAsia" w:hAnsi="Arial" w:cs="Arial"/>
          <w:snapToGrid w:val="0"/>
          <w:kern w:val="0"/>
          <w:sz w:val="23"/>
          <w:szCs w:val="23"/>
        </w:rPr>
        <w:t>或投诉</w:t>
      </w:r>
    </w:p>
    <w:p w:rsidR="00C86707" w:rsidRPr="00DA4C43" w:rsidRDefault="00C86707"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C86707" w:rsidRPr="00DA4C43" w:rsidRDefault="00C86707"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基金</w:t>
      </w:r>
      <w:r w:rsidRPr="00DA4C43">
        <w:rPr>
          <w:rFonts w:ascii="Arial" w:eastAsiaTheme="minorEastAsia" w:hAnsi="Arial" w:cs="Arial"/>
          <w:snapToGrid w:val="0"/>
          <w:kern w:val="0"/>
          <w:sz w:val="23"/>
          <w:szCs w:val="23"/>
        </w:rPr>
        <w:t>说明书</w:t>
      </w:r>
      <w:r w:rsidRPr="00DA4C43">
        <w:rPr>
          <w:rFonts w:ascii="Arial" w:eastAsiaTheme="minorEastAsia" w:hAnsi="Arial" w:cs="Arial" w:hint="eastAsia"/>
          <w:snapToGrid w:val="0"/>
          <w:kern w:val="0"/>
          <w:sz w:val="23"/>
          <w:szCs w:val="23"/>
        </w:rPr>
        <w:t>在“给</w:t>
      </w:r>
      <w:r w:rsidRPr="00DA4C43">
        <w:rPr>
          <w:rFonts w:ascii="Arial" w:eastAsiaTheme="minorEastAsia" w:hAnsi="Arial" w:cs="Arial"/>
          <w:snapToGrid w:val="0"/>
          <w:kern w:val="0"/>
          <w:sz w:val="23"/>
          <w:szCs w:val="23"/>
        </w:rPr>
        <w:t>投资者的重要资料</w:t>
      </w:r>
      <w:r w:rsidRPr="00DA4C43">
        <w:rPr>
          <w:rFonts w:ascii="Arial" w:eastAsiaTheme="minorEastAsia" w:hAnsi="Arial" w:cs="Arial" w:hint="eastAsia"/>
          <w:snapToGrid w:val="0"/>
          <w:kern w:val="0"/>
          <w:sz w:val="23"/>
          <w:szCs w:val="23"/>
        </w:rPr>
        <w:t>”一节</w:t>
      </w:r>
      <w:r w:rsidRPr="00DA4C43">
        <w:rPr>
          <w:rFonts w:ascii="Arial" w:eastAsiaTheme="minorEastAsia" w:hAnsi="Arial" w:cs="Arial"/>
          <w:snapToGrid w:val="0"/>
          <w:kern w:val="0"/>
          <w:sz w:val="23"/>
          <w:szCs w:val="23"/>
        </w:rPr>
        <w:t>，载明了</w:t>
      </w:r>
      <w:r w:rsidRPr="00DA4C43">
        <w:rPr>
          <w:rFonts w:ascii="Arial" w:eastAsiaTheme="minorEastAsia" w:hAnsi="Arial" w:cs="Arial" w:hint="eastAsia"/>
          <w:snapToGrid w:val="0"/>
          <w:kern w:val="0"/>
          <w:sz w:val="23"/>
          <w:szCs w:val="23"/>
        </w:rPr>
        <w:t>投资者的查询或投诉均应以书面形式呈交至基金</w:t>
      </w:r>
      <w:r w:rsidRPr="00DA4C43">
        <w:rPr>
          <w:rFonts w:ascii="Arial" w:eastAsiaTheme="minorEastAsia" w:hAnsi="Arial" w:cs="Arial"/>
          <w:snapToGrid w:val="0"/>
          <w:kern w:val="0"/>
          <w:sz w:val="23"/>
          <w:szCs w:val="23"/>
        </w:rPr>
        <w:t>管理</w:t>
      </w:r>
      <w:r w:rsidRPr="00DA4C43">
        <w:rPr>
          <w:rFonts w:ascii="Arial" w:eastAsiaTheme="minorEastAsia" w:hAnsi="Arial" w:cs="Arial" w:hint="eastAsia"/>
          <w:snapToGrid w:val="0"/>
          <w:kern w:val="0"/>
          <w:sz w:val="23"/>
          <w:szCs w:val="23"/>
        </w:rPr>
        <w:t>人办事处，基金</w:t>
      </w:r>
      <w:r w:rsidRPr="00DA4C43">
        <w:rPr>
          <w:rFonts w:ascii="Arial" w:eastAsiaTheme="minorEastAsia" w:hAnsi="Arial" w:cs="Arial"/>
          <w:snapToGrid w:val="0"/>
          <w:kern w:val="0"/>
          <w:sz w:val="23"/>
          <w:szCs w:val="23"/>
        </w:rPr>
        <w:t>管理</w:t>
      </w:r>
      <w:r w:rsidRPr="00DA4C43">
        <w:rPr>
          <w:rFonts w:ascii="Arial" w:eastAsiaTheme="minorEastAsia" w:hAnsi="Arial" w:cs="Arial" w:hint="eastAsia"/>
          <w:snapToGrid w:val="0"/>
          <w:kern w:val="0"/>
          <w:sz w:val="23"/>
          <w:szCs w:val="23"/>
        </w:rPr>
        <w:t>人将在</w:t>
      </w:r>
      <w:r w:rsidRPr="00DA4C43">
        <w:rPr>
          <w:rFonts w:ascii="Arial" w:eastAsiaTheme="minorEastAsia" w:hAnsi="Arial" w:cs="Arial"/>
          <w:snapToGrid w:val="0"/>
          <w:kern w:val="0"/>
          <w:sz w:val="23"/>
          <w:szCs w:val="23"/>
        </w:rPr>
        <w:t>14</w:t>
      </w:r>
      <w:r w:rsidRPr="00DA4C43">
        <w:rPr>
          <w:rFonts w:ascii="Arial" w:eastAsiaTheme="minorEastAsia" w:hAnsi="Arial" w:cs="Arial" w:hint="eastAsia"/>
          <w:snapToGrid w:val="0"/>
          <w:kern w:val="0"/>
          <w:sz w:val="23"/>
          <w:szCs w:val="23"/>
        </w:rPr>
        <w:t>个营业日内给予书面答复。</w:t>
      </w:r>
      <w:r w:rsidRPr="00DA4C43">
        <w:rPr>
          <w:rFonts w:ascii="Arial" w:eastAsiaTheme="minorEastAsia" w:hAnsi="Arial" w:cs="Arial"/>
          <w:snapToGrid w:val="0"/>
          <w:kern w:val="0"/>
          <w:sz w:val="23"/>
          <w:szCs w:val="23"/>
        </w:rPr>
        <w:t>但该</w:t>
      </w:r>
      <w:r w:rsidRPr="00DA4C43">
        <w:rPr>
          <w:rFonts w:ascii="Arial" w:eastAsiaTheme="minorEastAsia" w:hAnsi="Arial" w:cs="Arial" w:hint="eastAsia"/>
          <w:snapToGrid w:val="0"/>
          <w:kern w:val="0"/>
          <w:sz w:val="23"/>
          <w:szCs w:val="23"/>
        </w:rPr>
        <w:t>方式</w:t>
      </w:r>
      <w:r w:rsidRPr="00DA4C43">
        <w:rPr>
          <w:rFonts w:ascii="Arial" w:eastAsiaTheme="minorEastAsia" w:hAnsi="Arial" w:cs="Arial"/>
          <w:snapToGrid w:val="0"/>
          <w:kern w:val="0"/>
          <w:sz w:val="23"/>
          <w:szCs w:val="23"/>
        </w:rPr>
        <w:t>并不适用于内地投资者。</w:t>
      </w:r>
    </w:p>
    <w:p w:rsidR="00C86707" w:rsidRPr="00DA4C43" w:rsidRDefault="00C86707"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C86707" w:rsidRPr="00DA4C43" w:rsidRDefault="00C86707"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就内地投资者的查询或投诉而言，本补充说明书第九部分</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对内地投资者的服务</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第</w:t>
      </w:r>
      <w:r w:rsidRPr="00DA4C43">
        <w:rPr>
          <w:rFonts w:ascii="Arial" w:eastAsiaTheme="minorEastAsia" w:hAnsi="Arial" w:cs="Arial"/>
          <w:snapToGrid w:val="0"/>
          <w:kern w:val="0"/>
          <w:sz w:val="23"/>
          <w:szCs w:val="23"/>
        </w:rPr>
        <w:t>3</w:t>
      </w:r>
      <w:r w:rsidRPr="00DA4C43">
        <w:rPr>
          <w:rFonts w:ascii="Arial" w:eastAsiaTheme="minorEastAsia" w:hAnsi="Arial" w:cs="Arial"/>
          <w:snapToGrid w:val="0"/>
          <w:kern w:val="0"/>
          <w:sz w:val="23"/>
          <w:szCs w:val="23"/>
        </w:rPr>
        <w:t>点</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查询、建议或投诉</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一节，明确了内地投资者如就本基金有任何查询或投诉需求，可通过客服热线电话、信函及电子邮件等形式联络内地代理人或内地销售机构。内地代理人或内地销售机构将根据就本基金所收到的查询或投诉的性质以口头或书面形式在合理可行情况下尽快处理。</w:t>
      </w:r>
    </w:p>
    <w:p w:rsidR="00C86707" w:rsidRPr="00DA4C43" w:rsidRDefault="00C86707"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1C37EE" w:rsidRPr="00DA4C43" w:rsidRDefault="001C37EE" w:rsidP="005749EC">
      <w:pPr>
        <w:pStyle w:val="aa"/>
        <w:numPr>
          <w:ilvl w:val="0"/>
          <w:numId w:val="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份额</w:t>
      </w:r>
      <w:r w:rsidRPr="00DA4C43">
        <w:rPr>
          <w:rFonts w:ascii="Arial" w:eastAsiaTheme="minorEastAsia" w:hAnsi="Arial" w:cs="Arial"/>
          <w:snapToGrid w:val="0"/>
          <w:kern w:val="0"/>
          <w:sz w:val="23"/>
          <w:szCs w:val="23"/>
        </w:rPr>
        <w:t>设置及销售</w:t>
      </w:r>
    </w:p>
    <w:p w:rsidR="001C37EE" w:rsidRPr="00DA4C43" w:rsidRDefault="001C37EE"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1C37EE" w:rsidRPr="00DA4C43" w:rsidRDefault="001C37EE" w:rsidP="001A1C35">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基金说明书附录</w:t>
      </w:r>
      <w:r w:rsidRPr="00DA4C43">
        <w:rPr>
          <w:rFonts w:ascii="Arial" w:eastAsiaTheme="minorEastAsia" w:hAnsi="Arial" w:cs="Arial" w:hint="eastAsia"/>
          <w:snapToGrid w:val="0"/>
          <w:kern w:val="0"/>
          <w:sz w:val="23"/>
          <w:szCs w:val="23"/>
        </w:rPr>
        <w:t>一</w:t>
      </w:r>
      <w:r w:rsidRPr="00DA4C43">
        <w:rPr>
          <w:rFonts w:ascii="Arial" w:eastAsiaTheme="minorEastAsia" w:hAnsi="Arial" w:cs="Arial"/>
          <w:snapToGrid w:val="0"/>
          <w:kern w:val="0"/>
          <w:sz w:val="23"/>
          <w:szCs w:val="23"/>
        </w:rPr>
        <w:t>中提及本基金</w:t>
      </w:r>
      <w:r w:rsidR="0073265B" w:rsidRPr="00DA4C43">
        <w:rPr>
          <w:rFonts w:ascii="Arial" w:eastAsiaTheme="minorEastAsia" w:hAnsi="Arial" w:cs="Arial" w:hint="eastAsia"/>
          <w:snapToGrid w:val="0"/>
          <w:kern w:val="0"/>
          <w:sz w:val="23"/>
          <w:szCs w:val="23"/>
        </w:rPr>
        <w:t>在</w:t>
      </w:r>
      <w:r w:rsidR="0073265B" w:rsidRPr="00DA4C43">
        <w:rPr>
          <w:rFonts w:ascii="Arial" w:eastAsiaTheme="minorEastAsia" w:hAnsi="Arial" w:cs="Arial"/>
          <w:snapToGrid w:val="0"/>
          <w:kern w:val="0"/>
          <w:sz w:val="23"/>
          <w:szCs w:val="23"/>
        </w:rPr>
        <w:t>香港</w:t>
      </w:r>
      <w:r w:rsidR="0073265B" w:rsidRPr="00DA4C43">
        <w:rPr>
          <w:rFonts w:ascii="Arial" w:eastAsiaTheme="minorEastAsia" w:hAnsi="Arial" w:cs="Arial" w:hint="eastAsia"/>
          <w:snapToGrid w:val="0"/>
          <w:kern w:val="0"/>
          <w:sz w:val="23"/>
          <w:szCs w:val="23"/>
        </w:rPr>
        <w:t>发售</w:t>
      </w:r>
      <w:r w:rsidRPr="00DA4C43">
        <w:rPr>
          <w:rFonts w:ascii="Arial" w:eastAsiaTheme="minorEastAsia" w:hAnsi="Arial" w:cs="Arial"/>
          <w:snapToGrid w:val="0"/>
          <w:kern w:val="0"/>
          <w:sz w:val="23"/>
          <w:szCs w:val="23"/>
        </w:rPr>
        <w:t>的类别有</w:t>
      </w:r>
      <w:r w:rsidRPr="00DA4C43">
        <w:rPr>
          <w:rFonts w:ascii="Arial" w:eastAsiaTheme="minorEastAsia" w:hAnsi="Arial" w:cs="Arial"/>
          <w:snapToGrid w:val="0"/>
          <w:kern w:val="0"/>
          <w:sz w:val="23"/>
          <w:szCs w:val="23"/>
        </w:rPr>
        <w:t xml:space="preserve">: </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snapToGrid w:val="0"/>
          <w:kern w:val="0"/>
          <w:sz w:val="23"/>
          <w:szCs w:val="23"/>
        </w:rPr>
        <w:t>A</w:t>
      </w:r>
      <w:r w:rsidRPr="00DA4C43">
        <w:rPr>
          <w:rFonts w:ascii="Arial" w:eastAsiaTheme="minorEastAsia" w:hAnsi="Arial" w:cs="Arial" w:hint="eastAsia"/>
          <w:snapToGrid w:val="0"/>
          <w:kern w:val="0"/>
          <w:sz w:val="23"/>
          <w:szCs w:val="23"/>
        </w:rPr>
        <w:t>人民币、对冲类别</w:t>
      </w:r>
      <w:r w:rsidRPr="00DA4C43">
        <w:rPr>
          <w:rFonts w:ascii="Arial" w:eastAsiaTheme="minorEastAsia" w:hAnsi="Arial" w:cs="Arial"/>
          <w:snapToGrid w:val="0"/>
          <w:kern w:val="0"/>
          <w:sz w:val="23"/>
          <w:szCs w:val="23"/>
        </w:rPr>
        <w:t>A</w:t>
      </w:r>
      <w:r w:rsidRPr="00DA4C43">
        <w:rPr>
          <w:rFonts w:ascii="Arial" w:eastAsiaTheme="minorEastAsia" w:hAnsi="Arial" w:cs="Arial" w:hint="eastAsia"/>
          <w:snapToGrid w:val="0"/>
          <w:kern w:val="0"/>
          <w:sz w:val="23"/>
          <w:szCs w:val="23"/>
        </w:rPr>
        <w:t>人民币、类别</w:t>
      </w:r>
      <w:r w:rsidRPr="00DA4C43">
        <w:rPr>
          <w:rFonts w:ascii="Arial" w:eastAsiaTheme="minorEastAsia" w:hAnsi="Arial" w:cs="Arial"/>
          <w:snapToGrid w:val="0"/>
          <w:kern w:val="0"/>
          <w:sz w:val="23"/>
          <w:szCs w:val="23"/>
        </w:rPr>
        <w:t>A</w:t>
      </w:r>
      <w:r w:rsidRPr="00DA4C43">
        <w:rPr>
          <w:rFonts w:ascii="Arial" w:eastAsiaTheme="minorEastAsia" w:hAnsi="Arial" w:cs="Arial" w:hint="eastAsia"/>
          <w:snapToGrid w:val="0"/>
          <w:kern w:val="0"/>
          <w:sz w:val="23"/>
          <w:szCs w:val="23"/>
        </w:rPr>
        <w:t>美元、类別</w:t>
      </w:r>
      <w:r w:rsidRPr="00DA4C43">
        <w:rPr>
          <w:rFonts w:ascii="Arial" w:eastAsiaTheme="minorEastAsia" w:hAnsi="Arial" w:cs="Arial" w:hint="eastAsia"/>
          <w:snapToGrid w:val="0"/>
          <w:kern w:val="0"/>
          <w:sz w:val="23"/>
          <w:szCs w:val="23"/>
        </w:rPr>
        <w:t>A</w:t>
      </w:r>
      <w:r w:rsidRPr="00DA4C43">
        <w:rPr>
          <w:rFonts w:ascii="Arial" w:eastAsiaTheme="minorEastAsia" w:hAnsi="Arial" w:cs="Arial" w:hint="eastAsia"/>
          <w:snapToGrid w:val="0"/>
          <w:kern w:val="0"/>
          <w:sz w:val="23"/>
          <w:szCs w:val="23"/>
        </w:rPr>
        <w:t>美元</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派息</w:t>
      </w:r>
      <w:r w:rsidRPr="00DA4C43">
        <w:rPr>
          <w:rFonts w:ascii="Arial" w:eastAsiaTheme="minorEastAsia" w:hAnsi="Arial" w:cs="Arial" w:hint="eastAsia"/>
          <w:snapToGrid w:val="0"/>
          <w:kern w:val="0"/>
          <w:sz w:val="23"/>
          <w:szCs w:val="23"/>
        </w:rPr>
        <w:t>)</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snapToGrid w:val="0"/>
          <w:kern w:val="0"/>
          <w:sz w:val="23"/>
          <w:szCs w:val="23"/>
        </w:rPr>
        <w:t>I</w:t>
      </w:r>
      <w:r w:rsidRPr="00DA4C43">
        <w:rPr>
          <w:rFonts w:ascii="Arial" w:eastAsiaTheme="minorEastAsia" w:hAnsi="Arial" w:cs="Arial" w:hint="eastAsia"/>
          <w:snapToGrid w:val="0"/>
          <w:kern w:val="0"/>
          <w:sz w:val="23"/>
          <w:szCs w:val="23"/>
        </w:rPr>
        <w:t>人民币、对冲类别</w:t>
      </w:r>
      <w:r w:rsidRPr="00DA4C43">
        <w:rPr>
          <w:rFonts w:ascii="Arial" w:eastAsiaTheme="minorEastAsia" w:hAnsi="Arial" w:cs="Arial"/>
          <w:snapToGrid w:val="0"/>
          <w:kern w:val="0"/>
          <w:sz w:val="23"/>
          <w:szCs w:val="23"/>
        </w:rPr>
        <w:t>I</w:t>
      </w:r>
      <w:r w:rsidRPr="00DA4C43">
        <w:rPr>
          <w:rFonts w:ascii="Arial" w:eastAsiaTheme="minorEastAsia" w:hAnsi="Arial" w:cs="Arial" w:hint="eastAsia"/>
          <w:snapToGrid w:val="0"/>
          <w:kern w:val="0"/>
          <w:sz w:val="23"/>
          <w:szCs w:val="23"/>
        </w:rPr>
        <w:t>人民币、类别</w:t>
      </w:r>
      <w:r w:rsidRPr="00DA4C43">
        <w:rPr>
          <w:rFonts w:ascii="Arial" w:eastAsiaTheme="minorEastAsia" w:hAnsi="Arial" w:cs="Arial"/>
          <w:snapToGrid w:val="0"/>
          <w:kern w:val="0"/>
          <w:sz w:val="23"/>
          <w:szCs w:val="23"/>
        </w:rPr>
        <w:t>I</w:t>
      </w:r>
      <w:r w:rsidRPr="00DA4C43">
        <w:rPr>
          <w:rFonts w:ascii="Arial" w:eastAsiaTheme="minorEastAsia" w:hAnsi="Arial" w:cs="Arial" w:hint="eastAsia"/>
          <w:snapToGrid w:val="0"/>
          <w:kern w:val="0"/>
          <w:sz w:val="23"/>
          <w:szCs w:val="23"/>
        </w:rPr>
        <w:t>美元</w:t>
      </w:r>
      <w:r w:rsidRPr="00DA4C43">
        <w:rPr>
          <w:rFonts w:ascii="Arial" w:eastAsiaTheme="minorEastAsia" w:hAnsi="Arial" w:cs="Arial"/>
          <w:snapToGrid w:val="0"/>
          <w:kern w:val="0"/>
          <w:sz w:val="23"/>
          <w:szCs w:val="23"/>
        </w:rPr>
        <w:t>。</w:t>
      </w:r>
      <w:r w:rsidR="0073265B" w:rsidRPr="00DA4C43">
        <w:rPr>
          <w:rFonts w:ascii="Arial" w:eastAsiaTheme="minorEastAsia" w:hAnsi="Arial" w:cs="Arial" w:hint="eastAsia"/>
          <w:snapToGrid w:val="0"/>
          <w:kern w:val="0"/>
          <w:sz w:val="23"/>
          <w:szCs w:val="23"/>
        </w:rPr>
        <w:t>该等类别</w:t>
      </w:r>
      <w:r w:rsidR="0073265B" w:rsidRPr="00DA4C43">
        <w:rPr>
          <w:rFonts w:ascii="Arial" w:eastAsiaTheme="minorEastAsia" w:hAnsi="Arial" w:cs="Arial"/>
          <w:snapToGrid w:val="0"/>
          <w:kern w:val="0"/>
          <w:sz w:val="23"/>
          <w:szCs w:val="23"/>
        </w:rPr>
        <w:t>并未在内地发售。</w:t>
      </w:r>
      <w:r w:rsidRPr="00DA4C43">
        <w:rPr>
          <w:rFonts w:ascii="Arial" w:eastAsiaTheme="minorEastAsia" w:hAnsi="Arial" w:cs="Arial"/>
          <w:snapToGrid w:val="0"/>
          <w:kern w:val="0"/>
          <w:sz w:val="23"/>
          <w:szCs w:val="23"/>
        </w:rPr>
        <w:t>目前在内地公开销售的是</w:t>
      </w:r>
      <w:r w:rsidR="0073265B" w:rsidRPr="00DA4C43">
        <w:rPr>
          <w:rFonts w:ascii="Arial" w:eastAsiaTheme="minorEastAsia" w:hAnsi="Arial" w:cs="Arial" w:hint="eastAsia"/>
          <w:snapToGrid w:val="0"/>
          <w:kern w:val="0"/>
          <w:sz w:val="23"/>
          <w:szCs w:val="23"/>
        </w:rPr>
        <w:t>PRC</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snapToGrid w:val="0"/>
          <w:kern w:val="0"/>
          <w:sz w:val="23"/>
          <w:szCs w:val="23"/>
        </w:rPr>
        <w:t>A</w:t>
      </w:r>
      <w:r w:rsidRPr="00DA4C43">
        <w:rPr>
          <w:rFonts w:ascii="Arial" w:eastAsiaTheme="minorEastAsia" w:hAnsi="Arial" w:cs="Arial" w:hint="eastAsia"/>
          <w:snapToGrid w:val="0"/>
          <w:kern w:val="0"/>
          <w:sz w:val="23"/>
          <w:szCs w:val="23"/>
        </w:rPr>
        <w:t>人民币、</w:t>
      </w:r>
      <w:r w:rsidR="0073265B" w:rsidRPr="00DA4C43">
        <w:rPr>
          <w:rFonts w:ascii="Arial" w:eastAsiaTheme="minorEastAsia" w:hAnsi="Arial" w:cs="Arial" w:hint="eastAsia"/>
          <w:snapToGrid w:val="0"/>
          <w:kern w:val="0"/>
          <w:sz w:val="23"/>
          <w:szCs w:val="23"/>
        </w:rPr>
        <w:t>PRC</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snapToGrid w:val="0"/>
          <w:kern w:val="0"/>
          <w:sz w:val="23"/>
          <w:szCs w:val="23"/>
        </w:rPr>
        <w:t>A</w:t>
      </w:r>
      <w:r w:rsidRPr="00DA4C43">
        <w:rPr>
          <w:rFonts w:ascii="Arial" w:eastAsiaTheme="minorEastAsia" w:hAnsi="Arial" w:cs="Arial" w:hint="eastAsia"/>
          <w:snapToGrid w:val="0"/>
          <w:kern w:val="0"/>
          <w:sz w:val="23"/>
          <w:szCs w:val="23"/>
        </w:rPr>
        <w:t>美元、</w:t>
      </w:r>
      <w:r w:rsidR="0073265B" w:rsidRPr="00DA4C43">
        <w:rPr>
          <w:rFonts w:ascii="Arial" w:eastAsiaTheme="minorEastAsia" w:hAnsi="Arial" w:cs="Arial" w:hint="eastAsia"/>
          <w:snapToGrid w:val="0"/>
          <w:kern w:val="0"/>
          <w:sz w:val="23"/>
          <w:szCs w:val="23"/>
        </w:rPr>
        <w:t>PRC</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snapToGrid w:val="0"/>
          <w:kern w:val="0"/>
          <w:sz w:val="23"/>
          <w:szCs w:val="23"/>
        </w:rPr>
        <w:t>I</w:t>
      </w:r>
      <w:r w:rsidRPr="00DA4C43">
        <w:rPr>
          <w:rFonts w:ascii="Arial" w:eastAsiaTheme="minorEastAsia" w:hAnsi="Arial" w:cs="Arial" w:hint="eastAsia"/>
          <w:snapToGrid w:val="0"/>
          <w:kern w:val="0"/>
          <w:sz w:val="23"/>
          <w:szCs w:val="23"/>
        </w:rPr>
        <w:t>人民币、</w:t>
      </w:r>
      <w:r w:rsidR="0073265B" w:rsidRPr="00DA4C43">
        <w:rPr>
          <w:rFonts w:ascii="Arial" w:eastAsiaTheme="minorEastAsia" w:hAnsi="Arial" w:cs="Arial" w:hint="eastAsia"/>
          <w:snapToGrid w:val="0"/>
          <w:kern w:val="0"/>
          <w:sz w:val="23"/>
          <w:szCs w:val="23"/>
        </w:rPr>
        <w:t>PRC</w:t>
      </w:r>
      <w:r w:rsidRPr="00DA4C43">
        <w:rPr>
          <w:rFonts w:ascii="Arial" w:eastAsiaTheme="minorEastAsia" w:hAnsi="Arial" w:cs="Arial" w:hint="eastAsia"/>
          <w:snapToGrid w:val="0"/>
          <w:kern w:val="0"/>
          <w:sz w:val="23"/>
          <w:szCs w:val="23"/>
        </w:rPr>
        <w:t>类别</w:t>
      </w:r>
      <w:r w:rsidRPr="00DA4C43">
        <w:rPr>
          <w:rFonts w:ascii="Arial" w:eastAsiaTheme="minorEastAsia" w:hAnsi="Arial" w:cs="Arial"/>
          <w:snapToGrid w:val="0"/>
          <w:kern w:val="0"/>
          <w:sz w:val="23"/>
          <w:szCs w:val="23"/>
        </w:rPr>
        <w:t>I</w:t>
      </w:r>
      <w:r w:rsidRPr="00DA4C43">
        <w:rPr>
          <w:rFonts w:ascii="Arial" w:eastAsiaTheme="minorEastAsia" w:hAnsi="Arial" w:cs="Arial" w:hint="eastAsia"/>
          <w:snapToGrid w:val="0"/>
          <w:kern w:val="0"/>
          <w:sz w:val="23"/>
          <w:szCs w:val="23"/>
        </w:rPr>
        <w:t>美元</w:t>
      </w:r>
      <w:r w:rsidRPr="00DA4C43">
        <w:rPr>
          <w:rFonts w:ascii="Arial" w:eastAsiaTheme="minorEastAsia" w:hAnsi="Arial" w:cs="Arial"/>
          <w:snapToGrid w:val="0"/>
          <w:kern w:val="0"/>
          <w:sz w:val="23"/>
          <w:szCs w:val="23"/>
        </w:rPr>
        <w:t>。</w:t>
      </w:r>
      <w:r w:rsidR="001373EA" w:rsidRPr="00DA4C43">
        <w:rPr>
          <w:rFonts w:ascii="Arial" w:eastAsiaTheme="minorEastAsia" w:hAnsi="Arial" w:cs="Arial" w:hint="eastAsia"/>
          <w:snapToGrid w:val="0"/>
          <w:kern w:val="0"/>
          <w:sz w:val="23"/>
          <w:szCs w:val="23"/>
        </w:rPr>
        <w:t>具体</w:t>
      </w:r>
      <w:r w:rsidR="001E1C00" w:rsidRPr="00DA4C43">
        <w:rPr>
          <w:rFonts w:ascii="Arial" w:eastAsiaTheme="minorEastAsia" w:hAnsi="Arial" w:cs="Arial" w:hint="eastAsia"/>
          <w:snapToGrid w:val="0"/>
          <w:kern w:val="0"/>
          <w:sz w:val="23"/>
          <w:szCs w:val="23"/>
        </w:rPr>
        <w:t>请</w:t>
      </w:r>
      <w:r w:rsidR="001373EA" w:rsidRPr="00DA4C43">
        <w:rPr>
          <w:rFonts w:ascii="Arial" w:eastAsiaTheme="minorEastAsia" w:hAnsi="Arial" w:cs="Arial"/>
          <w:snapToGrid w:val="0"/>
          <w:kern w:val="0"/>
          <w:sz w:val="23"/>
          <w:szCs w:val="23"/>
        </w:rPr>
        <w:t>参见</w:t>
      </w:r>
      <w:r w:rsidR="001373EA" w:rsidRPr="00DA4C43">
        <w:rPr>
          <w:rFonts w:ascii="Arial" w:eastAsiaTheme="minorEastAsia" w:hAnsi="Arial" w:cs="Arial" w:hint="eastAsia"/>
          <w:snapToGrid w:val="0"/>
          <w:kern w:val="0"/>
          <w:sz w:val="23"/>
          <w:szCs w:val="23"/>
        </w:rPr>
        <w:t>本</w:t>
      </w:r>
      <w:r w:rsidR="001373EA" w:rsidRPr="00DA4C43">
        <w:rPr>
          <w:rFonts w:ascii="Arial" w:eastAsiaTheme="minorEastAsia" w:hAnsi="Arial" w:cs="Arial"/>
          <w:snapToGrid w:val="0"/>
          <w:kern w:val="0"/>
          <w:sz w:val="23"/>
          <w:szCs w:val="23"/>
        </w:rPr>
        <w:t>补充说明书第</w:t>
      </w:r>
      <w:r w:rsidR="001373EA" w:rsidRPr="00DA4C43">
        <w:rPr>
          <w:rFonts w:ascii="Arial" w:eastAsiaTheme="minorEastAsia" w:hAnsi="Arial" w:cs="Arial" w:hint="eastAsia"/>
          <w:snapToGrid w:val="0"/>
          <w:kern w:val="0"/>
          <w:sz w:val="23"/>
          <w:szCs w:val="23"/>
        </w:rPr>
        <w:t>二</w:t>
      </w:r>
      <w:r w:rsidR="001373EA" w:rsidRPr="00DA4C43">
        <w:rPr>
          <w:rFonts w:ascii="Arial" w:eastAsiaTheme="minorEastAsia" w:hAnsi="Arial" w:cs="Arial"/>
          <w:snapToGrid w:val="0"/>
          <w:kern w:val="0"/>
          <w:sz w:val="23"/>
          <w:szCs w:val="23"/>
        </w:rPr>
        <w:t>部分</w:t>
      </w:r>
      <w:r w:rsidR="001373EA" w:rsidRPr="00DA4C43">
        <w:rPr>
          <w:rFonts w:ascii="Arial" w:eastAsiaTheme="minorEastAsia" w:hAnsi="Arial" w:cs="Arial" w:hint="eastAsia"/>
          <w:snapToGrid w:val="0"/>
          <w:kern w:val="0"/>
          <w:sz w:val="23"/>
          <w:szCs w:val="23"/>
        </w:rPr>
        <w:t>“香港</w:t>
      </w:r>
      <w:r w:rsidR="001373EA" w:rsidRPr="00DA4C43">
        <w:rPr>
          <w:rFonts w:ascii="Arial" w:eastAsiaTheme="minorEastAsia" w:hAnsi="Arial" w:cs="Arial"/>
          <w:snapToGrid w:val="0"/>
          <w:kern w:val="0"/>
          <w:sz w:val="23"/>
          <w:szCs w:val="23"/>
        </w:rPr>
        <w:t>互认基金的特别说明</w:t>
      </w:r>
      <w:r w:rsidR="001373EA" w:rsidRPr="00DA4C43">
        <w:rPr>
          <w:rFonts w:ascii="Arial" w:eastAsiaTheme="minorEastAsia" w:hAnsi="Arial" w:cs="Arial" w:hint="eastAsia"/>
          <w:snapToGrid w:val="0"/>
          <w:kern w:val="0"/>
          <w:sz w:val="23"/>
          <w:szCs w:val="23"/>
        </w:rPr>
        <w:t>”第</w:t>
      </w:r>
      <w:r w:rsidR="001373EA" w:rsidRPr="00DA4C43">
        <w:rPr>
          <w:rFonts w:ascii="Arial" w:eastAsiaTheme="minorEastAsia" w:hAnsi="Arial" w:cs="Arial" w:hint="eastAsia"/>
          <w:snapToGrid w:val="0"/>
          <w:kern w:val="0"/>
          <w:sz w:val="23"/>
          <w:szCs w:val="23"/>
        </w:rPr>
        <w:t>4</w:t>
      </w:r>
      <w:r w:rsidR="001373EA" w:rsidRPr="00DA4C43">
        <w:rPr>
          <w:rFonts w:ascii="Arial" w:eastAsiaTheme="minorEastAsia" w:hAnsi="Arial" w:cs="Arial" w:hint="eastAsia"/>
          <w:snapToGrid w:val="0"/>
          <w:kern w:val="0"/>
          <w:sz w:val="23"/>
          <w:szCs w:val="23"/>
        </w:rPr>
        <w:t>点“适用于</w:t>
      </w:r>
      <w:r w:rsidR="001373EA" w:rsidRPr="00DA4C43">
        <w:rPr>
          <w:rFonts w:ascii="Arial" w:eastAsiaTheme="minorEastAsia" w:hAnsi="Arial" w:cs="Arial"/>
          <w:snapToGrid w:val="0"/>
          <w:kern w:val="0"/>
          <w:sz w:val="23"/>
          <w:szCs w:val="23"/>
        </w:rPr>
        <w:t>内地投资者的交易及结算程序</w:t>
      </w:r>
      <w:r w:rsidR="001373EA" w:rsidRPr="00DA4C43">
        <w:rPr>
          <w:rFonts w:ascii="Arial" w:eastAsiaTheme="minorEastAsia" w:hAnsi="Arial" w:cs="Arial" w:hint="eastAsia"/>
          <w:snapToGrid w:val="0"/>
          <w:kern w:val="0"/>
          <w:sz w:val="23"/>
          <w:szCs w:val="23"/>
        </w:rPr>
        <w:t>”</w:t>
      </w:r>
      <w:r w:rsidR="001373EA" w:rsidRPr="00DA4C43">
        <w:rPr>
          <w:rFonts w:ascii="Arial" w:eastAsiaTheme="minorEastAsia" w:hAnsi="Arial" w:cs="Arial"/>
          <w:snapToGrid w:val="0"/>
          <w:kern w:val="0"/>
          <w:sz w:val="23"/>
          <w:szCs w:val="23"/>
        </w:rPr>
        <w:t>之</w:t>
      </w:r>
      <w:r w:rsidR="001373EA" w:rsidRPr="00DA4C43">
        <w:rPr>
          <w:rFonts w:asciiTheme="minorEastAsia" w:eastAsiaTheme="minorEastAsia" w:hAnsiTheme="minorEastAsia" w:cs="Arial"/>
          <w:snapToGrid w:val="0"/>
          <w:kern w:val="0"/>
          <w:sz w:val="23"/>
          <w:szCs w:val="23"/>
        </w:rPr>
        <w:t>“</w:t>
      </w:r>
      <w:r w:rsidR="001373EA" w:rsidRPr="00DA4C43">
        <w:rPr>
          <w:rFonts w:ascii="Arial" w:eastAsiaTheme="minorEastAsia" w:hAnsi="Arial" w:cs="Arial" w:hint="eastAsia"/>
          <w:snapToGrid w:val="0"/>
          <w:kern w:val="0"/>
          <w:sz w:val="23"/>
          <w:szCs w:val="23"/>
        </w:rPr>
        <w:t>(4)</w:t>
      </w:r>
      <w:r w:rsidR="001373EA" w:rsidRPr="00DA4C43">
        <w:rPr>
          <w:rFonts w:ascii="Arial" w:eastAsiaTheme="minorEastAsia" w:hAnsi="Arial" w:cs="Arial"/>
          <w:snapToGrid w:val="0"/>
          <w:kern w:val="0"/>
          <w:sz w:val="23"/>
          <w:szCs w:val="23"/>
        </w:rPr>
        <w:t xml:space="preserve"> </w:t>
      </w:r>
      <w:r w:rsidR="001373EA" w:rsidRPr="00DA4C43">
        <w:rPr>
          <w:rFonts w:ascii="Arial" w:eastAsiaTheme="minorEastAsia" w:hAnsi="Arial" w:cs="Arial" w:hint="eastAsia"/>
          <w:snapToGrid w:val="0"/>
          <w:kern w:val="0"/>
          <w:sz w:val="23"/>
          <w:szCs w:val="23"/>
        </w:rPr>
        <w:t>供内地投资者申购的份额类别</w:t>
      </w:r>
      <w:r w:rsidR="001373EA" w:rsidRPr="00DA4C43">
        <w:rPr>
          <w:rFonts w:asciiTheme="minorEastAsia" w:eastAsiaTheme="minorEastAsia" w:hAnsiTheme="minorEastAsia" w:cs="Arial"/>
          <w:snapToGrid w:val="0"/>
          <w:kern w:val="0"/>
          <w:sz w:val="23"/>
          <w:szCs w:val="23"/>
        </w:rPr>
        <w:t>”</w:t>
      </w:r>
      <w:r w:rsidR="001373EA" w:rsidRPr="00DA4C43">
        <w:rPr>
          <w:rFonts w:asciiTheme="minorEastAsia" w:eastAsiaTheme="minorEastAsia" w:hAnsiTheme="minorEastAsia" w:cs="Arial" w:hint="eastAsia"/>
          <w:snapToGrid w:val="0"/>
          <w:kern w:val="0"/>
          <w:sz w:val="23"/>
          <w:szCs w:val="23"/>
        </w:rPr>
        <w:t>。</w:t>
      </w:r>
    </w:p>
    <w:p w:rsidR="001C37EE" w:rsidRPr="00DA4C43" w:rsidRDefault="001C37EE" w:rsidP="001A1C3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销售机构</w:t>
      </w:r>
    </w:p>
    <w:p w:rsidR="00F972B8" w:rsidRPr="00DA4C43" w:rsidRDefault="00F972B8">
      <w:pPr>
        <w:pStyle w:val="aa"/>
        <w:adjustRightInd w:val="0"/>
        <w:snapToGrid w:val="0"/>
        <w:spacing w:line="317" w:lineRule="auto"/>
        <w:ind w:left="840" w:firstLineChars="0" w:firstLine="0"/>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基金说明书中提及</w:t>
      </w:r>
      <w:r w:rsidRPr="00DA4C43">
        <w:rPr>
          <w:rFonts w:asciiTheme="minorEastAsia" w:eastAsiaTheme="minorEastAsia" w:hAnsiTheme="minorEastAsia" w:cs="Arial"/>
          <w:snapToGrid w:val="0"/>
          <w:kern w:val="0"/>
          <w:sz w:val="23"/>
          <w:szCs w:val="23"/>
        </w:rPr>
        <w:t>“</w:t>
      </w:r>
      <w:r w:rsidR="00A334B8" w:rsidRPr="00DA4C43">
        <w:rPr>
          <w:rFonts w:asciiTheme="minorEastAsia" w:eastAsiaTheme="minorEastAsia" w:hAnsiTheme="minorEastAsia" w:cs="Arial" w:hint="eastAsia"/>
          <w:snapToGrid w:val="0"/>
          <w:kern w:val="0"/>
          <w:sz w:val="23"/>
          <w:szCs w:val="23"/>
        </w:rPr>
        <w:t>分销商</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之处包含在香港受认可的销售机构，该等销售机构虽持有香港证监会授予的相关受规管活动牌照但并不一定具有中国证监会批准的证券投资基金销售资格。本基金在内地的销售应通过内地销售机构进行。内地投资者应通过本基金的基金份额发售公告所载的内地销售机构购买本基金。基金管理人或内地代理人亦可不时变更或增减内地销售机构，</w:t>
      </w:r>
      <w:r w:rsidR="00764274">
        <w:rPr>
          <w:rFonts w:ascii="Arial" w:eastAsiaTheme="minorEastAsia" w:hAnsi="Arial" w:cs="Arial" w:hint="eastAsia"/>
          <w:snapToGrid w:val="0"/>
          <w:kern w:val="0"/>
          <w:sz w:val="23"/>
          <w:szCs w:val="23"/>
        </w:rPr>
        <w:t>请内地投资者留意内地代理人网站</w:t>
      </w:r>
      <w:r w:rsidRPr="00DA4C43">
        <w:rPr>
          <w:rFonts w:ascii="Arial" w:eastAsiaTheme="minorEastAsia" w:hAnsi="Arial" w:cs="Arial"/>
          <w:snapToGrid w:val="0"/>
          <w:kern w:val="0"/>
          <w:sz w:val="23"/>
          <w:szCs w:val="23"/>
        </w:rPr>
        <w:t>。具体请参见本补充说明书第二部分</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香港互认基金的特别说明</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第</w:t>
      </w:r>
      <w:r w:rsidRPr="00DA4C43">
        <w:rPr>
          <w:rFonts w:ascii="Arial" w:eastAsiaTheme="minorEastAsia" w:hAnsi="Arial" w:cs="Arial"/>
          <w:snapToGrid w:val="0"/>
          <w:kern w:val="0"/>
          <w:sz w:val="23"/>
          <w:szCs w:val="23"/>
        </w:rPr>
        <w:t>4</w:t>
      </w:r>
      <w:r w:rsidRPr="00DA4C43">
        <w:rPr>
          <w:rFonts w:ascii="Arial" w:eastAsiaTheme="minorEastAsia" w:hAnsi="Arial" w:cs="Arial"/>
          <w:snapToGrid w:val="0"/>
          <w:kern w:val="0"/>
          <w:sz w:val="23"/>
          <w:szCs w:val="23"/>
        </w:rPr>
        <w:t>点</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适用于内地投资者的交易及结算程序</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之</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 xml:space="preserve">(2) </w:t>
      </w:r>
      <w:r w:rsidRPr="00DA4C43">
        <w:rPr>
          <w:rFonts w:ascii="Arial" w:eastAsiaTheme="minorEastAsia" w:hAnsi="Arial" w:cs="Arial"/>
          <w:snapToGrid w:val="0"/>
          <w:kern w:val="0"/>
          <w:sz w:val="23"/>
          <w:szCs w:val="23"/>
        </w:rPr>
        <w:t>本基金内地销售的场所</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w:t>
      </w:r>
    </w:p>
    <w:p w:rsidR="00F972B8" w:rsidRPr="00DA4C43" w:rsidRDefault="00F972B8">
      <w:pPr>
        <w:rPr>
          <w:rFonts w:ascii="Arial" w:eastAsiaTheme="minorEastAsia" w:hAnsi="Arial" w:cs="Arial"/>
          <w:snapToGrid w:val="0"/>
          <w:sz w:val="23"/>
          <w:szCs w:val="23"/>
        </w:rPr>
      </w:pPr>
    </w:p>
    <w:p w:rsidR="00F972B8" w:rsidRPr="00DA4C43" w:rsidRDefault="007E0246" w:rsidP="005749EC">
      <w:pPr>
        <w:pStyle w:val="aa"/>
        <w:numPr>
          <w:ilvl w:val="0"/>
          <w:numId w:val="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申购、赎回</w:t>
      </w:r>
    </w:p>
    <w:p w:rsidR="00F972B8" w:rsidRPr="00DA4C43" w:rsidRDefault="00F972B8">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3E729A" w:rsidRPr="00DA4C43" w:rsidRDefault="007E0246" w:rsidP="003E729A">
      <w:pPr>
        <w:pStyle w:val="aa"/>
        <w:adjustRightInd w:val="0"/>
        <w:snapToGrid w:val="0"/>
        <w:spacing w:line="317" w:lineRule="auto"/>
        <w:ind w:leftChars="742" w:left="1558" w:firstLineChars="0" w:firstLine="0"/>
        <w:rPr>
          <w:rFonts w:asciiTheme="minorEastAsia" w:eastAsiaTheme="minorEastAsia" w:hAnsiTheme="minorEastAsia" w:cs="Arial"/>
          <w:snapToGrid w:val="0"/>
          <w:kern w:val="0"/>
          <w:sz w:val="23"/>
          <w:szCs w:val="23"/>
        </w:rPr>
      </w:pPr>
      <w:r w:rsidRPr="00DA4C43">
        <w:rPr>
          <w:rFonts w:ascii="Arial" w:eastAsiaTheme="minorEastAsia" w:hAnsi="Arial" w:cs="Arial"/>
          <w:snapToGrid w:val="0"/>
          <w:kern w:val="0"/>
          <w:sz w:val="23"/>
          <w:szCs w:val="23"/>
        </w:rPr>
        <w:t>基金说明书</w:t>
      </w:r>
      <w:r w:rsidR="00287779"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份额</w:t>
      </w:r>
      <w:r w:rsidRPr="00DA4C43">
        <w:rPr>
          <w:rFonts w:ascii="Arial" w:eastAsiaTheme="minorEastAsia" w:hAnsi="Arial" w:cs="Arial" w:hint="eastAsia"/>
          <w:snapToGrid w:val="0"/>
          <w:kern w:val="0"/>
          <w:sz w:val="23"/>
          <w:szCs w:val="23"/>
        </w:rPr>
        <w:t>的认</w:t>
      </w:r>
      <w:r w:rsidR="00A334B8" w:rsidRPr="00DA4C43">
        <w:rPr>
          <w:rFonts w:ascii="Arial" w:eastAsiaTheme="minorEastAsia" w:hAnsi="Arial" w:cs="Arial" w:hint="eastAsia"/>
          <w:snapToGrid w:val="0"/>
          <w:kern w:val="0"/>
          <w:sz w:val="23"/>
          <w:szCs w:val="23"/>
        </w:rPr>
        <w:t>购</w:t>
      </w:r>
      <w:r w:rsidRPr="00DA4C43">
        <w:rPr>
          <w:rFonts w:ascii="Arial" w:eastAsiaTheme="minorEastAsia" w:hAnsi="Arial" w:cs="Arial" w:hint="eastAsia"/>
          <w:snapToGrid w:val="0"/>
          <w:kern w:val="0"/>
          <w:sz w:val="23"/>
          <w:szCs w:val="23"/>
        </w:rPr>
        <w:t>/</w:t>
      </w:r>
      <w:r w:rsidR="00287779" w:rsidRPr="00DA4C43">
        <w:rPr>
          <w:rFonts w:ascii="Arial" w:eastAsiaTheme="minorEastAsia" w:hAnsi="Arial" w:cs="Arial" w:hint="eastAsia"/>
          <w:snapToGrid w:val="0"/>
          <w:kern w:val="0"/>
          <w:sz w:val="23"/>
          <w:szCs w:val="23"/>
        </w:rPr>
        <w:t>申购</w:t>
      </w:r>
      <w:r w:rsidRPr="00DA4C43">
        <w:rPr>
          <w:rFonts w:asciiTheme="minorEastAsia" w:eastAsiaTheme="minorEastAsia" w:hAnsiTheme="minorEastAsia" w:cs="Arial"/>
          <w:snapToGrid w:val="0"/>
          <w:kern w:val="0"/>
          <w:sz w:val="23"/>
          <w:szCs w:val="23"/>
        </w:rPr>
        <w:t>”</w:t>
      </w:r>
      <w:r w:rsidR="00287779" w:rsidRPr="00DA4C43">
        <w:rPr>
          <w:rFonts w:ascii="Arial" w:eastAsiaTheme="minorEastAsia" w:hAnsi="Arial" w:cs="Arial" w:hint="eastAsia"/>
          <w:snapToGrid w:val="0"/>
          <w:kern w:val="0"/>
          <w:sz w:val="23"/>
          <w:szCs w:val="23"/>
        </w:rPr>
        <w:t>章节</w:t>
      </w:r>
      <w:r w:rsidR="00C42B19" w:rsidRPr="00DA4C43">
        <w:rPr>
          <w:rFonts w:ascii="Arial" w:eastAsiaTheme="minorEastAsia" w:hAnsi="Arial" w:cs="Arial" w:hint="eastAsia"/>
          <w:snapToGrid w:val="0"/>
          <w:kern w:val="0"/>
          <w:sz w:val="23"/>
          <w:szCs w:val="23"/>
        </w:rPr>
        <w:t>之</w:t>
      </w:r>
      <w:r w:rsidR="00A334B8" w:rsidRPr="00DA4C43">
        <w:rPr>
          <w:rFonts w:ascii="Arial" w:eastAsiaTheme="minorEastAsia" w:hAnsi="Arial" w:cs="Arial" w:hint="eastAsia"/>
          <w:snapToGrid w:val="0"/>
          <w:kern w:val="0"/>
          <w:sz w:val="23"/>
          <w:szCs w:val="23"/>
        </w:rPr>
        <w:t>“基金</w:t>
      </w:r>
      <w:r w:rsidR="00A334B8" w:rsidRPr="00DA4C43">
        <w:rPr>
          <w:rFonts w:ascii="Arial" w:eastAsiaTheme="minorEastAsia" w:hAnsi="Arial" w:cs="Arial"/>
          <w:snapToGrid w:val="0"/>
          <w:kern w:val="0"/>
          <w:sz w:val="23"/>
          <w:szCs w:val="23"/>
        </w:rPr>
        <w:t>的募集</w:t>
      </w:r>
      <w:r w:rsidR="00A334B8" w:rsidRPr="00DA4C43">
        <w:rPr>
          <w:rFonts w:ascii="Arial" w:eastAsiaTheme="minorEastAsia" w:hAnsi="Arial" w:cs="Arial" w:hint="eastAsia"/>
          <w:snapToGrid w:val="0"/>
          <w:kern w:val="0"/>
          <w:sz w:val="23"/>
          <w:szCs w:val="23"/>
        </w:rPr>
        <w:t>”、</w:t>
      </w:r>
      <w:r w:rsidR="00287779" w:rsidRPr="00DA4C43">
        <w:rPr>
          <w:rFonts w:ascii="Arial" w:eastAsiaTheme="minorEastAsia" w:hAnsi="Arial" w:cs="Arial" w:hint="eastAsia"/>
          <w:snapToGrid w:val="0"/>
          <w:kern w:val="0"/>
          <w:sz w:val="23"/>
          <w:szCs w:val="23"/>
        </w:rPr>
        <w:t>“基金的申购”、“申请程序”</w:t>
      </w:r>
      <w:r w:rsidR="00641C3D" w:rsidRPr="00DA4C43">
        <w:rPr>
          <w:rFonts w:ascii="Arial" w:eastAsiaTheme="minorEastAsia" w:hAnsi="Arial" w:cs="Arial" w:hint="eastAsia"/>
          <w:snapToGrid w:val="0"/>
          <w:kern w:val="0"/>
          <w:sz w:val="23"/>
          <w:szCs w:val="23"/>
        </w:rPr>
        <w:t>和</w:t>
      </w:r>
      <w:r w:rsidR="00287779" w:rsidRPr="00DA4C43">
        <w:rPr>
          <w:rFonts w:ascii="Arial" w:eastAsiaTheme="minorEastAsia" w:hAnsi="Arial" w:cs="Arial" w:hint="eastAsia"/>
          <w:snapToGrid w:val="0"/>
          <w:kern w:val="0"/>
          <w:sz w:val="23"/>
          <w:szCs w:val="23"/>
        </w:rPr>
        <w:t>“付款程序”分节</w:t>
      </w:r>
      <w:r w:rsidR="007B46B2" w:rsidRPr="00DA4C43">
        <w:rPr>
          <w:rFonts w:ascii="Arial" w:eastAsiaTheme="minorEastAsia" w:hAnsi="Arial" w:cs="Arial" w:hint="eastAsia"/>
          <w:snapToGrid w:val="0"/>
          <w:kern w:val="0"/>
          <w:sz w:val="23"/>
          <w:szCs w:val="23"/>
        </w:rPr>
        <w:t>说明了本基金</w:t>
      </w:r>
      <w:r w:rsidR="00641C3D" w:rsidRPr="00DA4C43">
        <w:rPr>
          <w:rFonts w:ascii="Arial" w:eastAsiaTheme="minorEastAsia" w:hAnsi="Arial" w:cs="Arial" w:hint="eastAsia"/>
          <w:snapToGrid w:val="0"/>
          <w:kern w:val="0"/>
          <w:sz w:val="23"/>
          <w:szCs w:val="23"/>
        </w:rPr>
        <w:t>各类别份额在香港销售的</w:t>
      </w:r>
      <w:r w:rsidR="00A334B8" w:rsidRPr="00DA4C43">
        <w:rPr>
          <w:rFonts w:ascii="Arial" w:eastAsiaTheme="minorEastAsia" w:hAnsi="Arial" w:cs="Arial" w:hint="eastAsia"/>
          <w:snapToGrid w:val="0"/>
          <w:kern w:val="0"/>
          <w:sz w:val="23"/>
          <w:szCs w:val="23"/>
        </w:rPr>
        <w:t>认购</w:t>
      </w:r>
      <w:r w:rsidR="00A334B8" w:rsidRPr="00DA4C43">
        <w:rPr>
          <w:rFonts w:ascii="Arial" w:eastAsiaTheme="minorEastAsia" w:hAnsi="Arial" w:cs="Arial" w:hint="eastAsia"/>
          <w:snapToGrid w:val="0"/>
          <w:kern w:val="0"/>
          <w:sz w:val="23"/>
          <w:szCs w:val="23"/>
        </w:rPr>
        <w:t>/</w:t>
      </w:r>
      <w:r w:rsidR="007B46B2" w:rsidRPr="00DA4C43">
        <w:rPr>
          <w:rFonts w:ascii="Arial" w:eastAsiaTheme="minorEastAsia" w:hAnsi="Arial" w:cs="Arial" w:hint="eastAsia"/>
          <w:snapToGrid w:val="0"/>
          <w:kern w:val="0"/>
          <w:sz w:val="23"/>
          <w:szCs w:val="23"/>
        </w:rPr>
        <w:t>申购申请、</w:t>
      </w:r>
      <w:r w:rsidR="00A334B8" w:rsidRPr="00DA4C43">
        <w:rPr>
          <w:rFonts w:ascii="Arial" w:eastAsiaTheme="minorEastAsia" w:hAnsi="Arial" w:cs="Arial" w:hint="eastAsia"/>
          <w:snapToGrid w:val="0"/>
          <w:kern w:val="0"/>
          <w:sz w:val="23"/>
          <w:szCs w:val="23"/>
        </w:rPr>
        <w:t>认购</w:t>
      </w:r>
      <w:r w:rsidR="00A334B8" w:rsidRPr="00DA4C43">
        <w:rPr>
          <w:rFonts w:ascii="Arial" w:eastAsiaTheme="minorEastAsia" w:hAnsi="Arial" w:cs="Arial" w:hint="eastAsia"/>
          <w:snapToGrid w:val="0"/>
          <w:kern w:val="0"/>
          <w:sz w:val="23"/>
          <w:szCs w:val="23"/>
        </w:rPr>
        <w:t>/</w:t>
      </w:r>
      <w:r w:rsidR="00A334B8" w:rsidRPr="00DA4C43">
        <w:rPr>
          <w:rFonts w:ascii="Arial" w:eastAsiaTheme="minorEastAsia" w:hAnsi="Arial" w:cs="Arial" w:hint="eastAsia"/>
          <w:snapToGrid w:val="0"/>
          <w:kern w:val="0"/>
          <w:sz w:val="23"/>
          <w:szCs w:val="23"/>
        </w:rPr>
        <w:t>申购</w:t>
      </w:r>
      <w:r w:rsidR="00A334B8" w:rsidRPr="00DA4C43">
        <w:rPr>
          <w:rFonts w:ascii="Arial" w:eastAsiaTheme="minorEastAsia" w:hAnsi="Arial" w:cs="Arial"/>
          <w:snapToGrid w:val="0"/>
          <w:kern w:val="0"/>
          <w:sz w:val="23"/>
          <w:szCs w:val="23"/>
        </w:rPr>
        <w:t>款项</w:t>
      </w:r>
      <w:r w:rsidR="00641C3D" w:rsidRPr="00DA4C43">
        <w:rPr>
          <w:rFonts w:ascii="Arial" w:eastAsiaTheme="minorEastAsia" w:hAnsi="Arial" w:cs="Arial" w:hint="eastAsia"/>
          <w:snapToGrid w:val="0"/>
          <w:kern w:val="0"/>
          <w:sz w:val="23"/>
          <w:szCs w:val="23"/>
        </w:rPr>
        <w:t>支付</w:t>
      </w:r>
      <w:r w:rsidR="007B46B2" w:rsidRPr="00DA4C43">
        <w:rPr>
          <w:rFonts w:ascii="Arial" w:eastAsiaTheme="minorEastAsia" w:hAnsi="Arial" w:cs="Arial" w:hint="eastAsia"/>
          <w:snapToGrid w:val="0"/>
          <w:kern w:val="0"/>
          <w:sz w:val="23"/>
          <w:szCs w:val="23"/>
        </w:rPr>
        <w:t>的流程</w:t>
      </w:r>
      <w:r w:rsidR="00BA2628" w:rsidRPr="00DA4C43">
        <w:rPr>
          <w:rFonts w:ascii="Arial" w:eastAsiaTheme="minorEastAsia" w:hAnsi="Arial" w:cs="Arial" w:hint="eastAsia"/>
          <w:snapToGrid w:val="0"/>
          <w:kern w:val="0"/>
          <w:sz w:val="23"/>
          <w:szCs w:val="23"/>
        </w:rPr>
        <w:t>，</w:t>
      </w:r>
      <w:r w:rsidR="007B46B2" w:rsidRPr="00DA4C43">
        <w:rPr>
          <w:rFonts w:ascii="Arial" w:eastAsiaTheme="minorEastAsia" w:hAnsi="Arial" w:cs="Arial" w:hint="eastAsia"/>
          <w:snapToGrid w:val="0"/>
          <w:kern w:val="0"/>
          <w:sz w:val="23"/>
          <w:szCs w:val="23"/>
        </w:rPr>
        <w:t>“份额的赎回”章节</w:t>
      </w:r>
      <w:r w:rsidR="00C42B19" w:rsidRPr="00DA4C43">
        <w:rPr>
          <w:rFonts w:ascii="Arial" w:eastAsiaTheme="minorEastAsia" w:hAnsi="Arial" w:cs="Arial" w:hint="eastAsia"/>
          <w:snapToGrid w:val="0"/>
          <w:kern w:val="0"/>
          <w:sz w:val="23"/>
          <w:szCs w:val="23"/>
        </w:rPr>
        <w:t>之</w:t>
      </w:r>
      <w:r w:rsidR="007B46B2" w:rsidRPr="00DA4C43">
        <w:rPr>
          <w:rFonts w:ascii="Arial" w:eastAsiaTheme="minorEastAsia" w:hAnsi="Arial" w:cs="Arial" w:hint="eastAsia"/>
          <w:snapToGrid w:val="0"/>
          <w:kern w:val="0"/>
          <w:sz w:val="23"/>
          <w:szCs w:val="23"/>
        </w:rPr>
        <w:t>“赎回程序”、“赎回款项的支付”、“赎回限制”</w:t>
      </w:r>
      <w:r w:rsidR="00641C3D" w:rsidRPr="00DA4C43">
        <w:rPr>
          <w:rFonts w:ascii="Arial" w:eastAsiaTheme="minorEastAsia" w:hAnsi="Arial" w:cs="Arial" w:hint="eastAsia"/>
          <w:snapToGrid w:val="0"/>
          <w:kern w:val="0"/>
          <w:sz w:val="23"/>
          <w:szCs w:val="23"/>
        </w:rPr>
        <w:t>分节说明了本基金各类别份额在香港销售的赎回申请、赎回款项支付的流程</w:t>
      </w:r>
      <w:r w:rsidR="00BA2628" w:rsidRPr="00DA4C43">
        <w:rPr>
          <w:rFonts w:asciiTheme="minorEastAsia" w:eastAsiaTheme="minorEastAsia" w:hAnsiTheme="minorEastAsia" w:cs="Arial"/>
          <w:snapToGrid w:val="0"/>
          <w:kern w:val="0"/>
          <w:sz w:val="23"/>
          <w:szCs w:val="23"/>
        </w:rPr>
        <w:t>。</w:t>
      </w:r>
      <w:r w:rsidR="00BD2951" w:rsidRPr="00DA4C43">
        <w:rPr>
          <w:rFonts w:asciiTheme="minorEastAsia" w:eastAsiaTheme="minorEastAsia" w:hAnsiTheme="minorEastAsia" w:cs="Arial" w:hint="eastAsia"/>
          <w:snapToGrid w:val="0"/>
          <w:kern w:val="0"/>
          <w:sz w:val="23"/>
          <w:szCs w:val="23"/>
        </w:rPr>
        <w:t>基金说明书</w:t>
      </w:r>
      <w:r w:rsidR="00BA2628" w:rsidRPr="00DA4C43">
        <w:rPr>
          <w:rFonts w:asciiTheme="minorEastAsia" w:eastAsiaTheme="minorEastAsia" w:hAnsiTheme="minorEastAsia" w:cs="Arial" w:hint="eastAsia"/>
          <w:snapToGrid w:val="0"/>
          <w:kern w:val="0"/>
          <w:sz w:val="23"/>
          <w:szCs w:val="23"/>
        </w:rPr>
        <w:t>亦于附录一下“交易程序”、“赎回款项的支付”、“申购价和赎回价”</w:t>
      </w:r>
      <w:r w:rsidR="00E153B1" w:rsidRPr="00DA4C43">
        <w:rPr>
          <w:rFonts w:asciiTheme="minorEastAsia" w:eastAsiaTheme="minorEastAsia" w:hAnsiTheme="minorEastAsia" w:cs="Arial" w:hint="eastAsia"/>
          <w:snapToGrid w:val="0"/>
          <w:kern w:val="0"/>
          <w:sz w:val="23"/>
          <w:szCs w:val="23"/>
        </w:rPr>
        <w:t>分节</w:t>
      </w:r>
      <w:r w:rsidR="0041327B" w:rsidRPr="00DA4C43">
        <w:rPr>
          <w:rFonts w:asciiTheme="minorEastAsia" w:eastAsiaTheme="minorEastAsia" w:hAnsiTheme="minorEastAsia" w:cs="Arial" w:hint="eastAsia"/>
          <w:snapToGrid w:val="0"/>
          <w:kern w:val="0"/>
          <w:sz w:val="23"/>
          <w:szCs w:val="23"/>
        </w:rPr>
        <w:t>依次说明本基金</w:t>
      </w:r>
      <w:r w:rsidR="003E729A" w:rsidRPr="00DA4C43">
        <w:rPr>
          <w:rFonts w:asciiTheme="minorEastAsia" w:eastAsiaTheme="minorEastAsia" w:hAnsiTheme="minorEastAsia" w:cs="Arial" w:hint="eastAsia"/>
          <w:snapToGrid w:val="0"/>
          <w:kern w:val="0"/>
          <w:sz w:val="23"/>
          <w:szCs w:val="23"/>
        </w:rPr>
        <w:t>各类别份额</w:t>
      </w:r>
      <w:r w:rsidR="0041327B" w:rsidRPr="00DA4C43">
        <w:rPr>
          <w:rFonts w:asciiTheme="minorEastAsia" w:eastAsiaTheme="minorEastAsia" w:hAnsiTheme="minorEastAsia" w:cs="Arial" w:hint="eastAsia"/>
          <w:snapToGrid w:val="0"/>
          <w:kern w:val="0"/>
          <w:sz w:val="23"/>
          <w:szCs w:val="23"/>
        </w:rPr>
        <w:t>在香港销售的</w:t>
      </w:r>
      <w:r w:rsidR="00E153B1" w:rsidRPr="00DA4C43">
        <w:rPr>
          <w:rFonts w:asciiTheme="minorEastAsia" w:eastAsiaTheme="minorEastAsia" w:hAnsiTheme="minorEastAsia" w:cs="Arial" w:hint="eastAsia"/>
          <w:snapToGrid w:val="0"/>
          <w:kern w:val="0"/>
          <w:sz w:val="23"/>
          <w:szCs w:val="23"/>
        </w:rPr>
        <w:t>交易日、交易截止时间、赎回款项的支付期限、申购价和赎回价的保留位数</w:t>
      </w:r>
      <w:r w:rsidR="003E729A" w:rsidRPr="00DA4C43">
        <w:rPr>
          <w:rFonts w:asciiTheme="minorEastAsia" w:eastAsiaTheme="minorEastAsia" w:hAnsiTheme="minorEastAsia" w:cs="Arial"/>
          <w:snapToGrid w:val="0"/>
          <w:kern w:val="0"/>
          <w:sz w:val="23"/>
          <w:szCs w:val="23"/>
        </w:rPr>
        <w:t>。</w:t>
      </w:r>
    </w:p>
    <w:p w:rsidR="003E729A" w:rsidRPr="00DA4C43" w:rsidRDefault="003E729A" w:rsidP="003E729A">
      <w:pPr>
        <w:pStyle w:val="aa"/>
        <w:adjustRightInd w:val="0"/>
        <w:snapToGrid w:val="0"/>
        <w:spacing w:line="317" w:lineRule="auto"/>
        <w:ind w:leftChars="742" w:left="1558" w:firstLineChars="0" w:firstLine="0"/>
        <w:rPr>
          <w:rFonts w:asciiTheme="minorEastAsia" w:eastAsiaTheme="minorEastAsia" w:hAnsiTheme="minorEastAsia" w:cs="Arial"/>
          <w:snapToGrid w:val="0"/>
          <w:kern w:val="0"/>
          <w:sz w:val="23"/>
          <w:szCs w:val="23"/>
        </w:rPr>
      </w:pPr>
    </w:p>
    <w:p w:rsidR="00F972B8" w:rsidRPr="00DA4C43" w:rsidRDefault="007E0246" w:rsidP="003E729A">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由于内地基金销售法规和销售惯例的不同，该等内容不能完全适用于内地投资者。内地投资者申购、赎回本基金的有关流程及操作详情应按照本补充说明书第二部分</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香港互认基金的特别说明</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第</w:t>
      </w:r>
      <w:r w:rsidRPr="00DA4C43">
        <w:rPr>
          <w:rFonts w:ascii="Arial" w:eastAsiaTheme="minorEastAsia" w:hAnsi="Arial" w:cs="Arial"/>
          <w:snapToGrid w:val="0"/>
          <w:kern w:val="0"/>
          <w:sz w:val="23"/>
          <w:szCs w:val="23"/>
        </w:rPr>
        <w:t>4</w:t>
      </w:r>
      <w:r w:rsidRPr="00DA4C43">
        <w:rPr>
          <w:rFonts w:ascii="Arial" w:eastAsiaTheme="minorEastAsia" w:hAnsi="Arial" w:cs="Arial"/>
          <w:snapToGrid w:val="0"/>
          <w:kern w:val="0"/>
          <w:sz w:val="23"/>
          <w:szCs w:val="23"/>
        </w:rPr>
        <w:t>点</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适用于内地投资者的</w:t>
      </w:r>
      <w:r w:rsidRPr="00DA4C43">
        <w:rPr>
          <w:rFonts w:ascii="Arial" w:eastAsiaTheme="minorEastAsia" w:hAnsi="Arial" w:cs="Arial"/>
          <w:snapToGrid w:val="0"/>
          <w:kern w:val="0"/>
          <w:sz w:val="23"/>
          <w:szCs w:val="23"/>
        </w:rPr>
        <w:lastRenderedPageBreak/>
        <w:t>交易及结算程序</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之</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 xml:space="preserve">(6) </w:t>
      </w:r>
      <w:r w:rsidRPr="00DA4C43">
        <w:rPr>
          <w:rFonts w:ascii="Arial" w:eastAsiaTheme="minorEastAsia" w:hAnsi="Arial" w:cs="Arial"/>
          <w:snapToGrid w:val="0"/>
          <w:kern w:val="0"/>
          <w:sz w:val="23"/>
          <w:szCs w:val="23"/>
        </w:rPr>
        <w:t>申购、赎回、转换的费用</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及</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 xml:space="preserve">(8) </w:t>
      </w:r>
      <w:r w:rsidRPr="00DA4C43">
        <w:rPr>
          <w:rFonts w:ascii="Arial" w:eastAsiaTheme="minorEastAsia" w:hAnsi="Arial" w:cs="Arial"/>
          <w:snapToGrid w:val="0"/>
          <w:kern w:val="0"/>
          <w:sz w:val="23"/>
          <w:szCs w:val="23"/>
        </w:rPr>
        <w:t>基金的申购、赎回与转换的规则</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的相关规定进行。</w:t>
      </w:r>
    </w:p>
    <w:p w:rsidR="00024C5B" w:rsidRPr="00DA4C43" w:rsidRDefault="00024C5B" w:rsidP="003E729A">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024C5B" w:rsidRPr="00DA4C43" w:rsidRDefault="00024C5B" w:rsidP="005749EC">
      <w:pPr>
        <w:pStyle w:val="aa"/>
        <w:numPr>
          <w:ilvl w:val="0"/>
          <w:numId w:val="5"/>
        </w:numPr>
        <w:tabs>
          <w:tab w:val="left" w:pos="1560"/>
        </w:tabs>
        <w:adjustRightInd w:val="0"/>
        <w:snapToGrid w:val="0"/>
        <w:spacing w:line="317" w:lineRule="auto"/>
        <w:ind w:left="1560" w:firstLineChars="0" w:hanging="567"/>
        <w:rPr>
          <w:rFonts w:asciiTheme="minorEastAsia" w:eastAsiaTheme="minorEastAsia" w:hAnsiTheme="minorEastAsia" w:cs="Arial"/>
          <w:snapToGrid w:val="0"/>
          <w:kern w:val="0"/>
          <w:sz w:val="23"/>
          <w:szCs w:val="23"/>
        </w:rPr>
      </w:pPr>
      <w:r w:rsidRPr="00DA4C43">
        <w:rPr>
          <w:rFonts w:asciiTheme="minorEastAsia" w:eastAsiaTheme="minorEastAsia" w:hAnsiTheme="minorEastAsia" w:cs="Arial"/>
          <w:snapToGrid w:val="0"/>
          <w:kern w:val="0"/>
          <w:sz w:val="23"/>
          <w:szCs w:val="23"/>
        </w:rPr>
        <w:t>巨额赎回</w:t>
      </w:r>
    </w:p>
    <w:p w:rsidR="00024C5B" w:rsidRPr="00DA4C43" w:rsidRDefault="00024C5B" w:rsidP="00024C5B">
      <w:pPr>
        <w:pStyle w:val="aa"/>
        <w:adjustRightInd w:val="0"/>
        <w:snapToGrid w:val="0"/>
        <w:spacing w:line="317" w:lineRule="auto"/>
        <w:ind w:leftChars="742" w:left="1558" w:firstLineChars="0" w:firstLine="0"/>
        <w:rPr>
          <w:rFonts w:asciiTheme="minorEastAsia" w:eastAsiaTheme="minorEastAsia" w:hAnsiTheme="minorEastAsia" w:cs="Arial"/>
          <w:snapToGrid w:val="0"/>
          <w:kern w:val="0"/>
          <w:sz w:val="23"/>
          <w:szCs w:val="23"/>
        </w:rPr>
      </w:pPr>
    </w:p>
    <w:p w:rsidR="00024C5B" w:rsidRPr="00DA4C43" w:rsidRDefault="00024C5B" w:rsidP="00024C5B">
      <w:pPr>
        <w:pStyle w:val="aa"/>
        <w:adjustRightInd w:val="0"/>
        <w:snapToGrid w:val="0"/>
        <w:spacing w:line="317" w:lineRule="auto"/>
        <w:ind w:leftChars="742" w:left="1558" w:firstLineChars="0" w:firstLine="0"/>
        <w:rPr>
          <w:rFonts w:asciiTheme="minorEastAsia" w:eastAsiaTheme="minorEastAsia" w:hAnsiTheme="minorEastAsia" w:cs="Arial"/>
          <w:snapToGrid w:val="0"/>
          <w:kern w:val="0"/>
          <w:sz w:val="23"/>
          <w:szCs w:val="23"/>
        </w:rPr>
      </w:pPr>
      <w:r w:rsidRPr="00DA4C43">
        <w:rPr>
          <w:rFonts w:asciiTheme="minorEastAsia" w:eastAsiaTheme="minorEastAsia" w:hAnsiTheme="minorEastAsia" w:cs="Arial"/>
          <w:snapToGrid w:val="0"/>
          <w:kern w:val="0"/>
          <w:sz w:val="23"/>
          <w:szCs w:val="23"/>
        </w:rPr>
        <w:t>基金说明书</w:t>
      </w:r>
      <w:r w:rsidRPr="00DA4C43">
        <w:rPr>
          <w:rFonts w:asciiTheme="minorEastAsia" w:eastAsiaTheme="minorEastAsia" w:hAnsiTheme="minorEastAsia" w:cs="Arial" w:hint="eastAsia"/>
          <w:snapToGrid w:val="0"/>
          <w:kern w:val="0"/>
          <w:sz w:val="23"/>
          <w:szCs w:val="23"/>
        </w:rPr>
        <w:t>“份额的</w:t>
      </w:r>
      <w:r w:rsidR="006544D7">
        <w:rPr>
          <w:rFonts w:asciiTheme="minorEastAsia" w:eastAsiaTheme="minorEastAsia" w:hAnsiTheme="minorEastAsia" w:cs="Arial" w:hint="eastAsia"/>
          <w:snapToGrid w:val="0"/>
          <w:kern w:val="0"/>
          <w:sz w:val="23"/>
          <w:szCs w:val="23"/>
        </w:rPr>
        <w:t>赎回</w:t>
      </w:r>
      <w:r w:rsidRPr="00DA4C43">
        <w:rPr>
          <w:rFonts w:asciiTheme="minorEastAsia" w:eastAsiaTheme="minorEastAsia" w:hAnsiTheme="minorEastAsia" w:cs="Arial" w:hint="eastAsia"/>
          <w:snapToGrid w:val="0"/>
          <w:kern w:val="0"/>
          <w:sz w:val="23"/>
          <w:szCs w:val="23"/>
        </w:rPr>
        <w:t>”章节之“赎回限制”分节规定，为保障基金份额持有人的权益，基金管理人有权把任何交易日可供赎回的本基金份额数</w:t>
      </w:r>
      <w:r w:rsidRPr="00FA145A">
        <w:rPr>
          <w:rFonts w:ascii="Arial" w:eastAsiaTheme="minorEastAsia" w:hAnsi="Arial" w:cs="Arial"/>
          <w:snapToGrid w:val="0"/>
          <w:kern w:val="0"/>
          <w:sz w:val="23"/>
          <w:szCs w:val="23"/>
        </w:rPr>
        <w:t>目（无论赎回方式是出售给基金管理人还是由受托人注销）限制在本基金已发行份额总数的</w:t>
      </w:r>
      <w:r w:rsidRPr="00FA145A">
        <w:rPr>
          <w:rFonts w:ascii="Arial" w:eastAsiaTheme="minorEastAsia" w:hAnsi="Arial" w:cs="Arial"/>
          <w:snapToGrid w:val="0"/>
          <w:kern w:val="0"/>
          <w:sz w:val="23"/>
          <w:szCs w:val="23"/>
        </w:rPr>
        <w:t>10%</w:t>
      </w:r>
      <w:r w:rsidRPr="00FA145A">
        <w:rPr>
          <w:rFonts w:ascii="Arial" w:eastAsiaTheme="minorEastAsia" w:hAnsi="Arial" w:cs="Arial"/>
          <w:snapToGrid w:val="0"/>
          <w:kern w:val="0"/>
          <w:sz w:val="23"/>
          <w:szCs w:val="23"/>
        </w:rPr>
        <w:t>以内。在此情况下，该项限制将按比例实施，使得所有拟在相关交易日赎回本</w:t>
      </w:r>
      <w:r w:rsidRPr="00DA4C43">
        <w:rPr>
          <w:rFonts w:asciiTheme="minorEastAsia" w:eastAsiaTheme="minorEastAsia" w:hAnsiTheme="minorEastAsia" w:cs="Arial" w:hint="eastAsia"/>
          <w:snapToGrid w:val="0"/>
          <w:kern w:val="0"/>
          <w:sz w:val="23"/>
          <w:szCs w:val="23"/>
        </w:rPr>
        <w:t>基金份额的本基金份额持有人，均会以相同的比例赎回份额，本应已赎回而尚未赎回的份额将顺延至下一交易日根据该交易日的赎回价办理赎回，但须受到相同限制，而在处理时应优先于该随后交易日收到的随后赎回申请。</w:t>
      </w:r>
    </w:p>
    <w:p w:rsidR="00024C5B" w:rsidRPr="00DA4C43" w:rsidRDefault="00024C5B" w:rsidP="00024C5B">
      <w:pPr>
        <w:pStyle w:val="aa"/>
        <w:adjustRightInd w:val="0"/>
        <w:snapToGrid w:val="0"/>
        <w:spacing w:line="317" w:lineRule="auto"/>
        <w:ind w:leftChars="742" w:left="1558" w:firstLineChars="0" w:firstLine="0"/>
        <w:rPr>
          <w:rFonts w:asciiTheme="minorEastAsia" w:eastAsiaTheme="minorEastAsia" w:hAnsiTheme="minorEastAsia" w:cs="Arial"/>
          <w:snapToGrid w:val="0"/>
          <w:kern w:val="0"/>
          <w:sz w:val="23"/>
          <w:szCs w:val="23"/>
        </w:rPr>
      </w:pPr>
    </w:p>
    <w:p w:rsidR="00024C5B" w:rsidRPr="00DA4C43" w:rsidRDefault="00024C5B" w:rsidP="00024C5B">
      <w:pPr>
        <w:pStyle w:val="aa"/>
        <w:adjustRightInd w:val="0"/>
        <w:snapToGrid w:val="0"/>
        <w:spacing w:line="317" w:lineRule="auto"/>
        <w:ind w:leftChars="742" w:left="1558" w:firstLineChars="0" w:firstLine="0"/>
        <w:rPr>
          <w:rFonts w:asciiTheme="minorEastAsia" w:eastAsiaTheme="minorEastAsia" w:hAnsiTheme="minorEastAsia" w:cs="Arial"/>
          <w:snapToGrid w:val="0"/>
          <w:kern w:val="0"/>
          <w:sz w:val="23"/>
          <w:szCs w:val="23"/>
        </w:rPr>
      </w:pPr>
      <w:r w:rsidRPr="00DA4C43">
        <w:rPr>
          <w:rFonts w:asciiTheme="minorEastAsia" w:eastAsiaTheme="minorEastAsia" w:hAnsiTheme="minorEastAsia" w:cs="Arial"/>
          <w:snapToGrid w:val="0"/>
          <w:kern w:val="0"/>
          <w:sz w:val="23"/>
          <w:szCs w:val="23"/>
        </w:rPr>
        <w:t>鉴于</w:t>
      </w:r>
      <w:r w:rsidRPr="00DA4C43">
        <w:rPr>
          <w:rFonts w:asciiTheme="minorEastAsia" w:eastAsiaTheme="minorEastAsia" w:hAnsiTheme="minorEastAsia" w:cs="Arial" w:hint="eastAsia"/>
          <w:snapToGrid w:val="0"/>
          <w:kern w:val="0"/>
          <w:sz w:val="23"/>
          <w:szCs w:val="23"/>
        </w:rPr>
        <w:t>目前内地登记结算机构及内地代理人的技术条件，在触发上述赎回限制情形时，内地投资者的赎回申请将被全部确认，基金管理人可在本基金基金说明书、信托契约允许的情况下延期支付内地投资者的赎回款项，但是延期支付的时间不超过赎回申请日起的一个月。</w:t>
      </w:r>
    </w:p>
    <w:p w:rsidR="00F972B8" w:rsidRPr="00DA4C43" w:rsidRDefault="00F972B8">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转让</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基金说明书</w:t>
      </w:r>
      <w:r w:rsidRPr="00DA4C43">
        <w:rPr>
          <w:rFonts w:asciiTheme="minorEastAsia" w:eastAsiaTheme="minorEastAsia" w:hAnsiTheme="minorEastAsia" w:cs="Arial"/>
          <w:snapToGrid w:val="0"/>
          <w:kern w:val="0"/>
          <w:sz w:val="23"/>
          <w:szCs w:val="23"/>
        </w:rPr>
        <w:t>“</w:t>
      </w:r>
      <w:r w:rsidR="00AE1CE2" w:rsidRPr="00DA4C43">
        <w:rPr>
          <w:rFonts w:ascii="Arial" w:eastAsiaTheme="minorEastAsia" w:hAnsi="Arial" w:cs="Arial" w:hint="eastAsia"/>
          <w:snapToGrid w:val="0"/>
          <w:kern w:val="0"/>
          <w:sz w:val="23"/>
          <w:szCs w:val="23"/>
        </w:rPr>
        <w:t>一般资料</w:t>
      </w:r>
      <w:r w:rsidRPr="00DA4C43">
        <w:rPr>
          <w:rFonts w:asciiTheme="minorEastAsia" w:eastAsiaTheme="minorEastAsia" w:hAnsiTheme="minorEastAsia" w:cs="Arial"/>
          <w:snapToGrid w:val="0"/>
          <w:kern w:val="0"/>
          <w:sz w:val="23"/>
          <w:szCs w:val="23"/>
        </w:rPr>
        <w:t>”</w:t>
      </w:r>
      <w:r w:rsidR="00AE1CE2" w:rsidRPr="00DA4C43">
        <w:rPr>
          <w:rFonts w:asciiTheme="minorEastAsia" w:eastAsiaTheme="minorEastAsia" w:hAnsiTheme="minorEastAsia" w:cs="Arial" w:hint="eastAsia"/>
          <w:snapToGrid w:val="0"/>
          <w:kern w:val="0"/>
          <w:sz w:val="23"/>
          <w:szCs w:val="23"/>
        </w:rPr>
        <w:t>章节</w:t>
      </w:r>
      <w:r w:rsidR="00C42B19" w:rsidRPr="00DA4C43">
        <w:rPr>
          <w:rFonts w:asciiTheme="minorEastAsia" w:eastAsiaTheme="minorEastAsia" w:hAnsiTheme="minorEastAsia" w:cs="Arial" w:hint="eastAsia"/>
          <w:snapToGrid w:val="0"/>
          <w:kern w:val="0"/>
          <w:sz w:val="23"/>
          <w:szCs w:val="23"/>
        </w:rPr>
        <w:t>之</w:t>
      </w:r>
      <w:r w:rsidRPr="00DA4C43">
        <w:rPr>
          <w:rFonts w:asciiTheme="minorEastAsia" w:eastAsiaTheme="minorEastAsia" w:hAnsiTheme="minorEastAsia" w:cs="Arial"/>
          <w:snapToGrid w:val="0"/>
          <w:kern w:val="0"/>
          <w:sz w:val="23"/>
          <w:szCs w:val="23"/>
        </w:rPr>
        <w:t>“</w:t>
      </w:r>
      <w:r w:rsidR="00AE1CE2" w:rsidRPr="00DA4C43">
        <w:rPr>
          <w:rFonts w:ascii="Arial" w:eastAsiaTheme="minorEastAsia" w:hAnsi="Arial" w:cs="Arial" w:hint="eastAsia"/>
          <w:snapToGrid w:val="0"/>
          <w:kern w:val="0"/>
          <w:sz w:val="23"/>
          <w:szCs w:val="23"/>
        </w:rPr>
        <w:t>份额的转让</w:t>
      </w:r>
      <w:r w:rsidRPr="00DA4C43">
        <w:rPr>
          <w:rFonts w:asciiTheme="minorEastAsia" w:eastAsiaTheme="minorEastAsia" w:hAnsiTheme="minorEastAsia" w:cs="Arial"/>
          <w:snapToGrid w:val="0"/>
          <w:kern w:val="0"/>
          <w:sz w:val="23"/>
          <w:szCs w:val="23"/>
        </w:rPr>
        <w:t>”</w:t>
      </w:r>
      <w:r w:rsidR="00AE1CE2" w:rsidRPr="00DA4C43">
        <w:rPr>
          <w:rFonts w:asciiTheme="minorEastAsia" w:eastAsiaTheme="minorEastAsia" w:hAnsiTheme="minorEastAsia" w:cs="Arial" w:hint="eastAsia"/>
          <w:snapToGrid w:val="0"/>
          <w:kern w:val="0"/>
          <w:sz w:val="23"/>
          <w:szCs w:val="23"/>
        </w:rPr>
        <w:t>分节</w:t>
      </w:r>
      <w:r w:rsidRPr="00DA4C43">
        <w:rPr>
          <w:rFonts w:ascii="Arial" w:eastAsiaTheme="minorEastAsia" w:hAnsi="Arial" w:cs="Arial"/>
          <w:snapToGrid w:val="0"/>
          <w:kern w:val="0"/>
          <w:sz w:val="23"/>
          <w:szCs w:val="23"/>
        </w:rPr>
        <w:t>载明基金份额持有人可以进行基金份额转让，并说明转让的程序及</w:t>
      </w:r>
      <w:r w:rsidRPr="00DA4C43">
        <w:rPr>
          <w:rFonts w:ascii="Arial" w:eastAsiaTheme="minorEastAsia" w:hAnsi="Arial" w:cs="Arial" w:hint="eastAsia"/>
          <w:snapToGrid w:val="0"/>
          <w:kern w:val="0"/>
          <w:sz w:val="23"/>
          <w:szCs w:val="23"/>
        </w:rPr>
        <w:t>要求</w:t>
      </w:r>
      <w:r w:rsidRPr="00DA4C43">
        <w:rPr>
          <w:rFonts w:ascii="Arial" w:eastAsiaTheme="minorEastAsia" w:hAnsi="Arial" w:cs="Arial"/>
          <w:snapToGrid w:val="0"/>
          <w:kern w:val="0"/>
          <w:sz w:val="23"/>
          <w:szCs w:val="23"/>
        </w:rPr>
        <w:t>。</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根据内地基金的惯例，本基金在内地的销售不适用基金份额转让规则。</w:t>
      </w:r>
    </w:p>
    <w:p w:rsidR="00F972B8" w:rsidRPr="00DA4C43" w:rsidRDefault="00F972B8">
      <w:pPr>
        <w:pStyle w:val="aa"/>
        <w:adjustRightInd w:val="0"/>
        <w:snapToGrid w:val="0"/>
        <w:spacing w:line="317" w:lineRule="auto"/>
        <w:ind w:leftChars="742" w:left="1558" w:firstLineChars="0" w:firstLine="0"/>
        <w:rPr>
          <w:snapToGrid w:val="0"/>
          <w:sz w:val="23"/>
          <w:szCs w:val="23"/>
        </w:rPr>
      </w:pPr>
    </w:p>
    <w:p w:rsidR="00996D82" w:rsidRPr="002E1029" w:rsidRDefault="00996D82" w:rsidP="005749EC">
      <w:pPr>
        <w:pStyle w:val="aa"/>
        <w:numPr>
          <w:ilvl w:val="0"/>
          <w:numId w:val="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2E1029">
        <w:rPr>
          <w:rFonts w:ascii="Arial" w:eastAsiaTheme="minorEastAsia" w:hAnsi="Arial" w:cs="Arial" w:hint="eastAsia"/>
          <w:snapToGrid w:val="0"/>
          <w:kern w:val="0"/>
          <w:sz w:val="23"/>
          <w:szCs w:val="23"/>
        </w:rPr>
        <w:t>转换</w:t>
      </w:r>
    </w:p>
    <w:p w:rsidR="00996D82" w:rsidRPr="00DA4C43" w:rsidRDefault="00996D82" w:rsidP="00996D82">
      <w:pPr>
        <w:pStyle w:val="aa"/>
        <w:adjustRightInd w:val="0"/>
        <w:snapToGrid w:val="0"/>
        <w:spacing w:line="317" w:lineRule="auto"/>
        <w:ind w:left="840" w:firstLineChars="0" w:firstLine="0"/>
        <w:rPr>
          <w:rFonts w:ascii="Arial" w:eastAsiaTheme="minorEastAsia" w:hAnsi="Arial" w:cs="Arial"/>
          <w:snapToGrid w:val="0"/>
          <w:kern w:val="0"/>
          <w:sz w:val="23"/>
          <w:szCs w:val="23"/>
        </w:rPr>
      </w:pPr>
    </w:p>
    <w:p w:rsidR="00996D82" w:rsidRPr="00DA4C43" w:rsidRDefault="00996D82" w:rsidP="00996D82">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基金说明书</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转换</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hint="eastAsia"/>
          <w:snapToGrid w:val="0"/>
          <w:kern w:val="0"/>
          <w:sz w:val="23"/>
          <w:szCs w:val="23"/>
        </w:rPr>
        <w:t>章节</w:t>
      </w:r>
      <w:r w:rsidRPr="00DA4C43">
        <w:rPr>
          <w:rFonts w:asciiTheme="minorEastAsia" w:eastAsiaTheme="minorEastAsia" w:hAnsiTheme="minorEastAsia" w:cs="Arial" w:hint="eastAsia"/>
          <w:snapToGrid w:val="0"/>
          <w:kern w:val="0"/>
          <w:sz w:val="23"/>
          <w:szCs w:val="23"/>
        </w:rPr>
        <w:t>说明了本基金在香港销售进行份额转换的相关规则，包括转换的申请时间、申请方式、转换费、转换方式、转换的暂停等。</w:t>
      </w:r>
      <w:r w:rsidRPr="00DA4C43">
        <w:rPr>
          <w:rFonts w:ascii="Arial" w:eastAsiaTheme="minorEastAsia" w:hAnsi="Arial" w:cs="Arial" w:hint="eastAsia"/>
          <w:bCs/>
          <w:snapToGrid w:val="0"/>
          <w:kern w:val="0"/>
          <w:sz w:val="23"/>
          <w:szCs w:val="23"/>
        </w:rPr>
        <w:t>但本基金</w:t>
      </w:r>
      <w:r w:rsidR="00397B49" w:rsidRPr="00DA4C43">
        <w:rPr>
          <w:rFonts w:ascii="Arial" w:eastAsiaTheme="minorEastAsia" w:hAnsi="Arial" w:cs="Arial" w:hint="eastAsia"/>
          <w:bCs/>
          <w:snapToGrid w:val="0"/>
          <w:kern w:val="0"/>
          <w:sz w:val="23"/>
          <w:szCs w:val="23"/>
        </w:rPr>
        <w:t>在</w:t>
      </w:r>
      <w:r w:rsidR="00397B49" w:rsidRPr="00DA4C43">
        <w:rPr>
          <w:rFonts w:ascii="Arial" w:eastAsiaTheme="minorEastAsia" w:hAnsi="Arial" w:cs="Arial"/>
          <w:bCs/>
          <w:snapToGrid w:val="0"/>
          <w:kern w:val="0"/>
          <w:sz w:val="23"/>
          <w:szCs w:val="23"/>
        </w:rPr>
        <w:t>内地的销售</w:t>
      </w:r>
      <w:r w:rsidRPr="00DA4C43">
        <w:rPr>
          <w:rFonts w:ascii="Arial" w:eastAsiaTheme="minorEastAsia" w:hAnsi="Arial" w:cs="Arial"/>
          <w:bCs/>
          <w:snapToGrid w:val="0"/>
          <w:kern w:val="0"/>
          <w:sz w:val="23"/>
          <w:szCs w:val="23"/>
        </w:rPr>
        <w:t>目前</w:t>
      </w:r>
      <w:r w:rsidR="00397B49" w:rsidRPr="00DA4C43">
        <w:rPr>
          <w:rFonts w:ascii="Arial" w:eastAsiaTheme="minorEastAsia" w:hAnsi="Arial" w:cs="Arial"/>
          <w:bCs/>
          <w:snapToGrid w:val="0"/>
          <w:kern w:val="0"/>
          <w:sz w:val="23"/>
          <w:szCs w:val="23"/>
        </w:rPr>
        <w:t>暂</w:t>
      </w:r>
      <w:r w:rsidRPr="00DA4C43">
        <w:rPr>
          <w:rFonts w:ascii="Arial" w:eastAsiaTheme="minorEastAsia" w:hAnsi="Arial" w:cs="Arial"/>
          <w:bCs/>
          <w:snapToGrid w:val="0"/>
          <w:kern w:val="0"/>
          <w:sz w:val="23"/>
          <w:szCs w:val="23"/>
        </w:rPr>
        <w:t>不开通</w:t>
      </w:r>
      <w:r w:rsidR="00397B49" w:rsidRPr="00DA4C43">
        <w:rPr>
          <w:rFonts w:ascii="Arial" w:eastAsiaTheme="minorEastAsia" w:hAnsi="Arial" w:cs="Arial" w:hint="eastAsia"/>
          <w:bCs/>
          <w:snapToGrid w:val="0"/>
          <w:kern w:val="0"/>
          <w:sz w:val="23"/>
          <w:szCs w:val="23"/>
        </w:rPr>
        <w:t>基金</w:t>
      </w:r>
      <w:r w:rsidR="00397B49" w:rsidRPr="00DA4C43">
        <w:rPr>
          <w:rFonts w:ascii="Arial" w:eastAsiaTheme="minorEastAsia" w:hAnsi="Arial" w:cs="Arial"/>
          <w:bCs/>
          <w:snapToGrid w:val="0"/>
          <w:kern w:val="0"/>
          <w:sz w:val="23"/>
          <w:szCs w:val="23"/>
        </w:rPr>
        <w:t>份额的转换。</w:t>
      </w:r>
      <w:r w:rsidR="00397B49" w:rsidRPr="00DA4C43">
        <w:rPr>
          <w:rFonts w:ascii="Arial" w:eastAsiaTheme="minorEastAsia" w:hAnsi="Arial" w:cs="Arial"/>
          <w:snapToGrid w:val="0"/>
          <w:kern w:val="0"/>
          <w:sz w:val="23"/>
          <w:szCs w:val="23"/>
        </w:rPr>
        <w:t>本基金开通内地销售的基金类别之间转换业务的，届时将由基金管理人或内地代理人公告。</w:t>
      </w:r>
    </w:p>
    <w:p w:rsidR="00996D82" w:rsidRPr="00DA4C43" w:rsidRDefault="00996D82" w:rsidP="00FE6D0B">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支票支付</w:t>
      </w:r>
    </w:p>
    <w:p w:rsidR="00F972B8" w:rsidRPr="00DA4C43" w:rsidRDefault="00F972B8">
      <w:pPr>
        <w:pStyle w:val="aa"/>
        <w:adjustRightInd w:val="0"/>
        <w:snapToGrid w:val="0"/>
        <w:spacing w:line="317" w:lineRule="auto"/>
        <w:ind w:leftChars="-202" w:left="-1" w:hangingChars="184" w:hanging="423"/>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基金说明书中</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份额</w:t>
      </w:r>
      <w:r w:rsidR="004A327F" w:rsidRPr="00DA4C43">
        <w:rPr>
          <w:rFonts w:ascii="Arial" w:eastAsiaTheme="minorEastAsia" w:hAnsi="Arial" w:cs="Arial" w:hint="eastAsia"/>
          <w:snapToGrid w:val="0"/>
          <w:kern w:val="0"/>
          <w:sz w:val="23"/>
          <w:szCs w:val="23"/>
        </w:rPr>
        <w:t>的认购</w:t>
      </w:r>
      <w:r w:rsidRPr="00DA4C43">
        <w:rPr>
          <w:rFonts w:ascii="Arial" w:eastAsiaTheme="minorEastAsia" w:hAnsi="Arial" w:cs="Arial" w:hint="eastAsia"/>
          <w:snapToGrid w:val="0"/>
          <w:kern w:val="0"/>
          <w:sz w:val="23"/>
          <w:szCs w:val="23"/>
        </w:rPr>
        <w:t>/</w:t>
      </w:r>
      <w:r w:rsidR="004A327F" w:rsidRPr="00DA4C43">
        <w:rPr>
          <w:rFonts w:ascii="Arial" w:eastAsiaTheme="minorEastAsia" w:hAnsi="Arial" w:cs="Arial" w:hint="eastAsia"/>
          <w:snapToGrid w:val="0"/>
          <w:kern w:val="0"/>
          <w:sz w:val="23"/>
          <w:szCs w:val="23"/>
        </w:rPr>
        <w:t>申购</w:t>
      </w:r>
      <w:r w:rsidRPr="00DA4C43">
        <w:rPr>
          <w:rFonts w:asciiTheme="minorEastAsia" w:eastAsiaTheme="minorEastAsia" w:hAnsiTheme="minorEastAsia" w:cs="Arial"/>
          <w:snapToGrid w:val="0"/>
          <w:kern w:val="0"/>
          <w:sz w:val="23"/>
          <w:szCs w:val="23"/>
        </w:rPr>
        <w:t>”</w:t>
      </w:r>
      <w:r w:rsidR="004A327F" w:rsidRPr="00DA4C43">
        <w:rPr>
          <w:rFonts w:asciiTheme="minorEastAsia" w:eastAsiaTheme="minorEastAsia" w:hAnsiTheme="minorEastAsia" w:cs="Arial" w:hint="eastAsia"/>
          <w:snapToGrid w:val="0"/>
          <w:kern w:val="0"/>
          <w:sz w:val="23"/>
          <w:szCs w:val="23"/>
        </w:rPr>
        <w:t>章节</w:t>
      </w:r>
      <w:r w:rsidRPr="00DA4C43">
        <w:rPr>
          <w:rFonts w:ascii="Arial" w:eastAsiaTheme="minorEastAsia" w:hAnsi="Arial" w:cs="Arial"/>
          <w:snapToGrid w:val="0"/>
          <w:kern w:val="0"/>
          <w:sz w:val="23"/>
          <w:szCs w:val="23"/>
        </w:rPr>
        <w:t>之</w:t>
      </w:r>
      <w:r w:rsidRPr="00DA4C43">
        <w:rPr>
          <w:rFonts w:asciiTheme="minorEastAsia" w:eastAsiaTheme="minorEastAsia" w:hAnsiTheme="minorEastAsia" w:cs="Arial"/>
          <w:snapToGrid w:val="0"/>
          <w:kern w:val="0"/>
          <w:sz w:val="23"/>
          <w:szCs w:val="23"/>
        </w:rPr>
        <w:t>“</w:t>
      </w:r>
      <w:r w:rsidR="004A327F" w:rsidRPr="00DA4C43">
        <w:rPr>
          <w:rFonts w:ascii="Arial" w:eastAsiaTheme="minorEastAsia" w:hAnsi="Arial" w:cs="Arial" w:hint="eastAsia"/>
          <w:snapToGrid w:val="0"/>
          <w:kern w:val="0"/>
          <w:sz w:val="23"/>
          <w:szCs w:val="23"/>
        </w:rPr>
        <w:t>申请程序</w:t>
      </w:r>
      <w:r w:rsidRPr="00DA4C43">
        <w:rPr>
          <w:rFonts w:asciiTheme="minorEastAsia" w:eastAsiaTheme="minorEastAsia" w:hAnsiTheme="minorEastAsia" w:cs="Arial"/>
          <w:snapToGrid w:val="0"/>
          <w:kern w:val="0"/>
          <w:sz w:val="23"/>
          <w:szCs w:val="23"/>
        </w:rPr>
        <w:t>”</w:t>
      </w:r>
      <w:r w:rsidR="004A327F" w:rsidRPr="00DA4C43">
        <w:rPr>
          <w:rFonts w:asciiTheme="minorEastAsia" w:eastAsiaTheme="minorEastAsia" w:hAnsiTheme="minorEastAsia" w:cs="Arial" w:hint="eastAsia"/>
          <w:snapToGrid w:val="0"/>
          <w:kern w:val="0"/>
          <w:sz w:val="23"/>
          <w:szCs w:val="23"/>
        </w:rPr>
        <w:t>分节</w:t>
      </w:r>
      <w:r w:rsidRPr="00DA4C43">
        <w:rPr>
          <w:rFonts w:ascii="Arial" w:eastAsiaTheme="minorEastAsia" w:hAnsi="Arial" w:cs="Arial"/>
          <w:snapToGrid w:val="0"/>
          <w:kern w:val="0"/>
          <w:sz w:val="23"/>
          <w:szCs w:val="23"/>
        </w:rPr>
        <w:t>有关于</w:t>
      </w:r>
      <w:r w:rsidR="004A327F" w:rsidRPr="00DA4C43">
        <w:rPr>
          <w:rFonts w:ascii="Arial" w:eastAsiaTheme="minorEastAsia" w:hAnsi="Arial" w:cs="Arial" w:hint="eastAsia"/>
          <w:snapToGrid w:val="0"/>
          <w:kern w:val="0"/>
          <w:sz w:val="23"/>
          <w:szCs w:val="23"/>
        </w:rPr>
        <w:t>基金管理人拒绝全部或部分</w:t>
      </w:r>
      <w:r w:rsidR="009230A6" w:rsidRPr="00DA4C43">
        <w:rPr>
          <w:rFonts w:ascii="Arial" w:eastAsiaTheme="minorEastAsia" w:hAnsi="Arial" w:cs="Arial" w:hint="eastAsia"/>
          <w:snapToGrid w:val="0"/>
          <w:kern w:val="0"/>
          <w:sz w:val="23"/>
          <w:szCs w:val="23"/>
        </w:rPr>
        <w:t>本基金</w:t>
      </w:r>
      <w:r w:rsidR="00A334B8" w:rsidRPr="00DA4C43">
        <w:rPr>
          <w:rFonts w:ascii="Arial" w:eastAsiaTheme="minorEastAsia" w:hAnsi="Arial" w:cs="Arial" w:hint="eastAsia"/>
          <w:snapToGrid w:val="0"/>
          <w:kern w:val="0"/>
          <w:sz w:val="23"/>
          <w:szCs w:val="23"/>
        </w:rPr>
        <w:t>相关</w:t>
      </w:r>
      <w:r w:rsidR="009230A6" w:rsidRPr="00DA4C43">
        <w:rPr>
          <w:rFonts w:ascii="Arial" w:eastAsiaTheme="minorEastAsia" w:hAnsi="Arial" w:cs="Arial" w:hint="eastAsia"/>
          <w:snapToGrid w:val="0"/>
          <w:kern w:val="0"/>
          <w:sz w:val="23"/>
          <w:szCs w:val="23"/>
        </w:rPr>
        <w:t>类别</w:t>
      </w:r>
      <w:r w:rsidR="00A334B8" w:rsidRPr="00DA4C43">
        <w:rPr>
          <w:rFonts w:ascii="Arial" w:eastAsiaTheme="minorEastAsia" w:hAnsi="Arial" w:cs="Arial" w:hint="eastAsia"/>
          <w:snapToGrid w:val="0"/>
          <w:kern w:val="0"/>
          <w:sz w:val="23"/>
          <w:szCs w:val="23"/>
        </w:rPr>
        <w:t>的</w:t>
      </w:r>
      <w:r w:rsidR="009230A6" w:rsidRPr="00DA4C43">
        <w:rPr>
          <w:rFonts w:ascii="Arial" w:eastAsiaTheme="minorEastAsia" w:hAnsi="Arial" w:cs="Arial" w:hint="eastAsia"/>
          <w:snapToGrid w:val="0"/>
          <w:kern w:val="0"/>
          <w:sz w:val="23"/>
          <w:szCs w:val="23"/>
        </w:rPr>
        <w:t>份额</w:t>
      </w:r>
      <w:r w:rsidR="004A327F" w:rsidRPr="00DA4C43">
        <w:rPr>
          <w:rFonts w:ascii="Arial" w:eastAsiaTheme="minorEastAsia" w:hAnsi="Arial" w:cs="Arial" w:hint="eastAsia"/>
          <w:snapToGrid w:val="0"/>
          <w:kern w:val="0"/>
          <w:sz w:val="23"/>
          <w:szCs w:val="23"/>
        </w:rPr>
        <w:t>申购申请时可</w:t>
      </w:r>
      <w:r w:rsidR="009230A6" w:rsidRPr="00DA4C43">
        <w:rPr>
          <w:rFonts w:ascii="Arial" w:eastAsiaTheme="minorEastAsia" w:hAnsi="Arial" w:cs="Arial" w:hint="eastAsia"/>
          <w:snapToGrid w:val="0"/>
          <w:kern w:val="0"/>
          <w:sz w:val="23"/>
          <w:szCs w:val="23"/>
        </w:rPr>
        <w:t>以</w:t>
      </w:r>
      <w:r w:rsidRPr="00DA4C43">
        <w:rPr>
          <w:rFonts w:ascii="Arial" w:eastAsiaTheme="minorEastAsia" w:hAnsi="Arial" w:cs="Arial"/>
          <w:snapToGrid w:val="0"/>
          <w:kern w:val="0"/>
          <w:sz w:val="23"/>
          <w:szCs w:val="23"/>
        </w:rPr>
        <w:t>支票方式</w:t>
      </w:r>
      <w:r w:rsidR="00C42B19" w:rsidRPr="00DA4C43">
        <w:rPr>
          <w:rFonts w:ascii="Arial" w:eastAsiaTheme="minorEastAsia" w:hAnsi="Arial" w:cs="Arial" w:hint="eastAsia"/>
          <w:snapToGrid w:val="0"/>
          <w:kern w:val="0"/>
          <w:sz w:val="23"/>
          <w:szCs w:val="23"/>
        </w:rPr>
        <w:t>将申购款</w:t>
      </w:r>
      <w:r w:rsidR="00C42B19" w:rsidRPr="00DA4C43">
        <w:rPr>
          <w:rFonts w:ascii="Arial" w:eastAsiaTheme="minorEastAsia" w:hAnsi="Arial" w:cs="Arial" w:hint="eastAsia"/>
          <w:snapToGrid w:val="0"/>
          <w:kern w:val="0"/>
          <w:sz w:val="23"/>
          <w:szCs w:val="23"/>
        </w:rPr>
        <w:t>(</w:t>
      </w:r>
      <w:r w:rsidR="00C42B19" w:rsidRPr="00DA4C43">
        <w:rPr>
          <w:rFonts w:ascii="Arial" w:eastAsiaTheme="minorEastAsia" w:hAnsi="Arial" w:cs="Arial" w:hint="eastAsia"/>
          <w:snapToGrid w:val="0"/>
          <w:kern w:val="0"/>
          <w:sz w:val="23"/>
          <w:szCs w:val="23"/>
        </w:rPr>
        <w:t>不含息</w:t>
      </w:r>
      <w:r w:rsidR="00C42B19" w:rsidRPr="00DA4C43">
        <w:rPr>
          <w:rFonts w:ascii="Arial" w:eastAsiaTheme="minorEastAsia" w:hAnsi="Arial" w:cs="Arial"/>
          <w:snapToGrid w:val="0"/>
          <w:kern w:val="0"/>
          <w:sz w:val="23"/>
          <w:szCs w:val="23"/>
        </w:rPr>
        <w:t>)</w:t>
      </w:r>
      <w:r w:rsidR="00C42B19" w:rsidRPr="00DA4C43">
        <w:rPr>
          <w:rFonts w:ascii="Arial" w:eastAsiaTheme="minorEastAsia" w:hAnsi="Arial" w:cs="Arial" w:hint="eastAsia"/>
          <w:snapToGrid w:val="0"/>
          <w:kern w:val="0"/>
          <w:sz w:val="23"/>
          <w:szCs w:val="23"/>
        </w:rPr>
        <w:t>退还投资者</w:t>
      </w:r>
      <w:r w:rsidRPr="00DA4C43">
        <w:rPr>
          <w:rFonts w:ascii="Arial" w:eastAsiaTheme="minorEastAsia" w:hAnsi="Arial" w:cs="Arial"/>
          <w:snapToGrid w:val="0"/>
          <w:kern w:val="0"/>
          <w:sz w:val="23"/>
          <w:szCs w:val="23"/>
        </w:rPr>
        <w:t>的规定，该等规定不适用于内地投资者。</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传真</w:t>
      </w:r>
      <w:r w:rsidRPr="00DA4C43">
        <w:rPr>
          <w:rFonts w:ascii="Arial" w:eastAsiaTheme="minorEastAsia" w:hAnsi="Arial" w:cs="Arial" w:hint="eastAsia"/>
          <w:snapToGrid w:val="0"/>
          <w:kern w:val="0"/>
          <w:sz w:val="23"/>
          <w:szCs w:val="23"/>
        </w:rPr>
        <w:t>或电子</w:t>
      </w:r>
      <w:r w:rsidR="00083236" w:rsidRPr="00DA4C43">
        <w:rPr>
          <w:rFonts w:ascii="Arial" w:eastAsiaTheme="minorEastAsia" w:hAnsi="Arial" w:cs="Arial" w:hint="eastAsia"/>
          <w:snapToGrid w:val="0"/>
          <w:kern w:val="0"/>
          <w:sz w:val="23"/>
          <w:szCs w:val="23"/>
        </w:rPr>
        <w:t>方式</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基金说明书在</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份额</w:t>
      </w:r>
      <w:r w:rsidR="00575945" w:rsidRPr="00DA4C43">
        <w:rPr>
          <w:rFonts w:ascii="Arial" w:eastAsiaTheme="minorEastAsia" w:hAnsi="Arial" w:cs="Arial" w:hint="eastAsia"/>
          <w:snapToGrid w:val="0"/>
          <w:kern w:val="0"/>
          <w:sz w:val="23"/>
          <w:szCs w:val="23"/>
        </w:rPr>
        <w:t>的认购</w:t>
      </w:r>
      <w:r w:rsidRPr="00DA4C43">
        <w:rPr>
          <w:rFonts w:ascii="Arial" w:eastAsiaTheme="minorEastAsia" w:hAnsi="Arial" w:cs="Arial" w:hint="eastAsia"/>
          <w:snapToGrid w:val="0"/>
          <w:kern w:val="0"/>
          <w:sz w:val="23"/>
          <w:szCs w:val="23"/>
        </w:rPr>
        <w:t>/</w:t>
      </w:r>
      <w:r w:rsidR="00575945" w:rsidRPr="00DA4C43">
        <w:rPr>
          <w:rFonts w:ascii="Arial" w:eastAsiaTheme="minorEastAsia" w:hAnsi="Arial" w:cs="Arial" w:hint="eastAsia"/>
          <w:snapToGrid w:val="0"/>
          <w:kern w:val="0"/>
          <w:sz w:val="23"/>
          <w:szCs w:val="23"/>
        </w:rPr>
        <w:t>申购</w:t>
      </w:r>
      <w:r w:rsidRPr="00DA4C43">
        <w:rPr>
          <w:rFonts w:asciiTheme="minorEastAsia" w:eastAsiaTheme="minorEastAsia" w:hAnsiTheme="minorEastAsia" w:cs="Arial"/>
          <w:snapToGrid w:val="0"/>
          <w:kern w:val="0"/>
          <w:sz w:val="23"/>
          <w:szCs w:val="23"/>
        </w:rPr>
        <w:t>”</w:t>
      </w:r>
      <w:r w:rsidR="00575945" w:rsidRPr="00DA4C43">
        <w:rPr>
          <w:rFonts w:asciiTheme="minorEastAsia" w:eastAsiaTheme="minorEastAsia" w:hAnsiTheme="minorEastAsia" w:cs="Arial" w:hint="eastAsia"/>
          <w:snapToGrid w:val="0"/>
          <w:kern w:val="0"/>
          <w:sz w:val="23"/>
          <w:szCs w:val="23"/>
        </w:rPr>
        <w:t>章节</w:t>
      </w:r>
      <w:r w:rsidRPr="00DA4C43">
        <w:rPr>
          <w:rFonts w:ascii="Arial" w:eastAsiaTheme="minorEastAsia" w:hAnsi="Arial" w:cs="Arial"/>
          <w:snapToGrid w:val="0"/>
          <w:kern w:val="0"/>
          <w:sz w:val="23"/>
          <w:szCs w:val="23"/>
        </w:rPr>
        <w:t>之</w:t>
      </w:r>
      <w:r w:rsidRPr="00DA4C43">
        <w:rPr>
          <w:rFonts w:asciiTheme="minorEastAsia" w:eastAsiaTheme="minorEastAsia" w:hAnsiTheme="minorEastAsia" w:cs="Arial"/>
          <w:snapToGrid w:val="0"/>
          <w:kern w:val="0"/>
          <w:sz w:val="23"/>
          <w:szCs w:val="23"/>
        </w:rPr>
        <w:t>“</w:t>
      </w:r>
      <w:r w:rsidR="00575945" w:rsidRPr="00DA4C43">
        <w:rPr>
          <w:rFonts w:ascii="Arial" w:eastAsiaTheme="minorEastAsia" w:hAnsi="Arial" w:cs="Arial" w:hint="eastAsia"/>
          <w:snapToGrid w:val="0"/>
          <w:kern w:val="0"/>
          <w:sz w:val="23"/>
          <w:szCs w:val="23"/>
        </w:rPr>
        <w:t>申请程序</w:t>
      </w:r>
      <w:r w:rsidRPr="00DA4C43">
        <w:rPr>
          <w:rFonts w:asciiTheme="minorEastAsia" w:eastAsiaTheme="minorEastAsia" w:hAnsiTheme="minorEastAsia" w:cs="Arial"/>
          <w:snapToGrid w:val="0"/>
          <w:kern w:val="0"/>
          <w:sz w:val="23"/>
          <w:szCs w:val="23"/>
        </w:rPr>
        <w:t>”</w:t>
      </w:r>
      <w:r w:rsidR="00575945" w:rsidRPr="00DA4C43">
        <w:rPr>
          <w:rFonts w:asciiTheme="minorEastAsia" w:eastAsiaTheme="minorEastAsia" w:hAnsiTheme="minorEastAsia" w:cs="Arial" w:hint="eastAsia"/>
          <w:snapToGrid w:val="0"/>
          <w:kern w:val="0"/>
          <w:sz w:val="23"/>
          <w:szCs w:val="23"/>
        </w:rPr>
        <w:t>分节</w:t>
      </w:r>
      <w:r w:rsidR="00C93719" w:rsidRPr="00DA4C43">
        <w:rPr>
          <w:rFonts w:asciiTheme="minorEastAsia" w:eastAsiaTheme="minorEastAsia" w:hAnsiTheme="minorEastAsia" w:cs="Arial" w:hint="eastAsia"/>
          <w:snapToGrid w:val="0"/>
          <w:kern w:val="0"/>
          <w:sz w:val="23"/>
          <w:szCs w:val="23"/>
        </w:rPr>
        <w:t>、“份额的赎回”章节之“赎回程序”分节</w:t>
      </w:r>
      <w:r w:rsidRPr="00DA4C43">
        <w:rPr>
          <w:rFonts w:ascii="Arial" w:eastAsiaTheme="minorEastAsia" w:hAnsi="Arial" w:cs="Arial"/>
          <w:snapToGrid w:val="0"/>
          <w:kern w:val="0"/>
          <w:sz w:val="23"/>
          <w:szCs w:val="23"/>
        </w:rPr>
        <w:t>载明</w:t>
      </w:r>
      <w:r w:rsidR="00C93719" w:rsidRPr="00DA4C43">
        <w:rPr>
          <w:rFonts w:ascii="Arial" w:eastAsiaTheme="minorEastAsia" w:hAnsi="Arial" w:cs="Arial" w:hint="eastAsia"/>
          <w:snapToGrid w:val="0"/>
          <w:kern w:val="0"/>
          <w:sz w:val="23"/>
          <w:szCs w:val="23"/>
        </w:rPr>
        <w:t>除非受托人另行同意，否则以传真</w:t>
      </w:r>
      <w:r w:rsidR="00901C3D" w:rsidRPr="00DA4C43">
        <w:rPr>
          <w:rFonts w:ascii="Arial" w:eastAsiaTheme="minorEastAsia" w:hAnsi="Arial" w:cs="Arial" w:hint="eastAsia"/>
          <w:snapToGrid w:val="0"/>
          <w:kern w:val="0"/>
          <w:sz w:val="23"/>
          <w:szCs w:val="23"/>
        </w:rPr>
        <w:t>(</w:t>
      </w:r>
      <w:r w:rsidR="00C93719" w:rsidRPr="00DA4C43">
        <w:rPr>
          <w:rFonts w:ascii="Arial" w:eastAsiaTheme="minorEastAsia" w:hAnsi="Arial" w:cs="Arial" w:hint="eastAsia"/>
          <w:snapToGrid w:val="0"/>
          <w:kern w:val="0"/>
          <w:sz w:val="23"/>
          <w:szCs w:val="23"/>
        </w:rPr>
        <w:t>或受托人指定的其他电子方式</w:t>
      </w:r>
      <w:r w:rsidR="00901C3D" w:rsidRPr="00DA4C43">
        <w:rPr>
          <w:rFonts w:ascii="Arial" w:eastAsiaTheme="minorEastAsia" w:hAnsi="Arial" w:cs="Arial" w:hint="eastAsia"/>
          <w:snapToGrid w:val="0"/>
          <w:kern w:val="0"/>
          <w:sz w:val="23"/>
          <w:szCs w:val="23"/>
        </w:rPr>
        <w:t>)</w:t>
      </w:r>
      <w:r w:rsidR="00C93719" w:rsidRPr="00DA4C43">
        <w:rPr>
          <w:rFonts w:ascii="Arial" w:eastAsiaTheme="minorEastAsia" w:hAnsi="Arial" w:cs="Arial" w:hint="eastAsia"/>
          <w:snapToGrid w:val="0"/>
          <w:kern w:val="0"/>
          <w:sz w:val="23"/>
          <w:szCs w:val="23"/>
        </w:rPr>
        <w:t>向受托人发出的任何申购或赎回申请必须及时附上正本。</w:t>
      </w:r>
      <w:r w:rsidRPr="00DA4C43">
        <w:rPr>
          <w:rFonts w:ascii="Arial" w:eastAsiaTheme="minorEastAsia" w:hAnsi="Arial" w:cs="Arial"/>
          <w:snapToGrid w:val="0"/>
          <w:kern w:val="0"/>
          <w:sz w:val="23"/>
          <w:szCs w:val="23"/>
        </w:rPr>
        <w:t>该等规定不适用于本基金</w:t>
      </w:r>
      <w:r w:rsidRPr="00DA4C43">
        <w:rPr>
          <w:rFonts w:ascii="Arial" w:eastAsiaTheme="minorEastAsia" w:hAnsi="Arial" w:cs="Arial" w:hint="eastAsia"/>
          <w:snapToGrid w:val="0"/>
          <w:kern w:val="0"/>
          <w:sz w:val="23"/>
          <w:szCs w:val="23"/>
        </w:rPr>
        <w:t>内地投资者</w:t>
      </w:r>
      <w:r w:rsidRPr="00DA4C43">
        <w:rPr>
          <w:rFonts w:ascii="Arial" w:eastAsiaTheme="minorEastAsia" w:hAnsi="Arial" w:cs="Arial"/>
          <w:snapToGrid w:val="0"/>
          <w:kern w:val="0"/>
          <w:sz w:val="23"/>
          <w:szCs w:val="23"/>
        </w:rPr>
        <w:t>的申购</w:t>
      </w:r>
      <w:r w:rsidRPr="00DA4C43">
        <w:rPr>
          <w:rFonts w:ascii="Arial" w:eastAsiaTheme="minorEastAsia" w:hAnsi="Arial" w:cs="Arial" w:hint="eastAsia"/>
          <w:snapToGrid w:val="0"/>
          <w:kern w:val="0"/>
          <w:sz w:val="23"/>
          <w:szCs w:val="23"/>
        </w:rPr>
        <w:t>及赎回</w:t>
      </w:r>
      <w:r w:rsidRPr="00DA4C43">
        <w:rPr>
          <w:rFonts w:ascii="Arial" w:eastAsiaTheme="minorEastAsia" w:hAnsi="Arial" w:cs="Arial"/>
          <w:snapToGrid w:val="0"/>
          <w:kern w:val="0"/>
          <w:sz w:val="23"/>
          <w:szCs w:val="23"/>
        </w:rPr>
        <w:t>程序。</w:t>
      </w:r>
    </w:p>
    <w:p w:rsidR="00F972B8" w:rsidRPr="00DA4C43" w:rsidRDefault="00F972B8">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基金份额净值</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rsidP="00BC7CCB">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lang w:val="en-AU"/>
        </w:rPr>
      </w:pPr>
      <w:r w:rsidRPr="00DA4C43">
        <w:rPr>
          <w:rFonts w:ascii="Arial" w:eastAsiaTheme="minorEastAsia" w:hAnsi="Arial" w:cs="Arial"/>
          <w:snapToGrid w:val="0"/>
          <w:kern w:val="0"/>
          <w:sz w:val="23"/>
          <w:szCs w:val="23"/>
        </w:rPr>
        <w:t>基金说明书</w:t>
      </w:r>
      <w:r w:rsidR="00BC7CCB" w:rsidRPr="00DA4C43">
        <w:rPr>
          <w:rFonts w:ascii="Arial" w:eastAsiaTheme="minorEastAsia" w:hAnsi="Arial" w:cs="Arial" w:hint="eastAsia"/>
          <w:snapToGrid w:val="0"/>
          <w:kern w:val="0"/>
          <w:sz w:val="23"/>
          <w:szCs w:val="23"/>
          <w:lang w:val="en-AU"/>
        </w:rPr>
        <w:t>附录一之</w:t>
      </w:r>
      <w:r w:rsidR="00BA2628" w:rsidRPr="00DA4C43">
        <w:rPr>
          <w:rFonts w:ascii="Arial" w:eastAsiaTheme="minorEastAsia" w:hAnsi="Arial" w:cs="Arial" w:hint="eastAsia"/>
          <w:snapToGrid w:val="0"/>
          <w:kern w:val="0"/>
          <w:sz w:val="23"/>
          <w:szCs w:val="23"/>
          <w:lang w:val="en-AU"/>
        </w:rPr>
        <w:t>“资产净值的公布”</w:t>
      </w:r>
      <w:r w:rsidR="00BC7CCB" w:rsidRPr="00DA4C43">
        <w:rPr>
          <w:rFonts w:ascii="Arial" w:eastAsiaTheme="minorEastAsia" w:hAnsi="Arial" w:cs="Arial" w:hint="eastAsia"/>
          <w:snapToGrid w:val="0"/>
          <w:kern w:val="0"/>
          <w:sz w:val="23"/>
          <w:szCs w:val="23"/>
          <w:lang w:val="en-AU"/>
        </w:rPr>
        <w:t>分节载明</w:t>
      </w:r>
      <w:r w:rsidR="00BA2628" w:rsidRPr="00DA4C43">
        <w:rPr>
          <w:rFonts w:ascii="Arial" w:eastAsiaTheme="minorEastAsia" w:hAnsi="Arial" w:cs="Arial" w:hint="eastAsia"/>
          <w:snapToGrid w:val="0"/>
          <w:kern w:val="0"/>
          <w:sz w:val="23"/>
          <w:szCs w:val="23"/>
          <w:lang w:val="en-AU"/>
        </w:rPr>
        <w:t>，</w:t>
      </w:r>
      <w:r w:rsidR="004F190A" w:rsidRPr="00DA4C43">
        <w:rPr>
          <w:rFonts w:ascii="Arial" w:eastAsiaTheme="minorEastAsia" w:hAnsi="Arial" w:cs="Arial" w:hint="eastAsia"/>
          <w:snapToGrid w:val="0"/>
          <w:kern w:val="0"/>
          <w:sz w:val="23"/>
          <w:szCs w:val="23"/>
          <w:lang w:val="en-AU"/>
        </w:rPr>
        <w:t>就</w:t>
      </w:r>
      <w:r w:rsidR="00BC7CCB" w:rsidRPr="00DA4C43">
        <w:rPr>
          <w:rFonts w:ascii="Arial" w:eastAsiaTheme="minorEastAsia" w:hAnsi="Arial" w:cs="Arial" w:hint="eastAsia"/>
          <w:snapToGrid w:val="0"/>
          <w:kern w:val="0"/>
          <w:sz w:val="23"/>
          <w:szCs w:val="23"/>
          <w:lang w:val="en-AU"/>
        </w:rPr>
        <w:t>本</w:t>
      </w:r>
      <w:r w:rsidR="00BA2628" w:rsidRPr="00DA4C43">
        <w:rPr>
          <w:rFonts w:ascii="Arial" w:eastAsiaTheme="minorEastAsia" w:hAnsi="Arial" w:cs="Arial" w:hint="eastAsia"/>
          <w:snapToGrid w:val="0"/>
          <w:kern w:val="0"/>
          <w:sz w:val="23"/>
          <w:szCs w:val="23"/>
          <w:lang w:val="en-AU"/>
        </w:rPr>
        <w:t>基金份额的最近申购价及赎回价或份额净值，可浏览基金管理人的网站</w:t>
      </w:r>
      <w:r w:rsidR="00BA2628" w:rsidRPr="00DA4C43">
        <w:rPr>
          <w:rFonts w:ascii="Arial" w:eastAsiaTheme="minorEastAsia" w:hAnsi="Arial" w:cs="Arial" w:hint="eastAsia"/>
          <w:snapToGrid w:val="0"/>
          <w:kern w:val="0"/>
          <w:sz w:val="23"/>
          <w:szCs w:val="23"/>
          <w:lang w:val="en-AU"/>
        </w:rPr>
        <w:t>www.bosera.com.hk</w:t>
      </w:r>
      <w:r w:rsidR="00901C3D" w:rsidRPr="00DA4C43">
        <w:rPr>
          <w:rFonts w:ascii="Arial" w:eastAsiaTheme="minorEastAsia" w:hAnsi="Arial" w:cs="Arial" w:hint="eastAsia"/>
          <w:snapToGrid w:val="0"/>
          <w:kern w:val="0"/>
          <w:sz w:val="23"/>
          <w:szCs w:val="23"/>
          <w:lang w:val="en-AU"/>
        </w:rPr>
        <w:t>(</w:t>
      </w:r>
      <w:r w:rsidR="00BA2628" w:rsidRPr="00DA4C43">
        <w:rPr>
          <w:rFonts w:ascii="Arial" w:eastAsiaTheme="minorEastAsia" w:hAnsi="Arial" w:cs="Arial" w:hint="eastAsia"/>
          <w:snapToGrid w:val="0"/>
          <w:kern w:val="0"/>
          <w:sz w:val="23"/>
          <w:szCs w:val="23"/>
          <w:lang w:val="en-AU"/>
        </w:rPr>
        <w:t>此网站内容未经香港证监会审查</w:t>
      </w:r>
      <w:r w:rsidR="00901C3D" w:rsidRPr="00DA4C43">
        <w:rPr>
          <w:rFonts w:ascii="Arial" w:eastAsiaTheme="minorEastAsia" w:hAnsi="Arial" w:cs="Arial" w:hint="eastAsia"/>
          <w:snapToGrid w:val="0"/>
          <w:kern w:val="0"/>
          <w:sz w:val="23"/>
          <w:szCs w:val="23"/>
          <w:lang w:val="en-AU"/>
        </w:rPr>
        <w:t>)</w:t>
      </w:r>
      <w:r w:rsidR="00BA2628" w:rsidRPr="00DA4C43">
        <w:rPr>
          <w:rFonts w:ascii="Arial" w:eastAsiaTheme="minorEastAsia" w:hAnsi="Arial" w:cs="Arial" w:hint="eastAsia"/>
          <w:snapToGrid w:val="0"/>
          <w:kern w:val="0"/>
          <w:sz w:val="23"/>
          <w:szCs w:val="23"/>
          <w:lang w:val="en-AU"/>
        </w:rPr>
        <w:t>进行查阅。前述价格将不会在任何报刊内刊载。</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lang w:val="en-AU"/>
        </w:rPr>
        <w:t>本补充说明书第</w:t>
      </w:r>
      <w:r w:rsidRPr="00DA4C43">
        <w:rPr>
          <w:rFonts w:ascii="Arial" w:eastAsiaTheme="minorEastAsia" w:hAnsi="Arial" w:cs="Arial"/>
          <w:snapToGrid w:val="0"/>
          <w:kern w:val="0"/>
          <w:sz w:val="23"/>
          <w:szCs w:val="23"/>
        </w:rPr>
        <w:t>四</w:t>
      </w:r>
      <w:r w:rsidRPr="00DA4C43">
        <w:rPr>
          <w:rFonts w:ascii="Arial" w:eastAsiaTheme="minorEastAsia" w:hAnsi="Arial" w:cs="Arial"/>
          <w:snapToGrid w:val="0"/>
          <w:kern w:val="0"/>
          <w:sz w:val="23"/>
          <w:szCs w:val="23"/>
          <w:lang w:val="en-AU"/>
        </w:rPr>
        <w:t>部分</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本基金在内地的信息披露</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种类、时间和方式</w:t>
      </w:r>
      <w:r w:rsidRPr="00DA4C43">
        <w:rPr>
          <w:rFonts w:ascii="Arial" w:eastAsiaTheme="minorEastAsia" w:hAnsi="Arial" w:cs="Arial"/>
          <w:snapToGrid w:val="0"/>
          <w:kern w:val="0"/>
          <w:sz w:val="23"/>
          <w:szCs w:val="23"/>
        </w:rPr>
        <w:t>)</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之第</w:t>
      </w:r>
      <w:r w:rsidRPr="00DA4C43">
        <w:rPr>
          <w:rFonts w:ascii="Arial" w:eastAsiaTheme="minorEastAsia" w:hAnsi="Arial" w:cs="Arial"/>
          <w:snapToGrid w:val="0"/>
          <w:kern w:val="0"/>
          <w:sz w:val="23"/>
          <w:szCs w:val="23"/>
        </w:rPr>
        <w:t>3</w:t>
      </w:r>
      <w:r w:rsidRPr="00DA4C43">
        <w:rPr>
          <w:rFonts w:ascii="Arial" w:eastAsiaTheme="minorEastAsia" w:hAnsi="Arial" w:cs="Arial"/>
          <w:snapToGrid w:val="0"/>
          <w:kern w:val="0"/>
          <w:sz w:val="23"/>
          <w:szCs w:val="23"/>
        </w:rPr>
        <w:t>点</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基金份额净值</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明确了本基金最新的份额净值将于每个交易日通过内地代理人网站、内地销售机构的销售网点或其他媒介披露。</w:t>
      </w:r>
    </w:p>
    <w:p w:rsidR="00F972B8" w:rsidRPr="00DA4C43" w:rsidRDefault="00F972B8">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F972B8" w:rsidRPr="00DA4C43" w:rsidRDefault="007E0246" w:rsidP="005749EC">
      <w:pPr>
        <w:pStyle w:val="aa"/>
        <w:numPr>
          <w:ilvl w:val="0"/>
          <w:numId w:val="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税务</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基金说明书在</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税务</w:t>
      </w:r>
      <w:r w:rsidRPr="00DA4C43">
        <w:rPr>
          <w:rFonts w:asciiTheme="minorEastAsia" w:eastAsiaTheme="minorEastAsia" w:hAnsiTheme="minorEastAsia" w:cs="Arial"/>
          <w:snapToGrid w:val="0"/>
          <w:kern w:val="0"/>
          <w:sz w:val="23"/>
          <w:szCs w:val="23"/>
        </w:rPr>
        <w:t>”</w:t>
      </w:r>
      <w:r w:rsidR="006A0BDF" w:rsidRPr="00DA4C43">
        <w:rPr>
          <w:rFonts w:asciiTheme="minorEastAsia" w:eastAsiaTheme="minorEastAsia" w:hAnsiTheme="minorEastAsia" w:cs="Arial" w:hint="eastAsia"/>
          <w:snapToGrid w:val="0"/>
          <w:kern w:val="0"/>
          <w:sz w:val="23"/>
          <w:szCs w:val="23"/>
        </w:rPr>
        <w:t>章节</w:t>
      </w:r>
      <w:r w:rsidR="006A0BDF" w:rsidRPr="00DA4C43">
        <w:rPr>
          <w:rFonts w:ascii="Arial" w:eastAsiaTheme="minorEastAsia" w:hAnsi="Arial" w:cs="Arial" w:hint="eastAsia"/>
          <w:snapToGrid w:val="0"/>
          <w:kern w:val="0"/>
          <w:sz w:val="23"/>
          <w:szCs w:val="23"/>
        </w:rPr>
        <w:t>之</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香港</w:t>
      </w:r>
      <w:r w:rsidRPr="00DA4C43">
        <w:rPr>
          <w:rFonts w:asciiTheme="minorEastAsia" w:eastAsiaTheme="minorEastAsia" w:hAnsiTheme="minorEastAsia" w:cs="Arial"/>
          <w:snapToGrid w:val="0"/>
          <w:kern w:val="0"/>
          <w:sz w:val="23"/>
          <w:szCs w:val="23"/>
        </w:rPr>
        <w:t>”</w:t>
      </w:r>
      <w:r w:rsidR="004A18C6" w:rsidRPr="00DA4C43">
        <w:rPr>
          <w:rFonts w:asciiTheme="minorEastAsia" w:eastAsiaTheme="minorEastAsia" w:hAnsiTheme="minorEastAsia" w:cs="Arial" w:hint="eastAsia"/>
          <w:snapToGrid w:val="0"/>
          <w:kern w:val="0"/>
          <w:sz w:val="23"/>
          <w:szCs w:val="23"/>
        </w:rPr>
        <w:t>分节</w:t>
      </w:r>
      <w:r w:rsidR="004A18C6" w:rsidRPr="00DA4C43">
        <w:rPr>
          <w:rFonts w:ascii="Arial" w:eastAsiaTheme="minorEastAsia" w:hAnsi="Arial" w:cs="Arial" w:hint="eastAsia"/>
          <w:snapToGrid w:val="0"/>
          <w:kern w:val="0"/>
          <w:sz w:val="23"/>
          <w:szCs w:val="23"/>
        </w:rPr>
        <w:t>说明</w:t>
      </w:r>
      <w:r w:rsidRPr="00DA4C43">
        <w:rPr>
          <w:rFonts w:ascii="Arial" w:eastAsiaTheme="minorEastAsia" w:hAnsi="Arial" w:cs="Arial"/>
          <w:snapToGrid w:val="0"/>
          <w:kern w:val="0"/>
          <w:sz w:val="23"/>
          <w:szCs w:val="23"/>
        </w:rPr>
        <w:t>了</w:t>
      </w:r>
      <w:r w:rsidR="005F00C4" w:rsidRPr="00DA4C43">
        <w:rPr>
          <w:rFonts w:ascii="Arial" w:eastAsiaTheme="minorEastAsia" w:hAnsi="Arial" w:cs="Arial" w:hint="eastAsia"/>
          <w:snapToGrid w:val="0"/>
          <w:kern w:val="0"/>
          <w:sz w:val="23"/>
          <w:szCs w:val="23"/>
        </w:rPr>
        <w:t>本基金在</w:t>
      </w:r>
      <w:r w:rsidRPr="00DA4C43">
        <w:rPr>
          <w:rFonts w:ascii="Arial" w:eastAsiaTheme="minorEastAsia" w:hAnsi="Arial" w:cs="Arial"/>
          <w:snapToGrid w:val="0"/>
          <w:kern w:val="0"/>
          <w:sz w:val="23"/>
          <w:szCs w:val="23"/>
        </w:rPr>
        <w:t>香港的基金份额持有人可能</w:t>
      </w:r>
      <w:r w:rsidR="004A18C6" w:rsidRPr="00DA4C43">
        <w:rPr>
          <w:rFonts w:ascii="Arial" w:eastAsiaTheme="minorEastAsia" w:hAnsi="Arial" w:cs="Arial" w:hint="eastAsia"/>
          <w:snapToGrid w:val="0"/>
          <w:kern w:val="0"/>
          <w:sz w:val="23"/>
          <w:szCs w:val="23"/>
        </w:rPr>
        <w:t>须缴纳</w:t>
      </w:r>
      <w:r w:rsidR="005F00C4" w:rsidRPr="00DA4C43">
        <w:rPr>
          <w:rFonts w:ascii="Arial" w:eastAsiaTheme="minorEastAsia" w:hAnsi="Arial" w:cs="Arial" w:hint="eastAsia"/>
          <w:snapToGrid w:val="0"/>
          <w:kern w:val="0"/>
          <w:sz w:val="23"/>
          <w:szCs w:val="23"/>
        </w:rPr>
        <w:t>香港</w:t>
      </w:r>
      <w:r w:rsidR="004A18C6" w:rsidRPr="00DA4C43">
        <w:rPr>
          <w:rFonts w:ascii="Arial" w:eastAsiaTheme="minorEastAsia" w:hAnsi="Arial" w:cs="Arial"/>
          <w:snapToGrid w:val="0"/>
          <w:kern w:val="0"/>
          <w:sz w:val="23"/>
          <w:szCs w:val="23"/>
        </w:rPr>
        <w:t>利得税</w:t>
      </w:r>
      <w:r w:rsidRPr="00DA4C43">
        <w:rPr>
          <w:rFonts w:ascii="Arial" w:eastAsiaTheme="minorEastAsia" w:hAnsi="Arial" w:cs="Arial"/>
          <w:snapToGrid w:val="0"/>
          <w:kern w:val="0"/>
          <w:sz w:val="23"/>
          <w:szCs w:val="23"/>
        </w:rPr>
        <w:t>。</w:t>
      </w:r>
    </w:p>
    <w:p w:rsidR="00F972B8" w:rsidRPr="00DA4C43" w:rsidRDefault="00F972B8">
      <w:pPr>
        <w:widowControl/>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该等香港基金份额持有人的利得税税务义务</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责任的内容不适用于内地投资者。就内地投资者的税务处理，请参见本补充说明书中第二部分</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香港互认基金的特别说明</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第</w:t>
      </w:r>
      <w:r w:rsidRPr="00DA4C43">
        <w:rPr>
          <w:rFonts w:ascii="Arial" w:eastAsiaTheme="minorEastAsia" w:hAnsi="Arial" w:cs="Arial"/>
          <w:snapToGrid w:val="0"/>
          <w:kern w:val="0"/>
          <w:sz w:val="23"/>
          <w:szCs w:val="23"/>
        </w:rPr>
        <w:t>2</w:t>
      </w:r>
      <w:r w:rsidRPr="00DA4C43">
        <w:rPr>
          <w:rFonts w:ascii="Arial" w:eastAsiaTheme="minorEastAsia" w:hAnsi="Arial" w:cs="Arial"/>
          <w:snapToGrid w:val="0"/>
          <w:kern w:val="0"/>
          <w:sz w:val="23"/>
          <w:szCs w:val="23"/>
        </w:rPr>
        <w:t>点</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相关税收安排</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一节。</w:t>
      </w:r>
    </w:p>
    <w:p w:rsidR="00F972B8" w:rsidRPr="00DA4C43" w:rsidRDefault="00F972B8">
      <w:pPr>
        <w:pStyle w:val="aa"/>
        <w:adjustRightInd w:val="0"/>
        <w:snapToGrid w:val="0"/>
        <w:spacing w:line="317" w:lineRule="auto"/>
        <w:ind w:leftChars="742" w:left="1558" w:firstLineChars="0" w:firstLine="0"/>
        <w:rPr>
          <w:rFonts w:ascii="Arial" w:eastAsiaTheme="minorEastAsia" w:hAnsi="Arial" w:cs="Arial"/>
          <w:snapToGrid w:val="0"/>
          <w:kern w:val="0"/>
          <w:sz w:val="23"/>
          <w:szCs w:val="23"/>
        </w:rPr>
      </w:pPr>
    </w:p>
    <w:p w:rsidR="00F972B8" w:rsidRPr="00DA4C43" w:rsidRDefault="006506B4" w:rsidP="005749EC">
      <w:pPr>
        <w:pStyle w:val="aa"/>
        <w:numPr>
          <w:ilvl w:val="0"/>
          <w:numId w:val="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可供查阅的文件</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position w:val="-1"/>
          <w:sz w:val="23"/>
          <w:szCs w:val="23"/>
          <w:lang w:val="en-AU"/>
        </w:rPr>
      </w:pPr>
      <w:r w:rsidRPr="00DA4C43">
        <w:rPr>
          <w:rFonts w:ascii="Arial" w:eastAsiaTheme="minorEastAsia" w:hAnsi="Arial" w:cs="Arial"/>
          <w:snapToGrid w:val="0"/>
          <w:kern w:val="0"/>
          <w:sz w:val="23"/>
          <w:szCs w:val="23"/>
        </w:rPr>
        <w:lastRenderedPageBreak/>
        <w:t>基金说明书</w:t>
      </w:r>
      <w:r w:rsidR="00AE6673" w:rsidRPr="00DA4C43">
        <w:rPr>
          <w:rFonts w:ascii="Arial" w:eastAsiaTheme="minorEastAsia" w:hAnsi="Arial" w:cs="Arial" w:hint="eastAsia"/>
          <w:snapToGrid w:val="0"/>
          <w:kern w:val="0"/>
          <w:sz w:val="23"/>
          <w:szCs w:val="23"/>
        </w:rPr>
        <w:t>“</w:t>
      </w:r>
      <w:r w:rsidRPr="00DA4C43">
        <w:rPr>
          <w:rFonts w:ascii="Arial" w:eastAsiaTheme="minorEastAsia" w:hAnsi="Arial" w:cs="Arial"/>
          <w:snapToGrid w:val="0"/>
          <w:kern w:val="0"/>
          <w:sz w:val="23"/>
          <w:szCs w:val="23"/>
        </w:rPr>
        <w:t>一般资料</w:t>
      </w:r>
      <w:r w:rsidRPr="00DA4C43">
        <w:rPr>
          <w:rFonts w:asciiTheme="minorEastAsia" w:eastAsiaTheme="minorEastAsia" w:hAnsiTheme="minorEastAsia" w:cs="Arial"/>
          <w:snapToGrid w:val="0"/>
          <w:kern w:val="0"/>
          <w:sz w:val="23"/>
          <w:szCs w:val="23"/>
        </w:rPr>
        <w:t>”</w:t>
      </w:r>
      <w:r w:rsidR="00AE6673" w:rsidRPr="00DA4C43">
        <w:rPr>
          <w:rFonts w:asciiTheme="minorEastAsia" w:eastAsiaTheme="minorEastAsia" w:hAnsiTheme="minorEastAsia" w:cs="Arial" w:hint="eastAsia"/>
          <w:snapToGrid w:val="0"/>
          <w:kern w:val="0"/>
          <w:sz w:val="23"/>
          <w:szCs w:val="23"/>
        </w:rPr>
        <w:t>章节</w:t>
      </w:r>
      <w:r w:rsidRPr="00DA4C43">
        <w:rPr>
          <w:rFonts w:ascii="Arial" w:eastAsiaTheme="minorEastAsia" w:hAnsi="Arial" w:cs="Arial"/>
          <w:snapToGrid w:val="0"/>
          <w:kern w:val="0"/>
          <w:sz w:val="23"/>
          <w:szCs w:val="23"/>
        </w:rPr>
        <w:t>之</w:t>
      </w:r>
      <w:r w:rsidRPr="00DA4C43">
        <w:rPr>
          <w:rFonts w:asciiTheme="minorEastAsia" w:eastAsiaTheme="minorEastAsia" w:hAnsiTheme="minorEastAsia" w:cs="Arial"/>
          <w:snapToGrid w:val="0"/>
          <w:kern w:val="0"/>
          <w:sz w:val="23"/>
          <w:szCs w:val="23"/>
        </w:rPr>
        <w:t>“</w:t>
      </w:r>
      <w:r w:rsidR="00AE6673" w:rsidRPr="00DA4C43">
        <w:rPr>
          <w:rFonts w:ascii="Arial" w:eastAsiaTheme="minorEastAsia" w:hAnsi="Arial" w:cs="Arial" w:hint="eastAsia"/>
          <w:snapToGrid w:val="0"/>
          <w:kern w:val="0"/>
          <w:sz w:val="23"/>
          <w:szCs w:val="23"/>
        </w:rPr>
        <w:t>可供查阅的文件</w:t>
      </w:r>
      <w:r w:rsidRPr="00DA4C43">
        <w:rPr>
          <w:rFonts w:asciiTheme="minorEastAsia" w:eastAsiaTheme="minorEastAsia" w:hAnsiTheme="minorEastAsia" w:cs="Arial" w:hint="eastAsia"/>
          <w:snapToGrid w:val="0"/>
          <w:kern w:val="0"/>
          <w:sz w:val="23"/>
          <w:szCs w:val="23"/>
        </w:rPr>
        <w:t>”</w:t>
      </w:r>
      <w:r w:rsidRPr="00DA4C43">
        <w:rPr>
          <w:rFonts w:ascii="Arial" w:eastAsiaTheme="minorEastAsia" w:hAnsi="Arial" w:cs="Arial"/>
          <w:snapToGrid w:val="0"/>
          <w:kern w:val="0"/>
          <w:sz w:val="23"/>
          <w:szCs w:val="23"/>
        </w:rPr>
        <w:t>载明</w:t>
      </w:r>
      <w:r w:rsidR="006506B4" w:rsidRPr="00DA4C43">
        <w:rPr>
          <w:rFonts w:ascii="Arial" w:eastAsiaTheme="minorEastAsia" w:hAnsi="Arial" w:cs="Arial" w:hint="eastAsia"/>
          <w:snapToGrid w:val="0"/>
          <w:kern w:val="0"/>
          <w:sz w:val="23"/>
          <w:szCs w:val="23"/>
          <w:lang w:val="en-AU"/>
        </w:rPr>
        <w:t>信托契约、基金说明书、参与协议及最近期的年度及中期</w:t>
      </w:r>
      <w:r w:rsidR="00E75C70">
        <w:rPr>
          <w:rFonts w:ascii="Arial" w:eastAsiaTheme="minorEastAsia" w:hAnsi="Arial" w:cs="Arial" w:hint="eastAsia"/>
          <w:snapToGrid w:val="0"/>
          <w:kern w:val="0"/>
          <w:sz w:val="23"/>
          <w:szCs w:val="23"/>
          <w:lang w:val="en-AU"/>
        </w:rPr>
        <w:t>财务</w:t>
      </w:r>
      <w:r w:rsidR="006506B4" w:rsidRPr="00DA4C43">
        <w:rPr>
          <w:rFonts w:ascii="Arial" w:eastAsiaTheme="minorEastAsia" w:hAnsi="Arial" w:cs="Arial" w:hint="eastAsia"/>
          <w:snapToGrid w:val="0"/>
          <w:kern w:val="0"/>
          <w:sz w:val="23"/>
          <w:szCs w:val="23"/>
          <w:lang w:val="en-AU"/>
        </w:rPr>
        <w:t>报告</w:t>
      </w:r>
      <w:r w:rsidR="00901C3D" w:rsidRPr="00DA4C43">
        <w:rPr>
          <w:rFonts w:ascii="Arial" w:eastAsiaTheme="minorEastAsia" w:hAnsi="Arial" w:cs="Arial" w:hint="eastAsia"/>
          <w:snapToGrid w:val="0"/>
          <w:kern w:val="0"/>
          <w:sz w:val="23"/>
          <w:szCs w:val="23"/>
          <w:lang w:val="en-AU"/>
        </w:rPr>
        <w:t>(</w:t>
      </w:r>
      <w:r w:rsidR="006506B4" w:rsidRPr="00DA4C43">
        <w:rPr>
          <w:rFonts w:ascii="Arial" w:eastAsiaTheme="minorEastAsia" w:hAnsi="Arial" w:cs="Arial" w:hint="eastAsia"/>
          <w:snapToGrid w:val="0"/>
          <w:kern w:val="0"/>
          <w:sz w:val="23"/>
          <w:szCs w:val="23"/>
          <w:lang w:val="en-AU"/>
        </w:rPr>
        <w:t>如有</w:t>
      </w:r>
      <w:r w:rsidR="00901C3D" w:rsidRPr="00DA4C43">
        <w:rPr>
          <w:rFonts w:ascii="Arial" w:eastAsiaTheme="minorEastAsia" w:hAnsi="Arial" w:cs="Arial" w:hint="eastAsia"/>
          <w:snapToGrid w:val="0"/>
          <w:kern w:val="0"/>
          <w:sz w:val="23"/>
          <w:szCs w:val="23"/>
          <w:lang w:val="en-AU"/>
        </w:rPr>
        <w:t>)</w:t>
      </w:r>
      <w:r w:rsidR="006506B4" w:rsidRPr="00DA4C43">
        <w:rPr>
          <w:rFonts w:ascii="Arial" w:eastAsiaTheme="minorEastAsia" w:hAnsi="Arial" w:cs="Arial" w:hint="eastAsia"/>
          <w:snapToGrid w:val="0"/>
          <w:kern w:val="0"/>
          <w:sz w:val="23"/>
          <w:szCs w:val="23"/>
          <w:lang w:val="en-AU"/>
        </w:rPr>
        <w:t>的副本可于任何一日</w:t>
      </w:r>
      <w:r w:rsidR="00901C3D" w:rsidRPr="00DA4C43">
        <w:rPr>
          <w:rFonts w:ascii="Arial" w:eastAsiaTheme="minorEastAsia" w:hAnsi="Arial" w:cs="Arial" w:hint="eastAsia"/>
          <w:snapToGrid w:val="0"/>
          <w:kern w:val="0"/>
          <w:sz w:val="23"/>
          <w:szCs w:val="23"/>
          <w:lang w:val="en-AU"/>
        </w:rPr>
        <w:t>(</w:t>
      </w:r>
      <w:r w:rsidR="006506B4" w:rsidRPr="00DA4C43">
        <w:rPr>
          <w:rFonts w:ascii="Arial" w:eastAsiaTheme="minorEastAsia" w:hAnsi="Arial" w:cs="Arial" w:hint="eastAsia"/>
          <w:snapToGrid w:val="0"/>
          <w:kern w:val="0"/>
          <w:sz w:val="23"/>
          <w:szCs w:val="23"/>
          <w:lang w:val="en-AU"/>
        </w:rPr>
        <w:t>星期六、星期日及公众假期除外</w:t>
      </w:r>
      <w:r w:rsidR="00901C3D" w:rsidRPr="00DA4C43">
        <w:rPr>
          <w:rFonts w:ascii="Arial" w:eastAsiaTheme="minorEastAsia" w:hAnsi="Arial" w:cs="Arial" w:hint="eastAsia"/>
          <w:snapToGrid w:val="0"/>
          <w:kern w:val="0"/>
          <w:sz w:val="23"/>
          <w:szCs w:val="23"/>
          <w:lang w:val="en-AU"/>
        </w:rPr>
        <w:t>)</w:t>
      </w:r>
      <w:r w:rsidR="006506B4" w:rsidRPr="00DA4C43">
        <w:rPr>
          <w:rFonts w:ascii="Arial" w:eastAsiaTheme="minorEastAsia" w:hAnsi="Arial" w:cs="Arial" w:hint="eastAsia"/>
          <w:snapToGrid w:val="0"/>
          <w:kern w:val="0"/>
          <w:sz w:val="23"/>
          <w:szCs w:val="23"/>
          <w:lang w:val="en-AU"/>
        </w:rPr>
        <w:t>的正常办公时间内，在基金管理人办事处供免费查阅。信托契约的副本也可通过支付象征性金额向基金管理人购买。</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position w:val="-1"/>
          <w:sz w:val="23"/>
          <w:szCs w:val="23"/>
          <w:lang w:val="en-AU"/>
        </w:rPr>
      </w:pPr>
    </w:p>
    <w:p w:rsidR="00F972B8" w:rsidRPr="00DA4C43" w:rsidRDefault="00935664" w:rsidP="003157F4">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hint="eastAsia"/>
          <w:snapToGrid w:val="0"/>
          <w:kern w:val="0"/>
          <w:sz w:val="23"/>
          <w:szCs w:val="23"/>
        </w:rPr>
        <w:t>而</w:t>
      </w:r>
      <w:r w:rsidR="007E0246" w:rsidRPr="00DA4C43">
        <w:rPr>
          <w:rFonts w:ascii="Arial" w:eastAsiaTheme="minorEastAsia" w:hAnsi="Arial" w:cs="Arial"/>
          <w:snapToGrid w:val="0"/>
          <w:kern w:val="0"/>
          <w:sz w:val="23"/>
          <w:szCs w:val="23"/>
        </w:rPr>
        <w:t>本补充说明书</w:t>
      </w:r>
      <w:r w:rsidR="007E0246" w:rsidRPr="00DA4C43">
        <w:rPr>
          <w:rFonts w:ascii="Arial" w:eastAsiaTheme="minorEastAsia" w:hAnsi="Arial" w:cs="Arial"/>
          <w:snapToGrid w:val="0"/>
          <w:kern w:val="0"/>
          <w:sz w:val="23"/>
          <w:szCs w:val="23"/>
          <w:lang w:val="en-AU"/>
        </w:rPr>
        <w:t>第</w:t>
      </w:r>
      <w:r w:rsidR="007E0246" w:rsidRPr="00DA4C43">
        <w:rPr>
          <w:rFonts w:ascii="Arial" w:eastAsiaTheme="minorEastAsia" w:hAnsi="Arial" w:cs="Arial"/>
          <w:snapToGrid w:val="0"/>
          <w:kern w:val="0"/>
          <w:sz w:val="23"/>
          <w:szCs w:val="23"/>
        </w:rPr>
        <w:t>四</w:t>
      </w:r>
      <w:r w:rsidR="007E0246" w:rsidRPr="00DA4C43">
        <w:rPr>
          <w:rFonts w:ascii="Arial" w:eastAsiaTheme="minorEastAsia" w:hAnsi="Arial" w:cs="Arial"/>
          <w:snapToGrid w:val="0"/>
          <w:kern w:val="0"/>
          <w:sz w:val="23"/>
          <w:szCs w:val="23"/>
          <w:lang w:val="en-AU"/>
        </w:rPr>
        <w:t>部分</w:t>
      </w:r>
      <w:r w:rsidR="007E0246" w:rsidRPr="00DA4C43">
        <w:rPr>
          <w:rFonts w:asciiTheme="minorEastAsia" w:eastAsiaTheme="minorEastAsia" w:hAnsiTheme="minorEastAsia" w:cs="Arial"/>
          <w:snapToGrid w:val="0"/>
          <w:kern w:val="0"/>
          <w:sz w:val="23"/>
          <w:szCs w:val="23"/>
        </w:rPr>
        <w:t>“</w:t>
      </w:r>
      <w:r w:rsidR="007E0246" w:rsidRPr="00DA4C43">
        <w:rPr>
          <w:rFonts w:ascii="Arial" w:eastAsiaTheme="minorEastAsia" w:hAnsi="Arial" w:cs="Arial"/>
          <w:snapToGrid w:val="0"/>
          <w:kern w:val="0"/>
          <w:sz w:val="23"/>
          <w:szCs w:val="23"/>
        </w:rPr>
        <w:t>本基金在内地的信息披露</w:t>
      </w:r>
      <w:r w:rsidR="007E0246" w:rsidRPr="00DA4C43">
        <w:rPr>
          <w:rFonts w:ascii="Arial" w:eastAsiaTheme="minorEastAsia" w:hAnsi="Arial" w:cs="Arial"/>
          <w:snapToGrid w:val="0"/>
          <w:kern w:val="0"/>
          <w:sz w:val="23"/>
          <w:szCs w:val="23"/>
        </w:rPr>
        <w:t>(</w:t>
      </w:r>
      <w:r w:rsidR="007E0246" w:rsidRPr="00DA4C43">
        <w:rPr>
          <w:rFonts w:ascii="Arial" w:eastAsiaTheme="minorEastAsia" w:hAnsi="Arial" w:cs="Arial"/>
          <w:snapToGrid w:val="0"/>
          <w:kern w:val="0"/>
          <w:sz w:val="23"/>
          <w:szCs w:val="23"/>
        </w:rPr>
        <w:t>种类、时间和方式</w:t>
      </w:r>
      <w:r w:rsidR="007E0246" w:rsidRPr="00DA4C43">
        <w:rPr>
          <w:rFonts w:ascii="Arial" w:eastAsiaTheme="minorEastAsia" w:hAnsi="Arial" w:cs="Arial"/>
          <w:snapToGrid w:val="0"/>
          <w:kern w:val="0"/>
          <w:sz w:val="23"/>
          <w:szCs w:val="23"/>
        </w:rPr>
        <w:t>)</w:t>
      </w:r>
      <w:r w:rsidR="007E0246" w:rsidRPr="00DA4C43">
        <w:rPr>
          <w:rFonts w:asciiTheme="minorEastAsia" w:eastAsiaTheme="minorEastAsia" w:hAnsiTheme="minorEastAsia" w:cs="Arial"/>
          <w:snapToGrid w:val="0"/>
          <w:kern w:val="0"/>
          <w:sz w:val="23"/>
          <w:szCs w:val="23"/>
        </w:rPr>
        <w:t>”</w:t>
      </w:r>
      <w:r w:rsidR="007E0246" w:rsidRPr="00DA4C43">
        <w:rPr>
          <w:rFonts w:ascii="Arial" w:eastAsiaTheme="minorEastAsia" w:hAnsi="Arial" w:cs="Arial"/>
          <w:snapToGrid w:val="0"/>
          <w:kern w:val="0"/>
          <w:sz w:val="23"/>
          <w:szCs w:val="23"/>
        </w:rPr>
        <w:t>则明确</w:t>
      </w:r>
      <w:r w:rsidR="003157F4" w:rsidRPr="00DA4C43">
        <w:rPr>
          <w:rFonts w:ascii="Arial" w:eastAsiaTheme="minorEastAsia" w:hAnsi="Arial" w:cs="Arial" w:hint="eastAsia"/>
          <w:snapToGrid w:val="0"/>
          <w:kern w:val="0"/>
          <w:sz w:val="23"/>
          <w:szCs w:val="23"/>
        </w:rPr>
        <w:t>本基金的销售文件及发售相关文件</w:t>
      </w:r>
      <w:r w:rsidR="003157F4" w:rsidRPr="00DA4C43">
        <w:rPr>
          <w:rFonts w:ascii="Arial" w:eastAsiaTheme="minorEastAsia" w:hAnsi="Arial" w:cs="Arial" w:hint="eastAsia"/>
          <w:snapToGrid w:val="0"/>
          <w:kern w:val="0"/>
          <w:sz w:val="23"/>
          <w:szCs w:val="23"/>
        </w:rPr>
        <w:t>(</w:t>
      </w:r>
      <w:r w:rsidR="003157F4" w:rsidRPr="00DA4C43">
        <w:rPr>
          <w:rFonts w:ascii="Arial" w:eastAsiaTheme="minorEastAsia" w:hAnsi="Arial" w:cs="Arial" w:hint="eastAsia"/>
          <w:snapToGrid w:val="0"/>
          <w:kern w:val="0"/>
          <w:sz w:val="23"/>
          <w:szCs w:val="23"/>
        </w:rPr>
        <w:t>指信托契约、本招募说明书、本基金用于内地销售的产品资料概要、基金份额发售公告、本基金最近一期的年度</w:t>
      </w:r>
      <w:r w:rsidR="00A476B2">
        <w:rPr>
          <w:rFonts w:ascii="Arial" w:eastAsiaTheme="minorEastAsia" w:hAnsi="Arial" w:cs="Arial" w:hint="eastAsia"/>
          <w:snapToGrid w:val="0"/>
          <w:kern w:val="0"/>
          <w:sz w:val="23"/>
          <w:szCs w:val="23"/>
        </w:rPr>
        <w:t>财务</w:t>
      </w:r>
      <w:r w:rsidR="003157F4" w:rsidRPr="00DA4C43">
        <w:rPr>
          <w:rFonts w:ascii="Arial" w:eastAsiaTheme="minorEastAsia" w:hAnsi="Arial" w:cs="Arial" w:hint="eastAsia"/>
          <w:snapToGrid w:val="0"/>
          <w:kern w:val="0"/>
          <w:sz w:val="23"/>
          <w:szCs w:val="23"/>
        </w:rPr>
        <w:t>报告及其后的</w:t>
      </w:r>
      <w:r w:rsidR="00A476B2">
        <w:rPr>
          <w:rFonts w:ascii="Arial" w:eastAsiaTheme="minorEastAsia" w:hAnsi="Arial" w:cs="Arial" w:hint="eastAsia"/>
          <w:snapToGrid w:val="0"/>
          <w:kern w:val="0"/>
          <w:sz w:val="23"/>
          <w:szCs w:val="23"/>
        </w:rPr>
        <w:t>中期财务</w:t>
      </w:r>
      <w:r w:rsidR="003157F4" w:rsidRPr="00DA4C43">
        <w:rPr>
          <w:rFonts w:ascii="Arial" w:eastAsiaTheme="minorEastAsia" w:hAnsi="Arial" w:cs="Arial" w:hint="eastAsia"/>
          <w:snapToGrid w:val="0"/>
          <w:kern w:val="0"/>
          <w:sz w:val="23"/>
          <w:szCs w:val="23"/>
        </w:rPr>
        <w:t>报告</w:t>
      </w:r>
      <w:r w:rsidR="003157F4" w:rsidRPr="00DA4C43">
        <w:rPr>
          <w:rFonts w:ascii="Arial" w:eastAsiaTheme="minorEastAsia" w:hAnsi="Arial" w:cs="Arial" w:hint="eastAsia"/>
          <w:snapToGrid w:val="0"/>
          <w:kern w:val="0"/>
          <w:sz w:val="23"/>
          <w:szCs w:val="23"/>
        </w:rPr>
        <w:t>)</w:t>
      </w:r>
      <w:r w:rsidR="003157F4" w:rsidRPr="00DA4C43">
        <w:rPr>
          <w:rFonts w:ascii="Arial" w:eastAsiaTheme="minorEastAsia" w:hAnsi="Arial" w:cs="Arial" w:hint="eastAsia"/>
          <w:snapToGrid w:val="0"/>
          <w:kern w:val="0"/>
          <w:sz w:val="23"/>
          <w:szCs w:val="23"/>
        </w:rPr>
        <w:t>公布后，应当分别置备于本补充说明书“各方名录”一节所列示的内地代理人的地址以及内地销售机构的营业场所，在任何一日</w:t>
      </w:r>
      <w:r w:rsidR="003157F4" w:rsidRPr="00DA4C43">
        <w:rPr>
          <w:rFonts w:ascii="Arial" w:eastAsiaTheme="minorEastAsia" w:hAnsi="Arial" w:cs="Arial" w:hint="eastAsia"/>
          <w:snapToGrid w:val="0"/>
          <w:kern w:val="0"/>
          <w:sz w:val="23"/>
          <w:szCs w:val="23"/>
        </w:rPr>
        <w:t>(</w:t>
      </w:r>
      <w:r w:rsidR="003157F4" w:rsidRPr="00DA4C43">
        <w:rPr>
          <w:rFonts w:ascii="Arial" w:eastAsiaTheme="minorEastAsia" w:hAnsi="Arial" w:cs="Arial" w:hint="eastAsia"/>
          <w:snapToGrid w:val="0"/>
          <w:kern w:val="0"/>
          <w:sz w:val="23"/>
          <w:szCs w:val="23"/>
        </w:rPr>
        <w:t>星期六、星期日及公众假期除外</w:t>
      </w:r>
      <w:r w:rsidR="003157F4" w:rsidRPr="00DA4C43">
        <w:rPr>
          <w:rFonts w:ascii="Arial" w:eastAsiaTheme="minorEastAsia" w:hAnsi="Arial" w:cs="Arial" w:hint="eastAsia"/>
          <w:snapToGrid w:val="0"/>
          <w:kern w:val="0"/>
          <w:sz w:val="23"/>
          <w:szCs w:val="23"/>
        </w:rPr>
        <w:t>)</w:t>
      </w:r>
      <w:r w:rsidR="003157F4" w:rsidRPr="00DA4C43">
        <w:rPr>
          <w:rFonts w:ascii="Arial" w:eastAsiaTheme="minorEastAsia" w:hAnsi="Arial" w:cs="Arial" w:hint="eastAsia"/>
          <w:snapToGrid w:val="0"/>
          <w:kern w:val="0"/>
          <w:sz w:val="23"/>
          <w:szCs w:val="23"/>
        </w:rPr>
        <w:t>正常办公时间内供内地投资者免费查阅，内地投资者也可在支付合理工本费后索取复印件。基金定期报告公布</w:t>
      </w:r>
      <w:r w:rsidR="00F7558E" w:rsidRPr="00DA4C43">
        <w:rPr>
          <w:rFonts w:ascii="Arial" w:eastAsiaTheme="minorEastAsia" w:hAnsi="Arial" w:cs="Arial" w:hint="eastAsia"/>
          <w:snapToGrid w:val="0"/>
          <w:kern w:val="0"/>
          <w:sz w:val="23"/>
          <w:szCs w:val="23"/>
        </w:rPr>
        <w:t>后</w:t>
      </w:r>
      <w:r w:rsidR="003157F4" w:rsidRPr="00DA4C43">
        <w:rPr>
          <w:rFonts w:ascii="Arial" w:eastAsiaTheme="minorEastAsia" w:hAnsi="Arial" w:cs="Arial" w:hint="eastAsia"/>
          <w:snapToGrid w:val="0"/>
          <w:kern w:val="0"/>
          <w:sz w:val="23"/>
          <w:szCs w:val="23"/>
        </w:rPr>
        <w:t>，</w:t>
      </w:r>
      <w:r w:rsidR="00F7558E" w:rsidRPr="00DA4C43">
        <w:rPr>
          <w:rFonts w:ascii="Arial" w:eastAsiaTheme="minorEastAsia" w:hAnsi="Arial" w:cs="Arial"/>
          <w:snapToGrid w:val="0"/>
          <w:kern w:val="0"/>
          <w:sz w:val="23"/>
          <w:szCs w:val="23"/>
        </w:rPr>
        <w:t>应当</w:t>
      </w:r>
      <w:r w:rsidR="003157F4" w:rsidRPr="00DA4C43">
        <w:rPr>
          <w:rFonts w:ascii="Arial" w:eastAsiaTheme="minorEastAsia" w:hAnsi="Arial" w:cs="Arial" w:hint="eastAsia"/>
          <w:snapToGrid w:val="0"/>
          <w:kern w:val="0"/>
          <w:sz w:val="23"/>
          <w:szCs w:val="23"/>
        </w:rPr>
        <w:t>置备于本补充说明书“各方名录”一节所列示的内地代理人的地址，供内地投资者免费查阅，内地投资者也可在支付合理工本费后索取复印件。</w:t>
      </w:r>
    </w:p>
    <w:p w:rsidR="002A6BDC" w:rsidRPr="00DA4C43" w:rsidRDefault="002A6BDC" w:rsidP="00935C76">
      <w:pPr>
        <w:adjustRightInd w:val="0"/>
        <w:snapToGrid w:val="0"/>
        <w:spacing w:line="317" w:lineRule="auto"/>
        <w:rPr>
          <w:rFonts w:ascii="Arial" w:eastAsiaTheme="minorEastAsia" w:hAnsi="Arial" w:cs="Arial"/>
          <w:snapToGrid w:val="0"/>
          <w:kern w:val="0"/>
          <w:sz w:val="23"/>
          <w:szCs w:val="23"/>
        </w:rPr>
      </w:pPr>
    </w:p>
    <w:p w:rsidR="00F972B8" w:rsidRPr="00DA4C43" w:rsidRDefault="00BC7CCB" w:rsidP="005749EC">
      <w:pPr>
        <w:pStyle w:val="aa"/>
        <w:numPr>
          <w:ilvl w:val="0"/>
          <w:numId w:val="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报告</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rsidP="00D61F75">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基金说明书</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一般资料</w:t>
      </w:r>
      <w:r w:rsidRPr="00DA4C43">
        <w:rPr>
          <w:rFonts w:asciiTheme="minorEastAsia" w:eastAsiaTheme="minorEastAsia" w:hAnsiTheme="minorEastAsia" w:cs="Arial"/>
          <w:snapToGrid w:val="0"/>
          <w:kern w:val="0"/>
          <w:sz w:val="23"/>
          <w:szCs w:val="23"/>
        </w:rPr>
        <w:t>”</w:t>
      </w:r>
      <w:r w:rsidR="00D61F75" w:rsidRPr="00DA4C43">
        <w:rPr>
          <w:rFonts w:asciiTheme="minorEastAsia" w:eastAsiaTheme="minorEastAsia" w:hAnsiTheme="minorEastAsia" w:cs="Arial" w:hint="eastAsia"/>
          <w:snapToGrid w:val="0"/>
          <w:kern w:val="0"/>
          <w:sz w:val="23"/>
          <w:szCs w:val="23"/>
        </w:rPr>
        <w:t>章节</w:t>
      </w:r>
      <w:r w:rsidRPr="00DA4C43">
        <w:rPr>
          <w:rFonts w:ascii="Arial" w:eastAsiaTheme="minorEastAsia" w:hAnsi="Arial" w:cs="Arial"/>
          <w:snapToGrid w:val="0"/>
          <w:kern w:val="0"/>
          <w:sz w:val="23"/>
          <w:szCs w:val="23"/>
        </w:rPr>
        <w:t>之</w:t>
      </w:r>
      <w:r w:rsidRPr="00DA4C43">
        <w:rPr>
          <w:rFonts w:asciiTheme="minorEastAsia" w:eastAsiaTheme="minorEastAsia" w:hAnsiTheme="minorEastAsia" w:cs="Arial"/>
          <w:snapToGrid w:val="0"/>
          <w:kern w:val="0"/>
          <w:sz w:val="23"/>
          <w:szCs w:val="23"/>
        </w:rPr>
        <w:t>“</w:t>
      </w:r>
      <w:r w:rsidR="00D61F75" w:rsidRPr="00DA4C43">
        <w:rPr>
          <w:rFonts w:ascii="Arial" w:eastAsiaTheme="minorEastAsia" w:hAnsi="Arial" w:cs="Arial"/>
          <w:snapToGrid w:val="0"/>
          <w:kern w:val="0"/>
          <w:sz w:val="23"/>
          <w:szCs w:val="23"/>
        </w:rPr>
        <w:t>报告</w:t>
      </w:r>
      <w:r w:rsidRPr="00DA4C43">
        <w:rPr>
          <w:rFonts w:asciiTheme="minorEastAsia" w:eastAsiaTheme="minorEastAsia" w:hAnsiTheme="minorEastAsia" w:cs="Arial"/>
          <w:snapToGrid w:val="0"/>
          <w:kern w:val="0"/>
          <w:sz w:val="23"/>
          <w:szCs w:val="23"/>
        </w:rPr>
        <w:t>”</w:t>
      </w:r>
      <w:r w:rsidR="00D61F75" w:rsidRPr="00DA4C43">
        <w:rPr>
          <w:rFonts w:asciiTheme="minorEastAsia" w:eastAsiaTheme="minorEastAsia" w:hAnsiTheme="minorEastAsia" w:cs="Arial" w:hint="eastAsia"/>
          <w:snapToGrid w:val="0"/>
          <w:kern w:val="0"/>
          <w:sz w:val="23"/>
          <w:szCs w:val="23"/>
        </w:rPr>
        <w:t>分节载明</w:t>
      </w:r>
      <w:r w:rsidR="00B00E7E" w:rsidRPr="00DA4C43">
        <w:rPr>
          <w:rFonts w:ascii="Arial" w:eastAsiaTheme="minorEastAsia" w:hAnsi="Arial" w:cs="Arial" w:hint="eastAsia"/>
          <w:snapToGrid w:val="0"/>
          <w:kern w:val="0"/>
          <w:sz w:val="23"/>
          <w:szCs w:val="23"/>
        </w:rPr>
        <w:t>将就每个财政年度根据国际财务报告准则编制经审计年度财务报告及未经审计中期财务报告。财务报告同时备有英文及中文版本。在刊发财务报告后，基金份额持有人将接获通知，告知其于何处可索取报告</w:t>
      </w:r>
      <w:r w:rsidR="00901C3D" w:rsidRPr="00DA4C43">
        <w:rPr>
          <w:rFonts w:ascii="Arial" w:eastAsiaTheme="minorEastAsia" w:hAnsi="Arial" w:cs="Arial" w:hint="eastAsia"/>
          <w:snapToGrid w:val="0"/>
          <w:kern w:val="0"/>
          <w:sz w:val="23"/>
          <w:szCs w:val="23"/>
        </w:rPr>
        <w:t>(</w:t>
      </w:r>
      <w:r w:rsidR="00B00E7E" w:rsidRPr="00DA4C43">
        <w:rPr>
          <w:rFonts w:ascii="Arial" w:eastAsiaTheme="minorEastAsia" w:hAnsi="Arial" w:cs="Arial" w:hint="eastAsia"/>
          <w:snapToGrid w:val="0"/>
          <w:kern w:val="0"/>
          <w:sz w:val="23"/>
          <w:szCs w:val="23"/>
        </w:rPr>
        <w:t>印刷版及电子版</w:t>
      </w:r>
      <w:r w:rsidR="00901C3D" w:rsidRPr="00DA4C43">
        <w:rPr>
          <w:rFonts w:ascii="Arial" w:eastAsiaTheme="minorEastAsia" w:hAnsi="Arial" w:cs="Arial" w:hint="eastAsia"/>
          <w:snapToGrid w:val="0"/>
          <w:kern w:val="0"/>
          <w:sz w:val="23"/>
          <w:szCs w:val="23"/>
        </w:rPr>
        <w:t>)</w:t>
      </w:r>
      <w:r w:rsidR="00B00E7E" w:rsidRPr="00DA4C43">
        <w:rPr>
          <w:rFonts w:ascii="Arial" w:eastAsiaTheme="minorEastAsia" w:hAnsi="Arial" w:cs="Arial" w:hint="eastAsia"/>
          <w:snapToGrid w:val="0"/>
          <w:kern w:val="0"/>
          <w:sz w:val="23"/>
          <w:szCs w:val="23"/>
        </w:rPr>
        <w:t>。相关通知将在有关财务报告刊发日期当日或之前发送给相关基金份额持有人。财务报告刊发后，在网站</w:t>
      </w:r>
      <w:r w:rsidR="00B00E7E" w:rsidRPr="00DA4C43">
        <w:rPr>
          <w:rFonts w:ascii="Arial" w:eastAsiaTheme="minorEastAsia" w:hAnsi="Arial" w:cs="Arial" w:hint="eastAsia"/>
          <w:snapToGrid w:val="0"/>
          <w:kern w:val="0"/>
          <w:sz w:val="23"/>
          <w:szCs w:val="23"/>
        </w:rPr>
        <w:t>www.bosera.com.hk</w:t>
      </w:r>
      <w:r w:rsidR="00901C3D" w:rsidRPr="00DA4C43">
        <w:rPr>
          <w:rFonts w:ascii="Arial" w:eastAsiaTheme="minorEastAsia" w:hAnsi="Arial" w:cs="Arial" w:hint="eastAsia"/>
          <w:snapToGrid w:val="0"/>
          <w:kern w:val="0"/>
          <w:sz w:val="23"/>
          <w:szCs w:val="23"/>
        </w:rPr>
        <w:t>(</w:t>
      </w:r>
      <w:r w:rsidR="00B00E7E" w:rsidRPr="00DA4C43">
        <w:rPr>
          <w:rFonts w:ascii="Arial" w:eastAsiaTheme="minorEastAsia" w:hAnsi="Arial" w:cs="Arial" w:hint="eastAsia"/>
          <w:snapToGrid w:val="0"/>
          <w:kern w:val="0"/>
          <w:sz w:val="23"/>
          <w:szCs w:val="23"/>
        </w:rPr>
        <w:t>此网站未经香港证监会审查</w:t>
      </w:r>
      <w:r w:rsidR="00901C3D" w:rsidRPr="00DA4C43">
        <w:rPr>
          <w:rFonts w:ascii="Arial" w:eastAsiaTheme="minorEastAsia" w:hAnsi="Arial" w:cs="Arial" w:hint="eastAsia"/>
          <w:snapToGrid w:val="0"/>
          <w:kern w:val="0"/>
          <w:sz w:val="23"/>
          <w:szCs w:val="23"/>
        </w:rPr>
        <w:t>)</w:t>
      </w:r>
      <w:r w:rsidR="00B00E7E" w:rsidRPr="00DA4C43">
        <w:rPr>
          <w:rFonts w:ascii="Arial" w:eastAsiaTheme="minorEastAsia" w:hAnsi="Arial" w:cs="Arial" w:hint="eastAsia"/>
          <w:snapToGrid w:val="0"/>
          <w:kern w:val="0"/>
          <w:sz w:val="23"/>
          <w:szCs w:val="23"/>
        </w:rPr>
        <w:t>可下载电子版本，其印刷版则将于正常办公时间在基金管理人办事处可供免费查阅</w:t>
      </w:r>
      <w:r w:rsidR="00901C3D" w:rsidRPr="00DA4C43">
        <w:rPr>
          <w:rFonts w:ascii="Arial" w:eastAsiaTheme="minorEastAsia" w:hAnsi="Arial" w:cs="Arial" w:hint="eastAsia"/>
          <w:snapToGrid w:val="0"/>
          <w:kern w:val="0"/>
          <w:sz w:val="23"/>
          <w:szCs w:val="23"/>
        </w:rPr>
        <w:t>(</w:t>
      </w:r>
      <w:r w:rsidR="00B00E7E" w:rsidRPr="00DA4C43">
        <w:rPr>
          <w:rFonts w:ascii="Arial" w:eastAsiaTheme="minorEastAsia" w:hAnsi="Arial" w:cs="Arial" w:hint="eastAsia"/>
          <w:snapToGrid w:val="0"/>
          <w:kern w:val="0"/>
          <w:sz w:val="23"/>
          <w:szCs w:val="23"/>
        </w:rPr>
        <w:t>基金份额持有人经要求也可免费索取印刷版报告</w:t>
      </w:r>
      <w:r w:rsidR="00901C3D" w:rsidRPr="00DA4C43">
        <w:rPr>
          <w:rFonts w:ascii="Arial" w:eastAsiaTheme="minorEastAsia" w:hAnsi="Arial" w:cs="Arial" w:hint="eastAsia"/>
          <w:snapToGrid w:val="0"/>
          <w:kern w:val="0"/>
          <w:sz w:val="23"/>
          <w:szCs w:val="23"/>
        </w:rPr>
        <w:t>)</w:t>
      </w:r>
      <w:r w:rsidR="00B00E7E" w:rsidRPr="00DA4C43">
        <w:rPr>
          <w:rFonts w:ascii="Arial" w:eastAsiaTheme="minorEastAsia" w:hAnsi="Arial" w:cs="Arial" w:hint="eastAsia"/>
          <w:snapToGrid w:val="0"/>
          <w:kern w:val="0"/>
          <w:sz w:val="23"/>
          <w:szCs w:val="23"/>
        </w:rPr>
        <w:t>。</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lang w:val="en-AU"/>
        </w:rPr>
      </w:pPr>
    </w:p>
    <w:p w:rsidR="00F972B8" w:rsidRPr="00DA4C43" w:rsidRDefault="007E0246" w:rsidP="00E004E7">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lang w:val="en-AU"/>
        </w:rPr>
        <w:t>对于本基金在内地的信息披露，基金管理人就每年度的经</w:t>
      </w:r>
      <w:r w:rsidRPr="00DA4C43">
        <w:rPr>
          <w:rFonts w:ascii="Arial" w:eastAsiaTheme="minorEastAsia" w:hAnsi="Arial" w:cs="Arial" w:hint="eastAsia"/>
          <w:snapToGrid w:val="0"/>
          <w:kern w:val="0"/>
          <w:sz w:val="23"/>
          <w:szCs w:val="23"/>
          <w:lang w:val="en-AU"/>
        </w:rPr>
        <w:t>审计</w:t>
      </w:r>
      <w:r w:rsidR="006164A8" w:rsidRPr="00DA4C43">
        <w:rPr>
          <w:rFonts w:ascii="Arial" w:eastAsiaTheme="minorEastAsia" w:hAnsi="Arial" w:cs="Arial" w:hint="eastAsia"/>
          <w:snapToGrid w:val="0"/>
          <w:kern w:val="0"/>
          <w:sz w:val="23"/>
          <w:szCs w:val="23"/>
          <w:lang w:val="en-AU"/>
        </w:rPr>
        <w:t>年度</w:t>
      </w:r>
      <w:r w:rsidR="006164A8" w:rsidRPr="00DA4C43">
        <w:rPr>
          <w:rFonts w:ascii="Arial" w:eastAsiaTheme="minorEastAsia" w:hAnsi="Arial" w:cs="Arial"/>
          <w:snapToGrid w:val="0"/>
          <w:kern w:val="0"/>
          <w:sz w:val="23"/>
          <w:szCs w:val="23"/>
          <w:lang w:val="en-AU"/>
        </w:rPr>
        <w:t>财务报告</w:t>
      </w:r>
      <w:r w:rsidRPr="00DA4C43">
        <w:rPr>
          <w:rFonts w:ascii="Arial" w:eastAsiaTheme="minorEastAsia" w:hAnsi="Arial" w:cs="Arial"/>
          <w:snapToGrid w:val="0"/>
          <w:kern w:val="0"/>
          <w:sz w:val="23"/>
          <w:szCs w:val="23"/>
          <w:lang w:val="en-AU"/>
        </w:rPr>
        <w:t>及未经</w:t>
      </w:r>
      <w:r w:rsidRPr="00DA4C43">
        <w:rPr>
          <w:rFonts w:ascii="Arial" w:eastAsiaTheme="minorEastAsia" w:hAnsi="Arial" w:cs="Arial" w:hint="eastAsia"/>
          <w:snapToGrid w:val="0"/>
          <w:kern w:val="0"/>
          <w:sz w:val="23"/>
          <w:szCs w:val="23"/>
          <w:lang w:val="en-AU"/>
        </w:rPr>
        <w:t>审计</w:t>
      </w:r>
      <w:r w:rsidRPr="00DA4C43">
        <w:rPr>
          <w:rFonts w:ascii="Arial" w:eastAsiaTheme="minorEastAsia" w:hAnsi="Arial" w:cs="Arial"/>
          <w:snapToGrid w:val="0"/>
          <w:kern w:val="0"/>
          <w:sz w:val="23"/>
          <w:szCs w:val="23"/>
          <w:lang w:val="en-AU"/>
        </w:rPr>
        <w:t>的</w:t>
      </w:r>
      <w:r w:rsidR="006164A8" w:rsidRPr="00DA4C43">
        <w:rPr>
          <w:rFonts w:ascii="Arial" w:eastAsiaTheme="minorEastAsia" w:hAnsi="Arial" w:cs="Arial" w:hint="eastAsia"/>
          <w:snapToGrid w:val="0"/>
          <w:kern w:val="0"/>
          <w:sz w:val="23"/>
          <w:szCs w:val="23"/>
          <w:lang w:val="en-AU"/>
        </w:rPr>
        <w:t>中期财务</w:t>
      </w:r>
      <w:r w:rsidRPr="00DA4C43">
        <w:rPr>
          <w:rFonts w:ascii="Arial" w:eastAsiaTheme="minorEastAsia" w:hAnsi="Arial" w:cs="Arial"/>
          <w:snapToGrid w:val="0"/>
          <w:kern w:val="0"/>
          <w:sz w:val="23"/>
          <w:szCs w:val="23"/>
          <w:lang w:val="en-AU"/>
        </w:rPr>
        <w:t>报告的披露途径为登载在内地代理人网站上，且报告语言为中文。</w:t>
      </w:r>
      <w:r w:rsidR="00D53D42" w:rsidRPr="00DA4C43">
        <w:rPr>
          <w:rFonts w:ascii="Arial" w:eastAsiaTheme="minorEastAsia" w:hAnsi="Arial" w:cs="Arial" w:hint="eastAsia"/>
          <w:snapToGrid w:val="0"/>
          <w:kern w:val="0"/>
          <w:sz w:val="23"/>
          <w:szCs w:val="23"/>
        </w:rPr>
        <w:t>基金定期报告公布后，</w:t>
      </w:r>
      <w:r w:rsidR="00D53D42" w:rsidRPr="00DA4C43">
        <w:rPr>
          <w:rFonts w:ascii="Arial" w:eastAsiaTheme="minorEastAsia" w:hAnsi="Arial" w:cs="Arial"/>
          <w:snapToGrid w:val="0"/>
          <w:kern w:val="0"/>
          <w:sz w:val="23"/>
          <w:szCs w:val="23"/>
        </w:rPr>
        <w:t>应当</w:t>
      </w:r>
      <w:r w:rsidR="00D53D42" w:rsidRPr="00DA4C43">
        <w:rPr>
          <w:rFonts w:ascii="Arial" w:eastAsiaTheme="minorEastAsia" w:hAnsi="Arial" w:cs="Arial" w:hint="eastAsia"/>
          <w:snapToGrid w:val="0"/>
          <w:kern w:val="0"/>
          <w:sz w:val="23"/>
          <w:szCs w:val="23"/>
        </w:rPr>
        <w:t>置备于本补充说明书“各方名录”一节所列示的内地代理人的地址，供内地投资者免费查阅，内地投资者也可在支付合理工本费后索取复印件。</w:t>
      </w:r>
      <w:r w:rsidRPr="00DA4C43">
        <w:rPr>
          <w:rFonts w:ascii="Arial" w:eastAsiaTheme="minorEastAsia" w:hAnsi="Arial" w:cs="Arial"/>
          <w:snapToGrid w:val="0"/>
          <w:kern w:val="0"/>
          <w:sz w:val="23"/>
          <w:szCs w:val="23"/>
          <w:lang w:val="en-AU"/>
        </w:rPr>
        <w:t>具体请参见本补充说明书第</w:t>
      </w:r>
      <w:r w:rsidRPr="00DA4C43">
        <w:rPr>
          <w:rFonts w:ascii="Arial" w:eastAsiaTheme="minorEastAsia" w:hAnsi="Arial" w:cs="Arial"/>
          <w:snapToGrid w:val="0"/>
          <w:kern w:val="0"/>
          <w:sz w:val="23"/>
          <w:szCs w:val="23"/>
        </w:rPr>
        <w:t>四</w:t>
      </w:r>
      <w:r w:rsidRPr="00DA4C43">
        <w:rPr>
          <w:rFonts w:ascii="Arial" w:eastAsiaTheme="minorEastAsia" w:hAnsi="Arial" w:cs="Arial"/>
          <w:snapToGrid w:val="0"/>
          <w:kern w:val="0"/>
          <w:sz w:val="23"/>
          <w:szCs w:val="23"/>
          <w:lang w:val="en-AU"/>
        </w:rPr>
        <w:t>部分</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本基金在内地的信息披露</w:t>
      </w:r>
      <w:r w:rsidRPr="00DA4C43">
        <w:rPr>
          <w:rFonts w:ascii="Arial" w:eastAsiaTheme="minorEastAsia" w:hAnsi="Arial" w:cs="Arial"/>
          <w:snapToGrid w:val="0"/>
          <w:kern w:val="0"/>
          <w:sz w:val="23"/>
          <w:szCs w:val="23"/>
        </w:rPr>
        <w:t>(</w:t>
      </w:r>
      <w:r w:rsidRPr="00DA4C43">
        <w:rPr>
          <w:rFonts w:ascii="Arial" w:eastAsiaTheme="minorEastAsia" w:hAnsi="Arial" w:cs="Arial"/>
          <w:snapToGrid w:val="0"/>
          <w:kern w:val="0"/>
          <w:sz w:val="23"/>
          <w:szCs w:val="23"/>
        </w:rPr>
        <w:t>种类、时间和方式</w:t>
      </w:r>
      <w:r w:rsidRPr="00DA4C43">
        <w:rPr>
          <w:rFonts w:ascii="Arial" w:eastAsiaTheme="minorEastAsia" w:hAnsi="Arial" w:cs="Arial"/>
          <w:snapToGrid w:val="0"/>
          <w:kern w:val="0"/>
          <w:sz w:val="23"/>
          <w:szCs w:val="23"/>
        </w:rPr>
        <w:t>)</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第</w:t>
      </w:r>
      <w:r w:rsidRPr="00DA4C43">
        <w:rPr>
          <w:rFonts w:ascii="Arial" w:eastAsiaTheme="minorEastAsia" w:hAnsi="Arial" w:cs="Arial"/>
          <w:snapToGrid w:val="0"/>
          <w:kern w:val="0"/>
          <w:sz w:val="23"/>
          <w:szCs w:val="23"/>
        </w:rPr>
        <w:t>2</w:t>
      </w:r>
      <w:r w:rsidRPr="00DA4C43">
        <w:rPr>
          <w:rFonts w:ascii="Arial" w:eastAsiaTheme="minorEastAsia" w:hAnsi="Arial" w:cs="Arial"/>
          <w:snapToGrid w:val="0"/>
          <w:kern w:val="0"/>
          <w:sz w:val="23"/>
          <w:szCs w:val="23"/>
        </w:rPr>
        <w:t>点</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定期报告</w:t>
      </w:r>
      <w:r w:rsidRPr="00DA4C43">
        <w:rPr>
          <w:rFonts w:asciiTheme="minorEastAsia" w:eastAsiaTheme="minorEastAsia" w:hAnsiTheme="minorEastAsia" w:cs="Arial"/>
          <w:snapToGrid w:val="0"/>
          <w:kern w:val="0"/>
          <w:sz w:val="23"/>
          <w:szCs w:val="23"/>
        </w:rPr>
        <w:t>”</w:t>
      </w:r>
      <w:r w:rsidR="000863C8" w:rsidRPr="00DA4C43">
        <w:rPr>
          <w:rFonts w:asciiTheme="minorEastAsia" w:eastAsiaTheme="minorEastAsia" w:hAnsiTheme="minorEastAsia" w:cs="Arial" w:hint="eastAsia"/>
          <w:snapToGrid w:val="0"/>
          <w:kern w:val="0"/>
          <w:sz w:val="23"/>
          <w:szCs w:val="23"/>
        </w:rPr>
        <w:t>以及</w:t>
      </w:r>
      <w:r w:rsidR="000863C8" w:rsidRPr="00DA4C43">
        <w:rPr>
          <w:rFonts w:asciiTheme="minorEastAsia" w:eastAsiaTheme="minorEastAsia" w:hAnsiTheme="minorEastAsia" w:cs="Arial"/>
          <w:snapToGrid w:val="0"/>
          <w:kern w:val="0"/>
          <w:sz w:val="23"/>
          <w:szCs w:val="23"/>
        </w:rPr>
        <w:t>第</w:t>
      </w:r>
      <w:r w:rsidR="000863C8" w:rsidRPr="00DA4C43">
        <w:rPr>
          <w:rFonts w:ascii="Arial" w:eastAsiaTheme="minorEastAsia" w:hAnsi="Arial" w:cs="Arial"/>
          <w:snapToGrid w:val="0"/>
          <w:kern w:val="0"/>
          <w:sz w:val="23"/>
          <w:szCs w:val="23"/>
        </w:rPr>
        <w:t>5</w:t>
      </w:r>
      <w:r w:rsidR="000863C8" w:rsidRPr="00DA4C43">
        <w:rPr>
          <w:rFonts w:asciiTheme="minorEastAsia" w:eastAsiaTheme="minorEastAsia" w:hAnsiTheme="minorEastAsia" w:cs="Arial" w:hint="eastAsia"/>
          <w:snapToGrid w:val="0"/>
          <w:kern w:val="0"/>
          <w:sz w:val="23"/>
          <w:szCs w:val="23"/>
        </w:rPr>
        <w:t>点“信息披露文件的存放与查阅”</w:t>
      </w:r>
      <w:r w:rsidRPr="00DA4C43">
        <w:rPr>
          <w:rFonts w:ascii="Arial" w:eastAsiaTheme="minorEastAsia" w:hAnsi="Arial" w:cs="Arial"/>
          <w:snapToGrid w:val="0"/>
          <w:kern w:val="0"/>
          <w:sz w:val="23"/>
          <w:szCs w:val="23"/>
        </w:rPr>
        <w:t>。</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C70D91" w:rsidP="005749EC">
      <w:pPr>
        <w:pStyle w:val="aa"/>
        <w:numPr>
          <w:ilvl w:val="0"/>
          <w:numId w:val="5"/>
        </w:numPr>
        <w:tabs>
          <w:tab w:val="left" w:pos="1560"/>
        </w:tabs>
        <w:adjustRightInd w:val="0"/>
        <w:snapToGrid w:val="0"/>
        <w:spacing w:line="317" w:lineRule="auto"/>
        <w:ind w:left="1560" w:firstLineChars="0" w:hanging="567"/>
        <w:rPr>
          <w:rFonts w:ascii="Arial" w:eastAsiaTheme="minorEastAsia" w:hAnsi="Arial" w:cs="Arial"/>
          <w:snapToGrid w:val="0"/>
          <w:kern w:val="0"/>
          <w:sz w:val="23"/>
          <w:szCs w:val="23"/>
        </w:rPr>
      </w:pPr>
      <w:r w:rsidRPr="00DA4C43">
        <w:rPr>
          <w:rFonts w:asciiTheme="minorEastAsia" w:eastAsiaTheme="minorEastAsia" w:hAnsiTheme="minorEastAsia" w:cs="Arial" w:hint="eastAsia"/>
          <w:snapToGrid w:val="0"/>
          <w:kern w:val="0"/>
          <w:sz w:val="23"/>
          <w:szCs w:val="23"/>
        </w:rPr>
        <w:t>基金份额持有人大会</w:t>
      </w:r>
    </w:p>
    <w:p w:rsidR="00F972B8" w:rsidRPr="00DA4C43" w:rsidRDefault="00F972B8">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基金说明书在</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一般资料</w:t>
      </w:r>
      <w:r w:rsidRPr="00DA4C43">
        <w:rPr>
          <w:rFonts w:asciiTheme="minorEastAsia" w:eastAsiaTheme="minorEastAsia" w:hAnsiTheme="minorEastAsia" w:cs="Arial"/>
          <w:snapToGrid w:val="0"/>
          <w:kern w:val="0"/>
          <w:sz w:val="23"/>
          <w:szCs w:val="23"/>
        </w:rPr>
        <w:t>”</w:t>
      </w:r>
      <w:r w:rsidR="003157F4" w:rsidRPr="00DA4C43">
        <w:rPr>
          <w:rFonts w:asciiTheme="minorEastAsia" w:eastAsiaTheme="minorEastAsia" w:hAnsiTheme="minorEastAsia" w:cs="Arial" w:hint="eastAsia"/>
          <w:snapToGrid w:val="0"/>
          <w:kern w:val="0"/>
          <w:sz w:val="23"/>
          <w:szCs w:val="23"/>
        </w:rPr>
        <w:t>章节</w:t>
      </w:r>
      <w:r w:rsidRPr="00DA4C43">
        <w:rPr>
          <w:rFonts w:ascii="Arial" w:eastAsiaTheme="minorEastAsia" w:hAnsi="Arial" w:cs="Arial"/>
          <w:snapToGrid w:val="0"/>
          <w:kern w:val="0"/>
          <w:sz w:val="23"/>
          <w:szCs w:val="23"/>
        </w:rPr>
        <w:t>之</w:t>
      </w:r>
      <w:r w:rsidRPr="00DA4C43">
        <w:rPr>
          <w:rFonts w:asciiTheme="minorEastAsia" w:eastAsiaTheme="minorEastAsia" w:hAnsiTheme="minorEastAsia" w:cs="Arial"/>
          <w:snapToGrid w:val="0"/>
          <w:kern w:val="0"/>
          <w:sz w:val="23"/>
          <w:szCs w:val="23"/>
        </w:rPr>
        <w:t>“</w:t>
      </w:r>
      <w:r w:rsidR="00FB406B" w:rsidRPr="00DA4C43">
        <w:rPr>
          <w:rFonts w:asciiTheme="minorEastAsia" w:eastAsiaTheme="minorEastAsia" w:hAnsiTheme="minorEastAsia" w:cs="Arial" w:hint="eastAsia"/>
          <w:snapToGrid w:val="0"/>
          <w:kern w:val="0"/>
          <w:sz w:val="23"/>
          <w:szCs w:val="23"/>
        </w:rPr>
        <w:t>基金份额持有人大会</w:t>
      </w:r>
      <w:r w:rsidRPr="00DA4C43">
        <w:rPr>
          <w:rFonts w:asciiTheme="minorEastAsia" w:eastAsiaTheme="minorEastAsia" w:hAnsiTheme="minorEastAsia" w:cs="Arial"/>
          <w:snapToGrid w:val="0"/>
          <w:kern w:val="0"/>
          <w:sz w:val="23"/>
          <w:szCs w:val="23"/>
        </w:rPr>
        <w:t>”</w:t>
      </w:r>
      <w:r w:rsidR="003157F4" w:rsidRPr="00DA4C43">
        <w:rPr>
          <w:rFonts w:asciiTheme="minorEastAsia" w:eastAsiaTheme="minorEastAsia" w:hAnsiTheme="minorEastAsia" w:cs="Arial" w:hint="eastAsia"/>
          <w:snapToGrid w:val="0"/>
          <w:kern w:val="0"/>
          <w:sz w:val="23"/>
          <w:szCs w:val="23"/>
        </w:rPr>
        <w:t>分节</w:t>
      </w:r>
      <w:r w:rsidRPr="00DA4C43">
        <w:rPr>
          <w:rFonts w:ascii="Arial" w:eastAsiaTheme="minorEastAsia" w:hAnsi="Arial" w:cs="Arial"/>
          <w:snapToGrid w:val="0"/>
          <w:kern w:val="0"/>
          <w:sz w:val="23"/>
          <w:szCs w:val="23"/>
        </w:rPr>
        <w:t>阐述了适用于名义持有人层面的基金份额持有人大会的召集程序、投票表决机制，该等规则不适用于内地投资者层面。</w:t>
      </w:r>
    </w:p>
    <w:p w:rsidR="00F972B8" w:rsidRPr="00DA4C43" w:rsidRDefault="00F972B8">
      <w:pPr>
        <w:widowControl/>
        <w:adjustRightInd w:val="0"/>
        <w:snapToGrid w:val="0"/>
        <w:spacing w:line="317" w:lineRule="auto"/>
        <w:rPr>
          <w:rFonts w:ascii="Arial" w:eastAsiaTheme="minorEastAsia" w:hAnsi="Arial" w:cs="Arial"/>
          <w:snapToGrid w:val="0"/>
          <w:kern w:val="0"/>
          <w:sz w:val="23"/>
          <w:szCs w:val="23"/>
        </w:rPr>
      </w:pPr>
    </w:p>
    <w:p w:rsidR="00F972B8" w:rsidRPr="00DA4C43" w:rsidRDefault="007E0246">
      <w:pPr>
        <w:pStyle w:val="aa"/>
        <w:tabs>
          <w:tab w:val="left" w:pos="1560"/>
        </w:tabs>
        <w:adjustRightInd w:val="0"/>
        <w:snapToGrid w:val="0"/>
        <w:spacing w:line="317" w:lineRule="auto"/>
        <w:ind w:left="1560" w:firstLineChars="0" w:firstLine="0"/>
        <w:rPr>
          <w:rFonts w:ascii="Arial" w:eastAsiaTheme="minorEastAsia" w:hAnsi="Arial" w:cs="Arial"/>
          <w:snapToGrid w:val="0"/>
          <w:kern w:val="0"/>
          <w:sz w:val="23"/>
          <w:szCs w:val="23"/>
        </w:rPr>
      </w:pPr>
      <w:r w:rsidRPr="00DA4C43">
        <w:rPr>
          <w:rFonts w:ascii="Arial" w:eastAsiaTheme="minorEastAsia" w:hAnsi="Arial" w:cs="Arial"/>
          <w:snapToGrid w:val="0"/>
          <w:kern w:val="0"/>
          <w:sz w:val="23"/>
          <w:szCs w:val="23"/>
        </w:rPr>
        <w:t>对于内地投资者层面而言，由于内地投资者将由内地代理人代为持有基金份额并以其名义登记为基金份额持有人，因此内地投资者不能直接行使信托契约</w:t>
      </w:r>
      <w:r w:rsidR="00FB406B" w:rsidRPr="00DA4C43">
        <w:rPr>
          <w:rFonts w:ascii="Arial" w:eastAsiaTheme="minorEastAsia" w:hAnsi="Arial" w:cs="Arial" w:hint="eastAsia"/>
          <w:snapToGrid w:val="0"/>
          <w:kern w:val="0"/>
          <w:sz w:val="23"/>
          <w:szCs w:val="23"/>
        </w:rPr>
        <w:t>附表</w:t>
      </w:r>
      <w:r w:rsidR="00FB406B" w:rsidRPr="00DA4C43">
        <w:rPr>
          <w:rFonts w:ascii="Arial" w:eastAsiaTheme="minorEastAsia" w:hAnsi="Arial" w:cs="Arial" w:hint="eastAsia"/>
          <w:snapToGrid w:val="0"/>
          <w:kern w:val="0"/>
          <w:sz w:val="23"/>
          <w:szCs w:val="23"/>
        </w:rPr>
        <w:t>3</w:t>
      </w:r>
      <w:r w:rsidRPr="00DA4C43">
        <w:rPr>
          <w:rFonts w:ascii="Arial" w:eastAsiaTheme="minorEastAsia" w:hAnsi="Arial" w:cs="Arial"/>
          <w:snapToGrid w:val="0"/>
          <w:kern w:val="0"/>
          <w:sz w:val="23"/>
          <w:szCs w:val="23"/>
        </w:rPr>
        <w:t>及基金说明书中基金份额持有人大会规定中基金份额持有人的权利。内地投资者应通过代其持有基金份额的内地代理人行使相关权利。本补充说明书第六部分</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基金份额持有人大会的程序及规则</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的第</w:t>
      </w:r>
      <w:r w:rsidRPr="00DA4C43">
        <w:rPr>
          <w:rFonts w:ascii="Arial" w:eastAsiaTheme="minorEastAsia" w:hAnsi="Arial" w:cs="Arial"/>
          <w:snapToGrid w:val="0"/>
          <w:kern w:val="0"/>
          <w:sz w:val="23"/>
          <w:szCs w:val="23"/>
        </w:rPr>
        <w:t>2</w:t>
      </w:r>
      <w:r w:rsidRPr="00DA4C43">
        <w:rPr>
          <w:rFonts w:ascii="Arial" w:eastAsiaTheme="minorEastAsia" w:hAnsi="Arial" w:cs="Arial"/>
          <w:snapToGrid w:val="0"/>
          <w:kern w:val="0"/>
          <w:sz w:val="23"/>
          <w:szCs w:val="23"/>
        </w:rPr>
        <w:t>点</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内地投资者通过名义持有人行使相关权利的方式</w:t>
      </w:r>
      <w:r w:rsidRPr="00DA4C43">
        <w:rPr>
          <w:rFonts w:asciiTheme="minorEastAsia" w:eastAsiaTheme="minorEastAsia" w:hAnsiTheme="minorEastAsia" w:cs="Arial"/>
          <w:snapToGrid w:val="0"/>
          <w:kern w:val="0"/>
          <w:sz w:val="23"/>
          <w:szCs w:val="23"/>
        </w:rPr>
        <w:t>”</w:t>
      </w:r>
      <w:r w:rsidRPr="00DA4C43">
        <w:rPr>
          <w:rFonts w:ascii="Arial" w:eastAsiaTheme="minorEastAsia" w:hAnsi="Arial" w:cs="Arial"/>
          <w:snapToGrid w:val="0"/>
          <w:kern w:val="0"/>
          <w:sz w:val="23"/>
          <w:szCs w:val="23"/>
        </w:rPr>
        <w:t>中对于内地投资者如何通过名义持有人参与基金份额持有人大会进行了详细的阐述。</w:t>
      </w:r>
    </w:p>
    <w:p w:rsidR="00F972B8" w:rsidRPr="00DA4C43" w:rsidRDefault="00F972B8">
      <w:pPr>
        <w:adjustRightInd w:val="0"/>
        <w:snapToGrid w:val="0"/>
        <w:spacing w:line="317" w:lineRule="auto"/>
        <w:ind w:leftChars="472" w:left="991"/>
        <w:rPr>
          <w:rFonts w:ascii="Arial" w:eastAsiaTheme="minorEastAsia" w:hAnsi="Arial" w:cs="Arial"/>
          <w:snapToGrid w:val="0"/>
          <w:kern w:val="0"/>
          <w:sz w:val="23"/>
          <w:szCs w:val="23"/>
        </w:rPr>
      </w:pPr>
    </w:p>
    <w:p w:rsidR="00F972B8" w:rsidRDefault="007E0246" w:rsidP="002C3B78">
      <w:pPr>
        <w:adjustRightInd w:val="0"/>
        <w:snapToGrid w:val="0"/>
        <w:spacing w:line="317" w:lineRule="auto"/>
        <w:ind w:leftChars="472" w:left="991"/>
        <w:rPr>
          <w:rFonts w:ascii="Arial" w:eastAsiaTheme="minorEastAsia" w:hAnsi="Arial" w:cs="Arial"/>
          <w:snapToGrid w:val="0"/>
          <w:kern w:val="0"/>
          <w:sz w:val="23"/>
          <w:szCs w:val="23"/>
        </w:rPr>
        <w:sectPr w:rsidR="00F972B8">
          <w:footerReference w:type="default" r:id="rId11"/>
          <w:pgSz w:w="11906" w:h="16838"/>
          <w:pgMar w:top="1985" w:right="1418" w:bottom="1701" w:left="1418" w:header="851" w:footer="992" w:gutter="0"/>
          <w:pgNumType w:start="1"/>
          <w:cols w:space="425"/>
          <w:docGrid w:type="lines" w:linePitch="312"/>
        </w:sectPr>
      </w:pPr>
      <w:r w:rsidRPr="00DA4C43">
        <w:rPr>
          <w:rFonts w:ascii="Arial" w:eastAsiaTheme="minorEastAsia" w:hAnsi="Arial" w:cs="Arial"/>
          <w:snapToGrid w:val="0"/>
          <w:kern w:val="0"/>
          <w:sz w:val="23"/>
          <w:szCs w:val="23"/>
        </w:rPr>
        <w:t>除上述举例说明的基金说明书中不适用于内地投资者的内容外，若内地投资者在阅读本补充说明书及基金说明书时，发现二者的任何不一致之处，需知晓本补充说明书的内容应优先适用。</w:t>
      </w:r>
    </w:p>
    <w:tbl>
      <w:tblPr>
        <w:tblW w:w="0" w:type="auto"/>
        <w:jc w:val="center"/>
        <w:tblLook w:val="01E0"/>
      </w:tblPr>
      <w:tblGrid>
        <w:gridCol w:w="1633"/>
        <w:gridCol w:w="5940"/>
        <w:gridCol w:w="1918"/>
      </w:tblGrid>
      <w:tr w:rsidR="00C467CA" w:rsidRPr="00C467CA" w:rsidTr="006116D4">
        <w:trPr>
          <w:jc w:val="center"/>
        </w:trPr>
        <w:tc>
          <w:tcPr>
            <w:tcW w:w="9491" w:type="dxa"/>
            <w:gridSpan w:val="3"/>
            <w:shd w:val="clear" w:color="auto" w:fill="auto"/>
          </w:tcPr>
          <w:p w:rsidR="00C467CA" w:rsidRPr="00C467CA" w:rsidRDefault="00C467CA" w:rsidP="00C467CA">
            <w:pPr>
              <w:widowControl/>
              <w:spacing w:line="360" w:lineRule="auto"/>
              <w:jc w:val="left"/>
              <w:rPr>
                <w:rFonts w:ascii="Times New Roman" w:hAnsi="Times New Roman"/>
                <w:kern w:val="0"/>
                <w:sz w:val="22"/>
                <w:lang w:val="en-GB"/>
              </w:rPr>
            </w:pPr>
          </w:p>
        </w:tc>
      </w:tr>
      <w:tr w:rsidR="00C467CA" w:rsidRPr="00C467CA" w:rsidTr="006116D4">
        <w:trPr>
          <w:jc w:val="center"/>
        </w:trPr>
        <w:tc>
          <w:tcPr>
            <w:tcW w:w="9491" w:type="dxa"/>
            <w:gridSpan w:val="3"/>
            <w:shd w:val="clear" w:color="auto" w:fill="auto"/>
          </w:tcPr>
          <w:p w:rsidR="00C467CA" w:rsidRPr="00C467CA" w:rsidRDefault="00C467CA" w:rsidP="00C467CA">
            <w:pPr>
              <w:widowControl/>
              <w:spacing w:after="260" w:line="360" w:lineRule="auto"/>
              <w:jc w:val="center"/>
              <w:rPr>
                <w:rFonts w:ascii="Times New Roman" w:eastAsia="PMingLiU" w:hAnsi="Times New Roman"/>
                <w:kern w:val="0"/>
                <w:sz w:val="22"/>
                <w:lang w:val="en-GB"/>
              </w:rPr>
            </w:pPr>
          </w:p>
          <w:p w:rsidR="00C467CA" w:rsidRPr="00C467CA" w:rsidRDefault="00C467CA" w:rsidP="00C467CA">
            <w:pPr>
              <w:widowControl/>
              <w:tabs>
                <w:tab w:val="left" w:pos="8395"/>
              </w:tabs>
              <w:spacing w:after="260" w:line="360" w:lineRule="auto"/>
              <w:jc w:val="center"/>
              <w:rPr>
                <w:rFonts w:ascii="Times New Roman" w:eastAsia="PMingLiU" w:hAnsi="Times New Roman"/>
                <w:kern w:val="0"/>
                <w:sz w:val="22"/>
                <w:lang w:val="en-GB"/>
              </w:rPr>
            </w:pPr>
          </w:p>
          <w:p w:rsidR="00C467CA" w:rsidRPr="00C467CA" w:rsidRDefault="00C467CA" w:rsidP="00C467CA">
            <w:pPr>
              <w:widowControl/>
              <w:spacing w:after="260" w:line="360" w:lineRule="auto"/>
              <w:jc w:val="center"/>
              <w:rPr>
                <w:rFonts w:ascii="Times New Roman" w:eastAsia="PMingLiU" w:hAnsi="Times New Roman"/>
                <w:kern w:val="0"/>
                <w:sz w:val="22"/>
                <w:lang w:val="en-GB"/>
              </w:rPr>
            </w:pPr>
            <w:r w:rsidRPr="00C467CA">
              <w:rPr>
                <w:rFonts w:ascii="Times New Roman" w:hAnsi="PMingLiU" w:hint="eastAsia"/>
                <w:b/>
                <w:bCs/>
                <w:kern w:val="0"/>
                <w:sz w:val="28"/>
                <w:szCs w:val="28"/>
                <w:lang w:val="en-GB"/>
              </w:rPr>
              <w:t>博时</w:t>
            </w:r>
            <w:r w:rsidRPr="00C467CA">
              <w:rPr>
                <w:rFonts w:ascii="Times New Roman" w:hAnsi="PMingLiU" w:hint="eastAsia"/>
                <w:b/>
                <w:bCs/>
                <w:kern w:val="0"/>
                <w:sz w:val="28"/>
                <w:szCs w:val="28"/>
                <w:lang w:val="en-GB"/>
              </w:rPr>
              <w:t>-</w:t>
            </w:r>
            <w:r w:rsidRPr="00C467CA">
              <w:rPr>
                <w:rFonts w:ascii="Times New Roman" w:hAnsi="PMingLiU" w:hint="eastAsia"/>
                <w:b/>
                <w:bCs/>
                <w:kern w:val="0"/>
                <w:sz w:val="28"/>
                <w:szCs w:val="28"/>
                <w:lang w:val="en-GB"/>
              </w:rPr>
              <w:t>安本标准精选新兴市场债券基金</w:t>
            </w:r>
          </w:p>
        </w:tc>
      </w:tr>
      <w:tr w:rsidR="00C467CA" w:rsidRPr="00C467CA" w:rsidTr="006116D4">
        <w:trPr>
          <w:trHeight w:val="1538"/>
          <w:jc w:val="center"/>
        </w:trPr>
        <w:tc>
          <w:tcPr>
            <w:tcW w:w="9491" w:type="dxa"/>
            <w:gridSpan w:val="3"/>
            <w:shd w:val="clear" w:color="auto" w:fill="auto"/>
          </w:tcPr>
          <w:p w:rsidR="00C467CA" w:rsidRPr="00C467CA" w:rsidRDefault="00C467CA" w:rsidP="00C467CA">
            <w:pPr>
              <w:widowControl/>
              <w:spacing w:after="260" w:line="360" w:lineRule="auto"/>
              <w:jc w:val="center"/>
              <w:rPr>
                <w:rFonts w:ascii="Times New Roman" w:eastAsia="PMingLiU" w:hAnsi="Times New Roman"/>
                <w:b/>
                <w:bCs/>
                <w:kern w:val="0"/>
                <w:sz w:val="28"/>
                <w:szCs w:val="28"/>
                <w:lang w:val="en-GB"/>
              </w:rPr>
            </w:pPr>
            <w:r w:rsidRPr="00C467CA">
              <w:rPr>
                <w:rFonts w:ascii="Times New Roman" w:hAnsi="PMingLiU" w:hint="eastAsia"/>
                <w:b/>
                <w:bCs/>
                <w:kern w:val="0"/>
                <w:sz w:val="28"/>
                <w:szCs w:val="28"/>
                <w:lang w:val="en-GB"/>
              </w:rPr>
              <w:t>博时投资基金的子基金</w:t>
            </w:r>
          </w:p>
        </w:tc>
      </w:tr>
      <w:tr w:rsidR="00C467CA" w:rsidRPr="00C467CA" w:rsidTr="006116D4">
        <w:trPr>
          <w:jc w:val="center"/>
        </w:trPr>
        <w:tc>
          <w:tcPr>
            <w:tcW w:w="9491" w:type="dxa"/>
            <w:gridSpan w:val="3"/>
            <w:shd w:val="clear" w:color="auto" w:fill="auto"/>
          </w:tcPr>
          <w:p w:rsidR="00C467CA" w:rsidRPr="00C467CA" w:rsidRDefault="00C467CA" w:rsidP="00C467CA">
            <w:pPr>
              <w:widowControl/>
              <w:spacing w:after="260" w:line="360" w:lineRule="auto"/>
              <w:jc w:val="center"/>
              <w:rPr>
                <w:rFonts w:ascii="Times New Roman" w:eastAsia="PMingLiU" w:hAnsi="Times New Roman"/>
                <w:b/>
                <w:bCs/>
                <w:kern w:val="0"/>
                <w:sz w:val="28"/>
                <w:szCs w:val="28"/>
                <w:lang w:val="en-GB"/>
              </w:rPr>
            </w:pPr>
          </w:p>
          <w:p w:rsidR="00C467CA" w:rsidRPr="00C467CA" w:rsidRDefault="00C467CA" w:rsidP="00C467CA">
            <w:pPr>
              <w:widowControl/>
              <w:spacing w:after="260" w:line="360" w:lineRule="auto"/>
              <w:jc w:val="center"/>
              <w:rPr>
                <w:rFonts w:ascii="Times New Roman" w:eastAsia="PMingLiU" w:hAnsi="Times New Roman"/>
                <w:b/>
                <w:bCs/>
                <w:kern w:val="0"/>
                <w:sz w:val="28"/>
                <w:szCs w:val="28"/>
                <w:lang w:val="en-GB"/>
              </w:rPr>
            </w:pPr>
          </w:p>
          <w:p w:rsidR="00C467CA" w:rsidRPr="00C467CA" w:rsidRDefault="00C467CA" w:rsidP="00C467CA">
            <w:pPr>
              <w:widowControl/>
              <w:spacing w:after="260" w:line="360" w:lineRule="auto"/>
              <w:jc w:val="center"/>
              <w:rPr>
                <w:rFonts w:ascii="Times New Roman" w:eastAsia="PMingLiU" w:hAnsi="Times New Roman"/>
                <w:b/>
                <w:bCs/>
                <w:kern w:val="0"/>
                <w:sz w:val="28"/>
                <w:szCs w:val="28"/>
                <w:lang w:val="en-GB"/>
              </w:rPr>
            </w:pPr>
          </w:p>
        </w:tc>
      </w:tr>
      <w:tr w:rsidR="00C467CA" w:rsidRPr="00C467CA" w:rsidTr="006116D4">
        <w:trPr>
          <w:jc w:val="center"/>
        </w:trPr>
        <w:tc>
          <w:tcPr>
            <w:tcW w:w="1633" w:type="dxa"/>
            <w:shd w:val="clear" w:color="auto" w:fill="auto"/>
          </w:tcPr>
          <w:p w:rsidR="00C467CA" w:rsidRPr="00C467CA" w:rsidRDefault="00C467CA" w:rsidP="00C467CA">
            <w:pPr>
              <w:widowControl/>
              <w:spacing w:before="480" w:after="480" w:line="360" w:lineRule="auto"/>
              <w:jc w:val="center"/>
              <w:rPr>
                <w:rFonts w:ascii="Times New Roman" w:eastAsia="PMingLiU" w:hAnsi="Times New Roman"/>
                <w:b/>
                <w:bCs/>
                <w:kern w:val="0"/>
                <w:sz w:val="28"/>
                <w:szCs w:val="28"/>
                <w:lang w:val="en-GB"/>
              </w:rPr>
            </w:pPr>
          </w:p>
        </w:tc>
        <w:tc>
          <w:tcPr>
            <w:tcW w:w="5940" w:type="dxa"/>
            <w:tcBorders>
              <w:top w:val="single" w:sz="4" w:space="0" w:color="auto"/>
              <w:bottom w:val="single" w:sz="4" w:space="0" w:color="auto"/>
            </w:tcBorders>
            <w:shd w:val="clear" w:color="auto" w:fill="auto"/>
          </w:tcPr>
          <w:p w:rsidR="00C467CA" w:rsidRPr="00C467CA" w:rsidRDefault="00C467CA" w:rsidP="00C467CA">
            <w:pPr>
              <w:widowControl/>
              <w:spacing w:before="480" w:after="480" w:line="360" w:lineRule="auto"/>
              <w:jc w:val="center"/>
              <w:rPr>
                <w:rFonts w:ascii="Times New Roman" w:hAnsi="PMingLiU"/>
                <w:b/>
                <w:bCs/>
                <w:kern w:val="0"/>
                <w:sz w:val="28"/>
                <w:szCs w:val="28"/>
              </w:rPr>
            </w:pPr>
            <w:r w:rsidRPr="00C467CA">
              <w:rPr>
                <w:rFonts w:ascii="Times New Roman" w:hAnsi="PMingLiU" w:hint="eastAsia"/>
                <w:b/>
                <w:bCs/>
                <w:kern w:val="0"/>
                <w:sz w:val="28"/>
                <w:szCs w:val="28"/>
              </w:rPr>
              <w:t>基金</w:t>
            </w:r>
            <w:r w:rsidRPr="00C467CA">
              <w:rPr>
                <w:rFonts w:ascii="Times New Roman" w:hAnsi="PMingLiU"/>
                <w:b/>
                <w:bCs/>
                <w:kern w:val="0"/>
                <w:sz w:val="28"/>
                <w:szCs w:val="28"/>
              </w:rPr>
              <w:t>说明书</w:t>
            </w:r>
          </w:p>
          <w:p w:rsidR="00C467CA" w:rsidRPr="00C467CA" w:rsidRDefault="00C467CA" w:rsidP="00C467CA">
            <w:pPr>
              <w:widowControl/>
              <w:spacing w:before="480" w:after="480" w:line="360" w:lineRule="auto"/>
              <w:jc w:val="center"/>
              <w:rPr>
                <w:rFonts w:ascii="Times New Roman" w:hAnsi="PMingLiU"/>
                <w:b/>
                <w:bCs/>
                <w:kern w:val="0"/>
                <w:sz w:val="28"/>
                <w:szCs w:val="28"/>
              </w:rPr>
            </w:pPr>
            <w:r w:rsidRPr="00C467CA">
              <w:rPr>
                <w:rFonts w:ascii="Times New Roman" w:hAnsi="PMingLiU" w:hint="eastAsia"/>
                <w:b/>
                <w:bCs/>
                <w:kern w:val="0"/>
                <w:sz w:val="28"/>
                <w:szCs w:val="28"/>
              </w:rPr>
              <w:t>(</w:t>
            </w:r>
            <w:r w:rsidRPr="00C467CA">
              <w:rPr>
                <w:rFonts w:ascii="Times New Roman" w:hAnsi="PMingLiU" w:hint="eastAsia"/>
                <w:b/>
                <w:bCs/>
                <w:kern w:val="0"/>
                <w:sz w:val="28"/>
                <w:szCs w:val="28"/>
              </w:rPr>
              <w:t>于</w:t>
            </w:r>
            <w:r w:rsidRPr="00C467CA">
              <w:rPr>
                <w:rFonts w:ascii="Times New Roman" w:hAnsi="PMingLiU" w:hint="eastAsia"/>
                <w:b/>
                <w:bCs/>
                <w:kern w:val="0"/>
                <w:sz w:val="28"/>
                <w:szCs w:val="28"/>
              </w:rPr>
              <w:t>2019</w:t>
            </w:r>
            <w:r w:rsidRPr="00C467CA">
              <w:rPr>
                <w:rFonts w:ascii="Times New Roman" w:hAnsi="PMingLiU" w:hint="eastAsia"/>
                <w:b/>
                <w:bCs/>
                <w:kern w:val="0"/>
                <w:sz w:val="28"/>
                <w:szCs w:val="28"/>
              </w:rPr>
              <w:t>年</w:t>
            </w:r>
            <w:r w:rsidRPr="00C467CA">
              <w:rPr>
                <w:rFonts w:ascii="Times New Roman" w:hAnsi="PMingLiU" w:hint="eastAsia"/>
                <w:b/>
                <w:bCs/>
                <w:kern w:val="0"/>
                <w:sz w:val="28"/>
                <w:szCs w:val="28"/>
              </w:rPr>
              <w:t>12</w:t>
            </w:r>
            <w:r w:rsidRPr="00C467CA">
              <w:rPr>
                <w:rFonts w:ascii="Times New Roman" w:hAnsi="PMingLiU" w:hint="eastAsia"/>
                <w:b/>
                <w:bCs/>
                <w:kern w:val="0"/>
                <w:sz w:val="28"/>
                <w:szCs w:val="28"/>
              </w:rPr>
              <w:t>月重述，</w:t>
            </w:r>
          </w:p>
          <w:p w:rsidR="00C467CA" w:rsidRPr="00C467CA" w:rsidRDefault="00C467CA" w:rsidP="00C467CA">
            <w:pPr>
              <w:widowControl/>
              <w:spacing w:before="480" w:after="480" w:line="360" w:lineRule="auto"/>
              <w:jc w:val="center"/>
              <w:rPr>
                <w:rFonts w:ascii="Times New Roman" w:hAnsi="PMingLiU"/>
                <w:b/>
                <w:bCs/>
                <w:kern w:val="0"/>
                <w:sz w:val="28"/>
                <w:szCs w:val="28"/>
              </w:rPr>
            </w:pPr>
            <w:r w:rsidRPr="00C467CA">
              <w:rPr>
                <w:rFonts w:ascii="Times New Roman" w:hAnsi="PMingLiU" w:hint="eastAsia"/>
                <w:b/>
                <w:bCs/>
                <w:kern w:val="0"/>
                <w:sz w:val="28"/>
                <w:szCs w:val="28"/>
              </w:rPr>
              <w:t>经</w:t>
            </w:r>
            <w:r w:rsidRPr="00C467CA">
              <w:rPr>
                <w:rFonts w:ascii="Times New Roman" w:hAnsi="PMingLiU" w:hint="eastAsia"/>
                <w:b/>
                <w:bCs/>
                <w:kern w:val="0"/>
                <w:sz w:val="28"/>
                <w:szCs w:val="28"/>
              </w:rPr>
              <w:t>20</w:t>
            </w:r>
            <w:r w:rsidRPr="00C467CA">
              <w:rPr>
                <w:rFonts w:ascii="Times New Roman" w:hAnsi="PMingLiU"/>
                <w:b/>
                <w:bCs/>
                <w:kern w:val="0"/>
                <w:sz w:val="28"/>
                <w:szCs w:val="28"/>
              </w:rPr>
              <w:t>20</w:t>
            </w:r>
            <w:r w:rsidRPr="00C467CA">
              <w:rPr>
                <w:rFonts w:ascii="Times New Roman" w:hAnsi="PMingLiU" w:hint="eastAsia"/>
                <w:b/>
                <w:bCs/>
                <w:kern w:val="0"/>
                <w:sz w:val="28"/>
                <w:szCs w:val="28"/>
              </w:rPr>
              <w:t>年</w:t>
            </w:r>
            <w:r w:rsidRPr="00C467CA">
              <w:rPr>
                <w:rFonts w:ascii="Times New Roman" w:hAnsi="PMingLiU"/>
                <w:b/>
                <w:bCs/>
                <w:kern w:val="0"/>
                <w:sz w:val="28"/>
                <w:szCs w:val="28"/>
              </w:rPr>
              <w:t>1</w:t>
            </w:r>
            <w:r w:rsidRPr="00C467CA">
              <w:rPr>
                <w:rFonts w:ascii="Times New Roman" w:hAnsi="PMingLiU" w:hint="eastAsia"/>
                <w:b/>
                <w:bCs/>
                <w:kern w:val="0"/>
                <w:sz w:val="28"/>
                <w:szCs w:val="28"/>
              </w:rPr>
              <w:t>月</w:t>
            </w:r>
            <w:r w:rsidRPr="00C467CA">
              <w:rPr>
                <w:rFonts w:ascii="Times New Roman" w:hAnsi="PMingLiU"/>
                <w:b/>
                <w:bCs/>
                <w:kern w:val="0"/>
                <w:sz w:val="28"/>
                <w:szCs w:val="28"/>
              </w:rPr>
              <w:t>23</w:t>
            </w:r>
            <w:r w:rsidRPr="00C467CA">
              <w:rPr>
                <w:rFonts w:ascii="Times New Roman" w:hAnsi="PMingLiU" w:hint="eastAsia"/>
                <w:b/>
                <w:bCs/>
                <w:kern w:val="0"/>
                <w:sz w:val="28"/>
                <w:szCs w:val="28"/>
              </w:rPr>
              <w:t>日</w:t>
            </w:r>
            <w:r w:rsidR="009106E2" w:rsidRPr="009106E2">
              <w:rPr>
                <w:rFonts w:ascii="Times New Roman" w:hAnsi="PMingLiU" w:hint="eastAsia"/>
                <w:b/>
                <w:bCs/>
                <w:kern w:val="0"/>
                <w:sz w:val="28"/>
                <w:szCs w:val="28"/>
              </w:rPr>
              <w:t>及</w:t>
            </w:r>
            <w:r w:rsidR="009106E2" w:rsidRPr="009106E2">
              <w:rPr>
                <w:rFonts w:ascii="Times New Roman" w:hAnsi="PMingLiU" w:hint="eastAsia"/>
                <w:b/>
                <w:bCs/>
                <w:kern w:val="0"/>
                <w:sz w:val="28"/>
                <w:szCs w:val="28"/>
              </w:rPr>
              <w:t>2020</w:t>
            </w:r>
            <w:r w:rsidR="009106E2" w:rsidRPr="009106E2">
              <w:rPr>
                <w:rFonts w:ascii="Times New Roman" w:hAnsi="PMingLiU" w:hint="eastAsia"/>
                <w:b/>
                <w:bCs/>
                <w:kern w:val="0"/>
                <w:sz w:val="28"/>
                <w:szCs w:val="28"/>
              </w:rPr>
              <w:t>年</w:t>
            </w:r>
            <w:r w:rsidR="009106E2" w:rsidRPr="009106E2">
              <w:rPr>
                <w:rFonts w:ascii="Times New Roman" w:hAnsi="PMingLiU" w:hint="eastAsia"/>
                <w:b/>
                <w:bCs/>
                <w:kern w:val="0"/>
                <w:sz w:val="28"/>
                <w:szCs w:val="28"/>
              </w:rPr>
              <w:t>4</w:t>
            </w:r>
            <w:r w:rsidR="009106E2" w:rsidRPr="009106E2">
              <w:rPr>
                <w:rFonts w:ascii="Times New Roman" w:hAnsi="PMingLiU" w:hint="eastAsia"/>
                <w:b/>
                <w:bCs/>
                <w:kern w:val="0"/>
                <w:sz w:val="28"/>
                <w:szCs w:val="28"/>
              </w:rPr>
              <w:t>月</w:t>
            </w:r>
            <w:r w:rsidR="009106E2" w:rsidRPr="009106E2">
              <w:rPr>
                <w:rFonts w:ascii="Times New Roman" w:hAnsi="PMingLiU" w:hint="eastAsia"/>
                <w:b/>
                <w:bCs/>
                <w:kern w:val="0"/>
                <w:sz w:val="28"/>
                <w:szCs w:val="28"/>
              </w:rPr>
              <w:t>3</w:t>
            </w:r>
            <w:r w:rsidR="009106E2" w:rsidRPr="009106E2">
              <w:rPr>
                <w:rFonts w:ascii="Times New Roman" w:hAnsi="PMingLiU" w:hint="eastAsia"/>
                <w:b/>
                <w:bCs/>
                <w:kern w:val="0"/>
                <w:sz w:val="28"/>
                <w:szCs w:val="28"/>
              </w:rPr>
              <w:t>日</w:t>
            </w:r>
            <w:r w:rsidRPr="00C467CA">
              <w:rPr>
                <w:rFonts w:ascii="Times New Roman" w:hAnsi="PMingLiU" w:hint="eastAsia"/>
                <w:b/>
                <w:bCs/>
                <w:kern w:val="0"/>
                <w:sz w:val="28"/>
                <w:szCs w:val="28"/>
              </w:rPr>
              <w:t>的补编</w:t>
            </w:r>
          </w:p>
          <w:p w:rsidR="00C467CA" w:rsidRPr="00C467CA" w:rsidRDefault="00C467CA" w:rsidP="00C467CA">
            <w:pPr>
              <w:widowControl/>
              <w:spacing w:before="480" w:after="480" w:line="360" w:lineRule="auto"/>
              <w:jc w:val="center"/>
              <w:rPr>
                <w:rFonts w:ascii="Times New Roman" w:eastAsia="PMingLiU" w:hAnsi="Times New Roman"/>
                <w:b/>
                <w:bCs/>
                <w:kern w:val="0"/>
                <w:sz w:val="28"/>
                <w:szCs w:val="28"/>
              </w:rPr>
            </w:pPr>
            <w:r w:rsidRPr="00C467CA">
              <w:rPr>
                <w:rFonts w:ascii="Times New Roman" w:hAnsi="PMingLiU" w:hint="eastAsia"/>
                <w:b/>
                <w:bCs/>
                <w:kern w:val="0"/>
                <w:sz w:val="28"/>
                <w:szCs w:val="28"/>
              </w:rPr>
              <w:t>修订的整合版本</w:t>
            </w:r>
            <w:r w:rsidRPr="00C467CA">
              <w:rPr>
                <w:rFonts w:ascii="Times New Roman" w:hAnsi="PMingLiU" w:hint="eastAsia"/>
                <w:b/>
                <w:bCs/>
                <w:kern w:val="0"/>
                <w:sz w:val="28"/>
                <w:szCs w:val="28"/>
              </w:rPr>
              <w:t>)</w:t>
            </w:r>
          </w:p>
        </w:tc>
        <w:tc>
          <w:tcPr>
            <w:tcW w:w="1918" w:type="dxa"/>
            <w:shd w:val="clear" w:color="auto" w:fill="auto"/>
          </w:tcPr>
          <w:p w:rsidR="00C467CA" w:rsidRPr="00C467CA" w:rsidRDefault="00C467CA" w:rsidP="00C467CA">
            <w:pPr>
              <w:widowControl/>
              <w:spacing w:before="480" w:after="480" w:line="360" w:lineRule="auto"/>
              <w:jc w:val="center"/>
              <w:rPr>
                <w:rFonts w:ascii="Times New Roman" w:eastAsia="PMingLiU" w:hAnsi="Times New Roman"/>
                <w:b/>
                <w:bCs/>
                <w:kern w:val="0"/>
                <w:sz w:val="28"/>
                <w:szCs w:val="28"/>
              </w:rPr>
            </w:pPr>
          </w:p>
        </w:tc>
      </w:tr>
      <w:tr w:rsidR="00C467CA" w:rsidRPr="00C467CA" w:rsidTr="006116D4">
        <w:trPr>
          <w:jc w:val="center"/>
        </w:trPr>
        <w:tc>
          <w:tcPr>
            <w:tcW w:w="9491" w:type="dxa"/>
            <w:gridSpan w:val="3"/>
            <w:tcBorders>
              <w:bottom w:val="single" w:sz="4" w:space="0" w:color="auto"/>
            </w:tcBorders>
            <w:shd w:val="clear" w:color="auto" w:fill="auto"/>
          </w:tcPr>
          <w:p w:rsidR="00C467CA" w:rsidRPr="00C467CA" w:rsidRDefault="00C467CA" w:rsidP="00C467CA">
            <w:pPr>
              <w:widowControl/>
              <w:spacing w:after="260" w:line="360" w:lineRule="auto"/>
              <w:rPr>
                <w:rFonts w:ascii="Times New Roman" w:hAnsi="Times New Roman"/>
                <w:kern w:val="0"/>
                <w:sz w:val="22"/>
                <w:lang w:val="en-GB"/>
              </w:rPr>
            </w:pPr>
          </w:p>
          <w:p w:rsidR="00C467CA" w:rsidRPr="00C467CA" w:rsidRDefault="00C467CA" w:rsidP="00C467CA">
            <w:pPr>
              <w:widowControl/>
              <w:spacing w:after="260" w:line="360" w:lineRule="auto"/>
              <w:jc w:val="center"/>
              <w:rPr>
                <w:rFonts w:ascii="Times New Roman" w:eastAsia="PMingLiU" w:hAnsi="Times New Roman"/>
                <w:kern w:val="0"/>
                <w:sz w:val="22"/>
                <w:lang w:val="en-GB"/>
              </w:rPr>
            </w:pPr>
          </w:p>
          <w:p w:rsidR="00C467CA" w:rsidRPr="00C467CA" w:rsidRDefault="00C467CA" w:rsidP="00C467CA">
            <w:pPr>
              <w:widowControl/>
              <w:spacing w:after="260" w:line="360" w:lineRule="auto"/>
              <w:jc w:val="center"/>
              <w:rPr>
                <w:rFonts w:ascii="Times New Roman" w:eastAsia="PMingLiU" w:hAnsi="Times New Roman"/>
                <w:kern w:val="0"/>
                <w:sz w:val="22"/>
                <w:lang w:val="en-GB"/>
              </w:rPr>
            </w:pPr>
          </w:p>
        </w:tc>
      </w:tr>
      <w:tr w:rsidR="00C467CA" w:rsidRPr="00C467CA" w:rsidTr="006116D4">
        <w:trPr>
          <w:jc w:val="center"/>
        </w:trPr>
        <w:tc>
          <w:tcPr>
            <w:tcW w:w="9491" w:type="dxa"/>
            <w:gridSpan w:val="3"/>
            <w:tcBorders>
              <w:top w:val="single" w:sz="4" w:space="0" w:color="auto"/>
            </w:tcBorders>
            <w:shd w:val="clear" w:color="auto" w:fill="auto"/>
          </w:tcPr>
          <w:p w:rsidR="00C467CA" w:rsidRPr="00C467CA" w:rsidRDefault="00C467CA" w:rsidP="00C467CA">
            <w:pPr>
              <w:widowControl/>
              <w:spacing w:after="120" w:line="360" w:lineRule="auto"/>
              <w:jc w:val="right"/>
              <w:rPr>
                <w:rFonts w:ascii="Times New Roman" w:eastAsia="PMingLiU" w:hAnsi="Times New Roman"/>
                <w:kern w:val="0"/>
                <w:sz w:val="16"/>
                <w:szCs w:val="16"/>
                <w:lang w:val="en-GB"/>
              </w:rPr>
            </w:pPr>
          </w:p>
        </w:tc>
      </w:tr>
    </w:tbl>
    <w:p w:rsidR="00C467CA" w:rsidRPr="00C467CA" w:rsidRDefault="003F6ACF" w:rsidP="00C467CA">
      <w:pPr>
        <w:widowControl/>
        <w:spacing w:after="260" w:line="360" w:lineRule="auto"/>
        <w:jc w:val="right"/>
        <w:rPr>
          <w:rFonts w:ascii="Times New Roman" w:eastAsia="PMingLiU" w:hAnsi="Times New Roman"/>
          <w:kern w:val="0"/>
          <w:sz w:val="22"/>
          <w:lang w:val="en-GB"/>
        </w:rPr>
      </w:pPr>
      <w:r>
        <w:rPr>
          <w:rFonts w:ascii="Times New Roman" w:eastAsia="PMingLiU" w:hAnsi="Times New Roman"/>
          <w:noProof/>
          <w:kern w:val="0"/>
          <w:sz w:val="22"/>
        </w:rPr>
        <w:pict>
          <v:shape id="Text Box 204" o:spid="_x0000_s1027" type="#_x0000_t202" style="position:absolute;left:0;text-align:left;margin-left:484pt;margin-top:24.55pt;width:24pt;height:1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O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" filled="f" stroked="f">
            <v:textbox inset="0,0,0,0">
              <w:txbxContent>
                <w:p w:rsidR="00DA252A" w:rsidRPr="00AC215E" w:rsidRDefault="00DA252A" w:rsidP="00C467CA">
                  <w:pPr>
                    <w:jc w:val="center"/>
                    <w:rPr>
                      <w:sz w:val="16"/>
                      <w:szCs w:val="16"/>
                    </w:rPr>
                  </w:pPr>
                </w:p>
              </w:txbxContent>
            </v:textbox>
          </v:shape>
        </w:pict>
      </w:r>
    </w:p>
    <w:p w:rsidR="00C467CA" w:rsidRPr="00C467CA" w:rsidRDefault="00C467CA" w:rsidP="00C467CA">
      <w:pPr>
        <w:widowControl/>
        <w:spacing w:after="260" w:line="360" w:lineRule="auto"/>
        <w:jc w:val="right"/>
        <w:rPr>
          <w:rFonts w:ascii="Times New Roman" w:eastAsia="PMingLiU" w:hAnsi="Times New Roman"/>
          <w:kern w:val="0"/>
          <w:sz w:val="22"/>
          <w:lang w:val="en-GB"/>
        </w:rPr>
      </w:pPr>
      <w:r w:rsidRPr="00C467CA">
        <w:rPr>
          <w:rFonts w:ascii="Times New Roman" w:hAnsi="Times New Roman"/>
          <w:kern w:val="0"/>
          <w:sz w:val="22"/>
          <w:lang w:val="en-GB"/>
        </w:rPr>
        <w:t>2020</w:t>
      </w:r>
      <w:r w:rsidRPr="00C467CA">
        <w:rPr>
          <w:rFonts w:ascii="Times New Roman" w:hAnsi="PMingLiU" w:hint="eastAsia"/>
          <w:kern w:val="0"/>
          <w:sz w:val="22"/>
          <w:lang w:val="en-GB"/>
        </w:rPr>
        <w:t>年</w:t>
      </w:r>
      <w:r w:rsidRPr="00C467CA">
        <w:rPr>
          <w:rFonts w:ascii="Times New Roman" w:hAnsi="PMingLiU"/>
          <w:kern w:val="0"/>
          <w:sz w:val="22"/>
          <w:lang w:val="en-GB"/>
        </w:rPr>
        <w:t>1</w:t>
      </w:r>
      <w:r w:rsidRPr="00C467CA">
        <w:rPr>
          <w:rFonts w:ascii="Times New Roman" w:hAnsi="PMingLiU" w:hint="eastAsia"/>
          <w:kern w:val="0"/>
          <w:sz w:val="22"/>
          <w:lang w:val="en-GB"/>
        </w:rPr>
        <w:t>月</w:t>
      </w:r>
    </w:p>
    <w:p w:rsidR="00C467CA" w:rsidRPr="00C467CA" w:rsidRDefault="00C467CA" w:rsidP="00C467CA">
      <w:pPr>
        <w:widowControl/>
        <w:spacing w:after="260" w:line="360" w:lineRule="auto"/>
        <w:rPr>
          <w:rFonts w:ascii="Times New Roman" w:eastAsia="PMingLiU" w:hAnsi="Times New Roman"/>
          <w:kern w:val="0"/>
          <w:sz w:val="22"/>
          <w:lang w:val="en-GB"/>
        </w:rPr>
        <w:sectPr w:rsidR="00C467CA" w:rsidRPr="00C467CA" w:rsidSect="00C467CA">
          <w:footerReference w:type="default" r:id="rId12"/>
          <w:footerReference w:type="first" r:id="rId13"/>
          <w:pgSz w:w="11907" w:h="16839" w:code="9"/>
          <w:pgMar w:top="1418" w:right="1191" w:bottom="567" w:left="1191" w:header="567" w:footer="567" w:gutter="0"/>
          <w:paperSrc w:first="259" w:other="259"/>
          <w:cols w:space="708"/>
          <w:titlePg/>
          <w:docGrid w:linePitch="360"/>
        </w:sectPr>
      </w:pPr>
    </w:p>
    <w:sdt>
      <w:sdtPr>
        <w:rPr>
          <w:rFonts w:ascii="Arial" w:hAnsi="Arial"/>
          <w:kern w:val="0"/>
          <w:sz w:val="22"/>
          <w:lang w:val="zh-CN"/>
        </w:rPr>
        <w:id w:val="-617375776"/>
        <w:docPartObj>
          <w:docPartGallery w:val="Table of Contents"/>
          <w:docPartUnique/>
        </w:docPartObj>
      </w:sdtPr>
      <w:sdtEndPr>
        <w:rPr>
          <w:b/>
          <w:bCs/>
        </w:rPr>
      </w:sdtEndPr>
      <w:sdtContent>
        <w:p w:rsidR="001E788C" w:rsidRPr="0042235C" w:rsidRDefault="0042235C" w:rsidP="0042235C">
          <w:pPr>
            <w:widowControl/>
            <w:spacing w:after="260" w:line="360" w:lineRule="auto"/>
            <w:rPr>
              <w:rFonts w:ascii="Times New Roman" w:eastAsiaTheme="minorEastAsia" w:hAnsi="Times New Roman"/>
              <w:b/>
              <w:bCs/>
              <w:kern w:val="0"/>
              <w:sz w:val="22"/>
              <w:lang w:val="en-GB"/>
            </w:rPr>
          </w:pPr>
          <w:r w:rsidRPr="00C467CA">
            <w:rPr>
              <w:rFonts w:ascii="Times New Roman" w:hAnsi="PMingLiU" w:hint="eastAsia"/>
              <w:b/>
              <w:bCs/>
              <w:kern w:val="0"/>
              <w:sz w:val="22"/>
              <w:lang w:val="en-GB"/>
            </w:rPr>
            <w:t>目录</w:t>
          </w:r>
        </w:p>
        <w:p w:rsidR="001E788C" w:rsidRPr="00C467CA" w:rsidRDefault="003F6ACF" w:rsidP="001E788C">
          <w:pPr>
            <w:widowControl/>
            <w:tabs>
              <w:tab w:val="right" w:leader="dot" w:pos="9497"/>
            </w:tabs>
            <w:spacing w:before="220"/>
            <w:ind w:left="709" w:right="595" w:hanging="709"/>
            <w:rPr>
              <w:rFonts w:cs="Cordia New"/>
              <w:noProof/>
            </w:rPr>
          </w:pPr>
          <w:r w:rsidRPr="003F6ACF">
            <w:rPr>
              <w:rFonts w:ascii="Arial" w:hAnsi="Arial"/>
              <w:kern w:val="0"/>
              <w:sz w:val="22"/>
              <w:lang w:val="en-GB"/>
            </w:rPr>
            <w:fldChar w:fldCharType="begin"/>
          </w:r>
          <w:r w:rsidR="001E788C" w:rsidRPr="00C467CA">
            <w:rPr>
              <w:rFonts w:ascii="Arial" w:hAnsi="Arial"/>
              <w:kern w:val="0"/>
              <w:sz w:val="22"/>
              <w:lang w:val="en-GB"/>
            </w:rPr>
            <w:instrText xml:space="preserve"> TOC \o "1-3" \h \z \u </w:instrText>
          </w:r>
          <w:r w:rsidRPr="003F6ACF">
            <w:rPr>
              <w:rFonts w:ascii="Arial" w:hAnsi="Arial"/>
              <w:kern w:val="0"/>
              <w:sz w:val="22"/>
              <w:lang w:val="en-GB"/>
            </w:rPr>
            <w:fldChar w:fldCharType="separate"/>
          </w:r>
          <w:hyperlink w:anchor="_Toc31233412" w:history="1">
            <w:r w:rsidR="001E788C" w:rsidRPr="00C467CA">
              <w:rPr>
                <w:rFonts w:ascii="Times New Roman" w:hAnsi="PMingLiU" w:hint="eastAsia"/>
                <w:noProof/>
                <w:color w:val="0000FF"/>
                <w:kern w:val="0"/>
                <w:sz w:val="22"/>
                <w:u w:val="single"/>
                <w:lang w:val="en-GB"/>
              </w:rPr>
              <w:t>给投资者的重要资</w:t>
            </w:r>
            <w:r w:rsidR="001E788C" w:rsidRPr="00C467CA">
              <w:rPr>
                <w:rFonts w:ascii="Times New Roman" w:hAnsi="PMingLiU" w:hint="eastAsia"/>
                <w:noProof/>
                <w:color w:val="0000FF"/>
                <w:kern w:val="0"/>
                <w:sz w:val="22"/>
                <w:u w:val="single"/>
              </w:rPr>
              <w:t>料</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_Toc31233412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iii</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13" w:history="1">
            <w:r w:rsidR="001E788C" w:rsidRPr="00C467CA">
              <w:rPr>
                <w:rFonts w:ascii="Times New Roman" w:hAnsi="PMingLiU" w:hint="eastAsia"/>
                <w:noProof/>
                <w:color w:val="0000FF"/>
                <w:kern w:val="0"/>
                <w:sz w:val="22"/>
                <w:u w:val="single"/>
                <w:lang w:val="en-GB"/>
              </w:rPr>
              <w:t>名录</w:t>
            </w:r>
            <w:r w:rsidR="001E788C" w:rsidRPr="00C467CA">
              <w:rPr>
                <w:rFonts w:ascii="Arial" w:hAnsi="Arial"/>
                <w:noProof/>
                <w:webHidden/>
                <w:kern w:val="0"/>
                <w:sz w:val="22"/>
                <w:lang w:val="en-GB"/>
              </w:rPr>
              <w:tab/>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_Toc31233413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vii</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14" w:history="1">
            <w:r w:rsidR="001E788C" w:rsidRPr="00C467CA">
              <w:rPr>
                <w:rFonts w:ascii="Times New Roman" w:hAnsi="PMingLiU" w:hint="eastAsia"/>
                <w:noProof/>
                <w:color w:val="0000FF"/>
                <w:kern w:val="0"/>
                <w:sz w:val="22"/>
                <w:u w:val="single"/>
                <w:lang w:val="en-GB"/>
              </w:rPr>
              <w:t>定义</w:t>
            </w:r>
            <w:r w:rsidR="001E788C" w:rsidRPr="00C467CA">
              <w:rPr>
                <w:rFonts w:ascii="Arial" w:hAnsi="Arial"/>
                <w:noProof/>
                <w:webHidden/>
                <w:kern w:val="0"/>
                <w:sz w:val="22"/>
                <w:lang w:val="en-GB"/>
              </w:rPr>
              <w:tab/>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_Toc31233414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1</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15" w:history="1">
            <w:r w:rsidR="001E788C" w:rsidRPr="00C467CA">
              <w:rPr>
                <w:rFonts w:ascii="Times New Roman" w:hAnsi="PMingLiU" w:hint="eastAsia"/>
                <w:noProof/>
                <w:color w:val="0000FF"/>
                <w:kern w:val="0"/>
                <w:sz w:val="22"/>
                <w:u w:val="single"/>
                <w:lang w:val="en-GB"/>
              </w:rPr>
              <w:t>序言</w:t>
            </w:r>
            <w:r w:rsidR="001E788C" w:rsidRPr="00C467CA">
              <w:rPr>
                <w:rFonts w:ascii="Arial" w:hAnsi="Arial"/>
                <w:noProof/>
                <w:webHidden/>
                <w:kern w:val="0"/>
                <w:sz w:val="22"/>
                <w:lang w:val="en-GB"/>
              </w:rPr>
              <w:tab/>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_Toc31233415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16" w:history="1">
            <w:r w:rsidR="001E788C" w:rsidRPr="00C467CA">
              <w:rPr>
                <w:rFonts w:ascii="Times New Roman" w:hAnsi="PMingLiU" w:hint="eastAsia"/>
                <w:noProof/>
                <w:color w:val="0000FF"/>
                <w:kern w:val="0"/>
                <w:sz w:val="22"/>
                <w:u w:val="single"/>
                <w:lang w:val="en-GB"/>
              </w:rPr>
              <w:t>本基金的管理</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_Toc31233416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7</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17" w:history="1">
            <w:r w:rsidR="001E788C" w:rsidRPr="00C467CA">
              <w:rPr>
                <w:rFonts w:ascii="Times New Roman" w:hAnsi="PMingLiU" w:hint="eastAsia"/>
                <w:noProof/>
                <w:color w:val="0000FF"/>
                <w:kern w:val="0"/>
                <w:sz w:val="22"/>
                <w:u w:val="single"/>
                <w:lang w:val="en-GB"/>
              </w:rPr>
              <w:t>基金管理人</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_Toc31233417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7</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18" w:history="1">
            <w:r w:rsidR="001E788C" w:rsidRPr="00C467CA">
              <w:rPr>
                <w:rFonts w:ascii="Times New Roman" w:hAnsi="PMingLiU" w:hint="eastAsia"/>
                <w:noProof/>
                <w:color w:val="0000FF"/>
                <w:kern w:val="0"/>
                <w:sz w:val="22"/>
                <w:u w:val="single"/>
                <w:lang w:val="en-GB"/>
              </w:rPr>
              <w:t>受托人及基金登记机构</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_Toc31233418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10</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19" w:history="1">
            <w:r w:rsidR="001E788C" w:rsidRPr="00C467CA">
              <w:rPr>
                <w:rFonts w:ascii="Arial" w:hAnsi="Arial" w:hint="eastAsia"/>
                <w:noProof/>
                <w:color w:val="0000FF"/>
                <w:kern w:val="0"/>
                <w:sz w:val="22"/>
                <w:u w:val="single"/>
                <w:lang w:val="en-GB"/>
              </w:rPr>
              <w:t>中国保管人及中国保管人受委派代表</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_Toc31233419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12</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20" w:history="1">
            <w:r w:rsidR="001E788C" w:rsidRPr="00C467CA">
              <w:rPr>
                <w:rFonts w:ascii="Arial" w:hAnsi="Arial" w:hint="eastAsia"/>
                <w:noProof/>
                <w:color w:val="0000FF"/>
                <w:kern w:val="0"/>
                <w:sz w:val="22"/>
                <w:u w:val="single"/>
                <w:lang w:val="en-GB"/>
              </w:rPr>
              <w:t>审计师</w:t>
            </w:r>
            <w:r w:rsidR="001E788C" w:rsidRPr="00C467CA">
              <w:rPr>
                <w:rFonts w:ascii="Arial" w:hAnsi="Arial"/>
                <w:noProof/>
                <w:color w:val="0000FF"/>
                <w:kern w:val="0"/>
                <w:sz w:val="22"/>
                <w:u w:val="single"/>
                <w:lang w:val="en-GB"/>
              </w:rPr>
              <w:tab/>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_Toc31233420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13</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21" w:history="1">
            <w:r w:rsidR="001E788C" w:rsidRPr="00C467CA">
              <w:rPr>
                <w:rFonts w:ascii="Times New Roman" w:hAnsi="PMingLiU" w:hint="eastAsia"/>
                <w:noProof/>
                <w:color w:val="0000FF"/>
                <w:kern w:val="0"/>
                <w:sz w:val="22"/>
                <w:u w:val="single"/>
              </w:rPr>
              <w:t>投资目标、策略及限制</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_Toc31233421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14</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22" w:history="1">
            <w:r w:rsidR="001E788C" w:rsidRPr="00C467CA">
              <w:rPr>
                <w:rFonts w:ascii="Times New Roman" w:hAnsi="PMingLiU" w:hint="eastAsia"/>
                <w:noProof/>
                <w:color w:val="0000FF"/>
                <w:kern w:val="0"/>
                <w:sz w:val="22"/>
                <w:u w:val="single"/>
                <w:lang w:val="en-GB"/>
              </w:rPr>
              <w:t>投资目标</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_Toc31233422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14</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23" w:history="1">
            <w:r w:rsidR="001E788C" w:rsidRPr="00C467CA">
              <w:rPr>
                <w:rFonts w:ascii="Times New Roman" w:hAnsi="PMingLiU" w:hint="eastAsia"/>
                <w:noProof/>
                <w:color w:val="0000FF"/>
                <w:kern w:val="0"/>
                <w:sz w:val="22"/>
                <w:u w:val="single"/>
                <w:lang w:val="en-GB"/>
              </w:rPr>
              <w:t>投资策略</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_Toc31233423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14</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24" w:history="1">
            <w:r w:rsidR="001E788C" w:rsidRPr="00C467CA">
              <w:rPr>
                <w:rFonts w:ascii="Times New Roman" w:hAnsi="PMingLiU" w:hint="eastAsia"/>
                <w:noProof/>
                <w:color w:val="0000FF"/>
                <w:kern w:val="0"/>
                <w:sz w:val="22"/>
                <w:u w:val="single"/>
                <w:lang w:val="en-GB"/>
              </w:rPr>
              <w:t>投资及借款限制</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_Toc31233424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14</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25" w:history="1">
            <w:r w:rsidR="001E788C" w:rsidRPr="00C467CA">
              <w:rPr>
                <w:rFonts w:ascii="Arial" w:hAnsi="Arial" w:hint="eastAsia"/>
                <w:noProof/>
                <w:color w:val="0000FF"/>
                <w:kern w:val="0"/>
                <w:sz w:val="22"/>
                <w:u w:val="single"/>
                <w:lang w:val="en-GB"/>
              </w:rPr>
              <w:t>份额的认购</w:t>
            </w:r>
            <w:r w:rsidR="001E788C" w:rsidRPr="00C467CA">
              <w:rPr>
                <w:rFonts w:ascii="Arial" w:hAnsi="Arial"/>
                <w:noProof/>
                <w:color w:val="0000FF"/>
                <w:kern w:val="0"/>
                <w:sz w:val="22"/>
                <w:u w:val="single"/>
              </w:rPr>
              <w:t>/</w:t>
            </w:r>
            <w:r w:rsidR="001E788C" w:rsidRPr="00C467CA">
              <w:rPr>
                <w:rFonts w:ascii="Arial" w:hAnsi="Arial" w:hint="eastAsia"/>
                <w:noProof/>
                <w:color w:val="0000FF"/>
                <w:kern w:val="0"/>
                <w:sz w:val="22"/>
                <w:u w:val="single"/>
              </w:rPr>
              <w:t>申购</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_Toc31233425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26</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26" w:history="1">
            <w:r w:rsidR="001E788C" w:rsidRPr="00C467CA">
              <w:rPr>
                <w:rFonts w:ascii="Times New Roman" w:hAnsi="PMingLiU" w:hint="eastAsia"/>
                <w:noProof/>
                <w:color w:val="0000FF"/>
                <w:kern w:val="0"/>
                <w:sz w:val="22"/>
                <w:u w:val="single"/>
                <w:lang w:val="en-GB"/>
              </w:rPr>
              <w:t>基金的募集</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_Toc31233426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26</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27" w:history="1">
            <w:r w:rsidR="001E788C" w:rsidRPr="00C467CA">
              <w:rPr>
                <w:rFonts w:ascii="Times New Roman" w:hAnsi="PMingLiU" w:hint="eastAsia"/>
                <w:noProof/>
                <w:color w:val="0000FF"/>
                <w:kern w:val="0"/>
                <w:sz w:val="22"/>
                <w:u w:val="single"/>
                <w:lang w:val="en-GB"/>
              </w:rPr>
              <w:t>基金的申购</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_Toc31233427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26</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28" w:history="1">
            <w:r w:rsidR="001E788C" w:rsidRPr="00C467CA">
              <w:rPr>
                <w:rFonts w:ascii="Times New Roman" w:hAnsi="PMingLiU" w:hint="eastAsia"/>
                <w:noProof/>
                <w:color w:val="0000FF"/>
                <w:kern w:val="0"/>
                <w:sz w:val="22"/>
                <w:u w:val="single"/>
                <w:lang w:val="en-GB"/>
              </w:rPr>
              <w:t>申请程序</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_Toc31233428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27</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29" w:history="1">
            <w:r w:rsidR="001E788C" w:rsidRPr="00C467CA">
              <w:rPr>
                <w:rFonts w:ascii="Times New Roman" w:hAnsi="PMingLiU" w:hint="eastAsia"/>
                <w:noProof/>
                <w:color w:val="0000FF"/>
                <w:kern w:val="0"/>
                <w:sz w:val="22"/>
                <w:u w:val="single"/>
                <w:lang w:val="en-GB"/>
              </w:rPr>
              <w:t>付款程序</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_Toc31233429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28</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30" w:history="1">
            <w:r w:rsidR="001E788C" w:rsidRPr="00C467CA">
              <w:rPr>
                <w:rFonts w:ascii="Times New Roman" w:hAnsi="PMingLiU" w:hint="eastAsia"/>
                <w:noProof/>
                <w:color w:val="0000FF"/>
                <w:kern w:val="0"/>
                <w:sz w:val="22"/>
                <w:u w:val="single"/>
              </w:rPr>
              <w:t>一般规定</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_Toc31233430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28</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31" w:history="1">
            <w:r w:rsidR="001E788C" w:rsidRPr="00C467CA">
              <w:rPr>
                <w:rFonts w:ascii="Arial" w:hAnsi="Arial" w:hint="eastAsia"/>
                <w:noProof/>
                <w:color w:val="0000FF"/>
                <w:kern w:val="0"/>
                <w:sz w:val="22"/>
                <w:u w:val="single"/>
                <w:lang w:val="en-GB"/>
              </w:rPr>
              <w:t>份额的赎回</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_Toc31233431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30</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32" w:history="1">
            <w:r w:rsidR="001E788C" w:rsidRPr="00C467CA">
              <w:rPr>
                <w:rFonts w:ascii="Arial" w:hAnsi="Arial" w:hint="eastAsia"/>
                <w:noProof/>
                <w:color w:val="0000FF"/>
                <w:kern w:val="0"/>
                <w:sz w:val="22"/>
                <w:u w:val="single"/>
                <w:lang w:val="en-GB"/>
              </w:rPr>
              <w:t>赎回程序</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_Toc31233432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30</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33" w:history="1">
            <w:r w:rsidR="001E788C" w:rsidRPr="00C467CA">
              <w:rPr>
                <w:rFonts w:ascii="Arial" w:hAnsi="Arial" w:hint="eastAsia"/>
                <w:noProof/>
                <w:color w:val="0000FF"/>
                <w:kern w:val="0"/>
                <w:sz w:val="22"/>
                <w:u w:val="single"/>
                <w:lang w:val="en-GB"/>
              </w:rPr>
              <w:t>赎回款项的支付</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_Toc31233433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31</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34" w:history="1">
            <w:r w:rsidR="001E788C" w:rsidRPr="00C467CA">
              <w:rPr>
                <w:rFonts w:ascii="Arial" w:hAnsi="Arial" w:hint="eastAsia"/>
                <w:noProof/>
                <w:color w:val="0000FF"/>
                <w:kern w:val="0"/>
                <w:sz w:val="22"/>
                <w:u w:val="single"/>
                <w:lang w:val="en-GB"/>
              </w:rPr>
              <w:t>赎回限制</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_Toc31233434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32</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35" w:history="1">
            <w:r w:rsidR="001E788C" w:rsidRPr="00C467CA">
              <w:rPr>
                <w:rFonts w:ascii="Arial" w:hAnsi="Arial" w:hint="eastAsia"/>
                <w:noProof/>
                <w:color w:val="0000FF"/>
                <w:kern w:val="0"/>
                <w:sz w:val="22"/>
                <w:u w:val="single"/>
                <w:lang w:val="en-GB"/>
              </w:rPr>
              <w:t>强制赎回</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_Toc31233435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32</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36" w:history="1">
            <w:r w:rsidR="001E788C" w:rsidRPr="00C467CA">
              <w:rPr>
                <w:rFonts w:ascii="Arial" w:hAnsi="Arial" w:hint="eastAsia"/>
                <w:noProof/>
                <w:color w:val="0000FF"/>
                <w:kern w:val="0"/>
                <w:sz w:val="22"/>
                <w:u w:val="single"/>
                <w:lang w:val="en-GB"/>
              </w:rPr>
              <w:t>转换</w:t>
            </w:r>
            <w:r w:rsidR="001E788C" w:rsidRPr="00C467CA">
              <w:rPr>
                <w:rFonts w:ascii="Arial" w:hAnsi="Arial"/>
                <w:noProof/>
                <w:webHidden/>
                <w:kern w:val="0"/>
                <w:sz w:val="22"/>
                <w:lang w:val="en-GB"/>
              </w:rPr>
              <w:tab/>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_Toc31233436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34</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37" w:history="1">
            <w:r w:rsidR="001E788C" w:rsidRPr="00C467CA">
              <w:rPr>
                <w:rFonts w:ascii="Arial" w:hAnsi="Arial" w:hint="eastAsia"/>
                <w:noProof/>
                <w:color w:val="0000FF"/>
                <w:kern w:val="0"/>
                <w:sz w:val="22"/>
                <w:u w:val="single"/>
                <w:lang w:val="en-GB"/>
              </w:rPr>
              <w:t>估值</w:t>
            </w:r>
            <w:r w:rsidR="001E788C" w:rsidRPr="00C467CA">
              <w:rPr>
                <w:rFonts w:ascii="Arial" w:hAnsi="Arial"/>
                <w:noProof/>
                <w:webHidden/>
                <w:kern w:val="0"/>
                <w:sz w:val="22"/>
                <w:lang w:val="en-GB"/>
              </w:rPr>
              <w:tab/>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_Toc31233437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36</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38" w:history="1">
            <w:r w:rsidR="001E788C" w:rsidRPr="00C467CA">
              <w:rPr>
                <w:rFonts w:ascii="Arial" w:hAnsi="Arial" w:hint="eastAsia"/>
                <w:noProof/>
                <w:color w:val="0000FF"/>
                <w:kern w:val="0"/>
                <w:sz w:val="22"/>
                <w:u w:val="single"/>
                <w:lang w:val="en-GB"/>
              </w:rPr>
              <w:t>估值规则</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_Toc31233438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36</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39" w:history="1">
            <w:r w:rsidR="001E788C" w:rsidRPr="00C467CA">
              <w:rPr>
                <w:rFonts w:ascii="Arial" w:hAnsi="Arial" w:hint="eastAsia"/>
                <w:noProof/>
                <w:color w:val="0000FF"/>
                <w:kern w:val="0"/>
                <w:sz w:val="22"/>
                <w:u w:val="single"/>
              </w:rPr>
              <w:t>暂停计算资产净值</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_Toc31233439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38</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40" w:history="1">
            <w:r w:rsidR="001E788C" w:rsidRPr="00C467CA">
              <w:rPr>
                <w:rFonts w:ascii="Arial" w:hAnsi="Arial" w:hint="eastAsia"/>
                <w:noProof/>
                <w:color w:val="0000FF"/>
                <w:kern w:val="0"/>
                <w:sz w:val="22"/>
                <w:u w:val="single"/>
                <w:lang w:val="en-GB"/>
              </w:rPr>
              <w:t>资产净值的公布</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_Toc31233440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40</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41" w:history="1">
            <w:r w:rsidR="001E788C" w:rsidRPr="00C467CA">
              <w:rPr>
                <w:rFonts w:ascii="Arial" w:hAnsi="Arial" w:hint="eastAsia"/>
                <w:noProof/>
                <w:color w:val="0000FF"/>
                <w:kern w:val="0"/>
                <w:sz w:val="22"/>
                <w:u w:val="single"/>
                <w:lang w:val="en-GB"/>
              </w:rPr>
              <w:t>开支及收费</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_Toc31233441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41</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42" w:history="1">
            <w:r w:rsidR="001E788C" w:rsidRPr="00C467CA">
              <w:rPr>
                <w:rFonts w:ascii="Arial" w:hAnsi="Arial" w:hint="eastAsia"/>
                <w:noProof/>
                <w:color w:val="0000FF"/>
                <w:kern w:val="0"/>
                <w:sz w:val="22"/>
                <w:u w:val="single"/>
                <w:lang w:val="en-GB"/>
              </w:rPr>
              <w:t>基金份额持有人应付的费用</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_Toc31233442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41</w:t>
            </w:r>
            <w:r w:rsidRPr="00C467CA">
              <w:rPr>
                <w:rFonts w:ascii="Arial" w:hAnsi="Arial"/>
                <w:noProof/>
                <w:webHidden/>
                <w:kern w:val="0"/>
                <w:sz w:val="22"/>
                <w:lang w:val="en-GB"/>
              </w:rPr>
              <w:fldChar w:fldCharType="end"/>
            </w:r>
          </w:hyperlink>
        </w:p>
        <w:p w:rsidR="001E788C" w:rsidRPr="00C467CA" w:rsidRDefault="001E788C" w:rsidP="001E788C">
          <w:pPr>
            <w:widowControl/>
            <w:tabs>
              <w:tab w:val="right" w:leader="dot" w:pos="9497"/>
            </w:tabs>
            <w:ind w:left="1418" w:right="595" w:hanging="709"/>
            <w:rPr>
              <w:rFonts w:cs="Cordia New"/>
              <w:noProof/>
            </w:rPr>
          </w:pPr>
          <w:r w:rsidRPr="00C467CA">
            <w:rPr>
              <w:rFonts w:ascii="Arial" w:hAnsi="Arial" w:hint="eastAsia"/>
              <w:noProof/>
              <w:kern w:val="0"/>
              <w:sz w:val="22"/>
              <w:lang w:val="en-GB"/>
            </w:rPr>
            <w:t>本</w:t>
          </w:r>
          <w:hyperlink w:anchor="_Toc31233445" w:history="1">
            <w:r w:rsidRPr="00C467CA">
              <w:rPr>
                <w:rFonts w:ascii="Arial" w:hAnsi="Arial" w:hint="eastAsia"/>
                <w:noProof/>
                <w:color w:val="0000FF"/>
                <w:kern w:val="0"/>
                <w:sz w:val="22"/>
                <w:u w:val="single"/>
                <w:lang w:val="en-GB"/>
              </w:rPr>
              <w:t>基金应付的费用</w:t>
            </w:r>
            <w:r w:rsidRPr="00C467CA">
              <w:rPr>
                <w:rFonts w:ascii="Arial" w:hAnsi="Arial"/>
                <w:noProof/>
                <w:webHidden/>
                <w:kern w:val="0"/>
                <w:sz w:val="22"/>
                <w:lang w:val="en-GB"/>
              </w:rPr>
              <w:tab/>
            </w:r>
            <w:r w:rsidR="003F6ACF" w:rsidRPr="00C467CA">
              <w:rPr>
                <w:rFonts w:ascii="Arial" w:hAnsi="Arial"/>
                <w:noProof/>
                <w:webHidden/>
                <w:kern w:val="0"/>
                <w:sz w:val="22"/>
                <w:lang w:val="en-GB"/>
              </w:rPr>
              <w:fldChar w:fldCharType="begin"/>
            </w:r>
            <w:r w:rsidRPr="00C467CA">
              <w:rPr>
                <w:rFonts w:ascii="Arial" w:hAnsi="Arial"/>
                <w:noProof/>
                <w:webHidden/>
                <w:kern w:val="0"/>
                <w:sz w:val="22"/>
                <w:lang w:val="en-GB"/>
              </w:rPr>
              <w:instrText xml:space="preserve"> PAGEREF _Toc31233445 \h </w:instrText>
            </w:r>
            <w:r w:rsidR="003F6ACF" w:rsidRPr="00C467CA">
              <w:rPr>
                <w:rFonts w:ascii="Arial" w:hAnsi="Arial"/>
                <w:noProof/>
                <w:webHidden/>
                <w:kern w:val="0"/>
                <w:sz w:val="22"/>
                <w:lang w:val="en-GB"/>
              </w:rPr>
            </w:r>
            <w:r w:rsidR="003F6ACF" w:rsidRPr="00C467CA">
              <w:rPr>
                <w:rFonts w:ascii="Arial" w:hAnsi="Arial"/>
                <w:noProof/>
                <w:webHidden/>
                <w:kern w:val="0"/>
                <w:sz w:val="22"/>
                <w:lang w:val="en-GB"/>
              </w:rPr>
              <w:fldChar w:fldCharType="separate"/>
            </w:r>
            <w:r>
              <w:rPr>
                <w:rFonts w:ascii="Arial" w:hAnsi="Arial"/>
                <w:noProof/>
                <w:webHidden/>
                <w:kern w:val="0"/>
                <w:sz w:val="22"/>
                <w:lang w:val="en-GB"/>
              </w:rPr>
              <w:t>42</w:t>
            </w:r>
            <w:r w:rsidR="003F6ACF"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49" w:history="1">
            <w:r w:rsidR="001E788C" w:rsidRPr="00C467CA">
              <w:rPr>
                <w:rFonts w:ascii="Arial" w:hAnsi="Arial" w:hint="eastAsia"/>
                <w:noProof/>
                <w:color w:val="0000FF"/>
                <w:kern w:val="0"/>
                <w:sz w:val="22"/>
                <w:u w:val="single"/>
                <w:lang w:val="en-GB"/>
              </w:rPr>
              <w:t>设立费用</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_Toc31233449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43</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50" w:history="1">
            <w:r w:rsidR="001E788C" w:rsidRPr="00C467CA">
              <w:rPr>
                <w:rFonts w:ascii="Arial" w:hAnsi="Arial" w:hint="eastAsia"/>
                <w:noProof/>
                <w:color w:val="0000FF"/>
                <w:kern w:val="0"/>
                <w:sz w:val="22"/>
                <w:u w:val="single"/>
                <w:lang w:val="en-GB"/>
              </w:rPr>
              <w:t>现金回佣及非金钱回佣</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_Toc31233450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43</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51" w:history="1">
            <w:r w:rsidR="001E788C" w:rsidRPr="00C467CA">
              <w:rPr>
                <w:rFonts w:ascii="Arial" w:hAnsi="Arial" w:cs="Arial" w:hint="eastAsia"/>
                <w:bCs/>
                <w:noProof/>
                <w:color w:val="0000FF"/>
                <w:kern w:val="32"/>
                <w:sz w:val="22"/>
                <w:u w:val="single"/>
                <w:lang w:val="en-GB"/>
              </w:rPr>
              <w:t>风险因素</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_Toc31233451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45</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56" w:history="1">
            <w:r w:rsidR="001E788C" w:rsidRPr="00C467CA">
              <w:rPr>
                <w:rFonts w:ascii="Arial" w:hAnsi="Arial" w:hint="eastAsia"/>
                <w:noProof/>
                <w:color w:val="0000FF"/>
                <w:kern w:val="0"/>
                <w:sz w:val="22"/>
                <w:u w:val="single"/>
                <w:lang w:val="en-GB"/>
              </w:rPr>
              <w:t>税务</w:t>
            </w:r>
            <w:r w:rsidR="001E788C" w:rsidRPr="00C467CA">
              <w:rPr>
                <w:rFonts w:ascii="Arial" w:hAnsi="Arial"/>
                <w:noProof/>
                <w:webHidden/>
                <w:kern w:val="0"/>
                <w:sz w:val="22"/>
                <w:lang w:val="en-GB"/>
              </w:rPr>
              <w:tab/>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_Toc31233456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52</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57" w:history="1">
            <w:r w:rsidR="001E788C" w:rsidRPr="00C467CA">
              <w:rPr>
                <w:rFonts w:ascii="Arial" w:hAnsi="Arial" w:cs="Arial" w:hint="eastAsia"/>
                <w:bCs/>
                <w:noProof/>
                <w:color w:val="0000FF"/>
                <w:kern w:val="32"/>
                <w:sz w:val="22"/>
                <w:u w:val="single"/>
                <w:lang w:val="en-GB"/>
              </w:rPr>
              <w:t>一般资料</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_Toc31233457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60</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58" w:history="1">
            <w:r w:rsidR="001E788C" w:rsidRPr="00C467CA">
              <w:rPr>
                <w:rFonts w:ascii="Arial" w:hAnsi="Arial" w:cs="Arial" w:hint="eastAsia"/>
                <w:bCs/>
                <w:iCs/>
                <w:noProof/>
                <w:color w:val="0000FF"/>
                <w:kern w:val="0"/>
                <w:sz w:val="22"/>
                <w:u w:val="single"/>
                <w:lang w:val="en-GB"/>
              </w:rPr>
              <w:t>报告</w:t>
            </w:r>
            <w:r w:rsidR="001E788C" w:rsidRPr="00C467CA">
              <w:rPr>
                <w:rFonts w:ascii="Arial" w:hAnsi="Arial" w:cs="Arial"/>
                <w:bCs/>
                <w:iCs/>
                <w:noProof/>
                <w:color w:val="0000FF"/>
                <w:kern w:val="0"/>
                <w:sz w:val="22"/>
                <w:u w:val="single"/>
                <w:lang w:val="en-GB"/>
              </w:rPr>
              <w:tab/>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_Toc31233458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60</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59" w:history="1">
            <w:r w:rsidR="001E788C" w:rsidRPr="00C467CA">
              <w:rPr>
                <w:rFonts w:ascii="Arial" w:hAnsi="Arial" w:cs="Arial" w:hint="eastAsia"/>
                <w:bCs/>
                <w:iCs/>
                <w:noProof/>
                <w:color w:val="0000FF"/>
                <w:kern w:val="0"/>
                <w:sz w:val="22"/>
                <w:u w:val="single"/>
                <w:lang w:val="en-GB"/>
              </w:rPr>
              <w:t>收益分配政策</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_Toc31233459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60</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60" w:history="1">
            <w:r w:rsidR="001E788C" w:rsidRPr="00C467CA">
              <w:rPr>
                <w:rFonts w:ascii="Arial" w:hAnsi="Arial" w:cs="Arial" w:hint="eastAsia"/>
                <w:bCs/>
                <w:iCs/>
                <w:noProof/>
                <w:color w:val="0000FF"/>
                <w:kern w:val="0"/>
                <w:sz w:val="22"/>
                <w:u w:val="single"/>
                <w:lang w:val="en-GB"/>
              </w:rPr>
              <w:t>信托契约</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_Toc31233460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60</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61" w:history="1">
            <w:r w:rsidR="001E788C" w:rsidRPr="00C467CA">
              <w:rPr>
                <w:rFonts w:ascii="Arial" w:hAnsi="Arial" w:cs="Arial" w:hint="eastAsia"/>
                <w:bCs/>
                <w:iCs/>
                <w:noProof/>
                <w:color w:val="0000FF"/>
                <w:kern w:val="0"/>
                <w:sz w:val="22"/>
                <w:u w:val="single"/>
                <w:lang w:val="en-GB"/>
              </w:rPr>
              <w:t>信托契约的修订</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_Toc31233461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61</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62" w:history="1">
            <w:r w:rsidR="001E788C" w:rsidRPr="00C467CA">
              <w:rPr>
                <w:rFonts w:ascii="Arial" w:hAnsi="Arial" w:cs="Arial" w:hint="eastAsia"/>
                <w:bCs/>
                <w:iCs/>
                <w:noProof/>
                <w:color w:val="0000FF"/>
                <w:kern w:val="0"/>
                <w:sz w:val="22"/>
                <w:u w:val="single"/>
                <w:lang w:val="en-GB"/>
              </w:rPr>
              <w:t>基金份额持有人大会</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_Toc31233462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61</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63" w:history="1">
            <w:r w:rsidR="001E788C" w:rsidRPr="00C467CA">
              <w:rPr>
                <w:rFonts w:ascii="Arial" w:hAnsi="Arial" w:cs="Arial" w:hint="eastAsia"/>
                <w:bCs/>
                <w:iCs/>
                <w:noProof/>
                <w:color w:val="0000FF"/>
                <w:kern w:val="0"/>
                <w:sz w:val="22"/>
                <w:u w:val="single"/>
                <w:lang w:val="en-GB"/>
              </w:rPr>
              <w:t>份额的转让</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_Toc31233463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62</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64" w:history="1">
            <w:r w:rsidR="001E788C" w:rsidRPr="00C467CA">
              <w:rPr>
                <w:rFonts w:ascii="Arial" w:hAnsi="Arial" w:cs="Arial" w:hint="eastAsia"/>
                <w:bCs/>
                <w:iCs/>
                <w:noProof/>
                <w:color w:val="0000FF"/>
                <w:kern w:val="0"/>
                <w:sz w:val="22"/>
                <w:u w:val="single"/>
                <w:lang w:val="en-GB"/>
              </w:rPr>
              <w:t>本基金或任何子基金的终止</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_Toc31233464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62</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65" w:history="1">
            <w:r w:rsidR="001E788C" w:rsidRPr="00C467CA">
              <w:rPr>
                <w:rFonts w:ascii="Arial" w:hAnsi="Arial" w:cs="Arial" w:hint="eastAsia"/>
                <w:bCs/>
                <w:iCs/>
                <w:noProof/>
                <w:color w:val="0000FF"/>
                <w:kern w:val="0"/>
                <w:sz w:val="22"/>
                <w:u w:val="single"/>
                <w:lang w:val="en-GB"/>
              </w:rPr>
              <w:t>可供查阅的文件</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_Toc31233465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64</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66" w:history="1">
            <w:r w:rsidR="001E788C" w:rsidRPr="00C467CA">
              <w:rPr>
                <w:rFonts w:ascii="Arial" w:hAnsi="Arial" w:cs="Arial" w:hint="eastAsia"/>
                <w:bCs/>
                <w:iCs/>
                <w:noProof/>
                <w:color w:val="0000FF"/>
                <w:kern w:val="0"/>
                <w:sz w:val="22"/>
                <w:u w:val="single"/>
                <w:lang w:val="en-GB"/>
              </w:rPr>
              <w:t>反洗钱法规</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_Toc31233466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64</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67" w:history="1">
            <w:r w:rsidR="001E788C" w:rsidRPr="00C467CA">
              <w:rPr>
                <w:rFonts w:ascii="Arial" w:hAnsi="Arial" w:cs="Arial" w:hint="eastAsia"/>
                <w:bCs/>
                <w:iCs/>
                <w:noProof/>
                <w:color w:val="0000FF"/>
                <w:kern w:val="0"/>
                <w:sz w:val="22"/>
                <w:u w:val="single"/>
                <w:lang w:val="en-GB"/>
              </w:rPr>
              <w:t>流动性风险管理</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_Toc31233467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65</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68" w:history="1">
            <w:r w:rsidR="001E788C" w:rsidRPr="00C467CA">
              <w:rPr>
                <w:rFonts w:ascii="Arial" w:hAnsi="Arial" w:cs="Arial" w:hint="eastAsia"/>
                <w:bCs/>
                <w:iCs/>
                <w:noProof/>
                <w:color w:val="0000FF"/>
                <w:kern w:val="0"/>
                <w:sz w:val="22"/>
                <w:u w:val="single"/>
                <w:lang w:val="en-GB"/>
              </w:rPr>
              <w:t>利益冲突</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_Toc31233468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66</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ind w:left="1418" w:right="595" w:hanging="709"/>
            <w:rPr>
              <w:rFonts w:cs="Cordia New"/>
              <w:noProof/>
            </w:rPr>
          </w:pPr>
          <w:hyperlink w:anchor="_Toc31233469" w:history="1">
            <w:r w:rsidR="001E788C" w:rsidRPr="00C467CA">
              <w:rPr>
                <w:rFonts w:ascii="Arial" w:hAnsi="Arial" w:cs="Arial" w:hint="eastAsia"/>
                <w:bCs/>
                <w:iCs/>
                <w:noProof/>
                <w:color w:val="0000FF"/>
                <w:kern w:val="0"/>
                <w:sz w:val="22"/>
                <w:u w:val="single"/>
                <w:lang w:val="en-GB"/>
              </w:rPr>
              <w:t>网站</w:t>
            </w:r>
            <w:r w:rsidR="001E788C" w:rsidRPr="00C467CA">
              <w:rPr>
                <w:rFonts w:ascii="Arial" w:hAnsi="Arial"/>
                <w:noProof/>
                <w:webHidden/>
                <w:kern w:val="0"/>
                <w:sz w:val="22"/>
                <w:lang w:val="en-GB"/>
              </w:rPr>
              <w:tab/>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_Toc31233469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67</w:t>
            </w:r>
            <w:r w:rsidRPr="00C467CA">
              <w:rPr>
                <w:rFonts w:ascii="Arial" w:hAnsi="Arial"/>
                <w:noProof/>
                <w:webHidden/>
                <w:kern w:val="0"/>
                <w:sz w:val="22"/>
                <w:lang w:val="en-GB"/>
              </w:rPr>
              <w:fldChar w:fldCharType="end"/>
            </w:r>
          </w:hyperlink>
        </w:p>
        <w:p w:rsidR="001E788C" w:rsidRPr="00C467CA" w:rsidRDefault="003F6ACF" w:rsidP="001E788C">
          <w:pPr>
            <w:widowControl/>
            <w:tabs>
              <w:tab w:val="right" w:leader="dot" w:pos="9497"/>
            </w:tabs>
            <w:spacing w:before="220"/>
            <w:ind w:left="709" w:right="595" w:hanging="709"/>
            <w:rPr>
              <w:rFonts w:cs="Cordia New"/>
              <w:noProof/>
            </w:rPr>
          </w:pPr>
          <w:hyperlink w:anchor="_Toc31233470" w:history="1">
            <w:r w:rsidR="001E788C" w:rsidRPr="00C467CA">
              <w:rPr>
                <w:rFonts w:ascii="Arial" w:hAnsi="Arial" w:hint="eastAsia"/>
                <w:noProof/>
                <w:color w:val="0000FF"/>
                <w:kern w:val="0"/>
                <w:sz w:val="22"/>
                <w:u w:val="single"/>
                <w:lang w:val="en-GB"/>
              </w:rPr>
              <w:t>附录一：博时</w:t>
            </w:r>
            <w:r w:rsidR="001E788C" w:rsidRPr="00C467CA">
              <w:rPr>
                <w:rFonts w:ascii="Arial" w:hAnsi="Arial"/>
                <w:noProof/>
                <w:color w:val="0000FF"/>
                <w:kern w:val="0"/>
                <w:sz w:val="22"/>
                <w:u w:val="single"/>
                <w:lang w:val="en-GB"/>
              </w:rPr>
              <w:t>-</w:t>
            </w:r>
            <w:r w:rsidR="001E788C" w:rsidRPr="00C467CA">
              <w:rPr>
                <w:rFonts w:ascii="Arial" w:hAnsi="Arial" w:hint="eastAsia"/>
                <w:noProof/>
                <w:color w:val="0000FF"/>
                <w:kern w:val="0"/>
                <w:sz w:val="22"/>
                <w:u w:val="single"/>
                <w:lang w:val="en-GB"/>
              </w:rPr>
              <w:t>安本标准精选新兴市场债券基金</w:t>
            </w:r>
            <w:r w:rsidR="001E788C" w:rsidRPr="00C467CA">
              <w:rPr>
                <w:rFonts w:ascii="Arial" w:hAnsi="Arial"/>
                <w:noProof/>
                <w:webHidden/>
                <w:kern w:val="0"/>
                <w:sz w:val="22"/>
                <w:lang w:val="en-GB"/>
              </w:rPr>
              <w:tab/>
            </w:r>
            <w:r w:rsidRPr="00C467CA">
              <w:rPr>
                <w:rFonts w:ascii="Arial" w:hAnsi="Arial"/>
                <w:noProof/>
                <w:webHidden/>
                <w:kern w:val="0"/>
                <w:sz w:val="22"/>
                <w:lang w:val="en-GB"/>
              </w:rPr>
              <w:fldChar w:fldCharType="begin"/>
            </w:r>
            <w:r w:rsidR="001E788C" w:rsidRPr="00C467CA">
              <w:rPr>
                <w:rFonts w:ascii="Arial" w:hAnsi="Arial"/>
                <w:noProof/>
                <w:webHidden/>
                <w:kern w:val="0"/>
                <w:sz w:val="22"/>
                <w:lang w:val="en-GB"/>
              </w:rPr>
              <w:instrText xml:space="preserve"> PAGEREF _Toc31233470 \h </w:instrText>
            </w:r>
            <w:r w:rsidRPr="00C467CA">
              <w:rPr>
                <w:rFonts w:ascii="Arial" w:hAnsi="Arial"/>
                <w:noProof/>
                <w:webHidden/>
                <w:kern w:val="0"/>
                <w:sz w:val="22"/>
                <w:lang w:val="en-GB"/>
              </w:rPr>
            </w:r>
            <w:r w:rsidRPr="00C467CA">
              <w:rPr>
                <w:rFonts w:ascii="Arial" w:hAnsi="Arial"/>
                <w:noProof/>
                <w:webHidden/>
                <w:kern w:val="0"/>
                <w:sz w:val="22"/>
                <w:lang w:val="en-GB"/>
              </w:rPr>
              <w:fldChar w:fldCharType="separate"/>
            </w:r>
            <w:r w:rsidR="001E788C">
              <w:rPr>
                <w:rFonts w:ascii="Arial" w:hAnsi="Arial"/>
                <w:noProof/>
                <w:webHidden/>
                <w:kern w:val="0"/>
                <w:sz w:val="22"/>
                <w:lang w:val="en-GB"/>
              </w:rPr>
              <w:t>68</w:t>
            </w:r>
            <w:r w:rsidRPr="00C467CA">
              <w:rPr>
                <w:rFonts w:ascii="Arial" w:hAnsi="Arial"/>
                <w:noProof/>
                <w:webHidden/>
                <w:kern w:val="0"/>
                <w:sz w:val="22"/>
                <w:lang w:val="en-GB"/>
              </w:rPr>
              <w:fldChar w:fldCharType="end"/>
            </w:r>
          </w:hyperlink>
        </w:p>
        <w:p w:rsidR="001E788C" w:rsidRPr="00C467CA" w:rsidRDefault="003F6ACF" w:rsidP="001E788C">
          <w:pPr>
            <w:widowControl/>
            <w:rPr>
              <w:rFonts w:ascii="Arial" w:hAnsi="Arial"/>
              <w:kern w:val="0"/>
              <w:sz w:val="22"/>
              <w:lang w:val="en-GB"/>
            </w:rPr>
          </w:pPr>
          <w:r w:rsidRPr="00C467CA">
            <w:rPr>
              <w:rFonts w:ascii="Arial" w:hAnsi="Arial"/>
              <w:b/>
              <w:bCs/>
              <w:kern w:val="0"/>
              <w:sz w:val="22"/>
              <w:lang w:val="zh-CN"/>
            </w:rPr>
            <w:fldChar w:fldCharType="end"/>
          </w:r>
        </w:p>
      </w:sdtContent>
    </w:sdt>
    <w:p w:rsidR="00C467CA" w:rsidRPr="00C467CA" w:rsidRDefault="003F6ACF" w:rsidP="00C467CA">
      <w:pPr>
        <w:widowControl/>
        <w:tabs>
          <w:tab w:val="right" w:leader="dot" w:pos="9497"/>
        </w:tabs>
        <w:spacing w:before="220" w:line="360" w:lineRule="auto"/>
        <w:ind w:left="709" w:right="595" w:hanging="709"/>
        <w:rPr>
          <w:rFonts w:ascii="Arial" w:hAnsi="Arial" w:cs="Arial"/>
          <w:noProof/>
          <w:kern w:val="0"/>
          <w:sz w:val="22"/>
          <w:lang w:val="en-GB"/>
        </w:rPr>
      </w:pPr>
      <w:r w:rsidRPr="00C467CA">
        <w:rPr>
          <w:rFonts w:ascii="Arial" w:hAnsi="Arial" w:cs="Arial"/>
          <w:kern w:val="0"/>
          <w:sz w:val="22"/>
          <w:lang w:val="en-GB"/>
        </w:rPr>
        <w:fldChar w:fldCharType="begin" w:fldLock="1"/>
      </w:r>
      <w:r w:rsidR="00C467CA" w:rsidRPr="00C467CA">
        <w:rPr>
          <w:rFonts w:ascii="Arial" w:hAnsi="Arial" w:cs="Arial"/>
          <w:kern w:val="0"/>
          <w:sz w:val="22"/>
          <w:lang w:val="en-GB"/>
        </w:rPr>
        <w:instrText xml:space="preserve">TOC \h \t "Heading 1,1,Heading 2,2,ssqAppendix,1,ssqExhibit,1,ssqPart,1,ssqSchedule,1,ssqToCAdd,1"  </w:instrText>
      </w:r>
      <w:r w:rsidRPr="00C467CA">
        <w:rPr>
          <w:rFonts w:ascii="Arial" w:hAnsi="Arial" w:cs="Arial"/>
          <w:kern w:val="0"/>
          <w:sz w:val="22"/>
          <w:lang w:val="en-GB"/>
        </w:rPr>
        <w:fldChar w:fldCharType="separate"/>
      </w:r>
    </w:p>
    <w:p w:rsidR="00C467CA" w:rsidRPr="00C467CA" w:rsidRDefault="003F6ACF" w:rsidP="00C467CA">
      <w:pPr>
        <w:widowControl/>
        <w:spacing w:after="260" w:line="360" w:lineRule="auto"/>
        <w:rPr>
          <w:rFonts w:ascii="Times New Roman" w:eastAsia="PMingLiU" w:hAnsi="Times New Roman"/>
          <w:kern w:val="0"/>
          <w:sz w:val="22"/>
          <w:lang w:val="en-GB"/>
        </w:rPr>
      </w:pPr>
      <w:r w:rsidRPr="00C467CA">
        <w:rPr>
          <w:rFonts w:ascii="Arial" w:hAnsi="Arial" w:cs="Arial"/>
          <w:kern w:val="0"/>
          <w:sz w:val="22"/>
          <w:lang w:val="en-GB"/>
        </w:rPr>
        <w:fldChar w:fldCharType="end"/>
      </w:r>
    </w:p>
    <w:p w:rsidR="00C467CA" w:rsidRPr="00C467CA" w:rsidRDefault="00C467CA" w:rsidP="00C467CA">
      <w:pPr>
        <w:widowControl/>
        <w:spacing w:after="260" w:line="360" w:lineRule="auto"/>
        <w:rPr>
          <w:rFonts w:ascii="Times New Roman" w:eastAsia="PMingLiU" w:hAnsi="Times New Roman"/>
          <w:kern w:val="0"/>
          <w:sz w:val="22"/>
          <w:lang w:val="en-GB"/>
        </w:rPr>
      </w:pPr>
    </w:p>
    <w:p w:rsidR="00C467CA" w:rsidRPr="00C467CA" w:rsidRDefault="00C467CA" w:rsidP="00C467CA">
      <w:pPr>
        <w:widowControl/>
        <w:spacing w:after="260" w:line="360" w:lineRule="auto"/>
        <w:rPr>
          <w:rFonts w:ascii="Times New Roman" w:eastAsia="PMingLiU" w:hAnsi="Times New Roman"/>
          <w:kern w:val="0"/>
          <w:sz w:val="22"/>
          <w:lang w:val="en-GB"/>
        </w:rPr>
        <w:sectPr w:rsidR="00C467CA" w:rsidRPr="00C467CA" w:rsidSect="006116D4">
          <w:footerReference w:type="default" r:id="rId14"/>
          <w:pgSz w:w="11907" w:h="16839" w:code="9"/>
          <w:pgMar w:top="1418" w:right="1191" w:bottom="567" w:left="1191" w:header="567" w:footer="567" w:gutter="0"/>
          <w:paperSrc w:first="259" w:other="259"/>
          <w:pgNumType w:fmt="lowerRoman" w:start="1"/>
          <w:cols w:space="708"/>
          <w:docGrid w:linePitch="360"/>
        </w:sectPr>
      </w:pPr>
    </w:p>
    <w:p w:rsidR="00C467CA" w:rsidRPr="00C467CA" w:rsidRDefault="00C467CA" w:rsidP="00C467CA">
      <w:pPr>
        <w:keepNext/>
        <w:pageBreakBefore/>
        <w:spacing w:after="260" w:line="360" w:lineRule="auto"/>
        <w:jc w:val="center"/>
        <w:outlineLvl w:val="0"/>
        <w:rPr>
          <w:rFonts w:ascii="Times New Roman" w:eastAsia="PMingLiU" w:hAnsi="Times New Roman"/>
          <w:b/>
          <w:bCs/>
          <w:kern w:val="32"/>
          <w:sz w:val="22"/>
          <w:szCs w:val="32"/>
          <w:u w:val="single"/>
        </w:rPr>
      </w:pPr>
      <w:bookmarkStart w:id="275" w:name="_給投資者的重要資料"/>
      <w:bookmarkStart w:id="276" w:name="_Toc31233412"/>
      <w:bookmarkEnd w:id="275"/>
      <w:r w:rsidRPr="00C467CA">
        <w:rPr>
          <w:rFonts w:ascii="Times New Roman" w:hAnsi="PMingLiU" w:hint="eastAsia"/>
          <w:b/>
          <w:bCs/>
          <w:kern w:val="32"/>
          <w:sz w:val="22"/>
          <w:szCs w:val="32"/>
          <w:u w:val="single"/>
          <w:lang w:val="en-GB"/>
        </w:rPr>
        <w:lastRenderedPageBreak/>
        <w:t>给投资者的重要资</w:t>
      </w:r>
      <w:r w:rsidRPr="00C467CA">
        <w:rPr>
          <w:rFonts w:ascii="Times New Roman" w:hAnsi="PMingLiU" w:cs="Arial" w:hint="eastAsia"/>
          <w:b/>
          <w:bCs/>
          <w:kern w:val="32"/>
          <w:sz w:val="22"/>
          <w:szCs w:val="32"/>
          <w:u w:val="single"/>
        </w:rPr>
        <w:t>料</w:t>
      </w:r>
      <w:bookmarkEnd w:id="276"/>
    </w:p>
    <w:p w:rsidR="00C467CA" w:rsidRPr="00C467CA" w:rsidRDefault="00C467CA" w:rsidP="00C467CA">
      <w:pPr>
        <w:widowControl/>
        <w:spacing w:after="260" w:line="360" w:lineRule="auto"/>
        <w:rPr>
          <w:rFonts w:ascii="Times New Roman" w:eastAsia="PMingLiU" w:hAnsi="Times New Roman"/>
          <w:b/>
          <w:bCs/>
          <w:kern w:val="0"/>
          <w:sz w:val="22"/>
          <w:lang w:val="en-GB"/>
        </w:rPr>
      </w:pPr>
      <w:r w:rsidRPr="00C467CA">
        <w:rPr>
          <w:rFonts w:ascii="Times New Roman" w:hAnsi="PMingLiU" w:hint="eastAsia"/>
          <w:b/>
          <w:bCs/>
          <w:kern w:val="0"/>
          <w:sz w:val="22"/>
          <w:lang w:val="en-GB"/>
        </w:rPr>
        <w:t>重要提示：</w:t>
      </w:r>
      <w:r w:rsidRPr="00C467CA">
        <w:rPr>
          <w:rFonts w:ascii="Times New Roman" w:hAnsi="Times New Roman"/>
          <w:b/>
          <w:bCs/>
          <w:kern w:val="0"/>
          <w:sz w:val="22"/>
          <w:lang w:val="en-GB"/>
        </w:rPr>
        <w:t xml:space="preserve"> </w:t>
      </w:r>
      <w:r w:rsidRPr="00C467CA">
        <w:rPr>
          <w:rFonts w:ascii="Times New Roman" w:hAnsi="PMingLiU" w:hint="eastAsia"/>
          <w:b/>
          <w:bCs/>
          <w:kern w:val="0"/>
          <w:sz w:val="22"/>
          <w:lang w:val="en-GB"/>
        </w:rPr>
        <w:t>您如对本基金</w:t>
      </w:r>
      <w:r w:rsidRPr="00C467CA">
        <w:rPr>
          <w:rFonts w:ascii="Times New Roman" w:hAnsi="PMingLiU"/>
          <w:b/>
          <w:bCs/>
          <w:kern w:val="0"/>
          <w:sz w:val="22"/>
          <w:lang w:val="en-GB"/>
        </w:rPr>
        <w:t>说明书</w:t>
      </w:r>
      <w:r w:rsidRPr="00C467CA">
        <w:rPr>
          <w:rFonts w:ascii="Times New Roman" w:hAnsi="PMingLiU" w:hint="eastAsia"/>
          <w:b/>
          <w:bCs/>
          <w:kern w:val="0"/>
          <w:sz w:val="22"/>
          <w:lang w:val="en-GB"/>
        </w:rPr>
        <w:t>的内容有任何疑问，应咨询您的独立专业顾问。</w:t>
      </w:r>
    </w:p>
    <w:p w:rsidR="00C467CA" w:rsidRPr="00C467CA" w:rsidRDefault="00C467CA" w:rsidP="00C467CA">
      <w:pPr>
        <w:autoSpaceDE w:val="0"/>
        <w:autoSpaceDN w:val="0"/>
        <w:adjustRightInd w:val="0"/>
        <w:spacing w:line="360" w:lineRule="auto"/>
        <w:rPr>
          <w:rFonts w:ascii="Times New Roman" w:eastAsia="PMingLiU" w:hAnsi="Times New Roman"/>
          <w:kern w:val="0"/>
          <w:sz w:val="22"/>
        </w:rPr>
      </w:pPr>
      <w:r w:rsidRPr="00C467CA">
        <w:rPr>
          <w:rFonts w:ascii="Times New Roman" w:hAnsi="PMingLiU" w:hint="eastAsia"/>
          <w:kern w:val="0"/>
          <w:sz w:val="22"/>
        </w:rPr>
        <w:t>博时投资基金（</w:t>
      </w:r>
      <w:r w:rsidRPr="00C467CA">
        <w:rPr>
          <w:rFonts w:ascii="宋体" w:hAnsi="宋体" w:hint="eastAsia"/>
          <w:kern w:val="0"/>
          <w:sz w:val="22"/>
        </w:rPr>
        <w:t>“</w:t>
      </w:r>
      <w:r w:rsidRPr="00C467CA">
        <w:rPr>
          <w:rFonts w:ascii="Times New Roman" w:hAnsi="PMingLiU" w:hint="eastAsia"/>
          <w:kern w:val="0"/>
          <w:sz w:val="22"/>
          <w:u w:val="single"/>
        </w:rPr>
        <w:t>本基金</w:t>
      </w:r>
      <w:r w:rsidRPr="00C467CA">
        <w:rPr>
          <w:rFonts w:ascii="宋体" w:hAnsi="宋体" w:hint="eastAsia"/>
          <w:kern w:val="0"/>
          <w:sz w:val="22"/>
        </w:rPr>
        <w:t>”</w:t>
      </w:r>
      <w:r w:rsidRPr="00C467CA">
        <w:rPr>
          <w:rFonts w:ascii="Times New Roman" w:hAnsi="PMingLiU" w:hint="eastAsia"/>
          <w:kern w:val="0"/>
          <w:sz w:val="22"/>
        </w:rPr>
        <w:t>）是按博时基金（国际）有限公司作为基金</w:t>
      </w:r>
      <w:r w:rsidRPr="00C467CA">
        <w:rPr>
          <w:rFonts w:ascii="Times New Roman" w:hAnsi="PMingLiU"/>
          <w:kern w:val="0"/>
          <w:sz w:val="22"/>
        </w:rPr>
        <w:t>管理</w:t>
      </w:r>
      <w:r w:rsidRPr="00C467CA">
        <w:rPr>
          <w:rFonts w:ascii="Times New Roman" w:hAnsi="PMingLiU" w:hint="eastAsia"/>
          <w:kern w:val="0"/>
          <w:sz w:val="22"/>
        </w:rPr>
        <w:t>人（下称</w:t>
      </w:r>
      <w:r w:rsidRPr="00C467CA">
        <w:rPr>
          <w:rFonts w:ascii="宋体" w:hAnsi="宋体" w:hint="eastAsia"/>
          <w:kern w:val="0"/>
          <w:sz w:val="22"/>
        </w:rPr>
        <w:t>“</w:t>
      </w:r>
      <w:r w:rsidRPr="00C467CA">
        <w:rPr>
          <w:rFonts w:ascii="Times New Roman" w:hAnsi="PMingLiU" w:hint="eastAsia"/>
          <w:kern w:val="0"/>
          <w:sz w:val="22"/>
          <w:u w:val="single"/>
        </w:rPr>
        <w:t>基金</w:t>
      </w:r>
      <w:r w:rsidRPr="00C467CA">
        <w:rPr>
          <w:rFonts w:ascii="Times New Roman" w:hAnsi="PMingLiU"/>
          <w:kern w:val="0"/>
          <w:sz w:val="22"/>
          <w:u w:val="single"/>
        </w:rPr>
        <w:t>管理人</w:t>
      </w:r>
      <w:r w:rsidRPr="00C467CA">
        <w:rPr>
          <w:rFonts w:ascii="宋体" w:hAnsi="宋体" w:hint="eastAsia"/>
          <w:kern w:val="0"/>
          <w:sz w:val="22"/>
        </w:rPr>
        <w:t>”</w:t>
      </w:r>
      <w:r w:rsidRPr="00C467CA">
        <w:rPr>
          <w:rFonts w:ascii="Times New Roman" w:hAnsi="PMingLiU" w:hint="eastAsia"/>
          <w:kern w:val="0"/>
          <w:sz w:val="22"/>
        </w:rPr>
        <w:t>）与汇丰机构信托服务（亚洲）有限公司作为受托人（下称</w:t>
      </w:r>
      <w:r w:rsidRPr="00C467CA">
        <w:rPr>
          <w:rFonts w:ascii="宋体" w:hAnsi="宋体" w:hint="eastAsia"/>
          <w:kern w:val="0"/>
          <w:sz w:val="22"/>
        </w:rPr>
        <w:t>“</w:t>
      </w:r>
      <w:r w:rsidRPr="00C467CA">
        <w:rPr>
          <w:rFonts w:ascii="Times New Roman" w:hAnsi="PMingLiU" w:hint="eastAsia"/>
          <w:kern w:val="0"/>
          <w:sz w:val="22"/>
          <w:u w:val="single"/>
        </w:rPr>
        <w:t>受托人</w:t>
      </w:r>
      <w:r w:rsidRPr="00C467CA">
        <w:rPr>
          <w:rFonts w:ascii="宋体" w:hAnsi="宋体" w:hint="eastAsia"/>
          <w:kern w:val="0"/>
          <w:sz w:val="22"/>
        </w:rPr>
        <w:t>”</w:t>
      </w:r>
      <w:r w:rsidRPr="00C467CA">
        <w:rPr>
          <w:rFonts w:ascii="Times New Roman" w:hAnsi="PMingLiU" w:hint="eastAsia"/>
          <w:kern w:val="0"/>
          <w:sz w:val="22"/>
        </w:rPr>
        <w:t>）订立的信托契约根据香港法例成立的伞型单位信托基金。</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p w:rsidR="00C467CA" w:rsidRPr="00C467CA" w:rsidRDefault="00C467CA" w:rsidP="00C467CA">
      <w:pPr>
        <w:autoSpaceDE w:val="0"/>
        <w:autoSpaceDN w:val="0"/>
        <w:adjustRightInd w:val="0"/>
        <w:spacing w:line="360" w:lineRule="auto"/>
        <w:rPr>
          <w:rFonts w:ascii="Times New Roman" w:eastAsia="PMingLiU" w:hAnsi="Times New Roman"/>
          <w:kern w:val="0"/>
          <w:sz w:val="22"/>
        </w:rPr>
      </w:pPr>
      <w:r w:rsidRPr="00C467CA">
        <w:rPr>
          <w:rFonts w:ascii="Times New Roman" w:hAnsi="PMingLiU" w:hint="eastAsia"/>
          <w:kern w:val="0"/>
          <w:sz w:val="22"/>
        </w:rPr>
        <w:t>基金</w:t>
      </w:r>
      <w:r w:rsidRPr="00C467CA">
        <w:rPr>
          <w:rFonts w:ascii="Times New Roman" w:hAnsi="PMingLiU"/>
          <w:kern w:val="0"/>
          <w:sz w:val="22"/>
        </w:rPr>
        <w:t>管理</w:t>
      </w:r>
      <w:r w:rsidRPr="00C467CA">
        <w:rPr>
          <w:rFonts w:ascii="Times New Roman" w:hAnsi="PMingLiU" w:hint="eastAsia"/>
          <w:kern w:val="0"/>
          <w:sz w:val="22"/>
        </w:rPr>
        <w:t>人及其董事对本基金说明书所载资料的准确性承担全部责任，并在作出一切合理查询后确认，据其深知及确信，本基金说明书并未遗漏任何其他事实使得当中所载资料具有误导性。但在任何情况下，分发本基金说明书或发售或发行份额在</w:t>
      </w:r>
      <w:r w:rsidRPr="00C467CA">
        <w:rPr>
          <w:rFonts w:ascii="Times New Roman" w:hAnsi="PMingLiU"/>
          <w:kern w:val="0"/>
          <w:sz w:val="22"/>
        </w:rPr>
        <w:t>任何情况下</w:t>
      </w:r>
      <w:r w:rsidRPr="00C467CA">
        <w:rPr>
          <w:rFonts w:ascii="Times New Roman" w:hAnsi="PMingLiU" w:hint="eastAsia"/>
          <w:kern w:val="0"/>
          <w:sz w:val="22"/>
        </w:rPr>
        <w:t>并不表示本基金说明书所载资料于基金说明书刊发日期后任何时间仍属准确。本基金说明书可不时更新。投资者应浏览基金</w:t>
      </w:r>
      <w:r w:rsidRPr="00C467CA">
        <w:rPr>
          <w:rFonts w:ascii="Times New Roman" w:hAnsi="PMingLiU"/>
          <w:kern w:val="0"/>
          <w:sz w:val="22"/>
        </w:rPr>
        <w:t>管理人</w:t>
      </w:r>
      <w:r w:rsidRPr="00C467CA">
        <w:rPr>
          <w:rFonts w:ascii="Times New Roman" w:hAnsi="PMingLiU" w:hint="eastAsia"/>
          <w:kern w:val="0"/>
          <w:sz w:val="22"/>
        </w:rPr>
        <w:t>的网站</w:t>
      </w:r>
      <w:r w:rsidRPr="00C467CA">
        <w:rPr>
          <w:rFonts w:ascii="Times New Roman" w:hAnsi="Times New Roman"/>
          <w:kern w:val="0"/>
          <w:sz w:val="22"/>
        </w:rPr>
        <w:t>www.bosera.com.hk</w:t>
      </w:r>
      <w:r w:rsidRPr="00C467CA">
        <w:rPr>
          <w:rFonts w:ascii="Times New Roman" w:hAnsi="PMingLiU" w:hint="eastAsia"/>
          <w:kern w:val="0"/>
          <w:sz w:val="22"/>
        </w:rPr>
        <w:t>（此网站内容未经香港证监会审阅）以查阅最新版本的基金说明书。</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p w:rsidR="00C467CA" w:rsidRPr="00C467CA" w:rsidRDefault="00C467CA" w:rsidP="00C467CA">
      <w:pPr>
        <w:autoSpaceDE w:val="0"/>
        <w:autoSpaceDN w:val="0"/>
        <w:adjustRightInd w:val="0"/>
        <w:spacing w:line="360" w:lineRule="auto"/>
        <w:jc w:val="left"/>
        <w:rPr>
          <w:rFonts w:ascii="Times New Roman" w:hAnsi="PMingLiU"/>
          <w:kern w:val="0"/>
          <w:sz w:val="22"/>
        </w:rPr>
      </w:pPr>
      <w:r w:rsidRPr="00C467CA">
        <w:rPr>
          <w:rFonts w:ascii="Times New Roman" w:hAnsi="PMingLiU" w:hint="eastAsia"/>
          <w:kern w:val="0"/>
          <w:sz w:val="22"/>
        </w:rPr>
        <w:t>本基金说明书必须与相关子基金的最新公开年度财务报告及之后任何中期财务报告一同分发。相关子基金的份额仅基于本基金说明书及（如适用）其最新年度财务报告和中期财务报告所载的资料而发售。任何交易商、销售或其他人士提供或作出（不论属哪种情况）的并非载于本基金说明书的任何资料或声明均应被视为未经许可及因此不可依赖。</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本基金及各子基金依据香港《证券及期货条例》第</w:t>
      </w:r>
      <w:r w:rsidRPr="00C467CA">
        <w:rPr>
          <w:rFonts w:ascii="Times New Roman" w:hAnsi="Times New Roman"/>
          <w:kern w:val="0"/>
          <w:sz w:val="22"/>
        </w:rPr>
        <w:t>104</w:t>
      </w:r>
      <w:r w:rsidRPr="00C467CA">
        <w:rPr>
          <w:rFonts w:ascii="Times New Roman" w:hAnsi="PMingLiU" w:hint="eastAsia"/>
          <w:kern w:val="0"/>
          <w:sz w:val="22"/>
        </w:rPr>
        <w:t>条获香港证券及期货事务监察委员会（</w:t>
      </w:r>
      <w:r w:rsidRPr="00C467CA">
        <w:rPr>
          <w:rFonts w:ascii="宋体" w:hAnsi="宋体" w:hint="eastAsia"/>
          <w:kern w:val="0"/>
          <w:sz w:val="22"/>
        </w:rPr>
        <w:t>“</w:t>
      </w:r>
      <w:r w:rsidRPr="00C467CA">
        <w:rPr>
          <w:rFonts w:ascii="Times New Roman" w:hAnsi="PMingLiU" w:hint="eastAsia"/>
          <w:kern w:val="0"/>
          <w:sz w:val="22"/>
          <w:u w:val="single"/>
        </w:rPr>
        <w:t>香港证监会</w:t>
      </w:r>
      <w:r w:rsidRPr="00C467CA">
        <w:rPr>
          <w:rFonts w:ascii="宋体" w:hAnsi="宋体" w:hint="eastAsia"/>
          <w:kern w:val="0"/>
          <w:sz w:val="22"/>
        </w:rPr>
        <w:t>”</w:t>
      </w:r>
      <w:r w:rsidRPr="00C467CA">
        <w:rPr>
          <w:rFonts w:ascii="Times New Roman" w:hAnsi="PMingLiU" w:hint="eastAsia"/>
          <w:kern w:val="0"/>
          <w:sz w:val="22"/>
        </w:rPr>
        <w:t>）认可。香港证监会的认可并非对</w:t>
      </w:r>
      <w:r w:rsidRPr="00C467CA">
        <w:rPr>
          <w:rFonts w:ascii="Times New Roman" w:hAnsi="PMingLiU"/>
          <w:kern w:val="0"/>
          <w:sz w:val="22"/>
        </w:rPr>
        <w:t>本</w:t>
      </w:r>
      <w:r w:rsidRPr="00C467CA">
        <w:rPr>
          <w:rFonts w:ascii="Times New Roman" w:hAnsi="PMingLiU" w:hint="eastAsia"/>
          <w:kern w:val="0"/>
          <w:sz w:val="22"/>
        </w:rPr>
        <w:t>基金或任何子基金的</w:t>
      </w:r>
      <w:r w:rsidRPr="00C467CA">
        <w:rPr>
          <w:rFonts w:ascii="Times New Roman" w:hAnsi="PMingLiU"/>
          <w:kern w:val="0"/>
          <w:sz w:val="22"/>
        </w:rPr>
        <w:t>推介或背书</w:t>
      </w:r>
      <w:r w:rsidRPr="00C467CA">
        <w:rPr>
          <w:rFonts w:ascii="Times New Roman" w:hAnsi="PMingLiU" w:hint="eastAsia"/>
          <w:kern w:val="0"/>
          <w:sz w:val="22"/>
        </w:rPr>
        <w:t>，亦非对任何子基金的商业利益或其表现的</w:t>
      </w:r>
      <w:r w:rsidRPr="00C467CA">
        <w:rPr>
          <w:rFonts w:ascii="Times New Roman" w:hAnsi="PMingLiU"/>
          <w:kern w:val="0"/>
          <w:sz w:val="22"/>
        </w:rPr>
        <w:t>保证</w:t>
      </w:r>
      <w:r w:rsidRPr="00C467CA">
        <w:rPr>
          <w:rFonts w:ascii="Times New Roman" w:hAnsi="PMingLiU" w:hint="eastAsia"/>
          <w:kern w:val="0"/>
          <w:sz w:val="22"/>
        </w:rPr>
        <w:t>，并且这不表示子基金适合所有投资者，亦非对子基金适合任何特定投资者或某一类别投资者的</w:t>
      </w:r>
      <w:r w:rsidRPr="00C467CA">
        <w:rPr>
          <w:rFonts w:ascii="Times New Roman" w:hAnsi="PMingLiU"/>
          <w:kern w:val="0"/>
          <w:sz w:val="22"/>
        </w:rPr>
        <w:t>背书</w:t>
      </w:r>
      <w:r w:rsidRPr="00C467CA">
        <w:rPr>
          <w:rFonts w:ascii="Times New Roman" w:hAnsi="PMingLiU" w:hint="eastAsia"/>
          <w:kern w:val="0"/>
          <w:sz w:val="22"/>
        </w:rPr>
        <w:t>。</w:t>
      </w:r>
    </w:p>
    <w:p w:rsidR="00C467CA" w:rsidRPr="00C467CA" w:rsidRDefault="00C467CA" w:rsidP="00C467CA">
      <w:pPr>
        <w:autoSpaceDE w:val="0"/>
        <w:autoSpaceDN w:val="0"/>
        <w:adjustRightInd w:val="0"/>
        <w:spacing w:line="360" w:lineRule="auto"/>
        <w:jc w:val="left"/>
        <w:rPr>
          <w:rFonts w:ascii="Times New Roman" w:hAnsi="Times New Roman"/>
          <w:kern w:val="0"/>
          <w:sz w:val="22"/>
        </w:rPr>
      </w:pPr>
    </w:p>
    <w:p w:rsidR="00C467CA" w:rsidRPr="00C467CA" w:rsidRDefault="00C467CA" w:rsidP="00C467CA">
      <w:pPr>
        <w:autoSpaceDE w:val="0"/>
        <w:autoSpaceDN w:val="0"/>
        <w:adjustRightInd w:val="0"/>
        <w:spacing w:line="360" w:lineRule="auto"/>
        <w:jc w:val="left"/>
        <w:rPr>
          <w:rFonts w:ascii="Times New Roman" w:hAnsi="PMingLiU"/>
          <w:kern w:val="0"/>
          <w:sz w:val="22"/>
        </w:rPr>
      </w:pPr>
      <w:r w:rsidRPr="00C467CA">
        <w:rPr>
          <w:rFonts w:ascii="Times New Roman" w:hAnsi="PMingLiU" w:hint="eastAsia"/>
          <w:kern w:val="0"/>
          <w:sz w:val="22"/>
        </w:rPr>
        <w:t>在任何</w:t>
      </w:r>
      <w:r w:rsidRPr="00C467CA">
        <w:rPr>
          <w:rFonts w:ascii="Times New Roman" w:hAnsi="PMingLiU"/>
          <w:kern w:val="0"/>
          <w:sz w:val="22"/>
        </w:rPr>
        <w:t>司法管辖区</w:t>
      </w:r>
      <w:r w:rsidRPr="00C467CA">
        <w:rPr>
          <w:rFonts w:ascii="Times New Roman" w:hAnsi="PMingLiU" w:hint="eastAsia"/>
          <w:kern w:val="0"/>
          <w:sz w:val="22"/>
        </w:rPr>
        <w:t>（香港、澳门及下述地区以外）</w:t>
      </w:r>
      <w:r w:rsidRPr="00C467CA">
        <w:rPr>
          <w:rFonts w:ascii="Times New Roman" w:hAnsi="PMingLiU"/>
          <w:kern w:val="0"/>
          <w:sz w:val="22"/>
        </w:rPr>
        <w:t>并未采取</w:t>
      </w:r>
      <w:r w:rsidRPr="00C467CA">
        <w:rPr>
          <w:rFonts w:ascii="Times New Roman" w:hAnsi="PMingLiU" w:hint="eastAsia"/>
          <w:kern w:val="0"/>
          <w:sz w:val="22"/>
        </w:rPr>
        <w:t>行动，以获准在必须</w:t>
      </w:r>
      <w:r w:rsidRPr="00C467CA">
        <w:rPr>
          <w:rFonts w:ascii="Times New Roman" w:hAnsi="PMingLiU"/>
          <w:kern w:val="0"/>
          <w:sz w:val="22"/>
        </w:rPr>
        <w:t>采取相关行动的任何</w:t>
      </w:r>
      <w:r w:rsidRPr="00C467CA">
        <w:rPr>
          <w:rFonts w:ascii="Times New Roman" w:hAnsi="PMingLiU" w:hint="eastAsia"/>
          <w:kern w:val="0"/>
          <w:sz w:val="22"/>
        </w:rPr>
        <w:t>其他国家或司法管辖区内发售份额或拥有、传阅或分发本基金说明书或与发售份额有关的任何其他发售或宣传资料。在发售或招揽未被批准的任何司法管辖区内，或在向任何人士发售或招揽即属违法的情况下，本基金说明书并不构成向任何人士的发售或招揽。</w:t>
      </w:r>
    </w:p>
    <w:p w:rsidR="00C467CA" w:rsidRPr="00C467CA" w:rsidRDefault="00C467CA" w:rsidP="00C467CA">
      <w:pPr>
        <w:autoSpaceDE w:val="0"/>
        <w:autoSpaceDN w:val="0"/>
        <w:adjustRightInd w:val="0"/>
        <w:spacing w:line="360" w:lineRule="auto"/>
        <w:jc w:val="left"/>
        <w:rPr>
          <w:rFonts w:ascii="Times New Roman" w:hAnsi="PMingLiU"/>
          <w:kern w:val="0"/>
          <w:sz w:val="22"/>
        </w:rPr>
      </w:pPr>
    </w:p>
    <w:p w:rsidR="00C467CA" w:rsidRPr="00C467CA" w:rsidRDefault="00C467CA" w:rsidP="00C467CA">
      <w:pPr>
        <w:autoSpaceDE w:val="0"/>
        <w:autoSpaceDN w:val="0"/>
        <w:adjustRightInd w:val="0"/>
        <w:spacing w:line="360" w:lineRule="auto"/>
        <w:jc w:val="left"/>
        <w:rPr>
          <w:rFonts w:ascii="Times New Roman" w:hAnsi="Times New Roman"/>
          <w:kern w:val="0"/>
          <w:sz w:val="22"/>
        </w:rPr>
      </w:pPr>
      <w:r w:rsidRPr="00C467CA">
        <w:rPr>
          <w:rFonts w:ascii="Times New Roman" w:hAnsi="Times New Roman" w:hint="eastAsia"/>
          <w:kern w:val="0"/>
          <w:sz w:val="22"/>
        </w:rPr>
        <w:t>内地与香港基金互认安排：</w:t>
      </w:r>
      <w:r w:rsidR="009106E2" w:rsidRPr="009106E2">
        <w:rPr>
          <w:rFonts w:ascii="Times New Roman" w:hAnsi="Times New Roman" w:hint="eastAsia"/>
          <w:kern w:val="0"/>
          <w:sz w:val="22"/>
        </w:rPr>
        <w:t>子基金已获中国证券监督管理委员会认可，并在内地与香港基金互认安排下向内地投资者发售。经理人可遵照适用法律及规定向内地投资者发行子基金的</w:t>
      </w:r>
      <w:r w:rsidR="009106E2" w:rsidRPr="009106E2">
        <w:rPr>
          <w:rFonts w:ascii="Times New Roman" w:hAnsi="Times New Roman" w:hint="eastAsia"/>
          <w:kern w:val="0"/>
          <w:sz w:val="22"/>
        </w:rPr>
        <w:t>PRC</w:t>
      </w:r>
      <w:r w:rsidR="009106E2" w:rsidRPr="009106E2">
        <w:rPr>
          <w:rFonts w:ascii="Times New Roman" w:hAnsi="Times New Roman" w:hint="eastAsia"/>
          <w:kern w:val="0"/>
          <w:sz w:val="22"/>
        </w:rPr>
        <w:t>类别</w:t>
      </w:r>
      <w:r w:rsidR="009106E2" w:rsidRPr="009106E2">
        <w:rPr>
          <w:rFonts w:ascii="Times New Roman" w:hAnsi="Times New Roman" w:hint="eastAsia"/>
          <w:kern w:val="0"/>
          <w:sz w:val="22"/>
        </w:rPr>
        <w:t>A</w:t>
      </w:r>
      <w:r w:rsidR="009106E2" w:rsidRPr="009106E2">
        <w:rPr>
          <w:rFonts w:ascii="Times New Roman" w:hAnsi="Times New Roman" w:hint="eastAsia"/>
          <w:kern w:val="0"/>
          <w:sz w:val="22"/>
        </w:rPr>
        <w:t>美元单位、</w:t>
      </w:r>
      <w:r w:rsidR="009106E2" w:rsidRPr="009106E2">
        <w:rPr>
          <w:rFonts w:ascii="Times New Roman" w:hAnsi="Times New Roman" w:hint="eastAsia"/>
          <w:kern w:val="0"/>
          <w:sz w:val="22"/>
        </w:rPr>
        <w:t>PRC</w:t>
      </w:r>
      <w:r w:rsidR="009106E2" w:rsidRPr="009106E2">
        <w:rPr>
          <w:rFonts w:ascii="Times New Roman" w:hAnsi="Times New Roman" w:hint="eastAsia"/>
          <w:kern w:val="0"/>
          <w:sz w:val="22"/>
        </w:rPr>
        <w:t>类别</w:t>
      </w:r>
      <w:r w:rsidR="009106E2" w:rsidRPr="009106E2">
        <w:rPr>
          <w:rFonts w:ascii="Times New Roman" w:hAnsi="Times New Roman" w:hint="eastAsia"/>
          <w:kern w:val="0"/>
          <w:sz w:val="22"/>
        </w:rPr>
        <w:t>A</w:t>
      </w:r>
      <w:r w:rsidR="009106E2" w:rsidRPr="009106E2">
        <w:rPr>
          <w:rFonts w:ascii="Times New Roman" w:hAnsi="Times New Roman" w:hint="eastAsia"/>
          <w:kern w:val="0"/>
          <w:sz w:val="22"/>
        </w:rPr>
        <w:t>人民币单位、</w:t>
      </w:r>
      <w:r w:rsidR="009106E2" w:rsidRPr="009106E2">
        <w:rPr>
          <w:rFonts w:ascii="Times New Roman" w:hAnsi="Times New Roman" w:hint="eastAsia"/>
          <w:kern w:val="0"/>
          <w:sz w:val="22"/>
        </w:rPr>
        <w:t>PRC</w:t>
      </w:r>
      <w:r w:rsidR="009106E2" w:rsidRPr="009106E2">
        <w:rPr>
          <w:rFonts w:ascii="Times New Roman" w:hAnsi="Times New Roman" w:hint="eastAsia"/>
          <w:kern w:val="0"/>
          <w:sz w:val="22"/>
        </w:rPr>
        <w:t>类别</w:t>
      </w:r>
      <w:r w:rsidR="009106E2" w:rsidRPr="009106E2">
        <w:rPr>
          <w:rFonts w:ascii="Times New Roman" w:hAnsi="Times New Roman" w:hint="eastAsia"/>
          <w:kern w:val="0"/>
          <w:sz w:val="22"/>
        </w:rPr>
        <w:t>I</w:t>
      </w:r>
      <w:r w:rsidR="009106E2" w:rsidRPr="009106E2">
        <w:rPr>
          <w:rFonts w:ascii="Times New Roman" w:hAnsi="Times New Roman" w:hint="eastAsia"/>
          <w:kern w:val="0"/>
          <w:sz w:val="22"/>
        </w:rPr>
        <w:t>美元单位及</w:t>
      </w:r>
      <w:r w:rsidR="009106E2" w:rsidRPr="009106E2">
        <w:rPr>
          <w:rFonts w:ascii="Times New Roman" w:hAnsi="Times New Roman" w:hint="eastAsia"/>
          <w:kern w:val="0"/>
          <w:sz w:val="22"/>
        </w:rPr>
        <w:t>PRC</w:t>
      </w:r>
      <w:r w:rsidR="009106E2" w:rsidRPr="009106E2">
        <w:rPr>
          <w:rFonts w:ascii="Times New Roman" w:hAnsi="Times New Roman" w:hint="eastAsia"/>
          <w:kern w:val="0"/>
          <w:sz w:val="22"/>
        </w:rPr>
        <w:t>类别</w:t>
      </w:r>
      <w:r w:rsidR="009106E2" w:rsidRPr="009106E2">
        <w:rPr>
          <w:rFonts w:ascii="Times New Roman" w:hAnsi="Times New Roman" w:hint="eastAsia"/>
          <w:kern w:val="0"/>
          <w:sz w:val="22"/>
        </w:rPr>
        <w:t>I</w:t>
      </w:r>
      <w:r w:rsidR="009106E2" w:rsidRPr="009106E2">
        <w:rPr>
          <w:rFonts w:ascii="Times New Roman" w:hAnsi="Times New Roman" w:hint="eastAsia"/>
          <w:kern w:val="0"/>
          <w:sz w:val="22"/>
        </w:rPr>
        <w:t>人民币单位。该类别单位将只提供予内地投资者，及不会在香港发售。</w:t>
      </w:r>
    </w:p>
    <w:p w:rsidR="00C467CA" w:rsidRPr="00C467CA" w:rsidRDefault="00C467CA" w:rsidP="00C467CA">
      <w:pPr>
        <w:autoSpaceDE w:val="0"/>
        <w:autoSpaceDN w:val="0"/>
        <w:adjustRightInd w:val="0"/>
        <w:spacing w:line="360" w:lineRule="auto"/>
        <w:jc w:val="left"/>
        <w:rPr>
          <w:rFonts w:ascii="Times New Roman" w:hAnsi="Times New Roman"/>
          <w:kern w:val="0"/>
          <w:sz w:val="22"/>
        </w:rPr>
      </w:pPr>
    </w:p>
    <w:p w:rsidR="00C467CA" w:rsidRPr="00C467CA" w:rsidRDefault="00C467CA" w:rsidP="00C467CA">
      <w:pPr>
        <w:widowControl/>
        <w:spacing w:after="260" w:line="360" w:lineRule="auto"/>
        <w:ind w:left="567"/>
        <w:rPr>
          <w:rFonts w:ascii="Times New Roman" w:eastAsia="PMingLiU" w:hAnsi="Times New Roman"/>
          <w:strike/>
          <w:kern w:val="0"/>
          <w:sz w:val="22"/>
          <w:lang w:val="en-GB"/>
        </w:rPr>
      </w:pPr>
      <w:r w:rsidRPr="00C467CA">
        <w:rPr>
          <w:rFonts w:ascii="Times New Roman" w:hAnsi="PMingLiU" w:hint="eastAsia"/>
          <w:b/>
          <w:kern w:val="0"/>
          <w:sz w:val="22"/>
          <w:lang w:val="en-GB"/>
        </w:rPr>
        <w:lastRenderedPageBreak/>
        <w:t>美国：</w:t>
      </w:r>
      <w:r w:rsidRPr="00C467CA">
        <w:rPr>
          <w:rFonts w:ascii="Times New Roman" w:hAnsi="PMingLiU" w:hint="eastAsia"/>
          <w:kern w:val="0"/>
          <w:sz w:val="22"/>
          <w:lang w:val="en-GB"/>
        </w:rPr>
        <w:t>份额不曾也不会根据《</w:t>
      </w:r>
      <w:r w:rsidRPr="00C467CA">
        <w:rPr>
          <w:rFonts w:ascii="Times New Roman" w:hAnsi="Times New Roman"/>
          <w:kern w:val="0"/>
          <w:sz w:val="22"/>
          <w:lang w:val="en-GB"/>
        </w:rPr>
        <w:t>1933</w:t>
      </w:r>
      <w:r w:rsidRPr="00C467CA">
        <w:rPr>
          <w:rFonts w:ascii="Times New Roman" w:hAnsi="PMingLiU" w:hint="eastAsia"/>
          <w:kern w:val="0"/>
          <w:sz w:val="22"/>
          <w:lang w:val="en-GB"/>
        </w:rPr>
        <w:t>年美国证券法》（经修订）（</w:t>
      </w:r>
      <w:r w:rsidRPr="00C467CA">
        <w:rPr>
          <w:rFonts w:ascii="宋体" w:hAnsi="宋体" w:hint="eastAsia"/>
          <w:kern w:val="0"/>
          <w:sz w:val="22"/>
          <w:lang w:val="en-GB"/>
        </w:rPr>
        <w:t>“</w:t>
      </w:r>
      <w:r w:rsidRPr="00C467CA">
        <w:rPr>
          <w:rFonts w:ascii="Times New Roman" w:hAnsi="PMingLiU" w:hint="eastAsia"/>
          <w:kern w:val="0"/>
          <w:sz w:val="22"/>
          <w:lang w:val="en-GB"/>
        </w:rPr>
        <w:t>《</w:t>
      </w:r>
      <w:r w:rsidRPr="00C467CA">
        <w:rPr>
          <w:rFonts w:ascii="Times New Roman" w:hAnsi="PMingLiU" w:hint="eastAsia"/>
          <w:kern w:val="0"/>
          <w:sz w:val="22"/>
          <w:u w:val="single"/>
          <w:lang w:val="en-GB"/>
        </w:rPr>
        <w:t>证券法</w:t>
      </w:r>
      <w:r w:rsidRPr="00C467CA">
        <w:rPr>
          <w:rFonts w:ascii="Times New Roman" w:hAnsi="PMingLiU" w:hint="eastAsia"/>
          <w:kern w:val="0"/>
          <w:sz w:val="22"/>
          <w:lang w:val="en-GB"/>
        </w:rPr>
        <w:t>》</w:t>
      </w:r>
      <w:r w:rsidRPr="00C467CA">
        <w:rPr>
          <w:rFonts w:ascii="宋体" w:hAnsi="宋体" w:hint="eastAsia"/>
          <w:kern w:val="0"/>
          <w:sz w:val="22"/>
          <w:lang w:val="en-GB"/>
        </w:rPr>
        <w:t>”</w:t>
      </w:r>
      <w:r w:rsidRPr="00C467CA">
        <w:rPr>
          <w:rFonts w:ascii="Times New Roman" w:hAnsi="PMingLiU" w:hint="eastAsia"/>
          <w:kern w:val="0"/>
          <w:sz w:val="22"/>
          <w:lang w:val="en-GB"/>
        </w:rPr>
        <w:t>）或根据美国任何州或政治分区或其任何领地、属地或其他管辖区（包括波多黎各自治邦）（统称</w:t>
      </w:r>
      <w:r w:rsidRPr="00C467CA">
        <w:rPr>
          <w:rFonts w:ascii="宋体" w:hAnsi="宋体" w:hint="eastAsia"/>
          <w:kern w:val="0"/>
          <w:sz w:val="22"/>
          <w:lang w:val="en-GB"/>
        </w:rPr>
        <w:t>“</w:t>
      </w:r>
      <w:r w:rsidRPr="00C467CA">
        <w:rPr>
          <w:rFonts w:ascii="Times New Roman" w:hAnsi="PMingLiU" w:hint="eastAsia"/>
          <w:kern w:val="0"/>
          <w:sz w:val="22"/>
          <w:u w:val="single"/>
          <w:lang w:val="en-GB"/>
        </w:rPr>
        <w:t>美国</w:t>
      </w:r>
      <w:r w:rsidRPr="00C467CA">
        <w:rPr>
          <w:rFonts w:ascii="宋体" w:hAnsi="宋体" w:hint="eastAsia"/>
          <w:kern w:val="0"/>
          <w:sz w:val="22"/>
          <w:lang w:val="en-GB"/>
        </w:rPr>
        <w:t>”</w:t>
      </w:r>
      <w:r w:rsidRPr="00C467CA">
        <w:rPr>
          <w:rFonts w:ascii="Times New Roman" w:hAnsi="PMingLiU" w:hint="eastAsia"/>
          <w:kern w:val="0"/>
          <w:sz w:val="22"/>
          <w:lang w:val="en-GB"/>
        </w:rPr>
        <w:t>）的证券法律进行登记。概无任何人士已或将根据《</w:t>
      </w:r>
      <w:r w:rsidRPr="00C467CA">
        <w:rPr>
          <w:rFonts w:ascii="Times New Roman" w:hAnsi="Times New Roman"/>
          <w:kern w:val="0"/>
          <w:sz w:val="22"/>
          <w:lang w:val="en-GB"/>
        </w:rPr>
        <w:t>1936</w:t>
      </w:r>
      <w:r w:rsidRPr="00C467CA">
        <w:rPr>
          <w:rFonts w:ascii="Times New Roman" w:hAnsi="PMingLiU" w:hint="eastAsia"/>
          <w:kern w:val="0"/>
          <w:sz w:val="22"/>
          <w:lang w:val="en-GB"/>
        </w:rPr>
        <w:t>年商品交易法》（经修订）（</w:t>
      </w:r>
      <w:r w:rsidRPr="00C467CA">
        <w:rPr>
          <w:rFonts w:ascii="宋体" w:hAnsi="宋体" w:hint="eastAsia"/>
          <w:kern w:val="0"/>
          <w:sz w:val="22"/>
          <w:lang w:val="en-GB"/>
        </w:rPr>
        <w:t>“</w:t>
      </w:r>
      <w:r w:rsidRPr="00C467CA">
        <w:rPr>
          <w:rFonts w:ascii="Times New Roman" w:hAnsi="PMingLiU" w:hint="eastAsia"/>
          <w:kern w:val="0"/>
          <w:sz w:val="22"/>
          <w:lang w:val="en-GB"/>
        </w:rPr>
        <w:t>《</w:t>
      </w:r>
      <w:r w:rsidRPr="00C467CA">
        <w:rPr>
          <w:rFonts w:ascii="Times New Roman" w:hAnsi="PMingLiU" w:hint="eastAsia"/>
          <w:kern w:val="0"/>
          <w:sz w:val="22"/>
          <w:u w:val="single"/>
          <w:lang w:val="en-GB"/>
        </w:rPr>
        <w:t>商品交易法</w:t>
      </w:r>
      <w:r w:rsidRPr="00C467CA">
        <w:rPr>
          <w:rFonts w:ascii="Times New Roman" w:hAnsi="PMingLiU" w:hint="eastAsia"/>
          <w:kern w:val="0"/>
          <w:sz w:val="22"/>
          <w:lang w:val="en-GB"/>
        </w:rPr>
        <w:t>》</w:t>
      </w:r>
      <w:r w:rsidRPr="00C467CA">
        <w:rPr>
          <w:rFonts w:ascii="宋体" w:hAnsi="宋体" w:hint="eastAsia"/>
          <w:kern w:val="0"/>
          <w:sz w:val="22"/>
          <w:lang w:val="en-GB"/>
        </w:rPr>
        <w:t>”</w:t>
      </w:r>
      <w:r w:rsidRPr="00C467CA">
        <w:rPr>
          <w:rFonts w:ascii="Times New Roman" w:hAnsi="PMingLiU" w:hint="eastAsia"/>
          <w:kern w:val="0"/>
          <w:sz w:val="22"/>
          <w:lang w:val="en-GB"/>
        </w:rPr>
        <w:t>）及美国商品期货交易委员会（</w:t>
      </w:r>
      <w:r w:rsidRPr="00C467CA">
        <w:rPr>
          <w:rFonts w:ascii="宋体" w:hAnsi="宋体" w:hint="eastAsia"/>
          <w:kern w:val="0"/>
          <w:sz w:val="22"/>
          <w:lang w:val="en-GB"/>
        </w:rPr>
        <w:t>“</w:t>
      </w:r>
      <w:r w:rsidRPr="00C467CA">
        <w:rPr>
          <w:rFonts w:ascii="Times New Roman" w:hAnsi="PMingLiU" w:hint="eastAsia"/>
          <w:kern w:val="0"/>
          <w:sz w:val="22"/>
          <w:u w:val="single"/>
          <w:lang w:val="en-GB"/>
        </w:rPr>
        <w:t>美国商品期交委</w:t>
      </w:r>
      <w:r w:rsidRPr="00C467CA">
        <w:rPr>
          <w:rFonts w:ascii="宋体" w:hAnsi="宋体" w:hint="eastAsia"/>
          <w:kern w:val="0"/>
          <w:sz w:val="22"/>
          <w:lang w:val="en-GB"/>
        </w:rPr>
        <w:t>”</w:t>
      </w:r>
      <w:r w:rsidRPr="00C467CA">
        <w:rPr>
          <w:rFonts w:ascii="Times New Roman" w:hAnsi="PMingLiU" w:hint="eastAsia"/>
          <w:kern w:val="0"/>
          <w:sz w:val="22"/>
          <w:lang w:val="en-GB"/>
        </w:rPr>
        <w:t>）据其颁布的规则（</w:t>
      </w:r>
      <w:r w:rsidRPr="00C467CA">
        <w:rPr>
          <w:rFonts w:ascii="宋体" w:hAnsi="宋体" w:hint="eastAsia"/>
          <w:kern w:val="0"/>
          <w:sz w:val="22"/>
          <w:lang w:val="en-GB"/>
        </w:rPr>
        <w:t>“</w:t>
      </w:r>
      <w:r w:rsidRPr="00C467CA">
        <w:rPr>
          <w:rFonts w:ascii="Times New Roman" w:hAnsi="PMingLiU" w:hint="eastAsia"/>
          <w:kern w:val="0"/>
          <w:sz w:val="22"/>
          <w:u w:val="single"/>
          <w:lang w:val="en-GB"/>
        </w:rPr>
        <w:t>美国商品期交委规则</w:t>
      </w:r>
      <w:r w:rsidRPr="00C467CA">
        <w:rPr>
          <w:rFonts w:ascii="宋体" w:hAnsi="宋体" w:hint="eastAsia"/>
          <w:kern w:val="0"/>
          <w:sz w:val="22"/>
          <w:lang w:val="en-GB"/>
        </w:rPr>
        <w:t>”</w:t>
      </w:r>
      <w:r w:rsidRPr="00C467CA">
        <w:rPr>
          <w:rFonts w:ascii="Times New Roman" w:hAnsi="PMingLiU" w:hint="eastAsia"/>
          <w:kern w:val="0"/>
          <w:sz w:val="22"/>
          <w:lang w:val="en-GB"/>
        </w:rPr>
        <w:t>）登记为本基金或任何子基金的商品基金管理人，而且本基金及子基金不曾也不会根据《</w:t>
      </w:r>
      <w:r w:rsidRPr="00C467CA">
        <w:rPr>
          <w:rFonts w:ascii="Times New Roman" w:hAnsi="Times New Roman"/>
          <w:kern w:val="0"/>
          <w:sz w:val="22"/>
          <w:lang w:val="en-GB"/>
        </w:rPr>
        <w:t>1940</w:t>
      </w:r>
      <w:r w:rsidRPr="00C467CA">
        <w:rPr>
          <w:rFonts w:ascii="Times New Roman" w:hAnsi="PMingLiU" w:hint="eastAsia"/>
          <w:kern w:val="0"/>
          <w:sz w:val="22"/>
          <w:lang w:val="en-GB"/>
        </w:rPr>
        <w:t>年美国投资公司法》（经修订）或根据任何其他美国联邦法律进行登记。发售及销售份额乃根据《证券法》项下</w:t>
      </w:r>
      <w:r w:rsidRPr="00C467CA">
        <w:rPr>
          <w:rFonts w:ascii="Times New Roman" w:hAnsi="Times New Roman"/>
          <w:kern w:val="0"/>
          <w:sz w:val="22"/>
          <w:lang w:val="en-GB"/>
        </w:rPr>
        <w:t>S</w:t>
      </w:r>
      <w:r w:rsidRPr="00C467CA">
        <w:rPr>
          <w:rFonts w:ascii="Times New Roman" w:hAnsi="PMingLiU" w:hint="eastAsia"/>
          <w:kern w:val="0"/>
          <w:sz w:val="22"/>
          <w:lang w:val="en-GB"/>
        </w:rPr>
        <w:t>规例（</w:t>
      </w:r>
      <w:r w:rsidRPr="00C467CA">
        <w:rPr>
          <w:rFonts w:ascii="宋体" w:hAnsi="宋体" w:hint="eastAsia"/>
          <w:kern w:val="0"/>
          <w:sz w:val="22"/>
          <w:lang w:val="en-GB"/>
        </w:rPr>
        <w:t>“</w:t>
      </w:r>
      <w:r w:rsidRPr="00C467CA">
        <w:rPr>
          <w:rFonts w:ascii="Times New Roman" w:hAnsi="Times New Roman"/>
          <w:kern w:val="0"/>
          <w:sz w:val="22"/>
          <w:u w:val="single"/>
          <w:lang w:val="en-GB"/>
        </w:rPr>
        <w:t>S</w:t>
      </w:r>
      <w:r w:rsidRPr="00C467CA">
        <w:rPr>
          <w:rFonts w:ascii="Times New Roman" w:hAnsi="PMingLiU" w:hint="eastAsia"/>
          <w:kern w:val="0"/>
          <w:sz w:val="22"/>
          <w:u w:val="single"/>
          <w:lang w:val="en-GB"/>
        </w:rPr>
        <w:t>规例</w:t>
      </w:r>
      <w:r w:rsidRPr="00C467CA">
        <w:rPr>
          <w:rFonts w:ascii="宋体" w:hAnsi="宋体" w:hint="eastAsia"/>
          <w:kern w:val="0"/>
          <w:sz w:val="22"/>
          <w:lang w:val="en-GB"/>
        </w:rPr>
        <w:t>”</w:t>
      </w:r>
      <w:r w:rsidRPr="00C467CA">
        <w:rPr>
          <w:rFonts w:ascii="Times New Roman" w:hAnsi="PMingLiU" w:hint="eastAsia"/>
          <w:kern w:val="0"/>
          <w:sz w:val="22"/>
          <w:lang w:val="en-GB"/>
        </w:rPr>
        <w:t>）获豁免遵守《证券法》的登记规定。</w:t>
      </w:r>
    </w:p>
    <w:p w:rsidR="00C467CA" w:rsidRPr="00C467CA" w:rsidRDefault="00C467CA" w:rsidP="00C467CA">
      <w:pPr>
        <w:widowControl/>
        <w:spacing w:line="360" w:lineRule="auto"/>
        <w:ind w:left="567"/>
        <w:rPr>
          <w:rFonts w:ascii="Times New Roman" w:eastAsia="PMingLiU" w:hAnsi="Times New Roman"/>
          <w:strike/>
          <w:kern w:val="0"/>
          <w:sz w:val="22"/>
          <w:lang w:val="en-GB"/>
        </w:rPr>
      </w:pPr>
      <w:r w:rsidRPr="00C467CA">
        <w:rPr>
          <w:rFonts w:ascii="Times New Roman" w:hAnsi="PMingLiU" w:hint="eastAsia"/>
          <w:kern w:val="0"/>
          <w:sz w:val="22"/>
          <w:lang w:val="en-GB"/>
        </w:rPr>
        <w:t>因此，除</w:t>
      </w:r>
      <w:r w:rsidRPr="00C467CA">
        <w:rPr>
          <w:rFonts w:ascii="Times New Roman" w:hAnsi="Times New Roman"/>
          <w:kern w:val="0"/>
          <w:sz w:val="22"/>
          <w:lang w:val="en-GB"/>
        </w:rPr>
        <w:t>(i)</w:t>
      </w:r>
      <w:r w:rsidRPr="00C467CA">
        <w:rPr>
          <w:rFonts w:ascii="Times New Roman" w:hAnsi="PMingLiU" w:hint="eastAsia"/>
          <w:kern w:val="0"/>
          <w:sz w:val="22"/>
          <w:lang w:val="en-GB"/>
        </w:rPr>
        <w:t>通过</w:t>
      </w:r>
      <w:r w:rsidRPr="00C467CA">
        <w:rPr>
          <w:rFonts w:ascii="宋体" w:hAnsi="宋体" w:hint="eastAsia"/>
          <w:kern w:val="0"/>
          <w:sz w:val="22"/>
          <w:lang w:val="en-GB"/>
        </w:rPr>
        <w:t>“</w:t>
      </w:r>
      <w:r w:rsidRPr="00C467CA">
        <w:rPr>
          <w:rFonts w:ascii="Times New Roman" w:hAnsi="PMingLiU" w:hint="eastAsia"/>
          <w:kern w:val="0"/>
          <w:sz w:val="22"/>
          <w:lang w:val="en-GB"/>
        </w:rPr>
        <w:t>离岸交易</w:t>
      </w:r>
      <w:r w:rsidRPr="00C467CA">
        <w:rPr>
          <w:rFonts w:ascii="宋体" w:hAnsi="宋体" w:hint="eastAsia"/>
          <w:kern w:val="0"/>
          <w:sz w:val="22"/>
          <w:lang w:val="en-GB"/>
        </w:rPr>
        <w:t>”</w:t>
      </w:r>
      <w:r w:rsidRPr="00C467CA">
        <w:rPr>
          <w:rFonts w:ascii="Times New Roman" w:hAnsi="PMingLiU" w:hint="eastAsia"/>
          <w:kern w:val="0"/>
          <w:sz w:val="22"/>
          <w:lang w:val="en-GB"/>
        </w:rPr>
        <w:t>（定义见</w:t>
      </w:r>
      <w:r w:rsidRPr="00C467CA">
        <w:rPr>
          <w:rFonts w:ascii="Times New Roman" w:hAnsi="Times New Roman"/>
          <w:kern w:val="0"/>
          <w:sz w:val="22"/>
          <w:lang w:val="en-GB"/>
        </w:rPr>
        <w:t>S</w:t>
      </w:r>
      <w:r w:rsidRPr="00C467CA">
        <w:rPr>
          <w:rFonts w:ascii="Times New Roman" w:hAnsi="PMingLiU" w:hint="eastAsia"/>
          <w:kern w:val="0"/>
          <w:sz w:val="22"/>
          <w:lang w:val="en-GB"/>
        </w:rPr>
        <w:t>规例）及</w:t>
      </w:r>
      <w:r w:rsidRPr="00C467CA">
        <w:rPr>
          <w:rFonts w:ascii="Times New Roman" w:hAnsi="Times New Roman"/>
          <w:kern w:val="0"/>
          <w:sz w:val="22"/>
          <w:lang w:val="en-GB"/>
        </w:rPr>
        <w:t>(ii)</w:t>
      </w:r>
      <w:r w:rsidRPr="00C467CA">
        <w:rPr>
          <w:rFonts w:ascii="Times New Roman" w:hAnsi="PMingLiU" w:hint="eastAsia"/>
          <w:kern w:val="0"/>
          <w:sz w:val="22"/>
          <w:lang w:val="en-GB"/>
        </w:rPr>
        <w:t>向或为经许可受让人的利益外，不得发售、销售、质押或以其他方式转让份额。</w:t>
      </w:r>
    </w:p>
    <w:p w:rsidR="00C467CA" w:rsidRPr="00C467CA" w:rsidRDefault="00C467CA" w:rsidP="00C467CA">
      <w:pPr>
        <w:widowControl/>
        <w:spacing w:line="360" w:lineRule="auto"/>
        <w:ind w:left="567"/>
        <w:rPr>
          <w:rFonts w:ascii="Times New Roman" w:eastAsia="PMingLiU" w:hAnsi="Times New Roman"/>
          <w:strike/>
          <w:kern w:val="0"/>
          <w:sz w:val="22"/>
          <w:lang w:val="en-GB"/>
        </w:rPr>
      </w:pPr>
    </w:p>
    <w:p w:rsidR="00C467CA" w:rsidRPr="00C467CA" w:rsidRDefault="00C467CA" w:rsidP="00C467CA">
      <w:pPr>
        <w:widowControl/>
        <w:spacing w:after="260" w:line="360" w:lineRule="auto"/>
        <w:ind w:left="567"/>
        <w:rPr>
          <w:rFonts w:ascii="Times New Roman" w:eastAsia="PMingLiU" w:hAnsi="Times New Roman"/>
          <w:strike/>
          <w:kern w:val="0"/>
          <w:sz w:val="22"/>
          <w:lang w:val="en-GB"/>
        </w:rPr>
      </w:pPr>
      <w:r w:rsidRPr="00C467CA">
        <w:rPr>
          <w:rFonts w:ascii="宋体" w:hAnsi="宋体"/>
          <w:kern w:val="0"/>
          <w:sz w:val="22"/>
          <w:lang w:val="en-GB"/>
        </w:rPr>
        <w:t>“</w:t>
      </w:r>
      <w:r w:rsidRPr="00C467CA">
        <w:rPr>
          <w:rFonts w:ascii="Times New Roman" w:hAnsi="PMingLiU" w:hint="eastAsia"/>
          <w:kern w:val="0"/>
          <w:sz w:val="22"/>
          <w:u w:val="single"/>
          <w:lang w:val="en-GB"/>
        </w:rPr>
        <w:t>经许可受让人</w:t>
      </w:r>
      <w:r w:rsidRPr="00C467CA">
        <w:rPr>
          <w:rFonts w:ascii="宋体" w:hAnsi="宋体" w:hint="eastAsia"/>
          <w:kern w:val="0"/>
          <w:sz w:val="22"/>
          <w:lang w:val="en-GB"/>
        </w:rPr>
        <w:t>”</w:t>
      </w:r>
      <w:r w:rsidRPr="00C467CA">
        <w:rPr>
          <w:rFonts w:ascii="Times New Roman" w:hAnsi="PMingLiU" w:hint="eastAsia"/>
          <w:kern w:val="0"/>
          <w:sz w:val="22"/>
          <w:lang w:val="en-GB"/>
        </w:rPr>
        <w:t>指不属下述任一情况的任何人士：</w:t>
      </w:r>
    </w:p>
    <w:p w:rsidR="00C467CA" w:rsidRPr="00C467CA" w:rsidRDefault="00C467CA" w:rsidP="00C467CA">
      <w:pPr>
        <w:widowControl/>
        <w:tabs>
          <w:tab w:val="left" w:pos="1134"/>
        </w:tabs>
        <w:spacing w:after="200" w:line="360" w:lineRule="auto"/>
        <w:ind w:firstLineChars="257" w:firstLine="565"/>
        <w:contextualSpacing/>
        <w:rPr>
          <w:rFonts w:ascii="Times New Roman" w:eastAsia="PMingLiU" w:hAnsi="Times New Roman"/>
          <w:strike/>
          <w:kern w:val="0"/>
          <w:sz w:val="22"/>
          <w:lang w:val="en-GB"/>
        </w:rPr>
      </w:pPr>
      <w:r w:rsidRPr="00C467CA">
        <w:rPr>
          <w:rFonts w:ascii="Times New Roman" w:hAnsi="Times New Roman"/>
          <w:kern w:val="0"/>
          <w:sz w:val="22"/>
          <w:lang w:val="en-GB"/>
        </w:rPr>
        <w:t>(a)</w:t>
      </w:r>
      <w:r w:rsidRPr="00C467CA">
        <w:rPr>
          <w:rFonts w:ascii="Times New Roman" w:eastAsia="PMingLiU" w:hAnsi="Times New Roman"/>
          <w:kern w:val="0"/>
          <w:sz w:val="22"/>
          <w:lang w:val="en-GB"/>
        </w:rPr>
        <w:tab/>
      </w:r>
      <w:r w:rsidRPr="00C467CA">
        <w:rPr>
          <w:rFonts w:ascii="Times New Roman" w:hAnsi="Times New Roman"/>
          <w:kern w:val="0"/>
          <w:sz w:val="22"/>
          <w:lang w:val="en-GB"/>
        </w:rPr>
        <w:t>S</w:t>
      </w:r>
      <w:r w:rsidRPr="00C467CA">
        <w:rPr>
          <w:rFonts w:ascii="Times New Roman" w:hAnsi="PMingLiU" w:hint="eastAsia"/>
          <w:kern w:val="0"/>
          <w:sz w:val="22"/>
          <w:lang w:val="en-GB"/>
        </w:rPr>
        <w:t>规例第</w:t>
      </w:r>
      <w:r w:rsidRPr="00C467CA">
        <w:rPr>
          <w:rFonts w:ascii="Times New Roman" w:hAnsi="Times New Roman"/>
          <w:kern w:val="0"/>
          <w:sz w:val="22"/>
          <w:lang w:val="en-GB"/>
        </w:rPr>
        <w:t>902(k)(1)</w:t>
      </w:r>
      <w:r w:rsidRPr="00C467CA">
        <w:rPr>
          <w:rFonts w:ascii="Times New Roman" w:hAnsi="PMingLiU" w:hint="eastAsia"/>
          <w:kern w:val="0"/>
          <w:sz w:val="22"/>
          <w:lang w:val="en-GB"/>
        </w:rPr>
        <w:t>条所界定的美国人士；</w:t>
      </w:r>
      <w:r w:rsidRPr="00C467CA">
        <w:rPr>
          <w:rFonts w:ascii="Times New Roman" w:eastAsia="PMingLiU" w:hAnsi="Times New Roman"/>
          <w:kern w:val="0"/>
          <w:sz w:val="22"/>
          <w:lang w:val="en-GB"/>
        </w:rPr>
        <w:t xml:space="preserve"> </w:t>
      </w:r>
    </w:p>
    <w:p w:rsidR="00C467CA" w:rsidRPr="00C467CA" w:rsidRDefault="00C467CA" w:rsidP="00C467CA">
      <w:pPr>
        <w:widowControl/>
        <w:tabs>
          <w:tab w:val="left" w:pos="567"/>
        </w:tabs>
        <w:spacing w:after="200" w:line="360" w:lineRule="auto"/>
        <w:ind w:left="1133" w:hangingChars="515" w:hanging="1133"/>
        <w:contextualSpacing/>
        <w:rPr>
          <w:rFonts w:ascii="Times New Roman" w:eastAsia="PMingLiU" w:hAnsi="Times New Roman"/>
          <w:strike/>
          <w:kern w:val="0"/>
          <w:sz w:val="22"/>
          <w:lang w:val="en-GB"/>
        </w:rPr>
      </w:pPr>
      <w:r w:rsidRPr="00C467CA">
        <w:rPr>
          <w:rFonts w:ascii="Times New Roman" w:eastAsia="PMingLiU" w:hAnsi="Times New Roman"/>
          <w:kern w:val="0"/>
          <w:sz w:val="22"/>
          <w:lang w:val="en-GB"/>
        </w:rPr>
        <w:tab/>
      </w:r>
      <w:r w:rsidRPr="00C467CA">
        <w:rPr>
          <w:rFonts w:ascii="Times New Roman" w:hAnsi="Times New Roman"/>
          <w:kern w:val="0"/>
          <w:sz w:val="22"/>
          <w:lang w:val="en-GB"/>
        </w:rPr>
        <w:t>(b)</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就《商品交易法》或任何美国商品期交委规则、根据《商品交易法》建议或颁布的指引或指令而言，符合任何美国人士定义的人士，为免生疑，任何并非美国商品期交委规则第</w:t>
      </w:r>
      <w:r w:rsidRPr="00C467CA">
        <w:rPr>
          <w:rFonts w:ascii="Times New Roman" w:hAnsi="Times New Roman"/>
          <w:kern w:val="0"/>
          <w:sz w:val="22"/>
          <w:lang w:val="en-GB"/>
        </w:rPr>
        <w:t>4.7(a)(1)(iv)</w:t>
      </w:r>
      <w:r w:rsidRPr="00C467CA">
        <w:rPr>
          <w:rFonts w:ascii="Times New Roman" w:hAnsi="PMingLiU" w:hint="eastAsia"/>
          <w:kern w:val="0"/>
          <w:sz w:val="22"/>
          <w:lang w:val="en-GB"/>
        </w:rPr>
        <w:t>条所界定的</w:t>
      </w:r>
      <w:r w:rsidRPr="00C467CA">
        <w:rPr>
          <w:rFonts w:ascii="宋体" w:hAnsi="宋体" w:hint="eastAsia"/>
          <w:kern w:val="0"/>
          <w:sz w:val="22"/>
          <w:lang w:val="en-GB"/>
        </w:rPr>
        <w:t>“</w:t>
      </w:r>
      <w:r w:rsidRPr="00C467CA">
        <w:rPr>
          <w:rFonts w:ascii="Times New Roman" w:hAnsi="PMingLiU" w:hint="eastAsia"/>
          <w:kern w:val="0"/>
          <w:sz w:val="22"/>
          <w:lang w:val="en-GB"/>
        </w:rPr>
        <w:t>非美国人士</w:t>
      </w:r>
      <w:r w:rsidRPr="00C467CA">
        <w:rPr>
          <w:rFonts w:ascii="宋体" w:hAnsi="宋体" w:hint="eastAsia"/>
          <w:kern w:val="0"/>
          <w:sz w:val="22"/>
          <w:lang w:val="en-GB"/>
        </w:rPr>
        <w:t>”</w:t>
      </w:r>
      <w:r w:rsidRPr="00C467CA">
        <w:rPr>
          <w:rFonts w:ascii="Times New Roman" w:hAnsi="PMingLiU" w:hint="eastAsia"/>
          <w:kern w:val="0"/>
          <w:sz w:val="22"/>
          <w:lang w:val="en-GB"/>
        </w:rPr>
        <w:t>（但不包括就当中第</w:t>
      </w:r>
      <w:r w:rsidRPr="00C467CA">
        <w:rPr>
          <w:rFonts w:ascii="Times New Roman" w:hAnsi="Times New Roman"/>
          <w:kern w:val="0"/>
          <w:sz w:val="22"/>
          <w:lang w:val="en-GB"/>
        </w:rPr>
        <w:t>(D)</w:t>
      </w:r>
      <w:r w:rsidRPr="00C467CA">
        <w:rPr>
          <w:rFonts w:ascii="Times New Roman" w:hAnsi="PMingLiU" w:hint="eastAsia"/>
          <w:kern w:val="0"/>
          <w:sz w:val="22"/>
          <w:lang w:val="en-GB"/>
        </w:rPr>
        <w:t>分节而言，并非</w:t>
      </w:r>
      <w:r w:rsidRPr="00C467CA">
        <w:rPr>
          <w:rFonts w:ascii="宋体" w:hAnsi="宋体" w:hint="eastAsia"/>
          <w:kern w:val="0"/>
          <w:sz w:val="22"/>
          <w:lang w:val="en-GB"/>
        </w:rPr>
        <w:t>“</w:t>
      </w:r>
      <w:r w:rsidRPr="00C467CA">
        <w:rPr>
          <w:rFonts w:ascii="Times New Roman" w:hAnsi="PMingLiU" w:hint="eastAsia"/>
          <w:kern w:val="0"/>
          <w:sz w:val="22"/>
          <w:lang w:val="en-GB"/>
        </w:rPr>
        <w:t>非美国人士</w:t>
      </w:r>
      <w:r w:rsidRPr="00C467CA">
        <w:rPr>
          <w:rFonts w:ascii="宋体" w:hAnsi="宋体" w:hint="eastAsia"/>
          <w:kern w:val="0"/>
          <w:sz w:val="22"/>
          <w:lang w:val="en-GB"/>
        </w:rPr>
        <w:t>”</w:t>
      </w:r>
      <w:r w:rsidRPr="00C467CA">
        <w:rPr>
          <w:rFonts w:ascii="Times New Roman" w:hAnsi="PMingLiU" w:hint="eastAsia"/>
          <w:kern w:val="0"/>
          <w:sz w:val="22"/>
          <w:lang w:val="en-GB"/>
        </w:rPr>
        <w:t>的合资格人士的</w:t>
      </w:r>
      <w:r w:rsidRPr="00C467CA">
        <w:rPr>
          <w:rFonts w:ascii="Times New Roman" w:hAnsi="PMingLiU"/>
          <w:kern w:val="0"/>
          <w:sz w:val="22"/>
          <w:lang w:val="en-GB"/>
        </w:rPr>
        <w:t>例外情况</w:t>
      </w:r>
      <w:r w:rsidRPr="00C467CA">
        <w:rPr>
          <w:rFonts w:ascii="Times New Roman" w:hAnsi="PMingLiU" w:hint="eastAsia"/>
          <w:kern w:val="0"/>
          <w:sz w:val="22"/>
          <w:lang w:val="en-GB"/>
        </w:rPr>
        <w:t>）的人士都应被视为美国人士；或</w:t>
      </w:r>
    </w:p>
    <w:p w:rsidR="00C467CA" w:rsidRPr="00C467CA" w:rsidRDefault="00C467CA" w:rsidP="00C467CA">
      <w:pPr>
        <w:widowControl/>
        <w:tabs>
          <w:tab w:val="left" w:pos="567"/>
        </w:tabs>
        <w:spacing w:after="200" w:line="360" w:lineRule="auto"/>
        <w:ind w:left="1133" w:hangingChars="515" w:hanging="1133"/>
        <w:contextualSpacing/>
        <w:rPr>
          <w:rFonts w:ascii="Times New Roman" w:eastAsia="PMingLiU" w:hAnsi="Times New Roman"/>
          <w:kern w:val="0"/>
          <w:sz w:val="22"/>
          <w:lang w:val="en-GB"/>
        </w:rPr>
      </w:pPr>
      <w:r w:rsidRPr="00C467CA">
        <w:rPr>
          <w:rFonts w:ascii="Times New Roman" w:eastAsia="PMingLiU" w:hAnsi="Times New Roman"/>
          <w:kern w:val="0"/>
          <w:sz w:val="22"/>
          <w:lang w:val="en-GB"/>
        </w:rPr>
        <w:tab/>
      </w:r>
      <w:r w:rsidRPr="00C467CA">
        <w:rPr>
          <w:rFonts w:ascii="Times New Roman" w:hAnsi="Times New Roman"/>
          <w:kern w:val="0"/>
          <w:sz w:val="22"/>
          <w:lang w:val="en-GB"/>
        </w:rPr>
        <w:t>(c)</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就《</w:t>
      </w:r>
      <w:r w:rsidRPr="00C467CA">
        <w:rPr>
          <w:rFonts w:ascii="Times New Roman" w:hAnsi="Times New Roman"/>
          <w:kern w:val="0"/>
          <w:sz w:val="22"/>
          <w:lang w:val="en-GB"/>
        </w:rPr>
        <w:t>1956</w:t>
      </w:r>
      <w:r w:rsidRPr="00C467CA">
        <w:rPr>
          <w:rFonts w:ascii="Times New Roman" w:hAnsi="PMingLiU" w:hint="eastAsia"/>
          <w:kern w:val="0"/>
          <w:sz w:val="22"/>
          <w:lang w:val="en-GB"/>
        </w:rPr>
        <w:t>年银行控股公司法》（经修订）（</w:t>
      </w:r>
      <w:r w:rsidRPr="00C467CA">
        <w:rPr>
          <w:rFonts w:ascii="宋体" w:hAnsi="宋体" w:hint="eastAsia"/>
          <w:kern w:val="0"/>
          <w:sz w:val="22"/>
          <w:lang w:val="en-GB"/>
        </w:rPr>
        <w:t>“</w:t>
      </w:r>
      <w:r w:rsidRPr="00C467CA">
        <w:rPr>
          <w:rFonts w:ascii="Times New Roman" w:hAnsi="PMingLiU" w:hint="eastAsia"/>
          <w:kern w:val="0"/>
          <w:sz w:val="22"/>
          <w:lang w:val="en-GB"/>
        </w:rPr>
        <w:t>《</w:t>
      </w:r>
      <w:r w:rsidRPr="00C467CA">
        <w:rPr>
          <w:rFonts w:ascii="Times New Roman" w:hAnsi="PMingLiU" w:hint="eastAsia"/>
          <w:kern w:val="0"/>
          <w:sz w:val="22"/>
          <w:u w:val="single"/>
          <w:lang w:val="en-GB"/>
        </w:rPr>
        <w:t>银行控股公司法</w:t>
      </w:r>
      <w:r w:rsidRPr="00C467CA">
        <w:rPr>
          <w:rFonts w:ascii="Times New Roman" w:hAnsi="PMingLiU" w:hint="eastAsia"/>
          <w:kern w:val="0"/>
          <w:sz w:val="22"/>
          <w:lang w:val="en-GB"/>
        </w:rPr>
        <w:t>》</w:t>
      </w:r>
      <w:r w:rsidRPr="00C467CA">
        <w:rPr>
          <w:rFonts w:ascii="宋体" w:hAnsi="宋体" w:hint="eastAsia"/>
          <w:kern w:val="0"/>
          <w:sz w:val="22"/>
          <w:lang w:val="en-GB"/>
        </w:rPr>
        <w:t>”</w:t>
      </w:r>
      <w:r w:rsidRPr="00C467CA">
        <w:rPr>
          <w:rFonts w:ascii="Times New Roman" w:hAnsi="PMingLiU" w:hint="eastAsia"/>
          <w:kern w:val="0"/>
          <w:sz w:val="22"/>
          <w:lang w:val="en-GB"/>
        </w:rPr>
        <w:t>）第</w:t>
      </w:r>
      <w:r w:rsidRPr="00C467CA">
        <w:rPr>
          <w:rFonts w:ascii="Times New Roman" w:hAnsi="Times New Roman"/>
          <w:kern w:val="0"/>
          <w:sz w:val="22"/>
          <w:lang w:val="en-GB"/>
        </w:rPr>
        <w:t>13</w:t>
      </w:r>
      <w:r w:rsidRPr="00C467CA">
        <w:rPr>
          <w:rFonts w:ascii="Times New Roman" w:hAnsi="PMingLiU" w:hint="eastAsia"/>
          <w:kern w:val="0"/>
          <w:sz w:val="22"/>
          <w:lang w:val="en-GB"/>
        </w:rPr>
        <w:t>条而言及据此建议或颁布的实施细则所定义的</w:t>
      </w:r>
      <w:r w:rsidRPr="00C467CA">
        <w:rPr>
          <w:rFonts w:ascii="宋体" w:hAnsi="宋体" w:hint="eastAsia"/>
          <w:kern w:val="0"/>
          <w:sz w:val="22"/>
          <w:lang w:val="en-GB"/>
        </w:rPr>
        <w:t>“</w:t>
      </w:r>
      <w:r w:rsidRPr="00C467CA">
        <w:rPr>
          <w:rFonts w:ascii="Times New Roman" w:hAnsi="PMingLiU" w:hint="eastAsia"/>
          <w:kern w:val="0"/>
          <w:sz w:val="22"/>
          <w:lang w:val="en-GB"/>
        </w:rPr>
        <w:t>美国居民</w:t>
      </w:r>
      <w:r w:rsidRPr="00C467CA">
        <w:rPr>
          <w:rFonts w:ascii="宋体" w:hAnsi="宋体" w:hint="eastAsia"/>
          <w:kern w:val="0"/>
          <w:sz w:val="22"/>
          <w:lang w:val="en-GB"/>
        </w:rPr>
        <w:t>”</w:t>
      </w:r>
      <w:r w:rsidRPr="00C467CA">
        <w:rPr>
          <w:rFonts w:ascii="Times New Roman" w:hAnsi="PMingLiU" w:hint="eastAsia"/>
          <w:kern w:val="0"/>
          <w:sz w:val="22"/>
          <w:lang w:val="en-GB"/>
        </w:rPr>
        <w:t>。</w:t>
      </w:r>
    </w:p>
    <w:p w:rsidR="00C467CA" w:rsidRPr="00C467CA" w:rsidRDefault="00C467CA" w:rsidP="00C467CA">
      <w:pPr>
        <w:widowControl/>
        <w:tabs>
          <w:tab w:val="left" w:pos="567"/>
        </w:tabs>
        <w:spacing w:after="200" w:line="360" w:lineRule="auto"/>
        <w:ind w:left="1133" w:hangingChars="515" w:hanging="1133"/>
        <w:contextualSpacing/>
        <w:rPr>
          <w:rFonts w:ascii="Times New Roman" w:eastAsia="PMingLiU" w:hAnsi="Times New Roman"/>
          <w:strike/>
          <w:kern w:val="0"/>
          <w:sz w:val="22"/>
          <w:lang w:val="en-GB"/>
        </w:rPr>
      </w:pPr>
    </w:p>
    <w:p w:rsidR="00C467CA" w:rsidRPr="00C467CA" w:rsidRDefault="00C467CA" w:rsidP="00C467CA">
      <w:pPr>
        <w:widowControl/>
        <w:spacing w:after="260" w:line="360" w:lineRule="auto"/>
        <w:ind w:left="567"/>
        <w:rPr>
          <w:rFonts w:ascii="Times New Roman" w:eastAsia="PMingLiU" w:hAnsi="Times New Roman"/>
          <w:strike/>
          <w:kern w:val="0"/>
          <w:sz w:val="22"/>
          <w:lang w:val="en-GB"/>
        </w:rPr>
      </w:pPr>
      <w:r w:rsidRPr="00C467CA">
        <w:rPr>
          <w:rFonts w:ascii="Times New Roman" w:hAnsi="PMingLiU" w:hint="eastAsia"/>
          <w:kern w:val="0"/>
          <w:sz w:val="22"/>
          <w:lang w:val="en-GB"/>
        </w:rPr>
        <w:t>禁止于美国境内或向并非经许可受让人的任何人士转让份额。向并非经许可受让人的人士（</w:t>
      </w:r>
      <w:r w:rsidRPr="00C467CA">
        <w:rPr>
          <w:rFonts w:ascii="宋体" w:hAnsi="宋体" w:hint="eastAsia"/>
          <w:kern w:val="0"/>
          <w:sz w:val="22"/>
          <w:lang w:val="en-GB"/>
        </w:rPr>
        <w:t>“</w:t>
      </w:r>
      <w:r w:rsidRPr="00C467CA">
        <w:rPr>
          <w:rFonts w:ascii="Times New Roman" w:hAnsi="PMingLiU" w:hint="eastAsia"/>
          <w:kern w:val="0"/>
          <w:sz w:val="22"/>
          <w:u w:val="single"/>
          <w:lang w:val="en-GB"/>
        </w:rPr>
        <w:t>非经许可受让人</w:t>
      </w:r>
      <w:r w:rsidRPr="00C467CA">
        <w:rPr>
          <w:rFonts w:ascii="宋体" w:hAnsi="宋体" w:hint="eastAsia"/>
          <w:kern w:val="0"/>
          <w:sz w:val="22"/>
          <w:lang w:val="en-GB"/>
        </w:rPr>
        <w:t>”</w:t>
      </w:r>
      <w:r w:rsidRPr="00C467CA">
        <w:rPr>
          <w:rFonts w:ascii="Times New Roman" w:hAnsi="PMingLiU" w:hint="eastAsia"/>
          <w:kern w:val="0"/>
          <w:sz w:val="22"/>
          <w:lang w:val="en-GB"/>
        </w:rPr>
        <w:t>）转让份额将自始无效，且不具任何法律效力。因此，在有关交易中，份额的任何法定或实益所有权权益的任何指定受让人，将不享有该份额有关权益的法定或实益所有人的任何权利。</w:t>
      </w:r>
    </w:p>
    <w:p w:rsidR="00C467CA" w:rsidRPr="00C467CA" w:rsidRDefault="00C467CA" w:rsidP="00C467CA">
      <w:pPr>
        <w:widowControl/>
        <w:spacing w:after="260" w:line="360" w:lineRule="auto"/>
        <w:ind w:left="567"/>
        <w:rPr>
          <w:rFonts w:ascii="Times New Roman" w:eastAsia="PMingLiU" w:hAnsi="Times New Roman"/>
          <w:strike/>
          <w:kern w:val="0"/>
          <w:sz w:val="22"/>
          <w:lang w:val="en-GB"/>
        </w:rPr>
      </w:pPr>
      <w:r w:rsidRPr="00C467CA">
        <w:rPr>
          <w:rFonts w:ascii="Times New Roman" w:hAnsi="PMingLiU" w:hint="eastAsia"/>
          <w:kern w:val="0"/>
          <w:sz w:val="22"/>
          <w:lang w:val="en-GB"/>
        </w:rPr>
        <w:t>上述向非经许可受让人发售、销售、质押或以其他方式转让份额的限制，可能会削弱份额投资者于二级市场（如有）处置份额的能力，大大降低份额的流动性，进而大幅减少份额的价值。</w:t>
      </w:r>
    </w:p>
    <w:p w:rsidR="00C467CA" w:rsidRPr="00C467CA" w:rsidRDefault="00C467CA" w:rsidP="00C467CA">
      <w:pPr>
        <w:widowControl/>
        <w:spacing w:after="260" w:line="360" w:lineRule="auto"/>
        <w:ind w:left="567"/>
        <w:rPr>
          <w:rFonts w:ascii="Times New Roman" w:eastAsia="PMingLiU" w:hAnsi="Times New Roman"/>
          <w:kern w:val="0"/>
          <w:sz w:val="22"/>
          <w:lang w:val="en-GB"/>
        </w:rPr>
      </w:pPr>
      <w:r w:rsidRPr="00C467CA">
        <w:rPr>
          <w:rFonts w:ascii="Times New Roman" w:hAnsi="PMingLiU" w:hint="eastAsia"/>
          <w:kern w:val="0"/>
          <w:sz w:val="22"/>
          <w:lang w:val="en-GB"/>
        </w:rPr>
        <w:t>按</w:t>
      </w:r>
      <w:r w:rsidRPr="00C467CA">
        <w:rPr>
          <w:rFonts w:ascii="Times New Roman" w:hAnsi="Times New Roman"/>
          <w:kern w:val="0"/>
          <w:sz w:val="22"/>
          <w:lang w:val="en-GB"/>
        </w:rPr>
        <w:t>S</w:t>
      </w:r>
      <w:r w:rsidRPr="00C467CA">
        <w:rPr>
          <w:rFonts w:ascii="Times New Roman" w:hAnsi="PMingLiU" w:hint="eastAsia"/>
          <w:kern w:val="0"/>
          <w:sz w:val="22"/>
          <w:lang w:val="en-GB"/>
        </w:rPr>
        <w:t>规例第</w:t>
      </w:r>
      <w:r w:rsidRPr="00C467CA">
        <w:rPr>
          <w:rFonts w:ascii="Times New Roman" w:hAnsi="Times New Roman"/>
          <w:kern w:val="0"/>
          <w:sz w:val="22"/>
          <w:lang w:val="en-GB"/>
        </w:rPr>
        <w:t>902(k)(1)</w:t>
      </w:r>
      <w:r w:rsidRPr="00C467CA">
        <w:rPr>
          <w:rFonts w:ascii="Times New Roman" w:hAnsi="PMingLiU" w:hint="eastAsia"/>
          <w:kern w:val="0"/>
          <w:sz w:val="22"/>
          <w:lang w:val="en-GB"/>
        </w:rPr>
        <w:t>条的定义，</w:t>
      </w:r>
      <w:r w:rsidRPr="00C467CA">
        <w:rPr>
          <w:rFonts w:ascii="宋体" w:hAnsi="宋体" w:hint="eastAsia"/>
          <w:kern w:val="0"/>
          <w:sz w:val="22"/>
          <w:lang w:val="en-GB"/>
        </w:rPr>
        <w:t>“</w:t>
      </w:r>
      <w:r w:rsidRPr="00C467CA">
        <w:rPr>
          <w:rFonts w:ascii="Times New Roman" w:hAnsi="PMingLiU" w:hint="eastAsia"/>
          <w:kern w:val="0"/>
          <w:sz w:val="22"/>
          <w:lang w:val="en-GB"/>
        </w:rPr>
        <w:t>美国人士</w:t>
      </w:r>
      <w:r w:rsidRPr="00C467CA">
        <w:rPr>
          <w:rFonts w:ascii="宋体" w:hAnsi="宋体" w:hint="eastAsia"/>
          <w:kern w:val="0"/>
          <w:sz w:val="22"/>
          <w:lang w:val="en-GB"/>
        </w:rPr>
        <w:t>”</w:t>
      </w:r>
      <w:r w:rsidRPr="00C467CA">
        <w:rPr>
          <w:rFonts w:ascii="Times New Roman" w:hAnsi="PMingLiU" w:hint="eastAsia"/>
          <w:kern w:val="0"/>
          <w:sz w:val="22"/>
          <w:lang w:val="en-GB"/>
        </w:rPr>
        <w:t>指：</w:t>
      </w:r>
    </w:p>
    <w:p w:rsidR="00C467CA" w:rsidRPr="00C467CA" w:rsidRDefault="00C467CA" w:rsidP="005749EC">
      <w:pPr>
        <w:widowControl/>
        <w:numPr>
          <w:ilvl w:val="0"/>
          <w:numId w:val="43"/>
        </w:numPr>
        <w:tabs>
          <w:tab w:val="left" w:pos="1134"/>
        </w:tabs>
        <w:spacing w:after="200" w:line="360" w:lineRule="auto"/>
        <w:ind w:left="1134" w:hanging="567"/>
        <w:contextualSpacing/>
        <w:rPr>
          <w:rFonts w:ascii="Times New Roman" w:eastAsia="PMingLiU" w:hAnsi="Times New Roman"/>
          <w:kern w:val="0"/>
          <w:sz w:val="22"/>
        </w:rPr>
      </w:pPr>
      <w:r w:rsidRPr="00C467CA">
        <w:rPr>
          <w:rFonts w:ascii="Times New Roman" w:hAnsi="PMingLiU" w:hint="eastAsia"/>
          <w:kern w:val="0"/>
          <w:sz w:val="22"/>
        </w:rPr>
        <w:t>居住于美国的任何自然人；</w:t>
      </w:r>
    </w:p>
    <w:p w:rsidR="00C467CA" w:rsidRPr="00C467CA" w:rsidRDefault="00C467CA" w:rsidP="005749EC">
      <w:pPr>
        <w:widowControl/>
        <w:numPr>
          <w:ilvl w:val="0"/>
          <w:numId w:val="43"/>
        </w:numPr>
        <w:tabs>
          <w:tab w:val="left" w:pos="1134"/>
        </w:tabs>
        <w:spacing w:after="200" w:line="360" w:lineRule="auto"/>
        <w:ind w:left="1134" w:hanging="567"/>
        <w:contextualSpacing/>
        <w:rPr>
          <w:rFonts w:ascii="Times New Roman" w:eastAsia="PMingLiU" w:hAnsi="Times New Roman"/>
          <w:kern w:val="0"/>
          <w:sz w:val="22"/>
        </w:rPr>
      </w:pPr>
      <w:r w:rsidRPr="00C467CA">
        <w:rPr>
          <w:rFonts w:ascii="Times New Roman" w:hAnsi="PMingLiU" w:hint="eastAsia"/>
          <w:kern w:val="0"/>
          <w:sz w:val="22"/>
        </w:rPr>
        <w:t>根据美国法律组建或设立的任何合伙企业或法团；</w:t>
      </w:r>
    </w:p>
    <w:p w:rsidR="00C467CA" w:rsidRPr="00C467CA" w:rsidRDefault="00C467CA" w:rsidP="005749EC">
      <w:pPr>
        <w:widowControl/>
        <w:numPr>
          <w:ilvl w:val="0"/>
          <w:numId w:val="43"/>
        </w:numPr>
        <w:tabs>
          <w:tab w:val="left" w:pos="1134"/>
        </w:tabs>
        <w:spacing w:after="200" w:line="360" w:lineRule="auto"/>
        <w:ind w:left="1134" w:hanging="567"/>
        <w:contextualSpacing/>
        <w:rPr>
          <w:rFonts w:ascii="Times New Roman" w:eastAsia="PMingLiU" w:hAnsi="PMingLiU"/>
          <w:kern w:val="0"/>
          <w:sz w:val="22"/>
        </w:rPr>
      </w:pPr>
      <w:r w:rsidRPr="00C467CA">
        <w:rPr>
          <w:rFonts w:ascii="Times New Roman" w:hAnsi="PMingLiU" w:hint="eastAsia"/>
          <w:kern w:val="0"/>
          <w:sz w:val="22"/>
        </w:rPr>
        <w:t>任何遗产执行人或遗产管理人为美国人士的任何遗产；</w:t>
      </w:r>
    </w:p>
    <w:p w:rsidR="00C467CA" w:rsidRPr="00C467CA" w:rsidRDefault="00C467CA" w:rsidP="005749EC">
      <w:pPr>
        <w:widowControl/>
        <w:numPr>
          <w:ilvl w:val="0"/>
          <w:numId w:val="43"/>
        </w:numPr>
        <w:tabs>
          <w:tab w:val="left" w:pos="1134"/>
        </w:tabs>
        <w:spacing w:after="200" w:line="360" w:lineRule="auto"/>
        <w:ind w:left="1134" w:hanging="567"/>
        <w:contextualSpacing/>
        <w:rPr>
          <w:rFonts w:ascii="Times New Roman" w:eastAsia="PMingLiU" w:hAnsi="Times New Roman"/>
          <w:kern w:val="0"/>
          <w:sz w:val="22"/>
        </w:rPr>
      </w:pPr>
      <w:r w:rsidRPr="00C467CA">
        <w:rPr>
          <w:rFonts w:ascii="Times New Roman" w:hAnsi="PMingLiU" w:hint="eastAsia"/>
          <w:kern w:val="0"/>
          <w:sz w:val="22"/>
        </w:rPr>
        <w:t>任何受托人为美国人士的任何信托；</w:t>
      </w:r>
    </w:p>
    <w:p w:rsidR="00C467CA" w:rsidRPr="00C467CA" w:rsidRDefault="00C467CA" w:rsidP="005749EC">
      <w:pPr>
        <w:widowControl/>
        <w:numPr>
          <w:ilvl w:val="0"/>
          <w:numId w:val="43"/>
        </w:numPr>
        <w:tabs>
          <w:tab w:val="left" w:pos="1134"/>
        </w:tabs>
        <w:spacing w:after="200" w:line="360" w:lineRule="auto"/>
        <w:ind w:left="1134" w:hanging="567"/>
        <w:contextualSpacing/>
        <w:rPr>
          <w:rFonts w:ascii="Times New Roman" w:eastAsia="PMingLiU" w:hAnsi="Times New Roman"/>
          <w:kern w:val="0"/>
          <w:sz w:val="22"/>
        </w:rPr>
      </w:pPr>
      <w:r w:rsidRPr="00C467CA">
        <w:rPr>
          <w:rFonts w:ascii="Times New Roman" w:hAnsi="PMingLiU" w:hint="eastAsia"/>
          <w:kern w:val="0"/>
          <w:sz w:val="22"/>
        </w:rPr>
        <w:lastRenderedPageBreak/>
        <w:t>非美国实体位于美国的任何代理或分支机构；</w:t>
      </w:r>
    </w:p>
    <w:p w:rsidR="00C467CA" w:rsidRPr="00C467CA" w:rsidRDefault="00C467CA" w:rsidP="005749EC">
      <w:pPr>
        <w:widowControl/>
        <w:numPr>
          <w:ilvl w:val="0"/>
          <w:numId w:val="43"/>
        </w:numPr>
        <w:tabs>
          <w:tab w:val="left" w:pos="1134"/>
        </w:tabs>
        <w:spacing w:after="200" w:line="360" w:lineRule="auto"/>
        <w:ind w:left="1134" w:hanging="567"/>
        <w:contextualSpacing/>
        <w:rPr>
          <w:rFonts w:ascii="Times New Roman" w:eastAsia="PMingLiU" w:hAnsi="Times New Roman"/>
          <w:kern w:val="0"/>
          <w:sz w:val="22"/>
        </w:rPr>
      </w:pPr>
      <w:r w:rsidRPr="00C467CA">
        <w:rPr>
          <w:rFonts w:ascii="Times New Roman" w:hAnsi="PMingLiU" w:hint="eastAsia"/>
          <w:kern w:val="0"/>
          <w:sz w:val="22"/>
        </w:rPr>
        <w:t>交易商或其他受信人为美国人士利益而持有的任何非全权委托账户或类似账户（遗产或信托除外）；</w:t>
      </w:r>
    </w:p>
    <w:p w:rsidR="00C467CA" w:rsidRPr="00C467CA" w:rsidRDefault="00C467CA" w:rsidP="005749EC">
      <w:pPr>
        <w:widowControl/>
        <w:numPr>
          <w:ilvl w:val="0"/>
          <w:numId w:val="43"/>
        </w:numPr>
        <w:tabs>
          <w:tab w:val="left" w:pos="1134"/>
        </w:tabs>
        <w:spacing w:after="200" w:line="360" w:lineRule="auto"/>
        <w:ind w:left="1134" w:hanging="567"/>
        <w:contextualSpacing/>
        <w:rPr>
          <w:rFonts w:ascii="Times New Roman" w:eastAsia="PMingLiU" w:hAnsi="Times New Roman"/>
          <w:kern w:val="0"/>
          <w:sz w:val="22"/>
        </w:rPr>
      </w:pPr>
      <w:r w:rsidRPr="00C467CA">
        <w:rPr>
          <w:rFonts w:ascii="Times New Roman" w:hAnsi="PMingLiU" w:hint="eastAsia"/>
          <w:kern w:val="0"/>
          <w:sz w:val="22"/>
        </w:rPr>
        <w:t>由在美国组建、设立或（如为个人）居住的交易商或其他受信人持有的任何全权委托账户或类似账户（遗产或信托除外）；及</w:t>
      </w:r>
    </w:p>
    <w:p w:rsidR="00C467CA" w:rsidRPr="00C467CA" w:rsidRDefault="00C467CA" w:rsidP="005749EC">
      <w:pPr>
        <w:widowControl/>
        <w:numPr>
          <w:ilvl w:val="0"/>
          <w:numId w:val="43"/>
        </w:numPr>
        <w:tabs>
          <w:tab w:val="left" w:pos="1134"/>
        </w:tabs>
        <w:spacing w:after="200" w:line="360" w:lineRule="auto"/>
        <w:ind w:left="1134" w:hanging="567"/>
        <w:contextualSpacing/>
        <w:rPr>
          <w:rFonts w:ascii="Times New Roman" w:eastAsia="PMingLiU" w:hAnsi="Times New Roman"/>
          <w:kern w:val="0"/>
          <w:sz w:val="22"/>
        </w:rPr>
      </w:pPr>
      <w:r w:rsidRPr="00C467CA">
        <w:rPr>
          <w:rFonts w:ascii="Times New Roman" w:hAnsi="PMingLiU" w:hint="eastAsia"/>
          <w:kern w:val="0"/>
          <w:sz w:val="22"/>
        </w:rPr>
        <w:t>符合下列条件的任何合伙企业或法团：</w:t>
      </w:r>
    </w:p>
    <w:p w:rsidR="00C467CA" w:rsidRPr="00C467CA" w:rsidRDefault="00C467CA" w:rsidP="00C467CA">
      <w:pPr>
        <w:widowControl/>
        <w:spacing w:after="260" w:line="360" w:lineRule="auto"/>
        <w:ind w:left="861" w:firstLine="273"/>
        <w:rPr>
          <w:rFonts w:ascii="Times New Roman" w:eastAsia="PMingLiU" w:hAnsi="Times New Roman"/>
          <w:strike/>
          <w:kern w:val="0"/>
          <w:sz w:val="22"/>
          <w:lang w:val="en-GB"/>
        </w:rPr>
      </w:pPr>
      <w:r w:rsidRPr="00C467CA">
        <w:rPr>
          <w:rFonts w:ascii="Times New Roman" w:hAnsi="Times New Roman"/>
          <w:kern w:val="0"/>
          <w:sz w:val="22"/>
          <w:lang w:val="en-GB"/>
        </w:rPr>
        <w:t>(i)</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根据任何非美国司法管辖区的法律组建或设立；及</w:t>
      </w:r>
    </w:p>
    <w:p w:rsidR="00C467CA" w:rsidRPr="00C467CA" w:rsidRDefault="00C467CA" w:rsidP="00C467CA">
      <w:pPr>
        <w:widowControl/>
        <w:spacing w:after="200" w:line="360" w:lineRule="auto"/>
        <w:ind w:left="1674" w:hanging="540"/>
        <w:contextualSpacing/>
        <w:rPr>
          <w:rFonts w:ascii="Times New Roman" w:eastAsia="PMingLiU" w:hAnsi="Times New Roman"/>
          <w:strike/>
          <w:kern w:val="0"/>
          <w:sz w:val="22"/>
          <w:lang w:val="en-GB"/>
        </w:rPr>
      </w:pPr>
      <w:r w:rsidRPr="00C467CA">
        <w:rPr>
          <w:rFonts w:ascii="Times New Roman" w:hAnsi="Times New Roman"/>
          <w:kern w:val="0"/>
          <w:sz w:val="22"/>
          <w:lang w:val="en-GB"/>
        </w:rPr>
        <w:t>(ii)</w:t>
      </w:r>
      <w:r w:rsidRPr="00C467CA">
        <w:rPr>
          <w:rFonts w:ascii="Times New Roman" w:hAnsi="PMingLiU" w:hint="eastAsia"/>
          <w:kern w:val="0"/>
          <w:sz w:val="22"/>
          <w:lang w:val="en-GB"/>
        </w:rPr>
        <w:t>由美国人士成立，且其主要目的为投资于未根据《证券法》登记的证券，除非其由《证券法》项下</w:t>
      </w:r>
      <w:r w:rsidRPr="00C467CA">
        <w:rPr>
          <w:rFonts w:ascii="Times New Roman" w:hAnsi="Times New Roman"/>
          <w:kern w:val="0"/>
          <w:sz w:val="22"/>
          <w:lang w:val="en-GB"/>
        </w:rPr>
        <w:t>D</w:t>
      </w:r>
      <w:r w:rsidRPr="00C467CA">
        <w:rPr>
          <w:rFonts w:ascii="Times New Roman" w:hAnsi="PMingLiU" w:hint="eastAsia"/>
          <w:kern w:val="0"/>
          <w:sz w:val="22"/>
          <w:lang w:val="en-GB"/>
        </w:rPr>
        <w:t>规例第</w:t>
      </w:r>
      <w:r w:rsidRPr="00C467CA">
        <w:rPr>
          <w:rFonts w:ascii="Times New Roman" w:hAnsi="Times New Roman"/>
          <w:kern w:val="0"/>
          <w:sz w:val="22"/>
          <w:lang w:val="en-GB"/>
        </w:rPr>
        <w:t>501(a)</w:t>
      </w:r>
      <w:r w:rsidRPr="00C467CA">
        <w:rPr>
          <w:rFonts w:ascii="Times New Roman" w:hAnsi="PMingLiU" w:hint="eastAsia"/>
          <w:kern w:val="0"/>
          <w:sz w:val="22"/>
          <w:lang w:val="en-GB"/>
        </w:rPr>
        <w:t>条界定的经认可投资者（并非自然人、遗产或信托）组建或设立及所有则另作别论。</w:t>
      </w:r>
    </w:p>
    <w:p w:rsidR="00C467CA" w:rsidRPr="00C467CA" w:rsidRDefault="00C467CA" w:rsidP="00C467CA">
      <w:pPr>
        <w:widowControl/>
        <w:spacing w:after="260" w:line="360" w:lineRule="auto"/>
        <w:ind w:left="567"/>
        <w:rPr>
          <w:rFonts w:ascii="Times New Roman" w:eastAsia="PMingLiU" w:hAnsi="Times New Roman"/>
          <w:kern w:val="0"/>
          <w:sz w:val="22"/>
          <w:lang w:val="en-GB"/>
        </w:rPr>
      </w:pPr>
      <w:r w:rsidRPr="00C467CA">
        <w:rPr>
          <w:rFonts w:ascii="Times New Roman" w:hAnsi="PMingLiU" w:hint="eastAsia"/>
          <w:kern w:val="0"/>
          <w:sz w:val="22"/>
          <w:lang w:val="en-GB"/>
        </w:rPr>
        <w:t>按美国商品期交委规则第</w:t>
      </w:r>
      <w:r w:rsidRPr="00C467CA">
        <w:rPr>
          <w:rFonts w:ascii="Times New Roman" w:hAnsi="Times New Roman"/>
          <w:kern w:val="0"/>
          <w:sz w:val="22"/>
          <w:lang w:val="en-GB"/>
        </w:rPr>
        <w:t>4.7</w:t>
      </w:r>
      <w:r w:rsidRPr="00C467CA">
        <w:rPr>
          <w:rFonts w:ascii="Times New Roman" w:hAnsi="PMingLiU" w:hint="eastAsia"/>
          <w:kern w:val="0"/>
          <w:sz w:val="22"/>
          <w:lang w:val="en-GB"/>
        </w:rPr>
        <w:t>条（经上述修订）的定义，</w:t>
      </w:r>
      <w:r w:rsidRPr="00C467CA">
        <w:rPr>
          <w:rFonts w:ascii="宋体" w:hAnsi="宋体" w:hint="eastAsia"/>
          <w:kern w:val="0"/>
          <w:sz w:val="22"/>
          <w:lang w:val="en-GB"/>
        </w:rPr>
        <w:t>“</w:t>
      </w:r>
      <w:r w:rsidRPr="00C467CA">
        <w:rPr>
          <w:rFonts w:ascii="Times New Roman" w:hAnsi="PMingLiU" w:hint="eastAsia"/>
          <w:kern w:val="0"/>
          <w:sz w:val="22"/>
          <w:lang w:val="en-GB"/>
        </w:rPr>
        <w:t>非美国人士</w:t>
      </w:r>
      <w:r w:rsidRPr="00C467CA">
        <w:rPr>
          <w:rFonts w:ascii="宋体" w:hAnsi="宋体" w:hint="eastAsia"/>
          <w:kern w:val="0"/>
          <w:sz w:val="22"/>
          <w:lang w:val="en-GB"/>
        </w:rPr>
        <w:t>”</w:t>
      </w:r>
      <w:r w:rsidRPr="00C467CA">
        <w:rPr>
          <w:rFonts w:ascii="Times New Roman" w:hAnsi="PMingLiU" w:hint="eastAsia"/>
          <w:kern w:val="0"/>
          <w:sz w:val="22"/>
          <w:lang w:val="en-GB"/>
        </w:rPr>
        <w:t>指：</w:t>
      </w:r>
    </w:p>
    <w:p w:rsidR="00C467CA" w:rsidRPr="00C467CA" w:rsidRDefault="00C467CA" w:rsidP="005749EC">
      <w:pPr>
        <w:widowControl/>
        <w:numPr>
          <w:ilvl w:val="0"/>
          <w:numId w:val="44"/>
        </w:numPr>
        <w:spacing w:after="200" w:line="360" w:lineRule="auto"/>
        <w:ind w:left="1134" w:hanging="567"/>
        <w:contextualSpacing/>
        <w:rPr>
          <w:rFonts w:ascii="Times New Roman" w:eastAsia="PMingLiU" w:hAnsi="Times New Roman"/>
          <w:kern w:val="0"/>
          <w:sz w:val="22"/>
        </w:rPr>
      </w:pPr>
      <w:r w:rsidRPr="00C467CA">
        <w:rPr>
          <w:rFonts w:ascii="Times New Roman" w:hAnsi="PMingLiU" w:hint="eastAsia"/>
          <w:kern w:val="0"/>
          <w:sz w:val="22"/>
        </w:rPr>
        <w:t>并非美国居民的自然人；</w:t>
      </w:r>
    </w:p>
    <w:p w:rsidR="00C467CA" w:rsidRPr="00C467CA" w:rsidRDefault="00C467CA" w:rsidP="005749EC">
      <w:pPr>
        <w:widowControl/>
        <w:numPr>
          <w:ilvl w:val="0"/>
          <w:numId w:val="44"/>
        </w:numPr>
        <w:spacing w:after="200" w:line="360" w:lineRule="auto"/>
        <w:ind w:left="1134" w:hanging="567"/>
        <w:contextualSpacing/>
        <w:rPr>
          <w:rFonts w:ascii="Times New Roman" w:eastAsia="PMingLiU" w:hAnsi="Times New Roman"/>
          <w:kern w:val="0"/>
          <w:sz w:val="22"/>
        </w:rPr>
      </w:pPr>
      <w:r w:rsidRPr="00C467CA">
        <w:rPr>
          <w:rFonts w:ascii="Times New Roman" w:hAnsi="PMingLiU" w:hint="eastAsia"/>
          <w:kern w:val="0"/>
          <w:sz w:val="22"/>
        </w:rPr>
        <w:t>根据非美国司法管辖区法律组建的且主要营业地点位于非美国司法管辖区的合伙企业、法团或其他实体，但为主要开展被动投资而组建的实体除外；</w:t>
      </w:r>
    </w:p>
    <w:p w:rsidR="00C467CA" w:rsidRPr="00C467CA" w:rsidRDefault="00C467CA" w:rsidP="005749EC">
      <w:pPr>
        <w:widowControl/>
        <w:numPr>
          <w:ilvl w:val="0"/>
          <w:numId w:val="44"/>
        </w:numPr>
        <w:spacing w:after="200" w:line="360" w:lineRule="auto"/>
        <w:ind w:left="1134" w:hanging="567"/>
        <w:contextualSpacing/>
        <w:rPr>
          <w:rFonts w:ascii="Times New Roman" w:eastAsia="PMingLiU" w:hAnsi="Times New Roman"/>
          <w:kern w:val="0"/>
          <w:sz w:val="22"/>
        </w:rPr>
      </w:pPr>
      <w:r w:rsidRPr="00C467CA">
        <w:rPr>
          <w:rFonts w:ascii="Times New Roman" w:hAnsi="PMingLiU" w:hint="eastAsia"/>
          <w:kern w:val="0"/>
          <w:sz w:val="22"/>
        </w:rPr>
        <w:t>其收入（不论收入来源）无须缴纳美国所得税的遗产或信托；</w:t>
      </w:r>
    </w:p>
    <w:p w:rsidR="00C467CA" w:rsidRPr="00C467CA" w:rsidRDefault="00C467CA" w:rsidP="005749EC">
      <w:pPr>
        <w:widowControl/>
        <w:numPr>
          <w:ilvl w:val="0"/>
          <w:numId w:val="44"/>
        </w:numPr>
        <w:spacing w:after="200" w:line="360" w:lineRule="auto"/>
        <w:ind w:left="1134" w:hanging="567"/>
        <w:contextualSpacing/>
        <w:rPr>
          <w:rFonts w:ascii="Times New Roman" w:eastAsia="PMingLiU" w:hAnsi="Times New Roman"/>
          <w:kern w:val="0"/>
          <w:sz w:val="22"/>
        </w:rPr>
      </w:pPr>
      <w:r w:rsidRPr="00C467CA">
        <w:rPr>
          <w:rFonts w:ascii="Times New Roman" w:hAnsi="PMingLiU" w:hint="eastAsia"/>
          <w:kern w:val="0"/>
          <w:sz w:val="22"/>
        </w:rPr>
        <w:t>为主要开展被动投资而组建的实体（如集合基金、投资公司或其他类似实体），但不符合非美国人士资格的人士所持该实体的参与份额占该实体实益权益应总计</w:t>
      </w:r>
      <w:r w:rsidRPr="00C467CA">
        <w:rPr>
          <w:rFonts w:ascii="Times New Roman" w:hAnsi="PMingLiU"/>
          <w:kern w:val="0"/>
          <w:sz w:val="22"/>
        </w:rPr>
        <w:t>少于</w:t>
      </w:r>
      <w:r w:rsidRPr="00C467CA">
        <w:rPr>
          <w:rFonts w:ascii="Times New Roman" w:hAnsi="Times New Roman"/>
          <w:kern w:val="0"/>
          <w:sz w:val="22"/>
        </w:rPr>
        <w:t>10%</w:t>
      </w:r>
      <w:r w:rsidRPr="00C467CA">
        <w:rPr>
          <w:rFonts w:ascii="Times New Roman" w:hAnsi="PMingLiU" w:hint="eastAsia"/>
          <w:kern w:val="0"/>
          <w:sz w:val="22"/>
        </w:rPr>
        <w:t>，且成立该实体并非主要为方便不符合非美国人士资格的人士投资集合基金（因其参与者为非美国人士，该集合基金的</w:t>
      </w:r>
      <w:r w:rsidRPr="00C467CA">
        <w:rPr>
          <w:rFonts w:ascii="Times New Roman" w:hAnsi="PMingLiU"/>
          <w:kern w:val="0"/>
          <w:sz w:val="22"/>
        </w:rPr>
        <w:t>管理人</w:t>
      </w:r>
      <w:r w:rsidRPr="00C467CA">
        <w:rPr>
          <w:rFonts w:ascii="Times New Roman" w:hAnsi="PMingLiU" w:hint="eastAsia"/>
          <w:kern w:val="0"/>
          <w:sz w:val="22"/>
        </w:rPr>
        <w:t>就此获豁免遵守美国商品期货交易委员会规例第</w:t>
      </w:r>
      <w:r w:rsidRPr="00C467CA">
        <w:rPr>
          <w:rFonts w:ascii="Times New Roman" w:hAnsi="Times New Roman"/>
          <w:kern w:val="0"/>
          <w:sz w:val="22"/>
        </w:rPr>
        <w:t>4</w:t>
      </w:r>
      <w:r w:rsidRPr="00C467CA">
        <w:rPr>
          <w:rFonts w:ascii="Times New Roman" w:hAnsi="PMingLiU" w:hint="eastAsia"/>
          <w:kern w:val="0"/>
          <w:sz w:val="22"/>
        </w:rPr>
        <w:t>部分的若干规定）；及</w:t>
      </w:r>
    </w:p>
    <w:p w:rsidR="00C467CA" w:rsidRPr="00C467CA" w:rsidRDefault="00C467CA" w:rsidP="00C467CA">
      <w:pPr>
        <w:widowControl/>
        <w:spacing w:after="260" w:line="360" w:lineRule="auto"/>
        <w:ind w:left="1134" w:hanging="567"/>
        <w:rPr>
          <w:rFonts w:ascii="Times New Roman" w:eastAsia="PMingLiU" w:hAnsi="Times New Roman"/>
          <w:kern w:val="0"/>
          <w:sz w:val="22"/>
          <w:lang w:val="en-GB"/>
        </w:rPr>
      </w:pPr>
      <w:r w:rsidRPr="00C467CA">
        <w:rPr>
          <w:rFonts w:ascii="Times New Roman" w:hAnsi="Times New Roman"/>
          <w:kern w:val="0"/>
          <w:sz w:val="22"/>
          <w:lang w:val="en-GB"/>
        </w:rPr>
        <w:t>(e)</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为在美国境外组建的且主要营业地点在美国境外的实体的雇员、高级职员或负责人设立的退休金计划。</w:t>
      </w:r>
    </w:p>
    <w:p w:rsidR="00C467CA" w:rsidRPr="00C467CA" w:rsidRDefault="00C467CA" w:rsidP="00C467CA">
      <w:pPr>
        <w:widowControl/>
        <w:spacing w:after="260" w:line="360" w:lineRule="auto"/>
        <w:ind w:left="567"/>
        <w:rPr>
          <w:rFonts w:ascii="Times New Roman" w:eastAsia="PMingLiU" w:hAnsi="Times New Roman"/>
          <w:strike/>
          <w:kern w:val="0"/>
          <w:sz w:val="22"/>
          <w:lang w:val="en-GB"/>
        </w:rPr>
      </w:pPr>
      <w:r w:rsidRPr="00C467CA">
        <w:rPr>
          <w:rFonts w:ascii="Times New Roman" w:hAnsi="PMingLiU" w:hint="eastAsia"/>
          <w:kern w:val="0"/>
          <w:sz w:val="22"/>
          <w:lang w:val="en-GB"/>
        </w:rPr>
        <w:t>按美国商品期交委关于跨境适用《商品交易法》若干掉期法规的建议解读指引及政策声明（联邦公报第</w:t>
      </w:r>
      <w:r w:rsidRPr="00C467CA">
        <w:rPr>
          <w:rFonts w:ascii="Times New Roman" w:hAnsi="Times New Roman"/>
          <w:kern w:val="0"/>
          <w:sz w:val="22"/>
          <w:lang w:val="en-GB"/>
        </w:rPr>
        <w:t>78</w:t>
      </w:r>
      <w:r w:rsidRPr="00C467CA">
        <w:rPr>
          <w:rFonts w:ascii="Times New Roman" w:hAnsi="PMingLiU" w:hint="eastAsia"/>
          <w:kern w:val="0"/>
          <w:sz w:val="22"/>
          <w:lang w:val="en-GB"/>
        </w:rPr>
        <w:t>卷第</w:t>
      </w:r>
      <w:r w:rsidRPr="00C467CA">
        <w:rPr>
          <w:rFonts w:ascii="Times New Roman" w:hAnsi="Times New Roman"/>
          <w:kern w:val="0"/>
          <w:sz w:val="22"/>
          <w:lang w:val="en-GB"/>
        </w:rPr>
        <w:t>45292</w:t>
      </w:r>
      <w:r w:rsidRPr="00C467CA">
        <w:rPr>
          <w:rFonts w:ascii="Times New Roman" w:hAnsi="PMingLiU" w:hint="eastAsia"/>
          <w:kern w:val="0"/>
          <w:sz w:val="22"/>
          <w:lang w:val="en-GB"/>
        </w:rPr>
        <w:t>页（</w:t>
      </w:r>
      <w:r w:rsidRPr="00C467CA">
        <w:rPr>
          <w:rFonts w:ascii="Times New Roman" w:hAnsi="Times New Roman"/>
          <w:kern w:val="0"/>
          <w:sz w:val="22"/>
          <w:lang w:val="en-GB"/>
        </w:rPr>
        <w:t>2013</w:t>
      </w:r>
      <w:r w:rsidRPr="00C467CA">
        <w:rPr>
          <w:rFonts w:ascii="Times New Roman" w:hAnsi="PMingLiU" w:hint="eastAsia"/>
          <w:kern w:val="0"/>
          <w:sz w:val="22"/>
          <w:lang w:val="en-GB"/>
        </w:rPr>
        <w:t>年</w:t>
      </w:r>
      <w:r w:rsidRPr="00C467CA">
        <w:rPr>
          <w:rFonts w:ascii="Times New Roman" w:hAnsi="Times New Roman"/>
          <w:kern w:val="0"/>
          <w:sz w:val="22"/>
          <w:lang w:val="en-GB"/>
        </w:rPr>
        <w:t>7</w:t>
      </w:r>
      <w:r w:rsidRPr="00C467CA">
        <w:rPr>
          <w:rFonts w:ascii="Times New Roman" w:hAnsi="PMingLiU" w:hint="eastAsia"/>
          <w:kern w:val="0"/>
          <w:sz w:val="22"/>
          <w:lang w:val="en-GB"/>
        </w:rPr>
        <w:t>月</w:t>
      </w:r>
      <w:r w:rsidRPr="00C467CA">
        <w:rPr>
          <w:rFonts w:ascii="Times New Roman" w:hAnsi="Times New Roman"/>
          <w:kern w:val="0"/>
          <w:sz w:val="22"/>
          <w:lang w:val="en-GB"/>
        </w:rPr>
        <w:t>26</w:t>
      </w:r>
      <w:r w:rsidRPr="00C467CA">
        <w:rPr>
          <w:rFonts w:ascii="Times New Roman" w:hAnsi="PMingLiU" w:hint="eastAsia"/>
          <w:kern w:val="0"/>
          <w:sz w:val="22"/>
          <w:lang w:val="en-GB"/>
        </w:rPr>
        <w:t>日））所定义，</w:t>
      </w:r>
      <w:r w:rsidRPr="00C467CA">
        <w:rPr>
          <w:rFonts w:ascii="宋体" w:hAnsi="宋体" w:hint="eastAsia"/>
          <w:kern w:val="0"/>
          <w:sz w:val="22"/>
          <w:lang w:val="en-GB"/>
        </w:rPr>
        <w:t>“</w:t>
      </w:r>
      <w:r w:rsidRPr="00C467CA">
        <w:rPr>
          <w:rFonts w:ascii="Times New Roman" w:hAnsi="PMingLiU" w:hint="eastAsia"/>
          <w:kern w:val="0"/>
          <w:sz w:val="22"/>
          <w:lang w:val="en-GB"/>
        </w:rPr>
        <w:t>美国人士</w:t>
      </w:r>
      <w:r w:rsidRPr="00C467CA">
        <w:rPr>
          <w:rFonts w:ascii="宋体" w:hAnsi="宋体" w:hint="eastAsia"/>
          <w:kern w:val="0"/>
          <w:sz w:val="22"/>
          <w:lang w:val="en-GB"/>
        </w:rPr>
        <w:t>”</w:t>
      </w:r>
      <w:r w:rsidRPr="00C467CA">
        <w:rPr>
          <w:rFonts w:ascii="Times New Roman" w:hAnsi="PMingLiU" w:hint="eastAsia"/>
          <w:kern w:val="0"/>
          <w:sz w:val="22"/>
          <w:lang w:val="en-GB"/>
        </w:rPr>
        <w:t>指：</w:t>
      </w:r>
    </w:p>
    <w:p w:rsidR="00C467CA" w:rsidRPr="00C467CA" w:rsidRDefault="00C467CA" w:rsidP="00C467CA">
      <w:pPr>
        <w:widowControl/>
        <w:spacing w:after="200" w:line="360" w:lineRule="auto"/>
        <w:ind w:leftChars="270" w:left="1134" w:hanging="567"/>
        <w:contextualSpacing/>
        <w:rPr>
          <w:rFonts w:ascii="Times New Roman" w:eastAsia="PMingLiU" w:hAnsi="Times New Roman"/>
          <w:kern w:val="0"/>
          <w:sz w:val="22"/>
          <w:lang w:val="en-GB"/>
        </w:rPr>
      </w:pPr>
      <w:r w:rsidRPr="00C467CA">
        <w:rPr>
          <w:rFonts w:ascii="Times New Roman" w:hAnsi="Times New Roman"/>
          <w:kern w:val="0"/>
          <w:sz w:val="22"/>
          <w:lang w:val="en-GB"/>
        </w:rPr>
        <w:t>(a)</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属于美国居民的自然人；</w:t>
      </w:r>
    </w:p>
    <w:p w:rsidR="00C467CA" w:rsidRPr="00C467CA" w:rsidRDefault="00C467CA" w:rsidP="00C467CA">
      <w:pPr>
        <w:widowControl/>
        <w:spacing w:after="200" w:line="360" w:lineRule="auto"/>
        <w:ind w:leftChars="270" w:left="1134" w:hanging="567"/>
        <w:contextualSpacing/>
        <w:rPr>
          <w:rFonts w:ascii="Times New Roman" w:eastAsia="PMingLiU" w:hAnsi="Times New Roman"/>
          <w:strike/>
          <w:kern w:val="0"/>
          <w:sz w:val="22"/>
          <w:lang w:val="en-GB"/>
        </w:rPr>
      </w:pPr>
      <w:r w:rsidRPr="00C467CA">
        <w:rPr>
          <w:rFonts w:ascii="Times New Roman" w:hAnsi="Times New Roman"/>
          <w:kern w:val="0"/>
          <w:sz w:val="22"/>
          <w:lang w:val="en-GB"/>
        </w:rPr>
        <w:t>(b)</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身故时为美国居民的人士的任何遗产；</w:t>
      </w:r>
    </w:p>
    <w:p w:rsidR="00C467CA" w:rsidRPr="00C467CA" w:rsidRDefault="00C467CA" w:rsidP="00C467CA">
      <w:pPr>
        <w:widowControl/>
        <w:spacing w:after="200" w:line="360" w:lineRule="auto"/>
        <w:ind w:left="1134" w:hanging="567"/>
        <w:contextualSpacing/>
        <w:rPr>
          <w:rFonts w:ascii="Times New Roman" w:eastAsia="PMingLiU" w:hAnsi="Times New Roman"/>
          <w:strike/>
          <w:kern w:val="0"/>
          <w:sz w:val="22"/>
          <w:lang w:val="en-GB"/>
        </w:rPr>
      </w:pPr>
      <w:r w:rsidRPr="00C467CA">
        <w:rPr>
          <w:rFonts w:ascii="Times New Roman" w:hAnsi="Times New Roman"/>
          <w:kern w:val="0"/>
          <w:sz w:val="22"/>
          <w:lang w:val="en-GB"/>
        </w:rPr>
        <w:t>(c)</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根据美国任何州或其他司法管辖区法律组建或设立的或主要营业地点位于美国境内的任何法团、合伙企业、有限责任公司、商行或其他信托、协会、股份公司、基金或与上述任何一项类似的任何形式的企业（下文</w:t>
      </w:r>
      <w:r w:rsidRPr="00C467CA">
        <w:rPr>
          <w:rFonts w:ascii="Times New Roman" w:hAnsi="Times New Roman"/>
          <w:kern w:val="0"/>
          <w:sz w:val="22"/>
          <w:lang w:val="en-GB"/>
        </w:rPr>
        <w:t>(d)</w:t>
      </w:r>
      <w:r w:rsidRPr="00C467CA">
        <w:rPr>
          <w:rFonts w:ascii="Times New Roman" w:hAnsi="PMingLiU" w:hint="eastAsia"/>
          <w:kern w:val="0"/>
          <w:sz w:val="22"/>
          <w:lang w:val="en-GB"/>
        </w:rPr>
        <w:t>及</w:t>
      </w:r>
      <w:r w:rsidRPr="00C467CA">
        <w:rPr>
          <w:rFonts w:ascii="Times New Roman" w:hAnsi="Times New Roman"/>
          <w:kern w:val="0"/>
          <w:sz w:val="22"/>
          <w:lang w:val="en-GB"/>
        </w:rPr>
        <w:t>(e)</w:t>
      </w:r>
      <w:r w:rsidRPr="00C467CA">
        <w:rPr>
          <w:rFonts w:ascii="Times New Roman" w:hAnsi="PMingLiU" w:hint="eastAsia"/>
          <w:kern w:val="0"/>
          <w:sz w:val="22"/>
          <w:lang w:val="en-GB"/>
        </w:rPr>
        <w:t>项所述实体除外）（</w:t>
      </w:r>
      <w:r w:rsidRPr="00C467CA">
        <w:rPr>
          <w:rFonts w:ascii="宋体" w:hAnsi="宋体" w:hint="eastAsia"/>
          <w:kern w:val="0"/>
          <w:sz w:val="22"/>
          <w:lang w:val="en-GB"/>
        </w:rPr>
        <w:t>“</w:t>
      </w:r>
      <w:r w:rsidRPr="00C467CA">
        <w:rPr>
          <w:rFonts w:ascii="Times New Roman" w:hAnsi="PMingLiU" w:hint="eastAsia"/>
          <w:kern w:val="0"/>
          <w:sz w:val="22"/>
          <w:lang w:val="en-GB"/>
        </w:rPr>
        <w:t>法律实体</w:t>
      </w:r>
      <w:r w:rsidRPr="00C467CA">
        <w:rPr>
          <w:rFonts w:ascii="宋体" w:hAnsi="宋体" w:hint="eastAsia"/>
          <w:kern w:val="0"/>
          <w:sz w:val="22"/>
          <w:lang w:val="en-GB"/>
        </w:rPr>
        <w:t>”</w:t>
      </w:r>
      <w:r w:rsidRPr="00C467CA">
        <w:rPr>
          <w:rFonts w:ascii="Times New Roman" w:hAnsi="PMingLiU" w:hint="eastAsia"/>
          <w:kern w:val="0"/>
          <w:sz w:val="22"/>
          <w:lang w:val="en-GB"/>
        </w:rPr>
        <w:t>）；</w:t>
      </w:r>
    </w:p>
    <w:p w:rsidR="00C467CA" w:rsidRPr="00C467CA" w:rsidRDefault="00C467CA" w:rsidP="00C467CA">
      <w:pPr>
        <w:widowControl/>
        <w:spacing w:after="200" w:line="360" w:lineRule="auto"/>
        <w:ind w:left="1134" w:hanging="567"/>
        <w:contextualSpacing/>
        <w:rPr>
          <w:rFonts w:ascii="Times New Roman" w:eastAsia="PMingLiU" w:hAnsi="Times New Roman"/>
          <w:strike/>
          <w:kern w:val="0"/>
          <w:sz w:val="22"/>
          <w:lang w:val="en-GB"/>
        </w:rPr>
      </w:pPr>
      <w:r w:rsidRPr="00C467CA">
        <w:rPr>
          <w:rFonts w:ascii="Times New Roman" w:hAnsi="Times New Roman"/>
          <w:kern w:val="0"/>
          <w:sz w:val="22"/>
          <w:lang w:val="en-GB"/>
        </w:rPr>
        <w:t>(d)</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为</w:t>
      </w:r>
      <w:r w:rsidRPr="00C467CA">
        <w:rPr>
          <w:rFonts w:ascii="Times New Roman" w:hAnsi="Times New Roman"/>
          <w:kern w:val="0"/>
          <w:sz w:val="22"/>
          <w:lang w:val="en-GB"/>
        </w:rPr>
        <w:t>(c)</w:t>
      </w:r>
      <w:r w:rsidRPr="00C467CA">
        <w:rPr>
          <w:rFonts w:ascii="Times New Roman" w:hAnsi="PMingLiU" w:hint="eastAsia"/>
          <w:kern w:val="0"/>
          <w:sz w:val="22"/>
          <w:lang w:val="en-GB"/>
        </w:rPr>
        <w:t>项所述法律实体的雇员、高级职员或负责人设立的退休金计划，除非有关退休金计划主要针对有关实体的外国雇员则作别论；</w:t>
      </w:r>
    </w:p>
    <w:p w:rsidR="00C467CA" w:rsidRPr="00C467CA" w:rsidRDefault="00C467CA" w:rsidP="00C467CA">
      <w:pPr>
        <w:widowControl/>
        <w:spacing w:after="200" w:line="360" w:lineRule="auto"/>
        <w:ind w:left="1134" w:hanging="567"/>
        <w:contextualSpacing/>
        <w:rPr>
          <w:rFonts w:ascii="Times New Roman" w:eastAsia="PMingLiU" w:hAnsi="Times New Roman"/>
          <w:strike/>
          <w:kern w:val="0"/>
          <w:sz w:val="22"/>
          <w:lang w:val="en-GB"/>
        </w:rPr>
      </w:pPr>
      <w:r w:rsidRPr="00C467CA">
        <w:rPr>
          <w:rFonts w:ascii="Times New Roman" w:hAnsi="Times New Roman"/>
          <w:kern w:val="0"/>
          <w:sz w:val="22"/>
          <w:lang w:val="en-GB"/>
        </w:rPr>
        <w:lastRenderedPageBreak/>
        <w:t>(e)</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受美国任何州或其他司法管辖区法律监管的任何信托（美国境内法院能够就该信托的管理行使主要监管权）；</w:t>
      </w:r>
    </w:p>
    <w:p w:rsidR="00C467CA" w:rsidRPr="00C467CA" w:rsidRDefault="00C467CA" w:rsidP="00C467CA">
      <w:pPr>
        <w:widowControl/>
        <w:spacing w:after="200" w:line="360" w:lineRule="auto"/>
        <w:ind w:left="1134" w:hanging="567"/>
        <w:contextualSpacing/>
        <w:rPr>
          <w:rFonts w:ascii="Times New Roman" w:eastAsia="PMingLiU" w:hAnsi="Times New Roman"/>
          <w:strike/>
          <w:kern w:val="0"/>
          <w:sz w:val="22"/>
          <w:lang w:val="en-GB"/>
        </w:rPr>
      </w:pPr>
      <w:r w:rsidRPr="00C467CA">
        <w:rPr>
          <w:rFonts w:ascii="Times New Roman" w:hAnsi="Times New Roman"/>
          <w:kern w:val="0"/>
          <w:sz w:val="22"/>
          <w:lang w:val="en-GB"/>
        </w:rPr>
        <w:t>(f)</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不属</w:t>
      </w:r>
      <w:r w:rsidRPr="00C467CA">
        <w:rPr>
          <w:rFonts w:ascii="Times New Roman" w:hAnsi="Times New Roman"/>
          <w:kern w:val="0"/>
          <w:sz w:val="22"/>
          <w:lang w:val="en-GB"/>
        </w:rPr>
        <w:t>(c)</w:t>
      </w:r>
      <w:r w:rsidRPr="00C467CA">
        <w:rPr>
          <w:rFonts w:ascii="Times New Roman" w:hAnsi="PMingLiU" w:hint="eastAsia"/>
          <w:kern w:val="0"/>
          <w:sz w:val="22"/>
          <w:lang w:val="en-GB"/>
        </w:rPr>
        <w:t>项所述且被</w:t>
      </w:r>
      <w:r w:rsidRPr="00C467CA">
        <w:rPr>
          <w:rFonts w:ascii="Times New Roman" w:hAnsi="Times New Roman"/>
          <w:kern w:val="0"/>
          <w:sz w:val="22"/>
          <w:lang w:val="en-GB"/>
        </w:rPr>
        <w:t>(a)</w:t>
      </w:r>
      <w:r w:rsidRPr="00C467CA">
        <w:rPr>
          <w:rFonts w:ascii="Times New Roman" w:hAnsi="PMingLiU" w:hint="eastAsia"/>
          <w:kern w:val="0"/>
          <w:sz w:val="22"/>
          <w:lang w:val="en-GB"/>
        </w:rPr>
        <w:t>、</w:t>
      </w:r>
      <w:r w:rsidRPr="00C467CA">
        <w:rPr>
          <w:rFonts w:ascii="Times New Roman" w:hAnsi="Times New Roman"/>
          <w:kern w:val="0"/>
          <w:sz w:val="22"/>
          <w:lang w:val="en-GB"/>
        </w:rPr>
        <w:t>(b)</w:t>
      </w:r>
      <w:r w:rsidRPr="00C467CA">
        <w:rPr>
          <w:rFonts w:ascii="Times New Roman" w:hAnsi="PMingLiU" w:hint="eastAsia"/>
          <w:kern w:val="0"/>
          <w:sz w:val="22"/>
          <w:lang w:val="en-GB"/>
        </w:rPr>
        <w:t>、</w:t>
      </w:r>
      <w:r w:rsidRPr="00C467CA">
        <w:rPr>
          <w:rFonts w:ascii="Times New Roman" w:hAnsi="Times New Roman"/>
          <w:kern w:val="0"/>
          <w:sz w:val="22"/>
          <w:lang w:val="en-GB"/>
        </w:rPr>
        <w:t>(c)</w:t>
      </w:r>
      <w:r w:rsidRPr="00C467CA">
        <w:rPr>
          <w:rFonts w:ascii="Times New Roman" w:hAnsi="PMingLiU" w:hint="eastAsia"/>
          <w:kern w:val="0"/>
          <w:sz w:val="22"/>
          <w:lang w:val="en-GB"/>
        </w:rPr>
        <w:t>、</w:t>
      </w:r>
      <w:r w:rsidRPr="00C467CA">
        <w:rPr>
          <w:rFonts w:ascii="Times New Roman" w:hAnsi="Times New Roman"/>
          <w:kern w:val="0"/>
          <w:sz w:val="22"/>
          <w:lang w:val="en-GB"/>
        </w:rPr>
        <w:t>(d)</w:t>
      </w:r>
      <w:r w:rsidRPr="00C467CA">
        <w:rPr>
          <w:rFonts w:ascii="Times New Roman" w:hAnsi="PMingLiU" w:hint="eastAsia"/>
          <w:kern w:val="0"/>
          <w:sz w:val="22"/>
          <w:lang w:val="en-GB"/>
        </w:rPr>
        <w:t>或</w:t>
      </w:r>
      <w:r w:rsidRPr="00C467CA">
        <w:rPr>
          <w:rFonts w:ascii="Times New Roman" w:hAnsi="Times New Roman"/>
          <w:kern w:val="0"/>
          <w:sz w:val="22"/>
          <w:lang w:val="en-GB"/>
        </w:rPr>
        <w:t>(e)</w:t>
      </w:r>
      <w:r w:rsidRPr="00C467CA">
        <w:rPr>
          <w:rFonts w:ascii="Times New Roman" w:hAnsi="PMingLiU" w:hint="eastAsia"/>
          <w:kern w:val="0"/>
          <w:sz w:val="22"/>
          <w:lang w:val="en-GB"/>
        </w:rPr>
        <w:t>项所述一位或以上人士拥有多数权益的任何商品基金、集合账户、投资基金或其他集合投资工具，但仅向非美国人士公开发售且不向美国人士发售的任何商品基金、集合账户、投资基金或其他集合投资工具除外；</w:t>
      </w:r>
    </w:p>
    <w:p w:rsidR="00C467CA" w:rsidRPr="00C467CA" w:rsidRDefault="00C467CA" w:rsidP="00C467CA">
      <w:pPr>
        <w:widowControl/>
        <w:spacing w:after="200" w:line="360" w:lineRule="auto"/>
        <w:ind w:left="1134" w:hanging="567"/>
        <w:contextualSpacing/>
        <w:rPr>
          <w:rFonts w:ascii="Times New Roman" w:eastAsia="PMingLiU" w:hAnsi="Times New Roman"/>
          <w:strike/>
          <w:kern w:val="0"/>
          <w:sz w:val="22"/>
          <w:lang w:val="en-GB"/>
        </w:rPr>
      </w:pPr>
      <w:r w:rsidRPr="00C467CA">
        <w:rPr>
          <w:rFonts w:ascii="Times New Roman" w:hAnsi="Times New Roman"/>
          <w:kern w:val="0"/>
          <w:sz w:val="22"/>
          <w:lang w:val="en-GB"/>
        </w:rPr>
        <w:t>(g)</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被</w:t>
      </w:r>
      <w:r w:rsidRPr="00C467CA">
        <w:rPr>
          <w:rFonts w:ascii="Times New Roman" w:hAnsi="Times New Roman"/>
          <w:kern w:val="0"/>
          <w:sz w:val="22"/>
          <w:lang w:val="en-GB"/>
        </w:rPr>
        <w:t>(a)</w:t>
      </w:r>
      <w:r w:rsidRPr="00C467CA">
        <w:rPr>
          <w:rFonts w:ascii="Times New Roman" w:hAnsi="PMingLiU" w:hint="eastAsia"/>
          <w:kern w:val="0"/>
          <w:sz w:val="22"/>
          <w:lang w:val="en-GB"/>
        </w:rPr>
        <w:t>、</w:t>
      </w:r>
      <w:r w:rsidRPr="00C467CA">
        <w:rPr>
          <w:rFonts w:ascii="Times New Roman" w:hAnsi="Times New Roman"/>
          <w:kern w:val="0"/>
          <w:sz w:val="22"/>
          <w:lang w:val="en-GB"/>
        </w:rPr>
        <w:t>(b)</w:t>
      </w:r>
      <w:r w:rsidRPr="00C467CA">
        <w:rPr>
          <w:rFonts w:ascii="Times New Roman" w:hAnsi="PMingLiU" w:hint="eastAsia"/>
          <w:kern w:val="0"/>
          <w:sz w:val="22"/>
          <w:lang w:val="en-GB"/>
        </w:rPr>
        <w:t>、</w:t>
      </w:r>
      <w:r w:rsidRPr="00C467CA">
        <w:rPr>
          <w:rFonts w:ascii="Times New Roman" w:hAnsi="Times New Roman"/>
          <w:kern w:val="0"/>
          <w:sz w:val="22"/>
          <w:lang w:val="en-GB"/>
        </w:rPr>
        <w:t>(c)</w:t>
      </w:r>
      <w:r w:rsidRPr="00C467CA">
        <w:rPr>
          <w:rFonts w:ascii="Times New Roman" w:hAnsi="PMingLiU" w:hint="eastAsia"/>
          <w:kern w:val="0"/>
          <w:sz w:val="22"/>
          <w:lang w:val="en-GB"/>
        </w:rPr>
        <w:t>、</w:t>
      </w:r>
      <w:r w:rsidRPr="00C467CA">
        <w:rPr>
          <w:rFonts w:ascii="Times New Roman" w:hAnsi="Times New Roman"/>
          <w:kern w:val="0"/>
          <w:sz w:val="22"/>
          <w:lang w:val="en-GB"/>
        </w:rPr>
        <w:t>(d)</w:t>
      </w:r>
      <w:r w:rsidRPr="00C467CA">
        <w:rPr>
          <w:rFonts w:ascii="Times New Roman" w:hAnsi="PMingLiU" w:hint="eastAsia"/>
          <w:kern w:val="0"/>
          <w:sz w:val="22"/>
          <w:lang w:val="en-GB"/>
        </w:rPr>
        <w:t>或</w:t>
      </w:r>
      <w:r w:rsidRPr="00C467CA">
        <w:rPr>
          <w:rFonts w:ascii="Times New Roman" w:hAnsi="Times New Roman"/>
          <w:kern w:val="0"/>
          <w:sz w:val="22"/>
          <w:lang w:val="en-GB"/>
        </w:rPr>
        <w:t>(e)</w:t>
      </w:r>
      <w:r w:rsidRPr="00C467CA">
        <w:rPr>
          <w:rFonts w:ascii="Times New Roman" w:hAnsi="PMingLiU" w:hint="eastAsia"/>
          <w:kern w:val="0"/>
          <w:sz w:val="22"/>
          <w:lang w:val="en-GB"/>
        </w:rPr>
        <w:t>项所述一位或以上人士直接或间接拥有多数权益且由这类人士就相关义务及债务承担无限责任的任何法律实体（有限责任公司、有限责任合伙企业或全部所有人负有有限责任的类似实体除外）；及</w:t>
      </w:r>
    </w:p>
    <w:p w:rsidR="00C467CA" w:rsidRPr="00C467CA" w:rsidRDefault="00C467CA" w:rsidP="00C467CA">
      <w:pPr>
        <w:widowControl/>
        <w:spacing w:after="200" w:line="360" w:lineRule="auto"/>
        <w:ind w:left="1134" w:hanging="567"/>
        <w:contextualSpacing/>
        <w:rPr>
          <w:rFonts w:ascii="Times New Roman" w:eastAsia="PMingLiU" w:hAnsi="Times New Roman"/>
          <w:kern w:val="0"/>
          <w:sz w:val="22"/>
          <w:lang w:val="en-GB"/>
        </w:rPr>
      </w:pPr>
      <w:r w:rsidRPr="00C467CA">
        <w:rPr>
          <w:rFonts w:ascii="Times New Roman" w:hAnsi="Times New Roman"/>
          <w:kern w:val="0"/>
          <w:sz w:val="22"/>
          <w:lang w:val="en-GB"/>
        </w:rPr>
        <w:t>(h)</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实益所有人（或如属联名账户，则其中一名实益所有人）为</w:t>
      </w:r>
      <w:r w:rsidRPr="00C467CA">
        <w:rPr>
          <w:rFonts w:ascii="Times New Roman" w:hAnsi="Times New Roman"/>
          <w:kern w:val="0"/>
          <w:sz w:val="22"/>
          <w:lang w:val="en-GB"/>
        </w:rPr>
        <w:t>(a)</w:t>
      </w:r>
      <w:r w:rsidRPr="00C467CA">
        <w:rPr>
          <w:rFonts w:ascii="Times New Roman" w:hAnsi="PMingLiU" w:hint="eastAsia"/>
          <w:kern w:val="0"/>
          <w:sz w:val="22"/>
          <w:lang w:val="en-GB"/>
        </w:rPr>
        <w:t>、</w:t>
      </w:r>
      <w:r w:rsidRPr="00C467CA">
        <w:rPr>
          <w:rFonts w:ascii="Times New Roman" w:hAnsi="Times New Roman"/>
          <w:kern w:val="0"/>
          <w:sz w:val="22"/>
          <w:lang w:val="en-GB"/>
        </w:rPr>
        <w:t>(b)</w:t>
      </w:r>
      <w:r w:rsidRPr="00C467CA">
        <w:rPr>
          <w:rFonts w:ascii="Times New Roman" w:hAnsi="PMingLiU" w:hint="eastAsia"/>
          <w:kern w:val="0"/>
          <w:sz w:val="22"/>
          <w:lang w:val="en-GB"/>
        </w:rPr>
        <w:t>、</w:t>
      </w:r>
      <w:r w:rsidRPr="00C467CA">
        <w:rPr>
          <w:rFonts w:ascii="Times New Roman" w:hAnsi="Times New Roman"/>
          <w:kern w:val="0"/>
          <w:sz w:val="22"/>
          <w:lang w:val="en-GB"/>
        </w:rPr>
        <w:t>(c)</w:t>
      </w:r>
      <w:r w:rsidRPr="00C467CA">
        <w:rPr>
          <w:rFonts w:ascii="Times New Roman" w:hAnsi="PMingLiU" w:hint="eastAsia"/>
          <w:kern w:val="0"/>
          <w:sz w:val="22"/>
          <w:lang w:val="en-GB"/>
        </w:rPr>
        <w:t>、</w:t>
      </w:r>
      <w:r w:rsidRPr="00C467CA">
        <w:rPr>
          <w:rFonts w:ascii="Times New Roman" w:hAnsi="Times New Roman"/>
          <w:kern w:val="0"/>
          <w:sz w:val="22"/>
          <w:lang w:val="en-GB"/>
        </w:rPr>
        <w:t>(d)</w:t>
      </w:r>
      <w:r w:rsidRPr="00C467CA">
        <w:rPr>
          <w:rFonts w:ascii="Times New Roman" w:hAnsi="PMingLiU" w:hint="eastAsia"/>
          <w:kern w:val="0"/>
          <w:sz w:val="22"/>
          <w:lang w:val="en-GB"/>
        </w:rPr>
        <w:t>、</w:t>
      </w:r>
      <w:r w:rsidRPr="00C467CA">
        <w:rPr>
          <w:rFonts w:ascii="Times New Roman" w:hAnsi="Times New Roman"/>
          <w:kern w:val="0"/>
          <w:sz w:val="22"/>
          <w:lang w:val="en-GB"/>
        </w:rPr>
        <w:t>(e)</w:t>
      </w:r>
      <w:r w:rsidRPr="00C467CA">
        <w:rPr>
          <w:rFonts w:ascii="Times New Roman" w:hAnsi="PMingLiU" w:hint="eastAsia"/>
          <w:kern w:val="0"/>
          <w:sz w:val="22"/>
          <w:lang w:val="en-GB"/>
        </w:rPr>
        <w:t>、</w:t>
      </w:r>
      <w:r w:rsidRPr="00C467CA">
        <w:rPr>
          <w:rFonts w:ascii="Times New Roman" w:hAnsi="Times New Roman"/>
          <w:kern w:val="0"/>
          <w:sz w:val="22"/>
          <w:lang w:val="en-GB"/>
        </w:rPr>
        <w:t>(f)</w:t>
      </w:r>
      <w:r w:rsidRPr="00C467CA">
        <w:rPr>
          <w:rFonts w:ascii="Times New Roman" w:hAnsi="PMingLiU" w:hint="eastAsia"/>
          <w:kern w:val="0"/>
          <w:sz w:val="22"/>
          <w:lang w:val="en-GB"/>
        </w:rPr>
        <w:t>或</w:t>
      </w:r>
      <w:r w:rsidRPr="00C467CA">
        <w:rPr>
          <w:rFonts w:ascii="Times New Roman" w:hAnsi="Times New Roman"/>
          <w:kern w:val="0"/>
          <w:sz w:val="22"/>
          <w:lang w:val="en-GB"/>
        </w:rPr>
        <w:t>(g)</w:t>
      </w:r>
      <w:r w:rsidRPr="00C467CA">
        <w:rPr>
          <w:rFonts w:ascii="Times New Roman" w:hAnsi="PMingLiU" w:hint="eastAsia"/>
          <w:kern w:val="0"/>
          <w:sz w:val="22"/>
          <w:lang w:val="en-GB"/>
        </w:rPr>
        <w:t>项所述人士的任何独立或联名账户（不论是否为委托账户）。</w:t>
      </w:r>
    </w:p>
    <w:p w:rsidR="00C467CA" w:rsidRPr="00C467CA" w:rsidRDefault="00C467CA" w:rsidP="00C467CA">
      <w:pPr>
        <w:widowControl/>
        <w:spacing w:after="200" w:line="360" w:lineRule="auto"/>
        <w:ind w:left="1134" w:hanging="567"/>
        <w:contextualSpacing/>
        <w:rPr>
          <w:rFonts w:ascii="Times New Roman" w:eastAsia="PMingLiU" w:hAnsi="Times New Roman"/>
          <w:strike/>
          <w:kern w:val="0"/>
          <w:sz w:val="22"/>
          <w:lang w:val="en-GB"/>
        </w:rPr>
      </w:pPr>
    </w:p>
    <w:p w:rsidR="00C467CA" w:rsidRPr="00C467CA" w:rsidRDefault="00C467CA" w:rsidP="00C467CA">
      <w:pPr>
        <w:widowControl/>
        <w:spacing w:after="260" w:line="360" w:lineRule="auto"/>
        <w:ind w:left="567"/>
        <w:rPr>
          <w:rFonts w:ascii="Times New Roman" w:eastAsia="PMingLiU" w:hAnsi="Times New Roman"/>
          <w:strike/>
          <w:kern w:val="0"/>
          <w:sz w:val="22"/>
          <w:lang w:val="en-GB"/>
        </w:rPr>
      </w:pPr>
      <w:r w:rsidRPr="00C467CA">
        <w:rPr>
          <w:rFonts w:ascii="Times New Roman" w:hAnsi="PMingLiU" w:hint="eastAsia"/>
          <w:kern w:val="0"/>
          <w:sz w:val="22"/>
          <w:lang w:val="en-GB"/>
        </w:rPr>
        <w:t>按根据《银行控股公司法》第</w:t>
      </w:r>
      <w:r w:rsidRPr="00C467CA">
        <w:rPr>
          <w:rFonts w:ascii="Times New Roman" w:hAnsi="Times New Roman"/>
          <w:kern w:val="0"/>
          <w:sz w:val="22"/>
          <w:lang w:val="en-GB"/>
        </w:rPr>
        <w:t>13</w:t>
      </w:r>
      <w:r w:rsidRPr="00C467CA">
        <w:rPr>
          <w:rFonts w:ascii="Times New Roman" w:hAnsi="PMingLiU" w:hint="eastAsia"/>
          <w:kern w:val="0"/>
          <w:sz w:val="22"/>
          <w:lang w:val="en-GB"/>
        </w:rPr>
        <w:t>条颁布的实施细则（美国证交委</w:t>
      </w:r>
      <w:r w:rsidRPr="00C467CA">
        <w:rPr>
          <w:rFonts w:ascii="Times New Roman" w:hAnsi="Times New Roman"/>
          <w:kern w:val="0"/>
          <w:sz w:val="22"/>
          <w:lang w:val="en-GB"/>
        </w:rPr>
        <w:t>BHCA-1</w:t>
      </w:r>
      <w:r w:rsidRPr="00C467CA">
        <w:rPr>
          <w:rFonts w:ascii="Times New Roman" w:hAnsi="PMingLiU" w:hint="eastAsia"/>
          <w:kern w:val="0"/>
          <w:sz w:val="22"/>
          <w:lang w:val="en-GB"/>
        </w:rPr>
        <w:t>号公告；第</w:t>
      </w:r>
      <w:r w:rsidRPr="00C467CA">
        <w:rPr>
          <w:rFonts w:ascii="Times New Roman" w:hAnsi="Times New Roman"/>
          <w:kern w:val="0"/>
          <w:sz w:val="22"/>
          <w:lang w:val="en-GB"/>
        </w:rPr>
        <w:t>S7-41-11</w:t>
      </w:r>
      <w:r w:rsidRPr="00C467CA">
        <w:rPr>
          <w:rFonts w:ascii="Times New Roman" w:hAnsi="PMingLiU" w:hint="eastAsia"/>
          <w:kern w:val="0"/>
          <w:sz w:val="22"/>
          <w:lang w:val="en-GB"/>
        </w:rPr>
        <w:t>号文件）中的定义，</w:t>
      </w:r>
      <w:r w:rsidRPr="00C467CA">
        <w:rPr>
          <w:rFonts w:ascii="宋体" w:hAnsi="宋体" w:hint="eastAsia"/>
          <w:kern w:val="0"/>
          <w:sz w:val="22"/>
          <w:lang w:val="en-GB"/>
        </w:rPr>
        <w:t>“</w:t>
      </w:r>
      <w:r w:rsidRPr="00C467CA">
        <w:rPr>
          <w:rFonts w:ascii="Times New Roman" w:hAnsi="PMingLiU" w:hint="eastAsia"/>
          <w:kern w:val="0"/>
          <w:sz w:val="22"/>
          <w:lang w:val="en-GB"/>
        </w:rPr>
        <w:t>美国居民</w:t>
      </w:r>
      <w:r w:rsidRPr="00C467CA">
        <w:rPr>
          <w:rFonts w:ascii="宋体" w:hAnsi="宋体" w:hint="eastAsia"/>
          <w:kern w:val="0"/>
          <w:sz w:val="22"/>
          <w:lang w:val="en-GB"/>
        </w:rPr>
        <w:t>”</w:t>
      </w:r>
      <w:r w:rsidRPr="00C467CA">
        <w:rPr>
          <w:rFonts w:ascii="Times New Roman" w:hAnsi="PMingLiU" w:hint="eastAsia"/>
          <w:kern w:val="0"/>
          <w:sz w:val="22"/>
          <w:lang w:val="en-GB"/>
        </w:rPr>
        <w:t>指属于美国证交委</w:t>
      </w:r>
      <w:r w:rsidRPr="00C467CA">
        <w:rPr>
          <w:rFonts w:ascii="Times New Roman" w:hAnsi="Times New Roman"/>
          <w:kern w:val="0"/>
          <w:sz w:val="22"/>
          <w:lang w:val="en-GB"/>
        </w:rPr>
        <w:t>S</w:t>
      </w:r>
      <w:r w:rsidRPr="00C467CA">
        <w:rPr>
          <w:rFonts w:ascii="Times New Roman" w:hAnsi="PMingLiU" w:hint="eastAsia"/>
          <w:kern w:val="0"/>
          <w:sz w:val="22"/>
          <w:lang w:val="en-GB"/>
        </w:rPr>
        <w:t>规例第</w:t>
      </w:r>
      <w:r w:rsidRPr="00C467CA">
        <w:rPr>
          <w:rFonts w:ascii="Times New Roman" w:hAnsi="Times New Roman"/>
          <w:kern w:val="0"/>
          <w:sz w:val="22"/>
          <w:lang w:val="en-GB"/>
        </w:rPr>
        <w:t>902(k)</w:t>
      </w:r>
      <w:r w:rsidRPr="00C467CA">
        <w:rPr>
          <w:rFonts w:ascii="Times New Roman" w:hAnsi="PMingLiU" w:hint="eastAsia"/>
          <w:kern w:val="0"/>
          <w:sz w:val="22"/>
          <w:lang w:val="en-GB"/>
        </w:rPr>
        <w:t>条所界定的</w:t>
      </w:r>
      <w:r w:rsidRPr="00C467CA">
        <w:rPr>
          <w:rFonts w:ascii="宋体" w:hAnsi="宋体" w:hint="eastAsia"/>
          <w:kern w:val="0"/>
          <w:sz w:val="22"/>
          <w:lang w:val="en-GB"/>
        </w:rPr>
        <w:t>“</w:t>
      </w:r>
      <w:r w:rsidRPr="00C467CA">
        <w:rPr>
          <w:rFonts w:ascii="Times New Roman" w:hAnsi="PMingLiU" w:hint="eastAsia"/>
          <w:kern w:val="0"/>
          <w:sz w:val="22"/>
          <w:lang w:val="en-GB"/>
        </w:rPr>
        <w:t>美国人士</w:t>
      </w:r>
      <w:r w:rsidRPr="00C467CA">
        <w:rPr>
          <w:rFonts w:ascii="宋体" w:hAnsi="宋体" w:hint="eastAsia"/>
          <w:kern w:val="0"/>
          <w:sz w:val="22"/>
          <w:lang w:val="en-GB"/>
        </w:rPr>
        <w:t>”</w:t>
      </w:r>
      <w:r w:rsidRPr="00C467CA">
        <w:rPr>
          <w:rFonts w:ascii="Times New Roman" w:hAnsi="PMingLiU" w:hint="eastAsia"/>
          <w:kern w:val="0"/>
          <w:sz w:val="22"/>
          <w:lang w:val="en-GB"/>
        </w:rPr>
        <w:t>的人士。</w:t>
      </w:r>
    </w:p>
    <w:p w:rsidR="00C467CA" w:rsidRPr="00C467CA" w:rsidRDefault="00C467CA" w:rsidP="00C467CA">
      <w:pPr>
        <w:widowControl/>
        <w:spacing w:after="260" w:line="360" w:lineRule="auto"/>
        <w:ind w:left="567"/>
        <w:rPr>
          <w:rFonts w:ascii="Times New Roman" w:eastAsia="PMingLiU" w:hAnsi="Times New Roman"/>
          <w:kern w:val="0"/>
          <w:sz w:val="22"/>
          <w:lang w:val="en-GB"/>
        </w:rPr>
      </w:pPr>
      <w:r w:rsidRPr="00C467CA">
        <w:rPr>
          <w:rFonts w:ascii="Times New Roman" w:hAnsi="PMingLiU" w:hint="eastAsia"/>
          <w:kern w:val="0"/>
          <w:sz w:val="22"/>
          <w:lang w:val="en-GB"/>
        </w:rPr>
        <w:t>发售、销售、质押或以其他方式转让份额的人士须全权负责确保并无向经许可受让人（按截至有关发售、销售、质押或其他转让之日所界定者）以外的任何人士或为该</w:t>
      </w:r>
      <w:r w:rsidRPr="00C467CA">
        <w:rPr>
          <w:rFonts w:ascii="Times New Roman" w:hAnsi="PMingLiU"/>
          <w:kern w:val="0"/>
          <w:sz w:val="22"/>
          <w:lang w:val="en-GB"/>
        </w:rPr>
        <w:t>任何</w:t>
      </w:r>
      <w:r w:rsidRPr="00C467CA">
        <w:rPr>
          <w:rFonts w:ascii="Times New Roman" w:hAnsi="PMingLiU" w:hint="eastAsia"/>
          <w:kern w:val="0"/>
          <w:sz w:val="22"/>
          <w:lang w:val="en-GB"/>
        </w:rPr>
        <w:t>人士的利益而进行有关发售、销售、质押或其他转让。</w:t>
      </w:r>
    </w:p>
    <w:p w:rsidR="00C467CA" w:rsidRPr="00C467CA" w:rsidRDefault="00C467CA" w:rsidP="00C467CA">
      <w:pPr>
        <w:widowControl/>
        <w:spacing w:after="260" w:line="360" w:lineRule="auto"/>
        <w:ind w:left="567"/>
        <w:rPr>
          <w:rFonts w:ascii="Times New Roman" w:eastAsia="PMingLiU" w:hAnsi="Times New Roman"/>
          <w:kern w:val="0"/>
          <w:sz w:val="22"/>
          <w:lang w:val="en-GB"/>
        </w:rPr>
      </w:pPr>
      <w:r w:rsidRPr="00C467CA">
        <w:rPr>
          <w:rFonts w:ascii="Times New Roman" w:hAnsi="PMingLiU" w:hint="eastAsia"/>
          <w:kern w:val="0"/>
          <w:sz w:val="22"/>
          <w:lang w:val="en-GB"/>
        </w:rPr>
        <w:t>份额未曾被美国证券与交易委员会</w:t>
      </w:r>
      <w:r w:rsidRPr="00C467CA">
        <w:rPr>
          <w:rFonts w:ascii="Times New Roman" w:hAnsi="Times New Roman"/>
          <w:kern w:val="0"/>
          <w:sz w:val="22"/>
          <w:lang w:val="en-GB"/>
        </w:rPr>
        <w:t>(</w:t>
      </w:r>
      <w:r w:rsidRPr="00C467CA">
        <w:rPr>
          <w:rFonts w:ascii="宋体" w:hAnsi="宋体"/>
          <w:kern w:val="0"/>
          <w:sz w:val="22"/>
          <w:lang w:val="en-GB"/>
        </w:rPr>
        <w:t>“</w:t>
      </w:r>
      <w:r w:rsidRPr="00C467CA">
        <w:rPr>
          <w:rFonts w:ascii="Times New Roman" w:hAnsi="PMingLiU" w:hint="eastAsia"/>
          <w:kern w:val="0"/>
          <w:sz w:val="22"/>
          <w:u w:val="single"/>
          <w:lang w:val="en-GB"/>
        </w:rPr>
        <w:t>美国证交委</w:t>
      </w:r>
      <w:r w:rsidRPr="00C467CA">
        <w:rPr>
          <w:rFonts w:ascii="宋体" w:hAnsi="宋体" w:hint="eastAsia"/>
          <w:kern w:val="0"/>
          <w:sz w:val="22"/>
          <w:lang w:val="en-GB"/>
        </w:rPr>
        <w:t>”</w:t>
      </w:r>
      <w:r w:rsidRPr="00C467CA">
        <w:rPr>
          <w:rFonts w:ascii="Times New Roman" w:hAnsi="Times New Roman"/>
          <w:kern w:val="0"/>
          <w:sz w:val="22"/>
          <w:lang w:val="en-GB"/>
        </w:rPr>
        <w:t>)</w:t>
      </w:r>
      <w:r w:rsidRPr="00C467CA">
        <w:rPr>
          <w:rFonts w:ascii="Times New Roman" w:hAnsi="PMingLiU" w:hint="eastAsia"/>
          <w:kern w:val="0"/>
          <w:sz w:val="22"/>
          <w:lang w:val="en-GB"/>
        </w:rPr>
        <w:t>或美国任何其他监管机构核准或拒不核准，美国证交委或美国任何其他监管机构也并未认可本文件的准确性或充分性或份额的利弊。任何与之相反的陈述乃属刑事罪行。此外，份额并不构成或被推介为受《商品交易法》规限的于日后交付商品的销售合约（或其期权），而且份额买卖或本文件尚未经美国商品期交委根据《商品交易法》批准，故任何人士（除经许可受让人外）不得于任何时间买卖或持有份额。</w:t>
      </w:r>
    </w:p>
    <w:p w:rsidR="00C467CA" w:rsidRPr="00C467CA" w:rsidRDefault="00C467CA" w:rsidP="00C467CA">
      <w:pPr>
        <w:widowControl/>
        <w:spacing w:after="260" w:line="360" w:lineRule="auto"/>
        <w:rPr>
          <w:rFonts w:ascii="Times New Roman" w:eastAsia="PMingLiU" w:hAnsi="Times New Roman"/>
          <w:strike/>
          <w:kern w:val="0"/>
          <w:sz w:val="22"/>
          <w:lang w:val="en-GB"/>
        </w:rPr>
      </w:pPr>
      <w:r w:rsidRPr="00C467CA">
        <w:rPr>
          <w:rFonts w:ascii="Times New Roman" w:hAnsi="PMingLiU" w:hint="eastAsia"/>
          <w:kern w:val="0"/>
          <w:sz w:val="22"/>
          <w:lang w:val="en-GB"/>
        </w:rPr>
        <w:t>拟申请认购</w:t>
      </w:r>
      <w:r w:rsidRPr="00C467CA">
        <w:rPr>
          <w:rFonts w:ascii="Times New Roman" w:hAnsi="PMingLiU"/>
          <w:kern w:val="0"/>
          <w:sz w:val="22"/>
        </w:rPr>
        <w:t>/</w:t>
      </w:r>
      <w:r w:rsidRPr="00C467CA">
        <w:rPr>
          <w:rFonts w:ascii="Times New Roman" w:hAnsi="PMingLiU" w:hint="eastAsia"/>
          <w:kern w:val="0"/>
          <w:sz w:val="22"/>
        </w:rPr>
        <w:t>申购</w:t>
      </w:r>
      <w:r w:rsidRPr="00C467CA">
        <w:rPr>
          <w:rFonts w:ascii="Times New Roman" w:hAnsi="PMingLiU" w:hint="eastAsia"/>
          <w:kern w:val="0"/>
          <w:sz w:val="22"/>
          <w:lang w:val="en-GB"/>
        </w:rPr>
        <w:t>份额的人士应了解在其公民身份所属国</w:t>
      </w:r>
      <w:r w:rsidRPr="00C467CA">
        <w:rPr>
          <w:rFonts w:ascii="Times New Roman" w:hAnsi="PMingLiU"/>
          <w:kern w:val="0"/>
          <w:sz w:val="22"/>
          <w:lang w:val="en-GB"/>
        </w:rPr>
        <w:t>/</w:t>
      </w:r>
      <w:r w:rsidRPr="00C467CA">
        <w:rPr>
          <w:rFonts w:ascii="Times New Roman" w:hAnsi="PMingLiU" w:hint="eastAsia"/>
          <w:kern w:val="0"/>
          <w:sz w:val="22"/>
        </w:rPr>
        <w:t>地</w:t>
      </w:r>
      <w:r w:rsidRPr="00C467CA">
        <w:rPr>
          <w:rFonts w:ascii="Times New Roman" w:hAnsi="PMingLiU" w:hint="eastAsia"/>
          <w:kern w:val="0"/>
          <w:sz w:val="22"/>
          <w:lang w:val="en-GB"/>
        </w:rPr>
        <w:t>、居留国</w:t>
      </w:r>
      <w:r w:rsidRPr="00C467CA">
        <w:rPr>
          <w:rFonts w:ascii="Times New Roman" w:hAnsi="PMingLiU"/>
          <w:kern w:val="0"/>
          <w:sz w:val="22"/>
          <w:lang w:val="en-GB"/>
        </w:rPr>
        <w:t>/</w:t>
      </w:r>
      <w:r w:rsidRPr="00C467CA">
        <w:rPr>
          <w:rFonts w:ascii="Times New Roman" w:hAnsi="PMingLiU" w:hint="eastAsia"/>
          <w:kern w:val="0"/>
          <w:sz w:val="22"/>
        </w:rPr>
        <w:t>地</w:t>
      </w:r>
      <w:r w:rsidRPr="00C467CA">
        <w:rPr>
          <w:rFonts w:ascii="Times New Roman" w:hAnsi="PMingLiU" w:hint="eastAsia"/>
          <w:kern w:val="0"/>
          <w:sz w:val="22"/>
          <w:lang w:val="en-GB"/>
        </w:rPr>
        <w:t>或原籍国</w:t>
      </w:r>
      <w:r w:rsidRPr="00C467CA">
        <w:rPr>
          <w:rFonts w:ascii="Times New Roman" w:hAnsi="PMingLiU"/>
          <w:kern w:val="0"/>
          <w:sz w:val="22"/>
          <w:lang w:val="en-GB"/>
        </w:rPr>
        <w:t>/</w:t>
      </w:r>
      <w:r w:rsidRPr="00C467CA">
        <w:rPr>
          <w:rFonts w:ascii="Times New Roman" w:hAnsi="PMingLiU" w:hint="eastAsia"/>
          <w:kern w:val="0"/>
          <w:sz w:val="22"/>
          <w:lang w:val="en-GB"/>
        </w:rPr>
        <w:t>地可能与申请认购</w:t>
      </w:r>
      <w:r w:rsidRPr="00C467CA">
        <w:rPr>
          <w:rFonts w:ascii="Times New Roman" w:hAnsi="PMingLiU"/>
          <w:kern w:val="0"/>
          <w:sz w:val="22"/>
        </w:rPr>
        <w:t>/</w:t>
      </w:r>
      <w:r w:rsidRPr="00C467CA">
        <w:rPr>
          <w:rFonts w:ascii="Times New Roman" w:hAnsi="PMingLiU" w:hint="eastAsia"/>
          <w:kern w:val="0"/>
          <w:sz w:val="22"/>
        </w:rPr>
        <w:t>申购</w:t>
      </w:r>
      <w:r w:rsidRPr="00C467CA">
        <w:rPr>
          <w:rFonts w:ascii="Times New Roman" w:hAnsi="PMingLiU" w:hint="eastAsia"/>
          <w:kern w:val="0"/>
          <w:sz w:val="22"/>
          <w:lang w:val="en-GB"/>
        </w:rPr>
        <w:t>、持有或出售份额有关的法律规定、任何适用外汇管制规例及适用税项。</w:t>
      </w:r>
    </w:p>
    <w:p w:rsidR="00C467CA" w:rsidRPr="00C467CA" w:rsidRDefault="00C467CA" w:rsidP="00C467CA">
      <w:pPr>
        <w:widowControl/>
        <w:spacing w:line="360" w:lineRule="auto"/>
        <w:rPr>
          <w:rFonts w:ascii="Times New Roman" w:eastAsia="PMingLiU" w:hAnsi="Times New Roman"/>
          <w:strike/>
          <w:kern w:val="0"/>
          <w:sz w:val="22"/>
          <w:lang w:val="en-GB"/>
        </w:rPr>
      </w:pPr>
      <w:r w:rsidRPr="00C467CA">
        <w:rPr>
          <w:rFonts w:ascii="Times New Roman" w:hAnsi="PMingLiU" w:hint="eastAsia"/>
          <w:kern w:val="0"/>
          <w:sz w:val="22"/>
          <w:lang w:val="en-GB"/>
        </w:rPr>
        <w:t>任何投资者的查询或投诉均应以书面形式呈交至基金</w:t>
      </w:r>
      <w:r w:rsidRPr="00C467CA">
        <w:rPr>
          <w:rFonts w:ascii="Times New Roman" w:hAnsi="PMingLiU"/>
          <w:kern w:val="0"/>
          <w:sz w:val="22"/>
          <w:lang w:val="en-GB"/>
        </w:rPr>
        <w:t>管理</w:t>
      </w:r>
      <w:r w:rsidRPr="00C467CA">
        <w:rPr>
          <w:rFonts w:ascii="Times New Roman" w:hAnsi="PMingLiU" w:hint="eastAsia"/>
          <w:kern w:val="0"/>
          <w:sz w:val="22"/>
          <w:lang w:val="en-GB"/>
        </w:rPr>
        <w:t>人办事处（地址为香港中环康乐广场</w:t>
      </w:r>
      <w:r w:rsidRPr="00C467CA">
        <w:rPr>
          <w:rFonts w:ascii="Times New Roman" w:hAnsi="Times New Roman"/>
          <w:kern w:val="0"/>
          <w:sz w:val="22"/>
          <w:lang w:val="en-GB"/>
        </w:rPr>
        <w:t>1</w:t>
      </w:r>
      <w:r w:rsidRPr="00C467CA">
        <w:rPr>
          <w:rFonts w:ascii="Times New Roman" w:hAnsi="PMingLiU" w:hint="eastAsia"/>
          <w:kern w:val="0"/>
          <w:sz w:val="22"/>
          <w:lang w:val="en-GB"/>
        </w:rPr>
        <w:t>号怡和大厦</w:t>
      </w:r>
      <w:r w:rsidRPr="00C467CA">
        <w:rPr>
          <w:rFonts w:ascii="Times New Roman" w:hAnsi="Times New Roman"/>
          <w:kern w:val="0"/>
          <w:sz w:val="22"/>
          <w:lang w:val="en-GB"/>
        </w:rPr>
        <w:t>4109</w:t>
      </w:r>
      <w:r w:rsidRPr="00C467CA">
        <w:rPr>
          <w:rFonts w:ascii="Times New Roman" w:hAnsi="PMingLiU" w:hint="eastAsia"/>
          <w:kern w:val="0"/>
          <w:sz w:val="22"/>
          <w:lang w:val="en-GB"/>
        </w:rPr>
        <w:t>室），基金</w:t>
      </w:r>
      <w:r w:rsidRPr="00C467CA">
        <w:rPr>
          <w:rFonts w:ascii="Times New Roman" w:hAnsi="PMingLiU"/>
          <w:kern w:val="0"/>
          <w:sz w:val="22"/>
          <w:lang w:val="en-GB"/>
        </w:rPr>
        <w:t>管理</w:t>
      </w:r>
      <w:r w:rsidRPr="00C467CA">
        <w:rPr>
          <w:rFonts w:ascii="Times New Roman" w:hAnsi="PMingLiU" w:hint="eastAsia"/>
          <w:kern w:val="0"/>
          <w:sz w:val="22"/>
          <w:lang w:val="en-GB"/>
        </w:rPr>
        <w:t>人将在</w:t>
      </w:r>
      <w:r w:rsidRPr="00C467CA">
        <w:rPr>
          <w:rFonts w:ascii="Times New Roman" w:hAnsi="Times New Roman"/>
          <w:kern w:val="0"/>
          <w:sz w:val="22"/>
          <w:lang w:val="en-GB"/>
        </w:rPr>
        <w:t>14</w:t>
      </w:r>
      <w:r w:rsidRPr="00C467CA">
        <w:rPr>
          <w:rFonts w:ascii="Times New Roman" w:hAnsi="PMingLiU" w:hint="eastAsia"/>
          <w:kern w:val="0"/>
          <w:sz w:val="22"/>
          <w:lang w:val="en-GB"/>
        </w:rPr>
        <w:t>个营业日内给予书面答复。</w:t>
      </w:r>
    </w:p>
    <w:p w:rsidR="00C467CA" w:rsidRPr="00C467CA" w:rsidRDefault="00C467CA" w:rsidP="00C467CA">
      <w:pPr>
        <w:widowControl/>
        <w:spacing w:after="260" w:line="360" w:lineRule="auto"/>
        <w:rPr>
          <w:rFonts w:ascii="Times New Roman" w:eastAsia="PMingLiU" w:hAnsi="Times New Roman"/>
          <w:kern w:val="0"/>
          <w:sz w:val="22"/>
          <w:lang w:val="en-GB"/>
        </w:rPr>
      </w:pPr>
    </w:p>
    <w:p w:rsidR="00C467CA" w:rsidRPr="00C467CA" w:rsidRDefault="00C467CA" w:rsidP="00C467CA">
      <w:pPr>
        <w:widowControl/>
        <w:spacing w:after="260" w:line="360" w:lineRule="auto"/>
        <w:rPr>
          <w:rFonts w:ascii="Times New Roman" w:eastAsia="PMingLiU" w:hAnsi="Times New Roman"/>
          <w:kern w:val="0"/>
          <w:sz w:val="22"/>
          <w:lang w:val="en-GB"/>
        </w:rPr>
        <w:sectPr w:rsidR="00C467CA" w:rsidRPr="00C467CA" w:rsidSect="006116D4">
          <w:pgSz w:w="11907" w:h="16839" w:code="9"/>
          <w:pgMar w:top="1418" w:right="1191" w:bottom="567" w:left="1191" w:header="567" w:footer="567" w:gutter="0"/>
          <w:paperSrc w:first="259" w:other="259"/>
          <w:pgNumType w:fmt="lowerRoman"/>
          <w:cols w:space="708"/>
          <w:docGrid w:linePitch="360"/>
        </w:sectPr>
      </w:pPr>
    </w:p>
    <w:p w:rsidR="00C467CA" w:rsidRPr="00C467CA" w:rsidRDefault="00C467CA" w:rsidP="00C467CA">
      <w:pPr>
        <w:keepNext/>
        <w:pageBreakBefore/>
        <w:spacing w:after="260" w:line="360" w:lineRule="auto"/>
        <w:jc w:val="center"/>
        <w:outlineLvl w:val="0"/>
        <w:rPr>
          <w:rFonts w:ascii="Times New Roman" w:eastAsia="PMingLiU" w:hAnsi="Times New Roman"/>
          <w:b/>
          <w:bCs/>
          <w:kern w:val="32"/>
          <w:sz w:val="22"/>
          <w:szCs w:val="32"/>
          <w:u w:val="single"/>
          <w:lang w:val="en-GB"/>
        </w:rPr>
      </w:pPr>
      <w:bookmarkStart w:id="277" w:name="_名錄"/>
      <w:bookmarkStart w:id="278" w:name="_Toc31233413"/>
      <w:bookmarkEnd w:id="277"/>
      <w:r w:rsidRPr="00C467CA">
        <w:rPr>
          <w:rFonts w:ascii="Times New Roman" w:hAnsi="PMingLiU" w:hint="eastAsia"/>
          <w:b/>
          <w:bCs/>
          <w:kern w:val="32"/>
          <w:sz w:val="22"/>
          <w:szCs w:val="32"/>
          <w:u w:val="single"/>
          <w:lang w:val="en-GB"/>
        </w:rPr>
        <w:lastRenderedPageBreak/>
        <w:t>名录</w:t>
      </w:r>
      <w:bookmarkEnd w:id="278"/>
    </w:p>
    <w:tbl>
      <w:tblPr>
        <w:tblW w:w="0" w:type="auto"/>
        <w:tblLook w:val="01E0"/>
      </w:tblPr>
      <w:tblGrid>
        <w:gridCol w:w="3223"/>
        <w:gridCol w:w="6302"/>
      </w:tblGrid>
      <w:tr w:rsidR="00C467CA" w:rsidRPr="00C467CA" w:rsidTr="006116D4">
        <w:tc>
          <w:tcPr>
            <w:tcW w:w="3223" w:type="dxa"/>
            <w:shd w:val="clear" w:color="auto" w:fill="auto"/>
          </w:tcPr>
          <w:p w:rsidR="00C467CA" w:rsidRPr="00C467CA" w:rsidRDefault="00C467CA" w:rsidP="00C467CA">
            <w:pPr>
              <w:widowControl/>
              <w:spacing w:line="360" w:lineRule="auto"/>
              <w:jc w:val="left"/>
              <w:rPr>
                <w:rFonts w:ascii="Times New Roman" w:eastAsia="PMingLiU" w:hAnsi="Times New Roman"/>
                <w:b/>
                <w:bCs/>
                <w:kern w:val="0"/>
                <w:sz w:val="22"/>
                <w:lang w:val="en-GB"/>
              </w:rPr>
            </w:pPr>
            <w:r w:rsidRPr="00C467CA">
              <w:rPr>
                <w:rFonts w:ascii="Times New Roman" w:hAnsi="PMingLiU" w:hint="eastAsia"/>
                <w:b/>
                <w:bCs/>
                <w:kern w:val="0"/>
                <w:sz w:val="22"/>
                <w:lang w:val="en-GB"/>
              </w:rPr>
              <w:t>基金管理人</w:t>
            </w:r>
          </w:p>
        </w:tc>
        <w:tc>
          <w:tcPr>
            <w:tcW w:w="6302" w:type="dxa"/>
            <w:shd w:val="clear" w:color="auto" w:fill="auto"/>
          </w:tcPr>
          <w:p w:rsidR="00C467CA" w:rsidRPr="00C467CA" w:rsidRDefault="00C467CA" w:rsidP="00C467CA">
            <w:pPr>
              <w:widowControl/>
              <w:spacing w:line="360" w:lineRule="auto"/>
              <w:rPr>
                <w:rFonts w:ascii="Times New Roman" w:eastAsia="PMingLiU" w:hAnsi="Times New Roman"/>
                <w:kern w:val="0"/>
                <w:sz w:val="22"/>
                <w:lang w:val="en-GB"/>
              </w:rPr>
            </w:pPr>
            <w:r w:rsidRPr="00C467CA">
              <w:rPr>
                <w:rFonts w:ascii="Times New Roman" w:hAnsi="PMingLiU" w:hint="eastAsia"/>
                <w:kern w:val="0"/>
                <w:sz w:val="22"/>
              </w:rPr>
              <w:t>博时基金（国际）有限公司</w:t>
            </w:r>
          </w:p>
          <w:p w:rsidR="00C467CA" w:rsidRPr="00C467CA" w:rsidRDefault="00C467CA" w:rsidP="00C467CA">
            <w:pPr>
              <w:widowControl/>
              <w:spacing w:line="360" w:lineRule="auto"/>
              <w:rPr>
                <w:rFonts w:ascii="Times New Roman" w:eastAsia="PMingLiU" w:hAnsi="Times New Roman"/>
                <w:kern w:val="0"/>
                <w:sz w:val="22"/>
                <w:lang w:val="en-GB"/>
              </w:rPr>
            </w:pPr>
            <w:r w:rsidRPr="00C467CA">
              <w:rPr>
                <w:rFonts w:ascii="Times New Roman" w:hAnsi="PMingLiU" w:hint="eastAsia"/>
                <w:kern w:val="0"/>
                <w:sz w:val="22"/>
                <w:lang w:val="en-GB"/>
              </w:rPr>
              <w:t>香港</w:t>
            </w:r>
          </w:p>
          <w:p w:rsidR="00C467CA" w:rsidRPr="00C467CA" w:rsidRDefault="00C467CA" w:rsidP="00C467CA">
            <w:pPr>
              <w:widowControl/>
              <w:spacing w:line="360" w:lineRule="auto"/>
              <w:rPr>
                <w:rFonts w:ascii="Times New Roman" w:eastAsia="PMingLiU" w:hAnsi="Times New Roman"/>
                <w:kern w:val="0"/>
                <w:sz w:val="22"/>
                <w:lang w:val="en-GB"/>
              </w:rPr>
            </w:pPr>
            <w:r w:rsidRPr="00C467CA">
              <w:rPr>
                <w:rFonts w:ascii="Times New Roman" w:hAnsi="PMingLiU" w:hint="eastAsia"/>
                <w:kern w:val="0"/>
                <w:sz w:val="22"/>
                <w:lang w:val="en-GB"/>
              </w:rPr>
              <w:t>中环</w:t>
            </w:r>
          </w:p>
          <w:p w:rsidR="00C467CA" w:rsidRPr="00C467CA" w:rsidRDefault="00C467CA" w:rsidP="00C467CA">
            <w:pPr>
              <w:widowControl/>
              <w:spacing w:line="360" w:lineRule="auto"/>
              <w:rPr>
                <w:rFonts w:ascii="Times New Roman" w:eastAsia="PMingLiU" w:hAnsi="Times New Roman"/>
                <w:kern w:val="0"/>
                <w:sz w:val="22"/>
                <w:lang w:val="en-GB"/>
              </w:rPr>
            </w:pPr>
            <w:r w:rsidRPr="00C467CA">
              <w:rPr>
                <w:rFonts w:ascii="Times New Roman" w:hAnsi="PMingLiU" w:hint="eastAsia"/>
                <w:kern w:val="0"/>
                <w:sz w:val="22"/>
              </w:rPr>
              <w:t>康乐广场</w:t>
            </w:r>
            <w:r w:rsidRPr="00C467CA">
              <w:rPr>
                <w:rFonts w:ascii="Times New Roman" w:hAnsi="Times New Roman"/>
                <w:kern w:val="0"/>
                <w:sz w:val="22"/>
              </w:rPr>
              <w:t xml:space="preserve">1 </w:t>
            </w:r>
            <w:r w:rsidRPr="00C467CA">
              <w:rPr>
                <w:rFonts w:ascii="Times New Roman" w:hAnsi="PMingLiU" w:hint="eastAsia"/>
                <w:kern w:val="0"/>
                <w:sz w:val="22"/>
              </w:rPr>
              <w:t>号</w:t>
            </w:r>
          </w:p>
          <w:p w:rsidR="00C467CA" w:rsidRPr="00C467CA" w:rsidRDefault="00C467CA" w:rsidP="00C467CA">
            <w:pPr>
              <w:widowControl/>
              <w:spacing w:line="360" w:lineRule="auto"/>
              <w:rPr>
                <w:rFonts w:ascii="Times New Roman" w:eastAsia="PMingLiU" w:hAnsi="Times New Roman"/>
                <w:kern w:val="0"/>
                <w:sz w:val="22"/>
                <w:lang w:val="en-GB"/>
              </w:rPr>
            </w:pPr>
            <w:r w:rsidRPr="00C467CA">
              <w:rPr>
                <w:rFonts w:ascii="Times New Roman" w:hAnsi="PMingLiU" w:hint="eastAsia"/>
                <w:kern w:val="0"/>
                <w:sz w:val="22"/>
              </w:rPr>
              <w:t>怡和大厦</w:t>
            </w:r>
            <w:r w:rsidRPr="00C467CA">
              <w:rPr>
                <w:rFonts w:ascii="Times New Roman" w:hAnsi="Times New Roman"/>
                <w:kern w:val="0"/>
                <w:sz w:val="22"/>
              </w:rPr>
              <w:t>4109</w:t>
            </w:r>
            <w:r w:rsidRPr="00C467CA">
              <w:rPr>
                <w:rFonts w:ascii="Times New Roman" w:hAnsi="PMingLiU" w:hint="eastAsia"/>
                <w:kern w:val="0"/>
                <w:sz w:val="22"/>
              </w:rPr>
              <w:t>室</w:t>
            </w:r>
          </w:p>
          <w:p w:rsidR="00C467CA" w:rsidRPr="00C467CA" w:rsidRDefault="00C467CA" w:rsidP="00C467CA">
            <w:pPr>
              <w:widowControl/>
              <w:spacing w:line="360" w:lineRule="auto"/>
              <w:rPr>
                <w:rFonts w:ascii="Times New Roman" w:eastAsia="PMingLiU" w:hAnsi="Times New Roman"/>
                <w:kern w:val="0"/>
                <w:sz w:val="22"/>
                <w:lang w:val="en-GB"/>
              </w:rPr>
            </w:pPr>
          </w:p>
          <w:p w:rsidR="00C467CA" w:rsidRPr="00C467CA" w:rsidRDefault="00C467CA" w:rsidP="00C467CA">
            <w:pPr>
              <w:widowControl/>
              <w:tabs>
                <w:tab w:val="left" w:pos="1542"/>
              </w:tabs>
              <w:spacing w:line="360" w:lineRule="auto"/>
              <w:rPr>
                <w:rFonts w:ascii="Times New Roman" w:eastAsia="PMingLiU" w:hAnsi="Times New Roman"/>
                <w:kern w:val="0"/>
                <w:sz w:val="22"/>
                <w:lang w:val="en-GB"/>
              </w:rPr>
            </w:pPr>
            <w:r w:rsidRPr="00C467CA">
              <w:rPr>
                <w:rFonts w:ascii="Times New Roman" w:hAnsi="PMingLiU" w:hint="eastAsia"/>
                <w:kern w:val="0"/>
                <w:sz w:val="22"/>
                <w:lang w:val="en-GB"/>
              </w:rPr>
              <w:t>电话号码：</w:t>
            </w:r>
            <w:r w:rsidRPr="00C467CA">
              <w:rPr>
                <w:rFonts w:ascii="Times New Roman" w:eastAsia="PMingLiU" w:hAnsi="Times New Roman"/>
                <w:kern w:val="0"/>
                <w:sz w:val="22"/>
                <w:lang w:val="en-GB"/>
              </w:rPr>
              <w:tab/>
            </w:r>
            <w:r w:rsidRPr="00C467CA">
              <w:rPr>
                <w:rFonts w:ascii="Times New Roman" w:hAnsi="Times New Roman"/>
                <w:kern w:val="0"/>
                <w:sz w:val="22"/>
                <w:lang w:val="en-GB"/>
              </w:rPr>
              <w:t>+852 2537 6658</w:t>
            </w:r>
          </w:p>
          <w:p w:rsidR="00C467CA" w:rsidRPr="00C467CA" w:rsidRDefault="00C467CA" w:rsidP="00C467CA">
            <w:pPr>
              <w:widowControl/>
              <w:tabs>
                <w:tab w:val="left" w:pos="1542"/>
              </w:tabs>
              <w:spacing w:line="360" w:lineRule="auto"/>
              <w:rPr>
                <w:rFonts w:ascii="Times New Roman" w:eastAsia="PMingLiU" w:hAnsi="Times New Roman"/>
                <w:kern w:val="0"/>
                <w:sz w:val="22"/>
                <w:lang w:val="en-GB"/>
              </w:rPr>
            </w:pPr>
            <w:r w:rsidRPr="00C467CA">
              <w:rPr>
                <w:rFonts w:ascii="Times New Roman" w:hAnsi="PMingLiU" w:hint="eastAsia"/>
                <w:kern w:val="0"/>
                <w:sz w:val="22"/>
                <w:lang w:val="en-GB"/>
              </w:rPr>
              <w:t>传真号码：</w:t>
            </w:r>
            <w:r w:rsidRPr="00C467CA">
              <w:rPr>
                <w:rFonts w:ascii="Times New Roman" w:eastAsia="PMingLiU" w:hAnsi="Times New Roman"/>
                <w:kern w:val="0"/>
                <w:sz w:val="22"/>
                <w:lang w:val="en-GB"/>
              </w:rPr>
              <w:tab/>
            </w:r>
            <w:r w:rsidRPr="00C467CA">
              <w:rPr>
                <w:rFonts w:ascii="Times New Roman" w:hAnsi="Times New Roman"/>
                <w:kern w:val="0"/>
                <w:sz w:val="22"/>
                <w:lang w:val="en-GB"/>
              </w:rPr>
              <w:t>+852 2537 1249</w:t>
            </w:r>
          </w:p>
          <w:p w:rsidR="00C467CA" w:rsidRPr="00C467CA" w:rsidRDefault="00C467CA" w:rsidP="00C467CA">
            <w:pPr>
              <w:widowControl/>
              <w:spacing w:line="360" w:lineRule="auto"/>
              <w:rPr>
                <w:rFonts w:ascii="Times New Roman" w:eastAsia="PMingLiU" w:hAnsi="Times New Roman"/>
                <w:kern w:val="0"/>
                <w:sz w:val="22"/>
                <w:lang w:val="en-GB"/>
              </w:rPr>
            </w:pPr>
          </w:p>
        </w:tc>
      </w:tr>
      <w:tr w:rsidR="00C467CA" w:rsidRPr="00C467CA" w:rsidTr="006116D4">
        <w:tc>
          <w:tcPr>
            <w:tcW w:w="3223" w:type="dxa"/>
            <w:shd w:val="clear" w:color="auto" w:fill="auto"/>
          </w:tcPr>
          <w:p w:rsidR="00C467CA" w:rsidRPr="00C467CA" w:rsidRDefault="00C467CA" w:rsidP="00C467CA">
            <w:pPr>
              <w:widowControl/>
              <w:spacing w:line="360" w:lineRule="auto"/>
              <w:jc w:val="left"/>
              <w:rPr>
                <w:rFonts w:ascii="Times New Roman" w:eastAsia="PMingLiU" w:hAnsi="Times New Roman"/>
                <w:b/>
                <w:bCs/>
                <w:kern w:val="0"/>
                <w:sz w:val="22"/>
                <w:lang w:val="en-GB"/>
              </w:rPr>
            </w:pPr>
            <w:r w:rsidRPr="00C467CA">
              <w:rPr>
                <w:rFonts w:ascii="Times New Roman" w:hAnsi="PMingLiU" w:hint="eastAsia"/>
                <w:b/>
                <w:bCs/>
                <w:kern w:val="0"/>
                <w:sz w:val="22"/>
                <w:lang w:val="en-GB"/>
              </w:rPr>
              <w:t>受托人及基金登记机构</w:t>
            </w:r>
          </w:p>
          <w:p w:rsidR="00C467CA" w:rsidRPr="00C467CA" w:rsidRDefault="00C467CA" w:rsidP="00C467CA">
            <w:pPr>
              <w:widowControl/>
              <w:spacing w:line="360" w:lineRule="auto"/>
              <w:jc w:val="left"/>
              <w:rPr>
                <w:rFonts w:ascii="Times New Roman" w:eastAsia="PMingLiU" w:hAnsi="Times New Roman"/>
                <w:b/>
                <w:bCs/>
                <w:kern w:val="0"/>
                <w:sz w:val="22"/>
                <w:lang w:val="en-GB"/>
              </w:rPr>
            </w:pPr>
          </w:p>
        </w:tc>
        <w:tc>
          <w:tcPr>
            <w:tcW w:w="6302" w:type="dxa"/>
            <w:shd w:val="clear" w:color="auto" w:fill="auto"/>
          </w:tcPr>
          <w:p w:rsidR="00C467CA" w:rsidRPr="00C467CA" w:rsidRDefault="00C467CA" w:rsidP="00C467CA">
            <w:pPr>
              <w:widowControl/>
              <w:spacing w:line="360" w:lineRule="auto"/>
              <w:rPr>
                <w:rFonts w:ascii="Times New Roman" w:eastAsia="PMingLiU" w:hAnsi="Times New Roman"/>
                <w:kern w:val="0"/>
                <w:sz w:val="22"/>
                <w:lang w:val="en-GB"/>
              </w:rPr>
            </w:pPr>
            <w:r w:rsidRPr="00C467CA">
              <w:rPr>
                <w:rFonts w:ascii="Times New Roman" w:hAnsi="PMingLiU" w:hint="eastAsia"/>
                <w:kern w:val="0"/>
                <w:sz w:val="22"/>
              </w:rPr>
              <w:t>汇丰机构信托服务（亚洲）有限公司</w:t>
            </w:r>
          </w:p>
          <w:p w:rsidR="00C467CA" w:rsidRPr="00C467CA" w:rsidRDefault="003F6ACF" w:rsidP="00C467CA">
            <w:pPr>
              <w:widowControl/>
              <w:spacing w:line="360" w:lineRule="auto"/>
              <w:rPr>
                <w:rFonts w:ascii="Times New Roman" w:eastAsia="PMingLiU" w:hAnsi="Times New Roman"/>
                <w:kern w:val="0"/>
                <w:sz w:val="22"/>
                <w:lang w:val="en-GB"/>
              </w:rPr>
            </w:pPr>
            <w:r>
              <w:rPr>
                <w:rFonts w:ascii="Times New Roman" w:eastAsia="PMingLiU" w:hAnsi="Times New Roman"/>
                <w:noProof/>
                <w:kern w:val="0"/>
                <w:sz w:val="22"/>
              </w:rPr>
              <w:pict>
                <v:shape id="Text Box 282" o:spid="_x0000_s1028" type="#_x0000_t202" style="position:absolute;left:0;text-align:left;margin-left:319.9pt;margin-top:8.2pt;width:24pt;height:1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" filled="f" stroked="f">
                  <v:textbox inset="0,0,0,0">
                    <w:txbxContent>
                      <w:p w:rsidR="00DA252A" w:rsidRPr="00AC215E" w:rsidRDefault="00DA252A" w:rsidP="00C467CA">
                        <w:pPr>
                          <w:jc w:val="center"/>
                          <w:rPr>
                            <w:sz w:val="16"/>
                            <w:szCs w:val="16"/>
                          </w:rPr>
                        </w:pPr>
                      </w:p>
                    </w:txbxContent>
                  </v:textbox>
                </v:shape>
              </w:pict>
            </w:r>
            <w:r w:rsidR="00C467CA" w:rsidRPr="00C467CA">
              <w:rPr>
                <w:rFonts w:ascii="Times New Roman" w:hAnsi="PMingLiU" w:hint="eastAsia"/>
                <w:kern w:val="0"/>
                <w:sz w:val="22"/>
                <w:lang w:val="en-GB"/>
              </w:rPr>
              <w:t>香港</w:t>
            </w:r>
          </w:p>
          <w:p w:rsidR="00C467CA" w:rsidRPr="00C467CA" w:rsidRDefault="00C467CA" w:rsidP="00C467CA">
            <w:pPr>
              <w:widowControl/>
              <w:spacing w:line="360" w:lineRule="auto"/>
              <w:rPr>
                <w:rFonts w:ascii="Times New Roman" w:eastAsia="PMingLiU" w:hAnsi="Times New Roman"/>
                <w:kern w:val="0"/>
                <w:sz w:val="22"/>
                <w:lang w:val="en-GB"/>
              </w:rPr>
            </w:pPr>
            <w:r w:rsidRPr="00C467CA">
              <w:rPr>
                <w:rFonts w:ascii="Times New Roman" w:hAnsi="PMingLiU" w:hint="eastAsia"/>
                <w:kern w:val="0"/>
                <w:sz w:val="22"/>
              </w:rPr>
              <w:t>皇后大道中</w:t>
            </w:r>
            <w:r w:rsidRPr="00C467CA">
              <w:rPr>
                <w:rFonts w:ascii="Times New Roman" w:hAnsi="Times New Roman"/>
                <w:kern w:val="0"/>
                <w:sz w:val="22"/>
              </w:rPr>
              <w:t xml:space="preserve">1 </w:t>
            </w:r>
            <w:r w:rsidRPr="00C467CA">
              <w:rPr>
                <w:rFonts w:ascii="Times New Roman" w:hAnsi="PMingLiU" w:hint="eastAsia"/>
                <w:kern w:val="0"/>
                <w:sz w:val="22"/>
              </w:rPr>
              <w:t>号</w:t>
            </w:r>
          </w:p>
        </w:tc>
      </w:tr>
      <w:tr w:rsidR="00C467CA" w:rsidRPr="00C467CA" w:rsidTr="006116D4">
        <w:tc>
          <w:tcPr>
            <w:tcW w:w="3223" w:type="dxa"/>
            <w:shd w:val="clear" w:color="auto" w:fill="auto"/>
          </w:tcPr>
          <w:p w:rsidR="00C467CA" w:rsidRPr="00C467CA" w:rsidRDefault="00C467CA" w:rsidP="00C467CA">
            <w:pPr>
              <w:widowControl/>
              <w:spacing w:line="360" w:lineRule="auto"/>
              <w:jc w:val="left"/>
              <w:rPr>
                <w:rFonts w:ascii="Times New Roman" w:eastAsia="PMingLiU" w:hAnsi="Times New Roman"/>
                <w:b/>
                <w:bCs/>
                <w:kern w:val="0"/>
                <w:sz w:val="22"/>
                <w:lang w:val="en-GB"/>
              </w:rPr>
            </w:pPr>
          </w:p>
        </w:tc>
        <w:tc>
          <w:tcPr>
            <w:tcW w:w="6302" w:type="dxa"/>
            <w:shd w:val="clear" w:color="auto" w:fill="auto"/>
          </w:tcPr>
          <w:p w:rsidR="00C467CA" w:rsidRPr="00C467CA" w:rsidRDefault="00C467CA" w:rsidP="00C467CA">
            <w:pPr>
              <w:widowControl/>
              <w:spacing w:line="360" w:lineRule="auto"/>
              <w:rPr>
                <w:rFonts w:ascii="Times New Roman" w:eastAsia="PMingLiU" w:hAnsi="Times New Roman"/>
                <w:kern w:val="0"/>
                <w:sz w:val="22"/>
                <w:lang w:val="en-GB"/>
              </w:rPr>
            </w:pPr>
          </w:p>
        </w:tc>
      </w:tr>
      <w:tr w:rsidR="00C467CA" w:rsidRPr="00C467CA" w:rsidTr="006116D4">
        <w:tc>
          <w:tcPr>
            <w:tcW w:w="3223" w:type="dxa"/>
            <w:shd w:val="clear" w:color="auto" w:fill="auto"/>
          </w:tcPr>
          <w:p w:rsidR="00C467CA" w:rsidRPr="00C467CA" w:rsidRDefault="00C467CA" w:rsidP="00C467CA">
            <w:pPr>
              <w:widowControl/>
              <w:spacing w:line="360" w:lineRule="auto"/>
              <w:jc w:val="left"/>
              <w:rPr>
                <w:rFonts w:ascii="Times New Roman" w:eastAsia="PMingLiU" w:hAnsi="Times New Roman"/>
                <w:b/>
                <w:bCs/>
                <w:kern w:val="0"/>
                <w:sz w:val="22"/>
                <w:lang w:val="en-GB"/>
              </w:rPr>
            </w:pPr>
            <w:r w:rsidRPr="00C467CA">
              <w:rPr>
                <w:rFonts w:ascii="Times New Roman" w:hAnsi="PMingLiU" w:hint="eastAsia"/>
                <w:b/>
                <w:bCs/>
                <w:kern w:val="0"/>
                <w:sz w:val="22"/>
                <w:lang w:val="en-GB"/>
              </w:rPr>
              <w:t>基金管理人的法律顾问</w:t>
            </w:r>
          </w:p>
        </w:tc>
        <w:tc>
          <w:tcPr>
            <w:tcW w:w="6302" w:type="dxa"/>
            <w:shd w:val="clear" w:color="auto" w:fill="auto"/>
          </w:tcPr>
          <w:p w:rsidR="00C467CA" w:rsidRPr="00C467CA" w:rsidRDefault="00C467CA" w:rsidP="00C467CA">
            <w:pPr>
              <w:widowControl/>
              <w:spacing w:line="360" w:lineRule="auto"/>
              <w:rPr>
                <w:rFonts w:ascii="Times New Roman" w:eastAsia="PMingLiU" w:hAnsi="Times New Roman"/>
                <w:kern w:val="0"/>
                <w:sz w:val="22"/>
                <w:lang w:val="en-GB"/>
              </w:rPr>
            </w:pPr>
            <w:r w:rsidRPr="00C467CA">
              <w:rPr>
                <w:rFonts w:ascii="Times New Roman" w:hAnsi="PMingLiU" w:hint="eastAsia"/>
                <w:kern w:val="0"/>
                <w:sz w:val="22"/>
              </w:rPr>
              <w:t>西盟斯律师行</w:t>
            </w:r>
          </w:p>
          <w:p w:rsidR="00C467CA" w:rsidRPr="00C467CA" w:rsidRDefault="00C467CA" w:rsidP="00C467CA">
            <w:pPr>
              <w:widowControl/>
              <w:spacing w:line="360" w:lineRule="auto"/>
              <w:rPr>
                <w:rFonts w:ascii="Times New Roman" w:eastAsia="PMingLiU" w:hAnsi="Times New Roman"/>
                <w:kern w:val="0"/>
                <w:sz w:val="22"/>
                <w:lang w:val="en-GB"/>
              </w:rPr>
            </w:pPr>
            <w:r w:rsidRPr="00C467CA">
              <w:rPr>
                <w:rFonts w:ascii="Times New Roman" w:hAnsi="PMingLiU" w:hint="eastAsia"/>
                <w:kern w:val="0"/>
                <w:sz w:val="22"/>
                <w:lang w:val="en-GB"/>
              </w:rPr>
              <w:t>香港</w:t>
            </w:r>
          </w:p>
          <w:p w:rsidR="00C467CA" w:rsidRPr="00C467CA" w:rsidRDefault="00C467CA" w:rsidP="00C467CA">
            <w:pPr>
              <w:widowControl/>
              <w:spacing w:line="360" w:lineRule="auto"/>
              <w:rPr>
                <w:rFonts w:ascii="Times New Roman" w:eastAsia="PMingLiU" w:hAnsi="Times New Roman"/>
                <w:kern w:val="0"/>
                <w:sz w:val="22"/>
                <w:lang w:val="en-GB"/>
              </w:rPr>
            </w:pPr>
            <w:r w:rsidRPr="00C467CA">
              <w:rPr>
                <w:rFonts w:ascii="Times New Roman" w:hAnsi="PMingLiU" w:hint="eastAsia"/>
                <w:kern w:val="0"/>
                <w:sz w:val="22"/>
              </w:rPr>
              <w:t>鲗鱼涌英皇道</w:t>
            </w:r>
            <w:r w:rsidRPr="00C467CA">
              <w:rPr>
                <w:rFonts w:ascii="Times New Roman" w:hAnsi="PMingLiU"/>
                <w:kern w:val="0"/>
                <w:sz w:val="22"/>
              </w:rPr>
              <w:t>979</w:t>
            </w:r>
            <w:r w:rsidRPr="00C467CA">
              <w:rPr>
                <w:rFonts w:ascii="Times New Roman" w:hAnsi="PMingLiU" w:hint="eastAsia"/>
                <w:kern w:val="0"/>
                <w:sz w:val="22"/>
              </w:rPr>
              <w:t>号</w:t>
            </w:r>
          </w:p>
          <w:p w:rsidR="00C467CA" w:rsidRPr="00C467CA" w:rsidRDefault="00C467CA" w:rsidP="00C467CA">
            <w:pPr>
              <w:widowControl/>
              <w:spacing w:line="360" w:lineRule="auto"/>
              <w:rPr>
                <w:rFonts w:ascii="Times New Roman" w:hAnsi="Times New Roman"/>
                <w:kern w:val="0"/>
                <w:sz w:val="22"/>
                <w:lang w:val="en-GB"/>
              </w:rPr>
            </w:pPr>
            <w:r w:rsidRPr="00C467CA">
              <w:rPr>
                <w:rFonts w:ascii="Times New Roman" w:hAnsi="PMingLiU" w:hint="eastAsia"/>
                <w:kern w:val="0"/>
                <w:sz w:val="22"/>
              </w:rPr>
              <w:t>太古坊一座</w:t>
            </w:r>
            <w:r w:rsidRPr="00C467CA">
              <w:rPr>
                <w:rFonts w:ascii="Times New Roman" w:hAnsi="PMingLiU"/>
                <w:kern w:val="0"/>
                <w:sz w:val="22"/>
              </w:rPr>
              <w:t>30</w:t>
            </w:r>
            <w:r w:rsidRPr="00C467CA">
              <w:rPr>
                <w:rFonts w:ascii="Times New Roman" w:hAnsi="PMingLiU" w:hint="eastAsia"/>
                <w:kern w:val="0"/>
                <w:sz w:val="22"/>
              </w:rPr>
              <w:t>楼</w:t>
            </w:r>
          </w:p>
          <w:p w:rsidR="00C467CA" w:rsidRPr="00C467CA" w:rsidRDefault="00C467CA" w:rsidP="00C467CA">
            <w:pPr>
              <w:widowControl/>
              <w:spacing w:line="360" w:lineRule="auto"/>
              <w:rPr>
                <w:rFonts w:ascii="Times New Roman" w:eastAsia="PMingLiU" w:hAnsi="Times New Roman"/>
                <w:kern w:val="0"/>
                <w:sz w:val="22"/>
                <w:lang w:val="en-GB"/>
              </w:rPr>
            </w:pPr>
          </w:p>
        </w:tc>
      </w:tr>
      <w:tr w:rsidR="00C467CA" w:rsidRPr="00C467CA" w:rsidTr="006116D4">
        <w:tc>
          <w:tcPr>
            <w:tcW w:w="3223"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Times New Roman" w:hAnsi="PMingLiU" w:hint="eastAsia"/>
                <w:b/>
                <w:bCs/>
                <w:kern w:val="0"/>
                <w:sz w:val="22"/>
                <w:lang w:val="en-GB"/>
              </w:rPr>
              <w:t>审计师</w:t>
            </w:r>
          </w:p>
          <w:p w:rsidR="00C467CA" w:rsidRPr="00C467CA" w:rsidRDefault="00C467CA" w:rsidP="00C467CA">
            <w:pPr>
              <w:widowControl/>
              <w:spacing w:line="360" w:lineRule="auto"/>
              <w:jc w:val="left"/>
              <w:rPr>
                <w:rFonts w:ascii="Times New Roman" w:eastAsia="PMingLiU" w:hAnsi="Times New Roman"/>
                <w:b/>
                <w:bCs/>
                <w:kern w:val="0"/>
                <w:sz w:val="22"/>
                <w:lang w:val="en-GB"/>
              </w:rPr>
            </w:pPr>
          </w:p>
        </w:tc>
        <w:tc>
          <w:tcPr>
            <w:tcW w:w="6302" w:type="dxa"/>
            <w:shd w:val="clear" w:color="auto" w:fill="auto"/>
          </w:tcPr>
          <w:p w:rsidR="00C467CA" w:rsidRPr="00C467CA" w:rsidRDefault="00C467CA" w:rsidP="00C467CA">
            <w:pPr>
              <w:widowControl/>
              <w:spacing w:line="360" w:lineRule="auto"/>
              <w:jc w:val="left"/>
              <w:rPr>
                <w:rFonts w:ascii="Times New Roman" w:eastAsia="PMingLiU" w:hAnsi="Times New Roman"/>
                <w:kern w:val="0"/>
                <w:sz w:val="22"/>
                <w:lang w:val="en-GB"/>
              </w:rPr>
            </w:pPr>
            <w:r w:rsidRPr="00C467CA">
              <w:rPr>
                <w:rFonts w:ascii="Times New Roman" w:hAnsi="PMingLiU" w:hint="eastAsia"/>
                <w:kern w:val="0"/>
                <w:sz w:val="22"/>
              </w:rPr>
              <w:t>罗兵咸永道会计师事务所</w:t>
            </w:r>
          </w:p>
          <w:p w:rsidR="00C467CA" w:rsidRPr="00C467CA" w:rsidRDefault="00C467CA" w:rsidP="00C467CA">
            <w:pPr>
              <w:widowControl/>
              <w:spacing w:line="360" w:lineRule="auto"/>
              <w:jc w:val="left"/>
              <w:rPr>
                <w:rFonts w:ascii="Times New Roman" w:eastAsia="PMingLiU" w:hAnsi="Times New Roman"/>
                <w:kern w:val="0"/>
                <w:sz w:val="22"/>
                <w:lang w:val="en-GB"/>
              </w:rPr>
            </w:pPr>
            <w:r w:rsidRPr="00C467CA">
              <w:rPr>
                <w:rFonts w:ascii="Times New Roman" w:hAnsi="PMingLiU" w:hint="eastAsia"/>
                <w:kern w:val="0"/>
                <w:sz w:val="22"/>
                <w:lang w:val="en-GB"/>
              </w:rPr>
              <w:t>香港</w:t>
            </w:r>
          </w:p>
          <w:p w:rsidR="00C467CA" w:rsidRPr="00C467CA" w:rsidRDefault="00C467CA" w:rsidP="00C467CA">
            <w:pPr>
              <w:widowControl/>
              <w:spacing w:line="360" w:lineRule="auto"/>
              <w:jc w:val="left"/>
              <w:rPr>
                <w:rFonts w:ascii="Times New Roman" w:eastAsia="PMingLiU" w:hAnsi="Times New Roman"/>
                <w:kern w:val="0"/>
                <w:sz w:val="22"/>
                <w:lang w:val="en-GB"/>
              </w:rPr>
            </w:pPr>
            <w:r w:rsidRPr="00C467CA">
              <w:rPr>
                <w:rFonts w:ascii="Times New Roman" w:hAnsi="PMingLiU" w:hint="eastAsia"/>
                <w:kern w:val="0"/>
                <w:sz w:val="22"/>
                <w:lang w:val="en-GB"/>
              </w:rPr>
              <w:t>中环</w:t>
            </w:r>
          </w:p>
          <w:p w:rsidR="00C467CA" w:rsidRPr="00C467CA" w:rsidRDefault="00C467CA" w:rsidP="00C467CA">
            <w:pPr>
              <w:widowControl/>
              <w:spacing w:line="360" w:lineRule="auto"/>
              <w:jc w:val="left"/>
              <w:rPr>
                <w:rFonts w:ascii="Times New Roman" w:eastAsia="PMingLiU" w:hAnsi="Times New Roman"/>
                <w:kern w:val="0"/>
                <w:sz w:val="22"/>
                <w:lang w:val="en-GB"/>
              </w:rPr>
            </w:pPr>
            <w:r w:rsidRPr="00C467CA">
              <w:rPr>
                <w:rFonts w:ascii="Times New Roman" w:hAnsi="PMingLiU" w:hint="eastAsia"/>
                <w:kern w:val="0"/>
                <w:sz w:val="22"/>
                <w:lang w:val="en-GB"/>
              </w:rPr>
              <w:t>皇后大道中</w:t>
            </w:r>
            <w:r w:rsidRPr="00C467CA">
              <w:rPr>
                <w:rFonts w:ascii="Times New Roman" w:hAnsi="Times New Roman"/>
                <w:kern w:val="0"/>
                <w:sz w:val="22"/>
                <w:lang w:val="en-GB"/>
              </w:rPr>
              <w:t>15</w:t>
            </w:r>
            <w:r w:rsidRPr="00C467CA">
              <w:rPr>
                <w:rFonts w:ascii="Times New Roman" w:hAnsi="PMingLiU" w:hint="eastAsia"/>
                <w:kern w:val="0"/>
                <w:sz w:val="22"/>
                <w:lang w:val="en-GB"/>
              </w:rPr>
              <w:t>号</w:t>
            </w:r>
          </w:p>
          <w:p w:rsidR="00C467CA" w:rsidRPr="00C467CA" w:rsidRDefault="00C467CA" w:rsidP="00C467CA">
            <w:pPr>
              <w:widowControl/>
              <w:spacing w:line="360" w:lineRule="auto"/>
              <w:jc w:val="left"/>
              <w:rPr>
                <w:rFonts w:ascii="Times New Roman" w:eastAsia="PMingLiU" w:hAnsi="Times New Roman"/>
                <w:kern w:val="0"/>
                <w:sz w:val="22"/>
                <w:lang w:val="en-GB"/>
              </w:rPr>
            </w:pPr>
            <w:r w:rsidRPr="00C467CA">
              <w:rPr>
                <w:rFonts w:ascii="Times New Roman" w:hAnsi="PMingLiU" w:hint="eastAsia"/>
                <w:kern w:val="0"/>
                <w:sz w:val="22"/>
                <w:lang w:val="en-GB"/>
              </w:rPr>
              <w:t>公爵大厦</w:t>
            </w:r>
            <w:r w:rsidRPr="00C467CA">
              <w:rPr>
                <w:rFonts w:ascii="Times New Roman" w:hAnsi="Times New Roman"/>
                <w:kern w:val="0"/>
                <w:sz w:val="22"/>
                <w:lang w:val="en-GB"/>
              </w:rPr>
              <w:t>21</w:t>
            </w:r>
            <w:r w:rsidRPr="00C467CA">
              <w:rPr>
                <w:rFonts w:ascii="Times New Roman" w:hAnsi="PMingLiU" w:hint="eastAsia"/>
                <w:kern w:val="0"/>
                <w:sz w:val="22"/>
                <w:lang w:val="en-GB"/>
              </w:rPr>
              <w:t>楼</w:t>
            </w:r>
          </w:p>
          <w:p w:rsidR="00C467CA" w:rsidRPr="00C467CA" w:rsidRDefault="00C467CA" w:rsidP="00C467CA">
            <w:pPr>
              <w:widowControl/>
              <w:spacing w:line="360" w:lineRule="auto"/>
              <w:jc w:val="left"/>
              <w:rPr>
                <w:rFonts w:ascii="Times New Roman" w:eastAsia="PMingLiU" w:hAnsi="Times New Roman"/>
                <w:kern w:val="0"/>
                <w:sz w:val="22"/>
                <w:lang w:val="en-GB"/>
              </w:rPr>
            </w:pPr>
          </w:p>
        </w:tc>
      </w:tr>
    </w:tbl>
    <w:p w:rsidR="00C467CA" w:rsidRPr="00C467CA" w:rsidRDefault="00C467CA" w:rsidP="00C467CA">
      <w:pPr>
        <w:widowControl/>
        <w:spacing w:after="260" w:line="360" w:lineRule="auto"/>
        <w:rPr>
          <w:rFonts w:ascii="Times New Roman" w:eastAsia="PMingLiU" w:hAnsi="Times New Roman"/>
          <w:kern w:val="0"/>
          <w:sz w:val="22"/>
          <w:lang w:val="en-GB"/>
        </w:rPr>
      </w:pPr>
    </w:p>
    <w:p w:rsidR="00C467CA" w:rsidRPr="00C467CA" w:rsidRDefault="00C467CA" w:rsidP="00C467CA">
      <w:pPr>
        <w:widowControl/>
        <w:spacing w:after="260" w:line="360" w:lineRule="auto"/>
        <w:rPr>
          <w:rFonts w:ascii="Times New Roman" w:eastAsia="PMingLiU" w:hAnsi="Times New Roman"/>
          <w:kern w:val="0"/>
          <w:sz w:val="22"/>
          <w:lang w:val="en-GB"/>
        </w:rPr>
      </w:pPr>
    </w:p>
    <w:p w:rsidR="00C467CA" w:rsidRPr="00C467CA" w:rsidRDefault="00C467CA" w:rsidP="00C467CA">
      <w:pPr>
        <w:widowControl/>
        <w:spacing w:after="260" w:line="360" w:lineRule="auto"/>
        <w:rPr>
          <w:rFonts w:ascii="Times New Roman" w:eastAsia="PMingLiU" w:hAnsi="Times New Roman"/>
          <w:kern w:val="0"/>
          <w:sz w:val="22"/>
          <w:lang w:val="en-GB"/>
        </w:rPr>
        <w:sectPr w:rsidR="00C467CA" w:rsidRPr="00C467CA" w:rsidSect="006116D4">
          <w:pgSz w:w="11907" w:h="16839" w:code="9"/>
          <w:pgMar w:top="1418" w:right="1191" w:bottom="567" w:left="1191" w:header="567" w:footer="567" w:gutter="0"/>
          <w:paperSrc w:first="259" w:other="259"/>
          <w:pgNumType w:fmt="lowerRoman"/>
          <w:cols w:space="708"/>
          <w:docGrid w:linePitch="360"/>
        </w:sectPr>
      </w:pPr>
    </w:p>
    <w:p w:rsidR="00C467CA" w:rsidRPr="00C467CA" w:rsidRDefault="00C467CA" w:rsidP="00C467CA">
      <w:pPr>
        <w:keepNext/>
        <w:pageBreakBefore/>
        <w:spacing w:after="260" w:line="360" w:lineRule="auto"/>
        <w:jc w:val="center"/>
        <w:outlineLvl w:val="0"/>
        <w:rPr>
          <w:rFonts w:ascii="Times New Roman" w:eastAsia="PMingLiU" w:hAnsi="Times New Roman"/>
          <w:b/>
          <w:bCs/>
          <w:kern w:val="32"/>
          <w:sz w:val="22"/>
          <w:szCs w:val="32"/>
          <w:u w:val="single"/>
          <w:lang w:val="en-GB"/>
        </w:rPr>
      </w:pPr>
      <w:bookmarkStart w:id="279" w:name="_定義"/>
      <w:bookmarkStart w:id="280" w:name="_Toc31233414"/>
      <w:bookmarkEnd w:id="279"/>
      <w:r w:rsidRPr="00C467CA">
        <w:rPr>
          <w:rFonts w:ascii="Times New Roman" w:hAnsi="PMingLiU" w:hint="eastAsia"/>
          <w:b/>
          <w:bCs/>
          <w:kern w:val="32"/>
          <w:sz w:val="22"/>
          <w:szCs w:val="32"/>
          <w:u w:val="single"/>
          <w:lang w:val="en-GB"/>
        </w:rPr>
        <w:lastRenderedPageBreak/>
        <w:t>定义</w:t>
      </w:r>
      <w:bookmarkEnd w:id="280"/>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本基金说明书所用的定义词汇具有以下涵义：</w:t>
      </w:r>
    </w:p>
    <w:tbl>
      <w:tblPr>
        <w:tblW w:w="0" w:type="auto"/>
        <w:tblLook w:val="01E0"/>
      </w:tblPr>
      <w:tblGrid>
        <w:gridCol w:w="2968"/>
        <w:gridCol w:w="6773"/>
      </w:tblGrid>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bCs/>
                <w:kern w:val="0"/>
                <w:sz w:val="22"/>
                <w:lang w:val="en-GB"/>
              </w:rPr>
            </w:pPr>
            <w:r w:rsidRPr="00C467CA">
              <w:rPr>
                <w:rFonts w:ascii="宋体" w:hAnsi="宋体" w:hint="eastAsia"/>
                <w:kern w:val="0"/>
                <w:sz w:val="22"/>
              </w:rPr>
              <w:t>“</w:t>
            </w:r>
            <w:r w:rsidRPr="00C467CA">
              <w:rPr>
                <w:rFonts w:ascii="Times New Roman" w:hAnsi="Times New Roman"/>
                <w:b/>
                <w:bCs/>
                <w:kern w:val="0"/>
                <w:sz w:val="22"/>
              </w:rPr>
              <w:t>A</w:t>
            </w:r>
            <w:r w:rsidRPr="00C467CA">
              <w:rPr>
                <w:rFonts w:ascii="Times New Roman" w:hAnsi="PMingLiU" w:hint="eastAsia"/>
                <w:b/>
                <w:kern w:val="0"/>
                <w:sz w:val="22"/>
              </w:rPr>
              <w:t>股</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指由在内地设立的公司发行，以人民币买卖并于上海证券交易所或深圳证券交易所上市的股份，可供境内投资者、</w:t>
            </w:r>
            <w:r w:rsidRPr="00C467CA">
              <w:rPr>
                <w:rFonts w:ascii="Times New Roman" w:hAnsi="Times New Roman"/>
                <w:kern w:val="0"/>
                <w:sz w:val="22"/>
              </w:rPr>
              <w:t>QFII</w:t>
            </w:r>
            <w:r w:rsidRPr="00C467CA">
              <w:rPr>
                <w:rFonts w:ascii="Times New Roman" w:hAnsi="PMingLiU" w:hint="eastAsia"/>
                <w:kern w:val="0"/>
                <w:sz w:val="22"/>
              </w:rPr>
              <w:t>、</w:t>
            </w:r>
            <w:r w:rsidRPr="00C467CA">
              <w:rPr>
                <w:rFonts w:ascii="Times New Roman" w:hAnsi="Times New Roman"/>
                <w:kern w:val="0"/>
                <w:sz w:val="22"/>
              </w:rPr>
              <w:t>RQFII</w:t>
            </w:r>
            <w:r w:rsidRPr="00C467CA">
              <w:rPr>
                <w:rFonts w:ascii="Times New Roman" w:hAnsi="Times New Roman" w:hint="eastAsia"/>
                <w:kern w:val="0"/>
                <w:sz w:val="22"/>
              </w:rPr>
              <w:t>及其他合格境外投资者</w:t>
            </w:r>
            <w:r w:rsidRPr="00C467CA">
              <w:rPr>
                <w:rFonts w:ascii="Times New Roman" w:hAnsi="PMingLiU" w:hint="eastAsia"/>
                <w:kern w:val="0"/>
                <w:sz w:val="22"/>
              </w:rPr>
              <w:t>投资。</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附录</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指本基金说明书的附录，当中载有特定子基金的资料。</w:t>
            </w: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宋体" w:hAnsi="宋体" w:hint="eastAsia"/>
                <w:kern w:val="0"/>
                <w:sz w:val="22"/>
                <w:lang w:val="en-GB"/>
              </w:rPr>
              <w:t>“</w:t>
            </w:r>
            <w:r w:rsidRPr="00C467CA">
              <w:rPr>
                <w:rFonts w:ascii="Times New Roman" w:hAnsi="Times New Roman"/>
                <w:b/>
                <w:bCs/>
                <w:kern w:val="0"/>
                <w:sz w:val="22"/>
              </w:rPr>
              <w:t>B</w:t>
            </w:r>
            <w:r w:rsidRPr="00C467CA">
              <w:rPr>
                <w:rFonts w:ascii="Times New Roman" w:hAnsi="PMingLiU" w:hint="eastAsia"/>
                <w:b/>
                <w:kern w:val="0"/>
                <w:sz w:val="22"/>
              </w:rPr>
              <w:t>股</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指由在内地设立的公司发行，以外币买卖并于上海证券交易所或深圳证券交易所上市的股份，可供境内投资者及境外投资者投资。</w:t>
            </w: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宋体" w:hAnsi="宋体" w:hint="eastAsia"/>
                <w:kern w:val="0"/>
                <w:sz w:val="22"/>
              </w:rPr>
              <w:t>“</w:t>
            </w:r>
            <w:r w:rsidRPr="00C467CA">
              <w:rPr>
                <w:rFonts w:ascii="Times New Roman" w:hAnsi="PMingLiU" w:hint="eastAsia"/>
                <w:b/>
                <w:kern w:val="0"/>
                <w:sz w:val="22"/>
              </w:rPr>
              <w:t>基础货币</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除相关附录另有指明外，就一只子基金而言，指人民币。</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营业日</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除特定子基金相关附录另有指明外，指香港及内地银行开门经营正常银行业务的任何日子（星期六或星期日除外）或受托人及基金</w:t>
            </w:r>
            <w:r w:rsidRPr="00C467CA">
              <w:rPr>
                <w:rFonts w:ascii="Times New Roman" w:hAnsi="PMingLiU"/>
                <w:kern w:val="0"/>
                <w:sz w:val="22"/>
              </w:rPr>
              <w:t>管理人</w:t>
            </w:r>
            <w:r w:rsidRPr="00C467CA">
              <w:rPr>
                <w:rFonts w:ascii="Times New Roman" w:hAnsi="PMingLiU" w:hint="eastAsia"/>
                <w:kern w:val="0"/>
                <w:sz w:val="22"/>
              </w:rPr>
              <w:t>可能不时同意的其他日子，但因发出</w:t>
            </w:r>
            <w:r w:rsidRPr="00C467CA">
              <w:rPr>
                <w:rFonts w:ascii="Times New Roman" w:hAnsi="Times New Roman"/>
                <w:kern w:val="0"/>
                <w:sz w:val="22"/>
              </w:rPr>
              <w:t>8</w:t>
            </w:r>
            <w:r w:rsidRPr="00C467CA">
              <w:rPr>
                <w:rFonts w:ascii="Times New Roman" w:hAnsi="PMingLiU" w:hint="eastAsia"/>
                <w:kern w:val="0"/>
                <w:sz w:val="22"/>
              </w:rPr>
              <w:t>号台风信号、黑色暴雨警告或出现其他类似事件，导致香港或</w:t>
            </w:r>
            <w:r w:rsidRPr="00C467CA">
              <w:rPr>
                <w:rFonts w:ascii="Times New Roman" w:hAnsi="PMingLiU"/>
                <w:kern w:val="0"/>
                <w:sz w:val="22"/>
              </w:rPr>
              <w:t>/</w:t>
            </w:r>
            <w:r w:rsidRPr="00C467CA">
              <w:rPr>
                <w:rFonts w:ascii="Times New Roman" w:hAnsi="PMingLiU" w:hint="eastAsia"/>
                <w:kern w:val="0"/>
                <w:sz w:val="22"/>
              </w:rPr>
              <w:t>及内地银行的正常营业时间缩减，除非受托人及基金</w:t>
            </w:r>
            <w:r w:rsidRPr="00C467CA">
              <w:rPr>
                <w:rFonts w:ascii="Times New Roman" w:hAnsi="PMingLiU"/>
                <w:kern w:val="0"/>
                <w:sz w:val="22"/>
              </w:rPr>
              <w:t>管理人</w:t>
            </w:r>
            <w:r w:rsidRPr="00C467CA">
              <w:rPr>
                <w:rFonts w:ascii="Times New Roman" w:hAnsi="PMingLiU" w:hint="eastAsia"/>
                <w:kern w:val="0"/>
                <w:sz w:val="22"/>
              </w:rPr>
              <w:t>另行决定，则该日将不会为营业日。</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宋体" w:hAnsi="宋体" w:hint="eastAsia"/>
                <w:kern w:val="0"/>
                <w:sz w:val="22"/>
              </w:rPr>
              <w:t>“</w:t>
            </w:r>
            <w:r w:rsidRPr="00C467CA">
              <w:rPr>
                <w:rFonts w:ascii="Times New Roman" w:hAnsi="PMingLiU" w:hint="eastAsia"/>
                <w:b/>
                <w:kern w:val="0"/>
                <w:sz w:val="22"/>
              </w:rPr>
              <w:t>《守则》</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指香港证监会颁布的《单位信托及互惠基金守则》（经不时修订或替换）。</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宋体" w:hAnsi="宋体" w:hint="eastAsia"/>
                <w:kern w:val="0"/>
                <w:sz w:val="22"/>
              </w:rPr>
              <w:t>“</w:t>
            </w:r>
            <w:r w:rsidRPr="00C467CA">
              <w:rPr>
                <w:rFonts w:ascii="Times New Roman" w:hAnsi="PMingLiU" w:hint="eastAsia"/>
                <w:b/>
                <w:kern w:val="0"/>
                <w:sz w:val="22"/>
              </w:rPr>
              <w:t>关联人士</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具有《守则》所载的涵义，于本基金说明书日期，就公司而言指：</w:t>
            </w:r>
          </w:p>
          <w:p w:rsidR="00C467CA" w:rsidRPr="00C467CA" w:rsidRDefault="00C467CA" w:rsidP="00C467CA">
            <w:pPr>
              <w:tabs>
                <w:tab w:val="left" w:pos="552"/>
              </w:tabs>
              <w:autoSpaceDE w:val="0"/>
              <w:autoSpaceDN w:val="0"/>
              <w:adjustRightInd w:val="0"/>
              <w:spacing w:after="260" w:line="360" w:lineRule="auto"/>
              <w:ind w:left="360"/>
              <w:jc w:val="left"/>
              <w:rPr>
                <w:rFonts w:ascii="Times New Roman" w:eastAsia="PMingLiU" w:hAnsi="Times New Roman" w:cs="Univers LT Std 45 Light"/>
                <w:b/>
                <w:bCs/>
                <w:caps/>
                <w:kern w:val="0"/>
                <w:sz w:val="22"/>
                <w:lang w:val="en-GB"/>
              </w:rPr>
            </w:pPr>
            <w:r w:rsidRPr="00C467CA">
              <w:rPr>
                <w:rFonts w:ascii="Times New Roman" w:hAnsi="PMingLiU"/>
                <w:kern w:val="0"/>
                <w:sz w:val="22"/>
              </w:rPr>
              <w:t>(a)</w:t>
            </w:r>
            <w:r w:rsidRPr="00C467CA">
              <w:rPr>
                <w:rFonts w:ascii="Times New Roman" w:eastAsia="PMingLiU" w:hAnsi="Times New Roman"/>
                <w:kern w:val="0"/>
                <w:sz w:val="22"/>
                <w:lang w:val="en-GB"/>
              </w:rPr>
              <w:tab/>
            </w:r>
            <w:r w:rsidRPr="00C467CA">
              <w:rPr>
                <w:rFonts w:ascii="Times New Roman" w:hAnsi="PMingLiU" w:hint="eastAsia"/>
                <w:kern w:val="0"/>
                <w:sz w:val="22"/>
              </w:rPr>
              <w:t>直接或间接实益拥有该公司</w:t>
            </w:r>
            <w:r w:rsidRPr="00C467CA">
              <w:rPr>
                <w:rFonts w:ascii="Times New Roman" w:hAnsi="Times New Roman"/>
                <w:kern w:val="0"/>
                <w:sz w:val="22"/>
              </w:rPr>
              <w:t>20%</w:t>
            </w:r>
            <w:r w:rsidRPr="00C467CA">
              <w:rPr>
                <w:rFonts w:ascii="Times New Roman" w:hAnsi="PMingLiU" w:hint="eastAsia"/>
                <w:kern w:val="0"/>
                <w:sz w:val="22"/>
              </w:rPr>
              <w:t>或以上普通股股本，或有能力直接或间接行使该公司</w:t>
            </w:r>
            <w:r w:rsidRPr="00C467CA">
              <w:rPr>
                <w:rFonts w:ascii="Times New Roman" w:hAnsi="Times New Roman"/>
                <w:kern w:val="0"/>
                <w:sz w:val="22"/>
              </w:rPr>
              <w:t>20%</w:t>
            </w:r>
            <w:r w:rsidRPr="00C467CA">
              <w:rPr>
                <w:rFonts w:ascii="Times New Roman" w:hAnsi="PMingLiU" w:hint="eastAsia"/>
                <w:kern w:val="0"/>
                <w:sz w:val="22"/>
              </w:rPr>
              <w:t>或以上的总投票权的任何人士或公司；或</w:t>
            </w:r>
          </w:p>
          <w:p w:rsidR="00C467CA" w:rsidRPr="00C467CA" w:rsidRDefault="00C467CA" w:rsidP="00C467CA">
            <w:pPr>
              <w:tabs>
                <w:tab w:val="left" w:pos="552"/>
              </w:tabs>
              <w:autoSpaceDE w:val="0"/>
              <w:autoSpaceDN w:val="0"/>
              <w:adjustRightInd w:val="0"/>
              <w:spacing w:after="260" w:line="360" w:lineRule="auto"/>
              <w:ind w:left="360"/>
              <w:jc w:val="left"/>
              <w:rPr>
                <w:rFonts w:ascii="Times New Roman" w:eastAsia="PMingLiU" w:hAnsi="Times New Roman" w:cs="Univers LT Std 45 Light"/>
                <w:b/>
                <w:bCs/>
                <w:caps/>
                <w:kern w:val="0"/>
                <w:sz w:val="22"/>
                <w:lang w:val="en-GB"/>
              </w:rPr>
            </w:pPr>
            <w:r w:rsidRPr="00C467CA">
              <w:rPr>
                <w:rFonts w:ascii="Times New Roman" w:hAnsi="PMingLiU" w:hint="eastAsia"/>
                <w:kern w:val="0"/>
                <w:sz w:val="22"/>
              </w:rPr>
              <w:lastRenderedPageBreak/>
              <w:t>(</w:t>
            </w:r>
            <w:r w:rsidRPr="00C467CA">
              <w:rPr>
                <w:rFonts w:ascii="Times New Roman" w:hAnsi="PMingLiU"/>
                <w:kern w:val="0"/>
                <w:sz w:val="22"/>
              </w:rPr>
              <w:t>b</w:t>
            </w:r>
            <w:r w:rsidRPr="00C467CA">
              <w:rPr>
                <w:rFonts w:ascii="Times New Roman" w:hAnsi="PMingLiU" w:hint="eastAsia"/>
                <w:kern w:val="0"/>
                <w:sz w:val="22"/>
              </w:rPr>
              <w:t>)</w:t>
            </w:r>
            <w:r w:rsidRPr="00C467CA">
              <w:rPr>
                <w:rFonts w:ascii="Times New Roman" w:eastAsia="PMingLiU" w:hAnsi="Times New Roman"/>
                <w:kern w:val="0"/>
                <w:sz w:val="22"/>
                <w:lang w:val="en-GB"/>
              </w:rPr>
              <w:tab/>
            </w:r>
            <w:r w:rsidRPr="00C467CA">
              <w:rPr>
                <w:rFonts w:ascii="Times New Roman" w:hAnsi="PMingLiU" w:hint="eastAsia"/>
                <w:kern w:val="0"/>
                <w:sz w:val="22"/>
              </w:rPr>
              <w:t>受符合</w:t>
            </w:r>
            <w:r w:rsidRPr="00C467CA">
              <w:rPr>
                <w:rFonts w:ascii="Times New Roman" w:hAnsi="Times New Roman"/>
                <w:kern w:val="0"/>
                <w:sz w:val="22"/>
              </w:rPr>
              <w:t>(a)</w:t>
            </w:r>
            <w:r w:rsidRPr="00C467CA">
              <w:rPr>
                <w:rFonts w:ascii="Times New Roman" w:hAnsi="PMingLiU" w:hint="eastAsia"/>
                <w:kern w:val="0"/>
                <w:sz w:val="22"/>
              </w:rPr>
              <w:t>条所述一项或全部两项的人士控制的任何人士或公司；或</w:t>
            </w:r>
          </w:p>
          <w:p w:rsidR="00C467CA" w:rsidRPr="00C467CA" w:rsidRDefault="00C467CA" w:rsidP="00C467CA">
            <w:pPr>
              <w:widowControl/>
              <w:tabs>
                <w:tab w:val="left" w:pos="552"/>
              </w:tabs>
              <w:spacing w:after="260" w:line="360" w:lineRule="auto"/>
              <w:ind w:left="552" w:hanging="552"/>
              <w:rPr>
                <w:rFonts w:ascii="Times New Roman" w:eastAsia="PMingLiU" w:hAnsi="Times New Roman"/>
                <w:kern w:val="0"/>
                <w:sz w:val="22"/>
                <w:lang w:val="en-GB"/>
              </w:rPr>
            </w:pPr>
            <w:r w:rsidRPr="00C467CA">
              <w:rPr>
                <w:rFonts w:ascii="Times New Roman" w:hAnsi="Times New Roman"/>
                <w:kern w:val="0"/>
                <w:sz w:val="22"/>
                <w:lang w:val="en-GB"/>
              </w:rPr>
              <w:t>(c)</w:t>
            </w:r>
            <w:r w:rsidRPr="00C467CA">
              <w:rPr>
                <w:rFonts w:ascii="Times New Roman" w:eastAsia="PMingLiU" w:hAnsi="Times New Roman"/>
                <w:kern w:val="0"/>
                <w:sz w:val="22"/>
                <w:lang w:val="en-GB"/>
              </w:rPr>
              <w:tab/>
            </w:r>
            <w:r w:rsidRPr="00C467CA">
              <w:rPr>
                <w:rFonts w:ascii="Times New Roman" w:hAnsi="PMingLiU" w:hint="eastAsia"/>
                <w:kern w:val="0"/>
                <w:sz w:val="22"/>
              </w:rPr>
              <w:t>该公司所属集团的任何成员；或</w:t>
            </w:r>
          </w:p>
          <w:p w:rsidR="00C467CA" w:rsidRPr="00C467CA" w:rsidRDefault="00C467CA" w:rsidP="00C467CA">
            <w:pPr>
              <w:widowControl/>
              <w:tabs>
                <w:tab w:val="left" w:pos="552"/>
              </w:tabs>
              <w:spacing w:after="260" w:line="360" w:lineRule="auto"/>
              <w:ind w:left="552" w:hanging="552"/>
              <w:rPr>
                <w:rFonts w:ascii="Times New Roman" w:eastAsia="PMingLiU" w:hAnsi="Times New Roman"/>
                <w:kern w:val="0"/>
                <w:sz w:val="22"/>
                <w:lang w:val="en-GB"/>
              </w:rPr>
            </w:pPr>
            <w:r w:rsidRPr="00C467CA">
              <w:rPr>
                <w:rFonts w:ascii="Times New Roman" w:hAnsi="Times New Roman"/>
                <w:kern w:val="0"/>
                <w:sz w:val="22"/>
                <w:lang w:val="en-GB"/>
              </w:rPr>
              <w:t>(d)</w:t>
            </w:r>
            <w:r w:rsidRPr="00C467CA">
              <w:rPr>
                <w:rFonts w:ascii="Times New Roman" w:eastAsia="PMingLiU" w:hAnsi="Times New Roman"/>
                <w:kern w:val="0"/>
                <w:sz w:val="22"/>
                <w:lang w:val="en-GB"/>
              </w:rPr>
              <w:tab/>
            </w:r>
            <w:r w:rsidRPr="00C467CA">
              <w:rPr>
                <w:rFonts w:ascii="Times New Roman" w:hAnsi="PMingLiU" w:hint="eastAsia"/>
                <w:kern w:val="0"/>
                <w:sz w:val="22"/>
              </w:rPr>
              <w:t>该公司或</w:t>
            </w:r>
            <w:r w:rsidRPr="00C467CA">
              <w:rPr>
                <w:rFonts w:ascii="Times New Roman" w:hAnsi="Times New Roman"/>
                <w:kern w:val="0"/>
                <w:sz w:val="22"/>
              </w:rPr>
              <w:t>(a)</w:t>
            </w:r>
            <w:r w:rsidRPr="00C467CA">
              <w:rPr>
                <w:rFonts w:ascii="Times New Roman" w:hAnsi="PMingLiU" w:hint="eastAsia"/>
                <w:kern w:val="0"/>
                <w:sz w:val="22"/>
              </w:rPr>
              <w:t>、</w:t>
            </w:r>
            <w:r w:rsidRPr="00C467CA">
              <w:rPr>
                <w:rFonts w:ascii="Times New Roman" w:hAnsi="Times New Roman"/>
                <w:kern w:val="0"/>
                <w:sz w:val="22"/>
              </w:rPr>
              <w:t>(b)</w:t>
            </w:r>
            <w:r w:rsidRPr="00C467CA">
              <w:rPr>
                <w:rFonts w:ascii="Times New Roman" w:hAnsi="PMingLiU" w:hint="eastAsia"/>
                <w:kern w:val="0"/>
                <w:sz w:val="22"/>
              </w:rPr>
              <w:t>或</w:t>
            </w:r>
            <w:r w:rsidRPr="00C467CA">
              <w:rPr>
                <w:rFonts w:ascii="Times New Roman" w:hAnsi="Times New Roman"/>
                <w:kern w:val="0"/>
                <w:sz w:val="22"/>
              </w:rPr>
              <w:t>(c)</w:t>
            </w:r>
            <w:r w:rsidRPr="00C467CA">
              <w:rPr>
                <w:rFonts w:ascii="Times New Roman" w:hAnsi="PMingLiU" w:hint="eastAsia"/>
                <w:kern w:val="0"/>
                <w:sz w:val="22"/>
              </w:rPr>
              <w:t>条所界定的其任何关联人士的任何董事或高级职员。</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Cs/>
                <w:kern w:val="0"/>
                <w:sz w:val="22"/>
                <w:lang w:val="en-GB" w:eastAsia="zh-TW"/>
              </w:rPr>
            </w:pPr>
            <w:r w:rsidRPr="00C467CA">
              <w:rPr>
                <w:rFonts w:ascii="宋体" w:hAnsi="宋体" w:hint="eastAsia"/>
                <w:kern w:val="0"/>
                <w:sz w:val="22"/>
              </w:rPr>
              <w:lastRenderedPageBreak/>
              <w:t>“</w:t>
            </w:r>
            <w:r w:rsidRPr="00C467CA">
              <w:rPr>
                <w:rFonts w:ascii="Times New Roman" w:hAnsi="PMingLiU" w:hint="eastAsia"/>
                <w:b/>
                <w:kern w:val="0"/>
                <w:sz w:val="22"/>
              </w:rPr>
              <w:t>中国证券登记结算</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noProof/>
                <w:kern w:val="0"/>
                <w:sz w:val="22"/>
                <w:lang w:val="en-GB"/>
              </w:rPr>
            </w:pPr>
            <w:r w:rsidRPr="00C467CA">
              <w:rPr>
                <w:rFonts w:ascii="Times New Roman" w:hAnsi="PMingLiU" w:hint="eastAsia"/>
                <w:kern w:val="0"/>
                <w:sz w:val="22"/>
              </w:rPr>
              <w:t>指中国证券登记结算有限责任公司。</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中国证监会</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noProof/>
                <w:kern w:val="0"/>
                <w:sz w:val="22"/>
                <w:lang w:val="en-GB"/>
              </w:rPr>
            </w:pPr>
            <w:r w:rsidRPr="00C467CA">
              <w:rPr>
                <w:rFonts w:ascii="Times New Roman" w:hAnsi="PMingLiU" w:hint="eastAsia"/>
                <w:kern w:val="0"/>
                <w:sz w:val="22"/>
              </w:rPr>
              <w:t>指中国证券监督管理委员会。</w:t>
            </w:r>
          </w:p>
        </w:tc>
      </w:tr>
      <w:tr w:rsidR="00C467CA" w:rsidRPr="00C467CA" w:rsidTr="006116D4">
        <w:trPr>
          <w:cantSplit/>
        </w:trPr>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宋体" w:hAnsi="宋体" w:hint="eastAsia"/>
                <w:kern w:val="0"/>
                <w:sz w:val="22"/>
              </w:rPr>
              <w:t>“</w:t>
            </w:r>
            <w:r w:rsidRPr="00C467CA">
              <w:rPr>
                <w:rFonts w:ascii="Times New Roman" w:hAnsi="PMingLiU" w:hint="eastAsia"/>
                <w:b/>
                <w:kern w:val="0"/>
                <w:sz w:val="22"/>
              </w:rPr>
              <w:t>交易日</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就任何子基金而言，指相关附录所述的该子基金之份额可供申购或赎回的日子。</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交易截止时间</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就任何子基金而言，指相关附录所述的相关交易日中的时间或基金</w:t>
            </w:r>
            <w:r w:rsidRPr="00C467CA">
              <w:rPr>
                <w:rFonts w:ascii="Times New Roman" w:hAnsi="PMingLiU"/>
                <w:kern w:val="0"/>
                <w:sz w:val="22"/>
              </w:rPr>
              <w:t>管理人</w:t>
            </w:r>
            <w:r w:rsidRPr="00C467CA">
              <w:rPr>
                <w:rFonts w:ascii="Times New Roman" w:hAnsi="PMingLiU" w:hint="eastAsia"/>
                <w:kern w:val="0"/>
                <w:sz w:val="22"/>
              </w:rPr>
              <w:t>就认购</w:t>
            </w:r>
            <w:r w:rsidRPr="00C467CA">
              <w:rPr>
                <w:rFonts w:ascii="Times New Roman" w:hAnsi="PMingLiU"/>
                <w:kern w:val="0"/>
                <w:sz w:val="22"/>
              </w:rPr>
              <w:t>/</w:t>
            </w:r>
            <w:r w:rsidRPr="00C467CA">
              <w:rPr>
                <w:rFonts w:ascii="Times New Roman" w:hAnsi="PMingLiU" w:hint="eastAsia"/>
                <w:kern w:val="0"/>
                <w:sz w:val="22"/>
              </w:rPr>
              <w:t>申购及赎回份额可能不时确定的任何其他营业日中的时间。</w:t>
            </w:r>
          </w:p>
          <w:p w:rsidR="00C467CA" w:rsidRPr="00C467CA" w:rsidRDefault="00C467CA" w:rsidP="00C467CA">
            <w:pPr>
              <w:autoSpaceDE w:val="0"/>
              <w:autoSpaceDN w:val="0"/>
              <w:adjustRightInd w:val="0"/>
              <w:spacing w:line="360" w:lineRule="auto"/>
              <w:jc w:val="left"/>
              <w:rPr>
                <w:rFonts w:ascii="Times New Roman" w:eastAsia="PMingLiU" w:hAnsi="Times New Roman"/>
                <w:bCs/>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hAnsi="PMingLiU"/>
                <w:kern w:val="0"/>
                <w:sz w:val="22"/>
              </w:rPr>
            </w:pPr>
            <w:r w:rsidRPr="00C467CA">
              <w:rPr>
                <w:rFonts w:ascii="宋体" w:hAnsi="宋体" w:hint="eastAsia"/>
                <w:kern w:val="0"/>
                <w:sz w:val="22"/>
              </w:rPr>
              <w:t>“</w:t>
            </w:r>
            <w:r w:rsidRPr="00C467CA">
              <w:rPr>
                <w:rFonts w:ascii="Times New Roman" w:hAnsi="PMingLiU" w:hint="eastAsia"/>
                <w:b/>
                <w:kern w:val="0"/>
                <w:sz w:val="22"/>
              </w:rPr>
              <w:t>同一集团内的实体</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hAnsi="PMingLiU"/>
                <w:kern w:val="0"/>
                <w:sz w:val="22"/>
              </w:rPr>
            </w:pPr>
            <w:r w:rsidRPr="00C467CA">
              <w:rPr>
                <w:rFonts w:ascii="Times New Roman" w:hAnsi="PMingLiU" w:hint="eastAsia"/>
                <w:kern w:val="0"/>
                <w:sz w:val="22"/>
              </w:rPr>
              <w:t>指为按照国际认可会计准则编制</w:t>
            </w:r>
            <w:r w:rsidRPr="00C467CA">
              <w:rPr>
                <w:rFonts w:ascii="Times New Roman" w:hAnsi="PMingLiU"/>
                <w:kern w:val="0"/>
                <w:sz w:val="22"/>
              </w:rPr>
              <w:t>合并</w:t>
            </w:r>
            <w:r w:rsidRPr="00C467CA">
              <w:rPr>
                <w:rFonts w:ascii="Times New Roman" w:hAnsi="PMingLiU" w:hint="eastAsia"/>
                <w:kern w:val="0"/>
                <w:sz w:val="22"/>
              </w:rPr>
              <w:t>财务报表而被纳入同一集团内的实体。</w:t>
            </w:r>
          </w:p>
          <w:p w:rsidR="00C467CA" w:rsidRPr="00C467CA" w:rsidRDefault="00C467CA" w:rsidP="00C467CA">
            <w:pPr>
              <w:autoSpaceDE w:val="0"/>
              <w:autoSpaceDN w:val="0"/>
              <w:adjustRightInd w:val="0"/>
              <w:spacing w:line="360" w:lineRule="auto"/>
              <w:jc w:val="left"/>
              <w:rPr>
                <w:rFonts w:ascii="Times New Roman" w:hAnsi="PMingLiU"/>
                <w:kern w:val="0"/>
                <w:sz w:val="22"/>
              </w:rPr>
            </w:pPr>
          </w:p>
        </w:tc>
      </w:tr>
      <w:tr w:rsidR="00C467CA" w:rsidRPr="00C467CA" w:rsidTr="006116D4">
        <w:trPr>
          <w:cantSplit/>
        </w:trPr>
        <w:tc>
          <w:tcPr>
            <w:tcW w:w="2968" w:type="dxa"/>
            <w:shd w:val="clear" w:color="auto" w:fill="auto"/>
          </w:tcPr>
          <w:p w:rsidR="00C467CA" w:rsidRPr="00C467CA" w:rsidRDefault="00C467CA" w:rsidP="00C467CA">
            <w:pPr>
              <w:widowControl/>
              <w:spacing w:after="260" w:line="360" w:lineRule="auto"/>
              <w:jc w:val="left"/>
              <w:rPr>
                <w:rFonts w:ascii="Times New Roman" w:hAnsi="PMingLiU"/>
                <w:kern w:val="0"/>
                <w:sz w:val="22"/>
              </w:rPr>
            </w:pPr>
            <w:r w:rsidRPr="00C467CA">
              <w:rPr>
                <w:rFonts w:ascii="宋体" w:hAnsi="宋体" w:hint="eastAsia"/>
                <w:kern w:val="0"/>
                <w:sz w:val="22"/>
              </w:rPr>
              <w:t>“</w:t>
            </w:r>
            <w:r w:rsidRPr="00C467CA">
              <w:rPr>
                <w:rFonts w:ascii="Times New Roman" w:hAnsi="PMingLiU" w:hint="eastAsia"/>
                <w:b/>
                <w:kern w:val="0"/>
                <w:sz w:val="22"/>
              </w:rPr>
              <w:t>金融衍生工具</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hAnsi="PMingLiU"/>
                <w:kern w:val="0"/>
                <w:sz w:val="22"/>
              </w:rPr>
            </w:pPr>
            <w:r w:rsidRPr="00C467CA">
              <w:rPr>
                <w:rFonts w:ascii="Times New Roman" w:hAnsi="PMingLiU" w:hint="eastAsia"/>
                <w:kern w:val="0"/>
                <w:sz w:val="22"/>
              </w:rPr>
              <w:t>指金融衍生工具。</w:t>
            </w:r>
          </w:p>
        </w:tc>
      </w:tr>
      <w:tr w:rsidR="00C467CA" w:rsidRPr="00C467CA" w:rsidTr="006116D4">
        <w:trPr>
          <w:cantSplit/>
        </w:trPr>
        <w:tc>
          <w:tcPr>
            <w:tcW w:w="2968" w:type="dxa"/>
            <w:shd w:val="clear" w:color="auto" w:fill="auto"/>
          </w:tcPr>
          <w:p w:rsidR="00C467CA" w:rsidRPr="00C467CA" w:rsidRDefault="00C467CA" w:rsidP="00C467CA">
            <w:pPr>
              <w:widowControl/>
              <w:adjustRightInd w:val="0"/>
              <w:spacing w:after="260" w:line="360" w:lineRule="auto"/>
              <w:ind w:left="220" w:hangingChars="100" w:hanging="220"/>
              <w:jc w:val="left"/>
              <w:rPr>
                <w:rFonts w:ascii="Times New Roman" w:hAnsi="PMingLiU"/>
                <w:kern w:val="0"/>
                <w:sz w:val="22"/>
              </w:rPr>
            </w:pPr>
            <w:r w:rsidRPr="00C467CA">
              <w:rPr>
                <w:rFonts w:ascii="宋体" w:hAnsi="宋体" w:hint="eastAsia"/>
                <w:kern w:val="0"/>
                <w:sz w:val="22"/>
              </w:rPr>
              <w:t>“</w:t>
            </w:r>
            <w:r w:rsidRPr="00C467CA">
              <w:rPr>
                <w:rFonts w:ascii="Times New Roman" w:hAnsi="PMingLiU" w:hint="eastAsia"/>
                <w:b/>
                <w:kern w:val="0"/>
                <w:sz w:val="22"/>
              </w:rPr>
              <w:t>政府证券及其他公共证券</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hAnsi="PMingLiU"/>
                <w:kern w:val="0"/>
                <w:sz w:val="22"/>
              </w:rPr>
            </w:pPr>
            <w:r w:rsidRPr="00C467CA">
              <w:rPr>
                <w:rFonts w:ascii="Times New Roman" w:hAnsi="PMingLiU" w:hint="eastAsia"/>
                <w:kern w:val="0"/>
                <w:sz w:val="22"/>
              </w:rPr>
              <w:t>具有《守则》中规定的含义。</w:t>
            </w:r>
          </w:p>
        </w:tc>
      </w:tr>
      <w:tr w:rsidR="00C467CA" w:rsidRPr="00C467CA" w:rsidTr="006116D4">
        <w:trPr>
          <w:cantSplit/>
        </w:trPr>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香港</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指中华人民共和国香港特别行政区。</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港元</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指香港法定货币。</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Cs/>
                <w:kern w:val="0"/>
                <w:sz w:val="22"/>
                <w:lang w:val="en-GB"/>
              </w:rPr>
            </w:pPr>
            <w:r w:rsidRPr="00C467CA">
              <w:rPr>
                <w:rFonts w:ascii="宋体" w:hAnsi="宋体" w:hint="eastAsia"/>
                <w:kern w:val="0"/>
                <w:sz w:val="22"/>
              </w:rPr>
              <w:lastRenderedPageBreak/>
              <w:t>“</w:t>
            </w:r>
            <w:r w:rsidRPr="00C467CA">
              <w:rPr>
                <w:rFonts w:ascii="Times New Roman" w:hAnsi="PMingLiU" w:hint="eastAsia"/>
                <w:b/>
                <w:kern w:val="0"/>
                <w:sz w:val="22"/>
              </w:rPr>
              <w:t>香港联交所</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指香港联合交易所有限公司。</w:t>
            </w: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bCs/>
                <w:kern w:val="0"/>
                <w:sz w:val="22"/>
                <w:lang w:val="en-GB" w:eastAsia="zh-TW"/>
              </w:rPr>
            </w:pPr>
            <w:r w:rsidRPr="00C467CA">
              <w:rPr>
                <w:rFonts w:ascii="宋体" w:hAnsi="宋体" w:hint="eastAsia"/>
                <w:kern w:val="0"/>
                <w:sz w:val="22"/>
              </w:rPr>
              <w:t>“</w:t>
            </w:r>
            <w:r w:rsidRPr="00C467CA">
              <w:rPr>
                <w:rFonts w:ascii="Times New Roman" w:hAnsi="PMingLiU" w:hint="eastAsia"/>
                <w:b/>
                <w:kern w:val="0"/>
                <w:sz w:val="22"/>
              </w:rPr>
              <w:t>国际财务报告准则</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指国际会计准则委员会颁布的《国际财务报告准则》。</w:t>
            </w: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募集期</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hAnsi="PMingLiU"/>
                <w:kern w:val="0"/>
                <w:sz w:val="22"/>
              </w:rPr>
            </w:pPr>
            <w:r w:rsidRPr="00C467CA">
              <w:rPr>
                <w:rFonts w:ascii="Times New Roman" w:hAnsi="PMingLiU" w:hint="eastAsia"/>
                <w:kern w:val="0"/>
                <w:sz w:val="22"/>
              </w:rPr>
              <w:t>就一只子基金而言，指相关附录所述的该子基金之份额将以固定价格发售认购的期限。</w:t>
            </w:r>
          </w:p>
          <w:p w:rsidR="00C467CA" w:rsidRPr="00C467CA" w:rsidRDefault="00C467CA" w:rsidP="00C467CA">
            <w:pPr>
              <w:autoSpaceDE w:val="0"/>
              <w:autoSpaceDN w:val="0"/>
              <w:adjustRightInd w:val="0"/>
              <w:spacing w:line="360" w:lineRule="auto"/>
              <w:jc w:val="left"/>
              <w:rPr>
                <w:rFonts w:ascii="Arial" w:eastAsia="PMingLiU" w:hAnsi="Times New Roman"/>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基金</w:t>
            </w:r>
            <w:r w:rsidRPr="00C467CA">
              <w:rPr>
                <w:rFonts w:ascii="Times New Roman" w:hAnsi="PMingLiU"/>
                <w:b/>
                <w:kern w:val="0"/>
                <w:sz w:val="22"/>
              </w:rPr>
              <w:t>管理</w:t>
            </w:r>
            <w:r w:rsidRPr="00C467CA">
              <w:rPr>
                <w:rFonts w:ascii="Times New Roman" w:hAnsi="PMingLiU" w:hint="eastAsia"/>
                <w:b/>
                <w:kern w:val="0"/>
                <w:sz w:val="22"/>
              </w:rPr>
              <w:t>人</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指博时基金管理（国际）有限公司。</w:t>
            </w:r>
          </w:p>
        </w:tc>
      </w:tr>
      <w:tr w:rsidR="00C467CA" w:rsidRPr="00C467CA" w:rsidTr="006116D4">
        <w:trPr>
          <w:cantSplit/>
        </w:trPr>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宋体" w:hAnsi="宋体" w:hint="eastAsia"/>
                <w:kern w:val="0"/>
                <w:sz w:val="22"/>
              </w:rPr>
              <w:t>“</w:t>
            </w:r>
            <w:r w:rsidRPr="00C467CA">
              <w:rPr>
                <w:rFonts w:ascii="Times New Roman" w:hAnsi="PMingLiU" w:hint="eastAsia"/>
                <w:b/>
                <w:kern w:val="0"/>
                <w:sz w:val="22"/>
              </w:rPr>
              <w:t>资产净值</w:t>
            </w:r>
            <w:r w:rsidRPr="00C467CA">
              <w:rPr>
                <w:rFonts w:ascii="Times New Roman" w:hAnsi="PMingLiU"/>
                <w:b/>
                <w:kern w:val="0"/>
                <w:sz w:val="22"/>
              </w:rPr>
              <w:t>/</w:t>
            </w:r>
            <w:r w:rsidRPr="00C467CA">
              <w:rPr>
                <w:rFonts w:ascii="Times New Roman" w:hAnsi="PMingLiU" w:hint="eastAsia"/>
                <w:b/>
                <w:kern w:val="0"/>
                <w:sz w:val="22"/>
              </w:rPr>
              <w:t>份额</w:t>
            </w:r>
            <w:r w:rsidRPr="00C467CA">
              <w:rPr>
                <w:rFonts w:ascii="Times New Roman" w:hAnsi="PMingLiU"/>
                <w:b/>
                <w:kern w:val="0"/>
                <w:sz w:val="22"/>
              </w:rPr>
              <w:t>净值</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Arial" w:hAnsi="Arial"/>
                <w:kern w:val="0"/>
                <w:sz w:val="22"/>
              </w:rPr>
            </w:pPr>
            <w:r w:rsidRPr="00C467CA">
              <w:rPr>
                <w:rFonts w:ascii="Times New Roman" w:hAnsi="PMingLiU" w:hint="eastAsia"/>
                <w:kern w:val="0"/>
                <w:sz w:val="22"/>
              </w:rPr>
              <w:t>指根据</w:t>
            </w:r>
            <w:r w:rsidRPr="00C467CA">
              <w:rPr>
                <w:rFonts w:ascii="Arial" w:hAnsi="Arial" w:hint="eastAsia"/>
                <w:kern w:val="0"/>
                <w:sz w:val="22"/>
              </w:rPr>
              <w:t>信托契约条文计算，</w:t>
            </w:r>
            <w:r w:rsidRPr="00C467CA">
              <w:rPr>
                <w:rFonts w:ascii="Times New Roman" w:hAnsi="PMingLiU" w:hint="eastAsia"/>
                <w:kern w:val="0"/>
                <w:sz w:val="22"/>
              </w:rPr>
              <w:t>一只子基金的资产净值，或视乎文意而定，指份额净值</w:t>
            </w:r>
            <w:r w:rsidRPr="00C467CA">
              <w:rPr>
                <w:rFonts w:ascii="Arial" w:hAnsi="Arial" w:hint="eastAsia"/>
                <w:kern w:val="0"/>
                <w:sz w:val="22"/>
              </w:rPr>
              <w:t>。</w:t>
            </w:r>
          </w:p>
          <w:p w:rsidR="00C467CA" w:rsidRPr="00C467CA" w:rsidRDefault="00C467CA" w:rsidP="00C467CA">
            <w:pPr>
              <w:autoSpaceDE w:val="0"/>
              <w:autoSpaceDN w:val="0"/>
              <w:adjustRightInd w:val="0"/>
              <w:spacing w:line="360" w:lineRule="auto"/>
              <w:jc w:val="left"/>
              <w:rPr>
                <w:rFonts w:ascii="Arial" w:eastAsia="PMingLiU" w:hAnsi="Times New Roman"/>
                <w:kern w:val="0"/>
                <w:sz w:val="22"/>
                <w:lang w:val="en-GB"/>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宋体" w:hAnsi="宋体" w:hint="eastAsia"/>
                <w:kern w:val="0"/>
                <w:sz w:val="22"/>
              </w:rPr>
              <w:t>“</w:t>
            </w:r>
            <w:r w:rsidRPr="00C467CA">
              <w:rPr>
                <w:rFonts w:ascii="Times New Roman" w:hAnsi="PMingLiU" w:hint="eastAsia"/>
                <w:b/>
                <w:kern w:val="0"/>
                <w:sz w:val="22"/>
              </w:rPr>
              <w:t>参与合约</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指由中国保管人、中国保管人受委派代表、基金</w:t>
            </w:r>
            <w:r w:rsidRPr="00C467CA">
              <w:rPr>
                <w:rFonts w:ascii="Times New Roman" w:hAnsi="PMingLiU"/>
                <w:kern w:val="0"/>
                <w:sz w:val="22"/>
              </w:rPr>
              <w:t>管理人</w:t>
            </w:r>
            <w:r w:rsidRPr="00C467CA">
              <w:rPr>
                <w:rFonts w:ascii="Times New Roman" w:hAnsi="PMingLiU" w:hint="eastAsia"/>
                <w:kern w:val="0"/>
                <w:sz w:val="22"/>
              </w:rPr>
              <w:t>及受托人制定的参与合约（经不时修订）。</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宋体" w:hAnsi="宋体" w:hint="eastAsia"/>
                <w:kern w:val="0"/>
                <w:sz w:val="22"/>
              </w:rPr>
              <w:t>“</w:t>
            </w:r>
            <w:r w:rsidRPr="00C467CA">
              <w:rPr>
                <w:rFonts w:ascii="Times New Roman" w:hAnsi="PMingLiU" w:hint="eastAsia"/>
                <w:b/>
                <w:kern w:val="0"/>
                <w:sz w:val="22"/>
              </w:rPr>
              <w:t>中国人行</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指中国人民银行。</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中国</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lang w:eastAsia="zh-TW"/>
              </w:rPr>
            </w:pPr>
            <w:r w:rsidRPr="00C467CA">
              <w:rPr>
                <w:rFonts w:ascii="Times New Roman" w:hAnsi="PMingLiU" w:hint="eastAsia"/>
                <w:kern w:val="0"/>
                <w:sz w:val="22"/>
              </w:rPr>
              <w:t>指中华人民共和国。</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lang w:eastAsia="zh-TW"/>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宋体" w:hAnsi="宋体" w:hint="eastAsia"/>
                <w:kern w:val="0"/>
                <w:sz w:val="22"/>
              </w:rPr>
              <w:t>“</w:t>
            </w:r>
            <w:r w:rsidRPr="00C467CA">
              <w:rPr>
                <w:rFonts w:ascii="Times New Roman" w:hAnsi="PMingLiU" w:hint="eastAsia"/>
                <w:b/>
                <w:kern w:val="0"/>
                <w:sz w:val="22"/>
              </w:rPr>
              <w:t>中国保管人</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指香港上海汇丰银行有限公司。</w:t>
            </w:r>
          </w:p>
        </w:tc>
      </w:tr>
      <w:tr w:rsidR="00C467CA" w:rsidRPr="00C467CA" w:rsidTr="006116D4">
        <w:trPr>
          <w:cantSplit/>
        </w:trPr>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kern w:val="0"/>
                <w:sz w:val="22"/>
                <w:lang w:val="en-GB"/>
              </w:rPr>
            </w:pPr>
            <w:r w:rsidRPr="00C467CA">
              <w:rPr>
                <w:rFonts w:ascii="宋体" w:hAnsi="宋体" w:hint="eastAsia"/>
                <w:kern w:val="0"/>
                <w:sz w:val="22"/>
              </w:rPr>
              <w:t>“</w:t>
            </w:r>
            <w:r w:rsidRPr="00C467CA">
              <w:rPr>
                <w:rFonts w:ascii="Times New Roman" w:hAnsi="PMingLiU" w:hint="eastAsia"/>
                <w:b/>
                <w:kern w:val="0"/>
                <w:sz w:val="22"/>
              </w:rPr>
              <w:t>中国保管人受委派</w:t>
            </w:r>
            <w:r w:rsidRPr="00C467CA">
              <w:rPr>
                <w:rFonts w:ascii="Times New Roman" w:hAnsi="PMingLiU"/>
                <w:b/>
                <w:kern w:val="0"/>
                <w:sz w:val="22"/>
              </w:rPr>
              <w:t>代表</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t>指</w:t>
            </w:r>
            <w:r w:rsidRPr="00C467CA">
              <w:rPr>
                <w:rFonts w:ascii="Times New Roman" w:hAnsi="PMingLiU" w:hint="eastAsia"/>
                <w:kern w:val="0"/>
                <w:sz w:val="22"/>
              </w:rPr>
              <w:t>汇丰银行（中国）有限公司</w:t>
            </w:r>
          </w:p>
        </w:tc>
      </w:tr>
      <w:tr w:rsidR="00C467CA" w:rsidRPr="00C467CA" w:rsidTr="006116D4">
        <w:trPr>
          <w:cantSplit/>
        </w:trPr>
        <w:tc>
          <w:tcPr>
            <w:tcW w:w="2968" w:type="dxa"/>
            <w:shd w:val="clear" w:color="auto" w:fill="auto"/>
          </w:tcPr>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lang w:val="en-GB"/>
              </w:rPr>
            </w:pPr>
            <w:r w:rsidRPr="00C467CA">
              <w:rPr>
                <w:rFonts w:ascii="宋体" w:hAnsi="宋体" w:hint="eastAsia"/>
                <w:kern w:val="0"/>
                <w:sz w:val="22"/>
              </w:rPr>
              <w:t>“</w:t>
            </w:r>
            <w:r w:rsidRPr="00C467CA">
              <w:rPr>
                <w:rFonts w:ascii="Times New Roman" w:hAnsi="Times New Roman"/>
                <w:b/>
                <w:bCs/>
                <w:kern w:val="0"/>
                <w:sz w:val="22"/>
              </w:rPr>
              <w:t>QFII</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指根据内地相关法规被认可的合格境外机构投资者。</w:t>
            </w: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宋体" w:hAnsi="宋体" w:hint="eastAsia"/>
                <w:kern w:val="0"/>
                <w:sz w:val="22"/>
              </w:rPr>
              <w:t>“</w:t>
            </w:r>
            <w:r w:rsidRPr="00C467CA">
              <w:rPr>
                <w:rFonts w:ascii="Times New Roman" w:hAnsi="PMingLiU" w:hint="eastAsia"/>
                <w:b/>
                <w:kern w:val="0"/>
                <w:sz w:val="22"/>
              </w:rPr>
              <w:t>基金登记机构</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指汇丰机构信托服务（亚洲）有限公司，为各子基金的基金登记机构。</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hAnsi="PMingLiU"/>
                <w:kern w:val="0"/>
                <w:sz w:val="22"/>
              </w:rPr>
            </w:pPr>
            <w:r w:rsidRPr="00C467CA">
              <w:rPr>
                <w:rFonts w:ascii="宋体" w:hAnsi="宋体" w:hint="eastAsia"/>
                <w:kern w:val="0"/>
                <w:sz w:val="22"/>
              </w:rPr>
              <w:t>“</w:t>
            </w:r>
            <w:r w:rsidRPr="00C467CA">
              <w:rPr>
                <w:rFonts w:ascii="Times New Roman" w:hAnsi="PMingLiU" w:hint="eastAsia"/>
                <w:b/>
                <w:kern w:val="0"/>
                <w:sz w:val="22"/>
              </w:rPr>
              <w:t>逆回购交易</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hAnsi="PMingLiU"/>
                <w:kern w:val="0"/>
                <w:sz w:val="22"/>
              </w:rPr>
            </w:pPr>
            <w:r w:rsidRPr="00C467CA">
              <w:rPr>
                <w:rFonts w:ascii="Times New Roman" w:hAnsi="PMingLiU" w:hint="eastAsia"/>
                <w:kern w:val="0"/>
                <w:sz w:val="22"/>
              </w:rPr>
              <w:t>指子基金从销售及回购交易的对手方购买证券，并同意在未来按约定价格回售该等证券的交易。</w:t>
            </w:r>
          </w:p>
          <w:p w:rsidR="00C467CA" w:rsidRPr="00C467CA" w:rsidRDefault="00C467CA" w:rsidP="00C467CA">
            <w:pPr>
              <w:autoSpaceDE w:val="0"/>
              <w:autoSpaceDN w:val="0"/>
              <w:adjustRightInd w:val="0"/>
              <w:spacing w:line="360" w:lineRule="auto"/>
              <w:jc w:val="left"/>
              <w:rPr>
                <w:rFonts w:ascii="Times New Roman" w:hAnsi="PMingLiU"/>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宋体" w:hAnsi="宋体" w:hint="eastAsia"/>
                <w:kern w:val="0"/>
                <w:sz w:val="22"/>
              </w:rPr>
              <w:lastRenderedPageBreak/>
              <w:t>“</w:t>
            </w:r>
            <w:r w:rsidRPr="00C467CA">
              <w:rPr>
                <w:rFonts w:ascii="Times New Roman" w:hAnsi="PMingLiU" w:hint="eastAsia"/>
                <w:b/>
                <w:kern w:val="0"/>
                <w:sz w:val="22"/>
              </w:rPr>
              <w:t>人民币</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指中国内地货币人民币元。</w:t>
            </w:r>
          </w:p>
        </w:tc>
      </w:tr>
      <w:tr w:rsidR="00C467CA" w:rsidRPr="00C467CA" w:rsidTr="006116D4">
        <w:tc>
          <w:tcPr>
            <w:tcW w:w="2968" w:type="dxa"/>
            <w:shd w:val="clear" w:color="auto" w:fill="auto"/>
          </w:tcPr>
          <w:p w:rsidR="00C467CA" w:rsidRPr="00C467CA" w:rsidRDefault="00C467CA" w:rsidP="00C467CA">
            <w:pPr>
              <w:autoSpaceDE w:val="0"/>
              <w:autoSpaceDN w:val="0"/>
              <w:adjustRightInd w:val="0"/>
              <w:spacing w:line="360" w:lineRule="auto"/>
              <w:ind w:left="220" w:hangingChars="100" w:hanging="220"/>
              <w:jc w:val="left"/>
              <w:rPr>
                <w:rFonts w:ascii="Times New Roman" w:eastAsia="PMingLiU" w:hAnsi="Times New Roman"/>
                <w:kern w:val="0"/>
                <w:sz w:val="22"/>
                <w:lang w:eastAsia="zh-TW"/>
              </w:rPr>
            </w:pPr>
            <w:r w:rsidRPr="00C467CA">
              <w:rPr>
                <w:rFonts w:ascii="宋体" w:hAnsi="宋体" w:hint="eastAsia"/>
                <w:kern w:val="0"/>
                <w:sz w:val="22"/>
                <w:lang w:val="en-GB"/>
              </w:rPr>
              <w:t>“</w:t>
            </w:r>
            <w:r w:rsidRPr="00C467CA">
              <w:rPr>
                <w:rFonts w:ascii="Times New Roman" w:hAnsi="PMingLiU"/>
                <w:b/>
                <w:kern w:val="0"/>
                <w:sz w:val="22"/>
              </w:rPr>
              <w:t>RQFII</w:t>
            </w:r>
            <w:r w:rsidRPr="00C467CA">
              <w:rPr>
                <w:rFonts w:ascii="宋体" w:hAnsi="宋体" w:hint="eastAsia"/>
                <w:kern w:val="0"/>
                <w:sz w:val="22"/>
              </w:rPr>
              <w:t>”</w:t>
            </w:r>
            <w:r w:rsidRPr="00C467CA">
              <w:rPr>
                <w:rFonts w:ascii="Times New Roman" w:hAnsi="PMingLiU" w:hint="eastAsia"/>
                <w:kern w:val="0"/>
                <w:sz w:val="22"/>
              </w:rPr>
              <w:t>或</w:t>
            </w:r>
            <w:r w:rsidRPr="00C467CA">
              <w:rPr>
                <w:rFonts w:ascii="宋体" w:hAnsi="宋体" w:hint="eastAsia"/>
                <w:kern w:val="0"/>
                <w:sz w:val="22"/>
              </w:rPr>
              <w:t>“</w:t>
            </w:r>
            <w:r w:rsidRPr="00C467CA">
              <w:rPr>
                <w:rFonts w:ascii="Times New Roman" w:hAnsi="Times New Roman"/>
                <w:b/>
                <w:bCs/>
                <w:kern w:val="0"/>
                <w:sz w:val="22"/>
              </w:rPr>
              <w:t>RQFII</w:t>
            </w:r>
            <w:r w:rsidRPr="00C467CA">
              <w:rPr>
                <w:rFonts w:ascii="Times New Roman" w:hAnsi="PMingLiU" w:hint="eastAsia"/>
                <w:b/>
                <w:kern w:val="0"/>
                <w:sz w:val="22"/>
              </w:rPr>
              <w:t>持有人</w:t>
            </w:r>
            <w:r w:rsidRPr="00C467CA">
              <w:rPr>
                <w:rFonts w:ascii="宋体" w:hAnsi="宋体" w:hint="eastAsia"/>
                <w:kern w:val="0"/>
                <w:sz w:val="22"/>
              </w:rPr>
              <w:t>”</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lang w:val="en-GB" w:eastAsia="zh-TW"/>
              </w:rPr>
            </w:pP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指根据内地相关法规被认可的人民币合格境外机构投资者。</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kern w:val="0"/>
                <w:sz w:val="22"/>
                <w:lang w:val="en-GB" w:eastAsia="zh-TW"/>
              </w:rPr>
            </w:pPr>
            <w:r w:rsidRPr="00C467CA">
              <w:rPr>
                <w:rFonts w:ascii="宋体" w:hAnsi="宋体" w:hint="eastAsia"/>
                <w:kern w:val="0"/>
                <w:sz w:val="22"/>
              </w:rPr>
              <w:t>“</w:t>
            </w:r>
            <w:r w:rsidRPr="00C467CA">
              <w:rPr>
                <w:rFonts w:ascii="Times New Roman" w:hAnsi="Times New Roman"/>
                <w:b/>
                <w:bCs/>
                <w:kern w:val="0"/>
                <w:sz w:val="22"/>
              </w:rPr>
              <w:t xml:space="preserve">RQFII </w:t>
            </w:r>
            <w:r w:rsidRPr="00C467CA">
              <w:rPr>
                <w:rFonts w:ascii="Times New Roman" w:hAnsi="PMingLiU" w:hint="eastAsia"/>
                <w:b/>
                <w:kern w:val="0"/>
                <w:sz w:val="22"/>
              </w:rPr>
              <w:t>保管协议</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指中国保管人、中国保管人受委派</w:t>
            </w:r>
            <w:r w:rsidRPr="00C467CA">
              <w:rPr>
                <w:rFonts w:ascii="Times New Roman" w:hAnsi="PMingLiU"/>
                <w:kern w:val="0"/>
                <w:sz w:val="22"/>
              </w:rPr>
              <w:t>代表</w:t>
            </w:r>
            <w:r w:rsidRPr="00C467CA">
              <w:rPr>
                <w:rFonts w:ascii="Times New Roman" w:hAnsi="PMingLiU" w:hint="eastAsia"/>
                <w:kern w:val="0"/>
                <w:sz w:val="22"/>
              </w:rPr>
              <w:t>、基金</w:t>
            </w:r>
            <w:r w:rsidRPr="00C467CA">
              <w:rPr>
                <w:rFonts w:ascii="Times New Roman" w:hAnsi="PMingLiU"/>
                <w:kern w:val="0"/>
                <w:sz w:val="22"/>
              </w:rPr>
              <w:t>管理</w:t>
            </w:r>
            <w:r w:rsidRPr="00C467CA">
              <w:rPr>
                <w:rFonts w:ascii="Times New Roman" w:hAnsi="PMingLiU" w:hint="eastAsia"/>
                <w:kern w:val="0"/>
                <w:sz w:val="22"/>
              </w:rPr>
              <w:t>人及受托人之间订立的保管协议（经不时修订）。</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国家外汇管理局</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指中国国家外汇管理局。</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hAnsi="PMingLiU"/>
                <w:kern w:val="0"/>
                <w:sz w:val="22"/>
              </w:rPr>
            </w:pPr>
            <w:r w:rsidRPr="00C467CA">
              <w:rPr>
                <w:rFonts w:ascii="宋体" w:hAnsi="宋体" w:hint="eastAsia"/>
                <w:kern w:val="0"/>
                <w:sz w:val="22"/>
              </w:rPr>
              <w:t>“</w:t>
            </w:r>
            <w:r w:rsidRPr="00C467CA">
              <w:rPr>
                <w:rFonts w:ascii="Times New Roman" w:hAnsi="PMingLiU" w:hint="eastAsia"/>
                <w:b/>
                <w:kern w:val="0"/>
                <w:sz w:val="22"/>
              </w:rPr>
              <w:t>销售及回购交易</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hAnsi="PMingLiU"/>
                <w:kern w:val="0"/>
                <w:sz w:val="22"/>
              </w:rPr>
            </w:pPr>
            <w:r w:rsidRPr="00C467CA">
              <w:rPr>
                <w:rFonts w:ascii="Times New Roman" w:hAnsi="PMingLiU" w:hint="eastAsia"/>
                <w:kern w:val="0"/>
                <w:sz w:val="22"/>
              </w:rPr>
              <w:t>指子基金将其证券出售给逆回购交易的对手方，并同意在未来按约定价格</w:t>
            </w:r>
            <w:r w:rsidRPr="00C467CA">
              <w:rPr>
                <w:rFonts w:ascii="Times New Roman" w:hAnsi="PMingLiU" w:hint="eastAsia"/>
                <w:kern w:val="0"/>
                <w:sz w:val="22"/>
              </w:rPr>
              <w:t>(</w:t>
            </w:r>
            <w:r w:rsidRPr="00C467CA">
              <w:rPr>
                <w:rFonts w:ascii="Times New Roman" w:hAnsi="PMingLiU" w:hint="eastAsia"/>
                <w:kern w:val="0"/>
                <w:sz w:val="22"/>
              </w:rPr>
              <w:t>含融资成本</w:t>
            </w:r>
            <w:r w:rsidRPr="00C467CA">
              <w:rPr>
                <w:rFonts w:ascii="Times New Roman" w:hAnsi="PMingLiU" w:hint="eastAsia"/>
                <w:kern w:val="0"/>
                <w:sz w:val="22"/>
              </w:rPr>
              <w:t>)</w:t>
            </w:r>
            <w:r w:rsidRPr="00C467CA">
              <w:rPr>
                <w:rFonts w:ascii="Times New Roman" w:hAnsi="PMingLiU" w:hint="eastAsia"/>
                <w:kern w:val="0"/>
                <w:sz w:val="22"/>
              </w:rPr>
              <w:t>购回该等证券的交易。</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hAnsi="PMingLiU"/>
                <w:kern w:val="0"/>
                <w:sz w:val="22"/>
              </w:rPr>
            </w:pPr>
            <w:r w:rsidRPr="00C467CA">
              <w:rPr>
                <w:rFonts w:ascii="宋体" w:hAnsi="宋体" w:hint="eastAsia"/>
                <w:kern w:val="0"/>
                <w:sz w:val="22"/>
              </w:rPr>
              <w:t>“</w:t>
            </w:r>
            <w:r w:rsidRPr="00C467CA">
              <w:rPr>
                <w:rFonts w:ascii="Times New Roman" w:hAnsi="PMingLiU" w:hint="eastAsia"/>
                <w:b/>
                <w:kern w:val="0"/>
                <w:sz w:val="22"/>
              </w:rPr>
              <w:t>证券融资交易</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hAnsi="PMingLiU"/>
                <w:kern w:val="0"/>
                <w:sz w:val="22"/>
              </w:rPr>
            </w:pPr>
            <w:r w:rsidRPr="00C467CA">
              <w:rPr>
                <w:rFonts w:ascii="Times New Roman" w:hAnsi="PMingLiU" w:hint="eastAsia"/>
                <w:kern w:val="0"/>
                <w:sz w:val="22"/>
              </w:rPr>
              <w:t>指证券借贷交易、销售及回购交易及逆回购交易的统称。</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hAnsi="PMingLiU"/>
                <w:kern w:val="0"/>
                <w:sz w:val="22"/>
              </w:rPr>
            </w:pPr>
            <w:r w:rsidRPr="00C467CA">
              <w:rPr>
                <w:rFonts w:ascii="宋体" w:hAnsi="宋体" w:hint="eastAsia"/>
                <w:kern w:val="0"/>
                <w:sz w:val="22"/>
              </w:rPr>
              <w:t>“</w:t>
            </w:r>
            <w:r w:rsidRPr="00C467CA">
              <w:rPr>
                <w:rFonts w:ascii="Times New Roman" w:hAnsi="PMingLiU" w:hint="eastAsia"/>
                <w:b/>
                <w:kern w:val="0"/>
                <w:sz w:val="22"/>
              </w:rPr>
              <w:t>证券借贷交易</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hAnsi="PMingLiU"/>
                <w:kern w:val="0"/>
                <w:sz w:val="22"/>
              </w:rPr>
            </w:pPr>
            <w:r w:rsidRPr="00C467CA">
              <w:rPr>
                <w:rFonts w:ascii="Times New Roman" w:hAnsi="PMingLiU" w:hint="eastAsia"/>
                <w:kern w:val="0"/>
                <w:sz w:val="22"/>
              </w:rPr>
              <w:t>指子基金按约定费用向证券借入对手方借出其证券的交易。</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香港证监会</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指香港证券及期货事务监察委员会。</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《证券及期货条例》</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指《证券及期货条例》（香港法例第</w:t>
            </w:r>
            <w:r w:rsidRPr="00C467CA">
              <w:rPr>
                <w:rFonts w:ascii="Times New Roman" w:hAnsi="Times New Roman"/>
                <w:kern w:val="0"/>
                <w:sz w:val="22"/>
              </w:rPr>
              <w:t>571</w:t>
            </w:r>
            <w:r w:rsidRPr="00C467CA">
              <w:rPr>
                <w:rFonts w:ascii="Times New Roman" w:hAnsi="PMingLiU" w:hint="eastAsia"/>
                <w:kern w:val="0"/>
                <w:sz w:val="22"/>
              </w:rPr>
              <w:t>章）。</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子基</w:t>
            </w:r>
            <w:r w:rsidRPr="00C467CA">
              <w:rPr>
                <w:rFonts w:ascii="Times New Roman" w:hAnsi="PMingLiU" w:hint="eastAsia"/>
                <w:b/>
                <w:bCs/>
                <w:kern w:val="0"/>
                <w:sz w:val="22"/>
              </w:rPr>
              <w:t>金</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hAnsi="PMingLiU"/>
                <w:kern w:val="0"/>
                <w:sz w:val="22"/>
              </w:rPr>
            </w:pPr>
            <w:r w:rsidRPr="00C467CA">
              <w:rPr>
                <w:rFonts w:ascii="Times New Roman" w:hAnsi="PMingLiU" w:hint="eastAsia"/>
                <w:kern w:val="0"/>
                <w:sz w:val="22"/>
              </w:rPr>
              <w:t>指本基金的一只子基金，即按一份补充契约成立并依据信托契约及该补充契约的条文存续的独立信托。</w:t>
            </w:r>
          </w:p>
          <w:p w:rsidR="00C467CA" w:rsidRPr="00C467CA" w:rsidRDefault="00C467CA" w:rsidP="00C467CA">
            <w:pPr>
              <w:widowControl/>
              <w:spacing w:after="260" w:line="360" w:lineRule="auto"/>
              <w:rPr>
                <w:rFonts w:ascii="Times New Roman" w:eastAsia="PMingLiU" w:hAnsi="Times New Roman"/>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认购价</w:t>
            </w:r>
            <w:r w:rsidRPr="00C467CA">
              <w:rPr>
                <w:rFonts w:ascii="Times New Roman" w:hAnsi="PMingLiU"/>
                <w:b/>
                <w:kern w:val="0"/>
                <w:sz w:val="22"/>
              </w:rPr>
              <w:t>/</w:t>
            </w:r>
            <w:r w:rsidRPr="00C467CA">
              <w:rPr>
                <w:rFonts w:ascii="Times New Roman" w:hAnsi="PMingLiU" w:hint="eastAsia"/>
                <w:b/>
                <w:kern w:val="0"/>
                <w:sz w:val="22"/>
              </w:rPr>
              <w:t>申购价</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指下文</w:t>
            </w:r>
            <w:r w:rsidRPr="00C467CA">
              <w:rPr>
                <w:rFonts w:ascii="宋体" w:hAnsi="宋体" w:hint="eastAsia"/>
                <w:kern w:val="0"/>
                <w:sz w:val="22"/>
              </w:rPr>
              <w:t>“</w:t>
            </w:r>
            <w:r w:rsidRPr="00C467CA">
              <w:rPr>
                <w:rFonts w:ascii="Times New Roman" w:hAnsi="PMingLiU" w:hint="eastAsia"/>
                <w:kern w:val="0"/>
                <w:sz w:val="22"/>
              </w:rPr>
              <w:t>份额</w:t>
            </w:r>
            <w:r w:rsidRPr="00C467CA">
              <w:rPr>
                <w:rFonts w:ascii="Times New Roman" w:hAnsi="PMingLiU"/>
                <w:kern w:val="0"/>
                <w:sz w:val="22"/>
              </w:rPr>
              <w:t>的</w:t>
            </w:r>
            <w:r w:rsidRPr="00C467CA">
              <w:rPr>
                <w:rFonts w:ascii="Times New Roman" w:hAnsi="PMingLiU" w:hint="eastAsia"/>
                <w:kern w:val="0"/>
                <w:sz w:val="22"/>
              </w:rPr>
              <w:t>认购</w:t>
            </w:r>
            <w:r w:rsidRPr="00C467CA">
              <w:rPr>
                <w:rFonts w:ascii="Times New Roman" w:hAnsi="PMingLiU"/>
                <w:kern w:val="0"/>
                <w:sz w:val="22"/>
              </w:rPr>
              <w:t>/</w:t>
            </w:r>
            <w:r w:rsidRPr="00C467CA">
              <w:rPr>
                <w:rFonts w:ascii="Times New Roman" w:hAnsi="PMingLiU" w:hint="eastAsia"/>
                <w:kern w:val="0"/>
                <w:sz w:val="22"/>
              </w:rPr>
              <w:t>申购</w:t>
            </w:r>
            <w:r w:rsidRPr="00C467CA">
              <w:rPr>
                <w:rFonts w:ascii="宋体" w:hAnsi="宋体" w:hint="eastAsia"/>
                <w:kern w:val="0"/>
                <w:sz w:val="22"/>
              </w:rPr>
              <w:t>”</w:t>
            </w:r>
            <w:r w:rsidRPr="00C467CA">
              <w:rPr>
                <w:rFonts w:ascii="Times New Roman" w:hAnsi="PMingLiU" w:hint="eastAsia"/>
                <w:kern w:val="0"/>
                <w:sz w:val="22"/>
              </w:rPr>
              <w:t>一节所述份额发行时的价格。</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本基金</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指博时投资基金。</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信托契约</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指基金</w:t>
            </w:r>
            <w:r w:rsidRPr="00C467CA">
              <w:rPr>
                <w:rFonts w:ascii="Times New Roman" w:hAnsi="PMingLiU"/>
                <w:kern w:val="0"/>
                <w:sz w:val="22"/>
              </w:rPr>
              <w:t>管理</w:t>
            </w:r>
            <w:r w:rsidRPr="00C467CA">
              <w:rPr>
                <w:rFonts w:ascii="Times New Roman" w:hAnsi="PMingLiU" w:hint="eastAsia"/>
                <w:kern w:val="0"/>
                <w:sz w:val="22"/>
              </w:rPr>
              <w:t>人与受托人于</w:t>
            </w:r>
            <w:r w:rsidRPr="00C467CA">
              <w:rPr>
                <w:rFonts w:ascii="Times New Roman" w:hAnsi="Times New Roman"/>
                <w:kern w:val="0"/>
                <w:sz w:val="22"/>
              </w:rPr>
              <w:t>2012</w:t>
            </w:r>
            <w:r w:rsidRPr="00C467CA">
              <w:rPr>
                <w:rFonts w:ascii="Times New Roman" w:hAnsi="PMingLiU" w:hint="eastAsia"/>
                <w:kern w:val="0"/>
                <w:sz w:val="22"/>
              </w:rPr>
              <w:t>年</w:t>
            </w:r>
            <w:r w:rsidRPr="00C467CA">
              <w:rPr>
                <w:rFonts w:ascii="Times New Roman" w:hAnsi="Times New Roman"/>
                <w:kern w:val="0"/>
                <w:sz w:val="22"/>
              </w:rPr>
              <w:t>1</w:t>
            </w:r>
            <w:r w:rsidRPr="00C467CA">
              <w:rPr>
                <w:rFonts w:ascii="Times New Roman" w:hAnsi="PMingLiU" w:hint="eastAsia"/>
                <w:kern w:val="0"/>
                <w:sz w:val="22"/>
              </w:rPr>
              <w:t>月</w:t>
            </w:r>
            <w:r w:rsidRPr="00C467CA">
              <w:rPr>
                <w:rFonts w:ascii="Times New Roman" w:hAnsi="Times New Roman"/>
                <w:kern w:val="0"/>
                <w:sz w:val="22"/>
              </w:rPr>
              <w:t>5</w:t>
            </w:r>
            <w:r w:rsidRPr="00C467CA">
              <w:rPr>
                <w:rFonts w:ascii="Times New Roman" w:hAnsi="PMingLiU" w:hint="eastAsia"/>
                <w:kern w:val="0"/>
                <w:sz w:val="22"/>
              </w:rPr>
              <w:t>日订立的用以成立本基金的信托契约，并于</w:t>
            </w:r>
            <w:r w:rsidRPr="00C467CA">
              <w:rPr>
                <w:rFonts w:ascii="Times New Roman" w:hAnsi="PMingLiU"/>
                <w:kern w:val="0"/>
                <w:sz w:val="22"/>
              </w:rPr>
              <w:t>2019</w:t>
            </w:r>
            <w:r w:rsidRPr="00C467CA">
              <w:rPr>
                <w:rFonts w:ascii="Times New Roman" w:hAnsi="PMingLiU" w:hint="eastAsia"/>
                <w:kern w:val="0"/>
                <w:sz w:val="22"/>
              </w:rPr>
              <w:t>年</w:t>
            </w:r>
            <w:r w:rsidRPr="00C467CA">
              <w:rPr>
                <w:rFonts w:ascii="Times New Roman" w:hAnsi="Times New Roman"/>
                <w:kern w:val="0"/>
                <w:sz w:val="22"/>
              </w:rPr>
              <w:t>12</w:t>
            </w:r>
            <w:r w:rsidRPr="00C467CA">
              <w:rPr>
                <w:rFonts w:ascii="Times New Roman" w:hAnsi="PMingLiU" w:hint="eastAsia"/>
                <w:kern w:val="0"/>
                <w:sz w:val="22"/>
              </w:rPr>
              <w:t>月</w:t>
            </w:r>
            <w:r w:rsidRPr="00C467CA">
              <w:rPr>
                <w:rFonts w:ascii="Times New Roman" w:hAnsi="PMingLiU"/>
                <w:kern w:val="0"/>
                <w:sz w:val="22"/>
              </w:rPr>
              <w:t>31</w:t>
            </w:r>
            <w:r w:rsidRPr="00C467CA">
              <w:rPr>
                <w:rFonts w:ascii="Times New Roman" w:hAnsi="PMingLiU" w:hint="eastAsia"/>
                <w:kern w:val="0"/>
                <w:sz w:val="22"/>
              </w:rPr>
              <w:t>日修订及重述，及不时进一步修订及</w:t>
            </w:r>
            <w:r w:rsidRPr="00C467CA">
              <w:rPr>
                <w:rFonts w:ascii="PMingLiU" w:hAnsi="PMingLiU"/>
                <w:kern w:val="0"/>
                <w:sz w:val="22"/>
              </w:rPr>
              <w:t>╱</w:t>
            </w:r>
            <w:r w:rsidRPr="00C467CA">
              <w:rPr>
                <w:rFonts w:ascii="Times New Roman" w:hAnsi="PMingLiU" w:hint="eastAsia"/>
                <w:kern w:val="0"/>
                <w:sz w:val="22"/>
              </w:rPr>
              <w:t>或补充。</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lastRenderedPageBreak/>
              <w:t>“</w:t>
            </w:r>
            <w:r w:rsidRPr="00C467CA">
              <w:rPr>
                <w:rFonts w:ascii="Times New Roman" w:hAnsi="PMingLiU" w:hint="eastAsia"/>
                <w:b/>
                <w:kern w:val="0"/>
                <w:sz w:val="22"/>
              </w:rPr>
              <w:t>受托人</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指汇丰机构信托服务（亚洲）有限公司。</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份额</w:t>
            </w:r>
            <w:r w:rsidRPr="00C467CA">
              <w:rPr>
                <w:rFonts w:ascii="宋体" w:hAnsi="宋体" w:hint="eastAsia"/>
                <w:kern w:val="0"/>
                <w:sz w:val="22"/>
              </w:rPr>
              <w:t>”</w:t>
            </w:r>
          </w:p>
        </w:tc>
        <w:tc>
          <w:tcPr>
            <w:tcW w:w="6773" w:type="dxa"/>
            <w:shd w:val="clear" w:color="auto" w:fill="auto"/>
          </w:tcPr>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指某一子基金的一个份额，除指明为特定子基金的份额外，对份额的提述包含所有子基金的份额。</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基金份额持有人</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指登记为份额持有人的人士。</w:t>
            </w: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hAnsi="PMingLiU"/>
                <w:kern w:val="0"/>
                <w:sz w:val="22"/>
              </w:rPr>
            </w:pPr>
            <w:r w:rsidRPr="00C467CA">
              <w:rPr>
                <w:rFonts w:ascii="宋体" w:hAnsi="宋体" w:hint="eastAsia"/>
                <w:kern w:val="0"/>
                <w:sz w:val="22"/>
              </w:rPr>
              <w:t>“</w:t>
            </w:r>
            <w:r w:rsidRPr="00C467CA">
              <w:rPr>
                <w:rFonts w:ascii="Times New Roman" w:hAnsi="PMingLiU" w:hint="eastAsia"/>
                <w:b/>
                <w:kern w:val="0"/>
                <w:sz w:val="22"/>
              </w:rPr>
              <w:t>赎回价</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指份额的赎回价格，详情载于下文</w:t>
            </w:r>
            <w:r w:rsidRPr="00C467CA">
              <w:rPr>
                <w:rFonts w:ascii="宋体" w:hAnsi="宋体" w:hint="eastAsia"/>
                <w:kern w:val="0"/>
                <w:sz w:val="22"/>
              </w:rPr>
              <w:t>“</w:t>
            </w:r>
            <w:r w:rsidRPr="00C467CA">
              <w:rPr>
                <w:rFonts w:ascii="Times New Roman" w:hAnsi="PMingLiU" w:hint="eastAsia"/>
                <w:kern w:val="0"/>
                <w:sz w:val="22"/>
              </w:rPr>
              <w:t>赎回款项的支付</w:t>
            </w:r>
            <w:r w:rsidRPr="00C467CA">
              <w:rPr>
                <w:rFonts w:ascii="宋体" w:hAnsi="宋体" w:hint="eastAsia"/>
                <w:kern w:val="0"/>
                <w:sz w:val="22"/>
              </w:rPr>
              <w:t>”</w:t>
            </w:r>
            <w:r w:rsidRPr="00C467CA">
              <w:rPr>
                <w:rFonts w:ascii="Times New Roman" w:hAnsi="PMingLiU" w:hint="eastAsia"/>
                <w:kern w:val="0"/>
                <w:sz w:val="22"/>
              </w:rPr>
              <w:t>一节。</w:t>
            </w:r>
          </w:p>
        </w:tc>
      </w:tr>
      <w:tr w:rsidR="00C467CA" w:rsidRPr="00C467CA" w:rsidTr="006116D4">
        <w:tc>
          <w:tcPr>
            <w:tcW w:w="2968" w:type="dxa"/>
            <w:shd w:val="clear" w:color="auto" w:fill="auto"/>
          </w:tcPr>
          <w:p w:rsidR="00C467CA" w:rsidRPr="00C467CA" w:rsidRDefault="00C467CA" w:rsidP="00C467CA">
            <w:pPr>
              <w:widowControl/>
              <w:spacing w:after="260" w:line="360" w:lineRule="auto"/>
              <w:jc w:val="left"/>
              <w:rPr>
                <w:rFonts w:ascii="Times New Roman" w:eastAsia="PMingLiU" w:hAnsi="Times New Roman"/>
                <w:b/>
                <w:bCs/>
                <w:kern w:val="0"/>
                <w:sz w:val="22"/>
                <w:lang w:val="en-GB"/>
              </w:rPr>
            </w:pPr>
            <w:r w:rsidRPr="00C467CA">
              <w:rPr>
                <w:rFonts w:ascii="宋体" w:hAnsi="宋体" w:hint="eastAsia"/>
                <w:kern w:val="0"/>
                <w:sz w:val="22"/>
              </w:rPr>
              <w:t>“</w:t>
            </w:r>
            <w:r w:rsidRPr="00C467CA">
              <w:rPr>
                <w:rFonts w:ascii="Times New Roman" w:hAnsi="PMingLiU" w:hint="eastAsia"/>
                <w:b/>
                <w:kern w:val="0"/>
                <w:sz w:val="22"/>
              </w:rPr>
              <w:t>美元</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指美利坚合众国法定货币。</w:t>
            </w: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宋体" w:hAnsi="宋体" w:hint="eastAsia"/>
                <w:kern w:val="0"/>
                <w:sz w:val="22"/>
              </w:rPr>
              <w:t>“</w:t>
            </w:r>
            <w:r w:rsidRPr="00C467CA">
              <w:rPr>
                <w:rFonts w:ascii="Times New Roman" w:hAnsi="PMingLiU" w:hint="eastAsia"/>
                <w:b/>
                <w:kern w:val="0"/>
                <w:sz w:val="22"/>
              </w:rPr>
              <w:t>估值日</w:t>
            </w:r>
            <w:r w:rsidRPr="00C467CA">
              <w:rPr>
                <w:rFonts w:ascii="宋体" w:hAnsi="宋体" w:hint="eastAsia"/>
                <w:kern w:val="0"/>
                <w:sz w:val="22"/>
              </w:rPr>
              <w:t>”</w:t>
            </w:r>
          </w:p>
        </w:tc>
        <w:tc>
          <w:tcPr>
            <w:tcW w:w="6773" w:type="dxa"/>
            <w:shd w:val="clear" w:color="auto" w:fill="auto"/>
          </w:tcPr>
          <w:p w:rsidR="00C467CA" w:rsidRPr="00C467CA" w:rsidRDefault="003F6ACF" w:rsidP="00C467CA">
            <w:pPr>
              <w:autoSpaceDE w:val="0"/>
              <w:autoSpaceDN w:val="0"/>
              <w:adjustRightInd w:val="0"/>
              <w:spacing w:line="360" w:lineRule="auto"/>
              <w:jc w:val="left"/>
              <w:rPr>
                <w:rFonts w:ascii="Times New Roman" w:eastAsia="PMingLiU" w:hAnsi="Times New Roman"/>
                <w:kern w:val="0"/>
                <w:sz w:val="22"/>
              </w:rPr>
            </w:pPr>
            <w:r>
              <w:rPr>
                <w:rFonts w:ascii="Times New Roman" w:eastAsia="PMingLiU" w:hAnsi="Times New Roman"/>
                <w:noProof/>
                <w:kern w:val="0"/>
                <w:sz w:val="22"/>
              </w:rPr>
              <w:pict>
                <v:shape id="Text Box 295" o:spid="_x0000_s1029" type="#_x0000_t202" style="position:absolute;margin-left:335.6pt;margin-top:6.15pt;width:24pt;height:18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ZBxsg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" filled="f" stroked="f">
                  <v:textbox inset="0,0,0,0">
                    <w:txbxContent>
                      <w:p w:rsidR="00DA252A" w:rsidRPr="00AC215E" w:rsidRDefault="00DA252A" w:rsidP="00C467CA">
                        <w:pPr>
                          <w:jc w:val="center"/>
                          <w:rPr>
                            <w:sz w:val="16"/>
                            <w:szCs w:val="16"/>
                          </w:rPr>
                        </w:pPr>
                      </w:p>
                    </w:txbxContent>
                  </v:textbox>
                </v:shape>
              </w:pict>
            </w:r>
            <w:r w:rsidR="00C467CA" w:rsidRPr="00C467CA">
              <w:rPr>
                <w:rFonts w:ascii="Times New Roman" w:hAnsi="PMingLiU" w:hint="eastAsia"/>
                <w:kern w:val="0"/>
                <w:sz w:val="22"/>
              </w:rPr>
              <w:t>除相关附录另有指明外，指各交易日或其他基金</w:t>
            </w:r>
            <w:r w:rsidR="00C467CA" w:rsidRPr="00C467CA">
              <w:rPr>
                <w:rFonts w:ascii="Times New Roman" w:hAnsi="PMingLiU"/>
                <w:kern w:val="0"/>
                <w:sz w:val="22"/>
              </w:rPr>
              <w:t>管理</w:t>
            </w:r>
            <w:r w:rsidR="00C467CA" w:rsidRPr="00C467CA">
              <w:rPr>
                <w:rFonts w:ascii="Times New Roman" w:hAnsi="PMingLiU" w:hint="eastAsia"/>
                <w:kern w:val="0"/>
                <w:sz w:val="22"/>
              </w:rPr>
              <w:t>人可能不时确定的营业日。</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tc>
      </w:tr>
      <w:tr w:rsidR="00C467CA" w:rsidRPr="00C467CA" w:rsidTr="006116D4">
        <w:tc>
          <w:tcPr>
            <w:tcW w:w="2968"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宋体" w:hAnsi="宋体" w:hint="eastAsia"/>
                <w:kern w:val="0"/>
                <w:sz w:val="22"/>
              </w:rPr>
              <w:t>“</w:t>
            </w:r>
            <w:r w:rsidRPr="00C467CA">
              <w:rPr>
                <w:rFonts w:ascii="Times New Roman" w:hAnsi="PMingLiU" w:hint="eastAsia"/>
                <w:b/>
                <w:kern w:val="0"/>
                <w:sz w:val="22"/>
              </w:rPr>
              <w:t>估值点</w:t>
            </w:r>
            <w:r w:rsidRPr="00C467CA">
              <w:rPr>
                <w:rFonts w:ascii="宋体" w:hAnsi="宋体" w:hint="eastAsia"/>
                <w:kern w:val="0"/>
                <w:sz w:val="22"/>
              </w:rPr>
              <w:t>”</w:t>
            </w:r>
          </w:p>
        </w:tc>
        <w:tc>
          <w:tcPr>
            <w:tcW w:w="6773" w:type="dxa"/>
            <w:shd w:val="clear" w:color="auto" w:fill="auto"/>
          </w:tcPr>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指基金管理人可能不时确定的于相关估值日计算资产净值的时间。</w:t>
            </w:r>
          </w:p>
        </w:tc>
      </w:tr>
    </w:tbl>
    <w:p w:rsidR="00C467CA" w:rsidRPr="00C467CA" w:rsidRDefault="00C467CA" w:rsidP="00C467CA">
      <w:pPr>
        <w:widowControl/>
        <w:spacing w:after="260" w:line="360" w:lineRule="auto"/>
        <w:rPr>
          <w:rFonts w:ascii="Times New Roman" w:eastAsia="PMingLiU" w:hAnsi="Times New Roman"/>
          <w:kern w:val="0"/>
          <w:sz w:val="22"/>
          <w:lang w:val="en-GB"/>
        </w:rPr>
      </w:pPr>
    </w:p>
    <w:p w:rsidR="00C467CA" w:rsidRPr="00C467CA" w:rsidRDefault="00C467CA" w:rsidP="00C467CA">
      <w:pPr>
        <w:keepNext/>
        <w:pageBreakBefore/>
        <w:spacing w:after="260" w:line="360" w:lineRule="auto"/>
        <w:jc w:val="center"/>
        <w:outlineLvl w:val="0"/>
        <w:rPr>
          <w:rFonts w:ascii="Times New Roman" w:eastAsia="PMingLiU" w:hAnsi="Times New Roman"/>
          <w:b/>
          <w:bCs/>
          <w:kern w:val="32"/>
          <w:sz w:val="22"/>
          <w:szCs w:val="32"/>
          <w:u w:val="single"/>
          <w:lang w:val="en-GB"/>
        </w:rPr>
      </w:pPr>
      <w:bookmarkStart w:id="281" w:name="_序言"/>
      <w:bookmarkStart w:id="282" w:name="_Toc31233415"/>
      <w:bookmarkEnd w:id="281"/>
      <w:r w:rsidRPr="00C467CA">
        <w:rPr>
          <w:rFonts w:ascii="Times New Roman" w:hAnsi="PMingLiU" w:hint="eastAsia"/>
          <w:b/>
          <w:bCs/>
          <w:kern w:val="32"/>
          <w:sz w:val="22"/>
          <w:szCs w:val="32"/>
          <w:u w:val="single"/>
          <w:lang w:val="en-GB"/>
        </w:rPr>
        <w:lastRenderedPageBreak/>
        <w:t>序言</w:t>
      </w:r>
      <w:bookmarkEnd w:id="282"/>
    </w:p>
    <w:p w:rsidR="00C467CA" w:rsidRPr="00C467CA" w:rsidRDefault="00C467CA" w:rsidP="00C467CA">
      <w:pPr>
        <w:autoSpaceDE w:val="0"/>
        <w:autoSpaceDN w:val="0"/>
        <w:adjustRightInd w:val="0"/>
        <w:spacing w:line="360" w:lineRule="auto"/>
        <w:jc w:val="left"/>
        <w:rPr>
          <w:rFonts w:ascii="Times New Roman" w:hAnsi="PMingLiU"/>
          <w:kern w:val="0"/>
          <w:sz w:val="22"/>
        </w:rPr>
      </w:pPr>
      <w:r w:rsidRPr="00C467CA">
        <w:rPr>
          <w:rFonts w:ascii="Times New Roman" w:hAnsi="PMingLiU" w:hint="eastAsia"/>
          <w:kern w:val="0"/>
          <w:sz w:val="22"/>
        </w:rPr>
        <w:t>博时投资基金是按信托契约根据香港法例成立的开放式伞型单位信托基金。所有基金份额持有人均有权获得信托契约条文规定的利益、受信托契约条文的约束，并被视为已注意到信托契约条文。</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本基金已被设立为一只伞型基金，而且基金管理人及受托人可不时在本基金内设立独立及单独的子基金。各子基金具有自己的投资目标和方针。就某一特定子基金可提呈发售不止一个份额类别，每个类别可设有不同条款，包括采用不同计价货币。各类别不会设置独立的资产组合。同一子基金的所有份额类别将按照该子基金的投资目标及方针共同投资。</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bookmarkStart w:id="283" w:name="_Toc231980392"/>
      <w:r w:rsidRPr="00C467CA">
        <w:rPr>
          <w:rFonts w:ascii="Times New Roman" w:hAnsi="PMingLiU" w:hint="eastAsia"/>
          <w:kern w:val="0"/>
          <w:sz w:val="22"/>
        </w:rPr>
        <w:t>在相关募集期结束后，会分别就各类别计算份额净值。日后可能会根据信托契约在任何子基金内设立更多份额类别及</w:t>
      </w:r>
      <w:r w:rsidRPr="00C467CA">
        <w:rPr>
          <w:rFonts w:ascii="PMingLiU" w:hAnsi="PMingLiU"/>
          <w:kern w:val="0"/>
          <w:sz w:val="22"/>
        </w:rPr>
        <w:t>╱</w:t>
      </w:r>
      <w:r w:rsidRPr="00C467CA">
        <w:rPr>
          <w:rFonts w:ascii="Times New Roman" w:hAnsi="PMingLiU" w:hint="eastAsia"/>
          <w:kern w:val="0"/>
          <w:sz w:val="22"/>
        </w:rPr>
        <w:t>或设立更多子基金。</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lang w:val="en-GB"/>
        </w:rPr>
      </w:pPr>
      <w:r w:rsidRPr="00C467CA">
        <w:rPr>
          <w:rFonts w:ascii="Times New Roman" w:hAnsi="PMingLiU" w:hint="eastAsia"/>
          <w:kern w:val="0"/>
          <w:sz w:val="22"/>
        </w:rPr>
        <w:t>有关本基金及子基金的资料（包括子基金发售文件、通函、通告、公告、财务报告的最新版本及可供提供的最新资产净值）可于网站</w:t>
      </w:r>
      <w:r w:rsidRPr="00C467CA">
        <w:rPr>
          <w:rFonts w:ascii="Times New Roman" w:hAnsi="Times New Roman"/>
          <w:kern w:val="0"/>
          <w:sz w:val="22"/>
          <w:u w:val="single"/>
          <w:lang w:val="en-GB"/>
        </w:rPr>
        <w:t>www.bosera.com.hk</w:t>
      </w:r>
      <w:r w:rsidRPr="00C467CA">
        <w:rPr>
          <w:rFonts w:ascii="Times New Roman" w:hAnsi="PMingLiU" w:hint="eastAsia"/>
          <w:kern w:val="0"/>
          <w:sz w:val="22"/>
        </w:rPr>
        <w:t>（此网站内容未经香港证监会审阅）查阅。</w:t>
      </w:r>
    </w:p>
    <w:p w:rsidR="00C467CA" w:rsidRPr="00C467CA" w:rsidRDefault="00C467CA" w:rsidP="00C467CA">
      <w:pPr>
        <w:widowControl/>
        <w:spacing w:after="260" w:line="360" w:lineRule="auto"/>
        <w:rPr>
          <w:rFonts w:ascii="Times New Roman" w:eastAsia="PMingLiU" w:hAnsi="Times New Roman"/>
          <w:kern w:val="0"/>
          <w:sz w:val="22"/>
          <w:lang w:val="en-GB"/>
        </w:rPr>
      </w:pPr>
    </w:p>
    <w:p w:rsidR="00C467CA" w:rsidRPr="00C467CA" w:rsidRDefault="00C467CA" w:rsidP="00C467CA">
      <w:pPr>
        <w:keepNext/>
        <w:pageBreakBefore/>
        <w:spacing w:after="260" w:line="360" w:lineRule="auto"/>
        <w:jc w:val="center"/>
        <w:outlineLvl w:val="0"/>
        <w:rPr>
          <w:rFonts w:ascii="Times New Roman" w:eastAsia="PMingLiU" w:hAnsi="Times New Roman"/>
          <w:b/>
          <w:bCs/>
          <w:kern w:val="32"/>
          <w:sz w:val="22"/>
          <w:szCs w:val="32"/>
          <w:u w:val="single"/>
          <w:lang w:val="en-GB"/>
        </w:rPr>
      </w:pPr>
      <w:bookmarkStart w:id="284" w:name="_Toc31233416"/>
      <w:bookmarkEnd w:id="283"/>
      <w:r w:rsidRPr="00C467CA">
        <w:rPr>
          <w:rFonts w:ascii="Times New Roman" w:hAnsi="PMingLiU" w:hint="eastAsia"/>
          <w:b/>
          <w:bCs/>
          <w:kern w:val="32"/>
          <w:sz w:val="22"/>
          <w:szCs w:val="32"/>
          <w:u w:val="single"/>
          <w:lang w:val="en-GB"/>
        </w:rPr>
        <w:lastRenderedPageBreak/>
        <w:t>本基金的管理</w:t>
      </w:r>
      <w:bookmarkEnd w:id="284"/>
    </w:p>
    <w:p w:rsidR="00C467CA" w:rsidRPr="00C467CA" w:rsidRDefault="00C467CA" w:rsidP="00C467CA">
      <w:pPr>
        <w:keepNext/>
        <w:widowControl/>
        <w:spacing w:after="260" w:line="360" w:lineRule="auto"/>
        <w:outlineLvl w:val="1"/>
        <w:rPr>
          <w:rFonts w:ascii="Times New Roman" w:eastAsia="PMingLiU" w:hAnsi="Times New Roman"/>
          <w:b/>
          <w:bCs/>
          <w:iCs/>
          <w:kern w:val="0"/>
          <w:sz w:val="22"/>
          <w:lang w:val="en-GB"/>
        </w:rPr>
      </w:pPr>
      <w:bookmarkStart w:id="285" w:name="_經理人"/>
      <w:bookmarkStart w:id="286" w:name="_Toc31233417"/>
      <w:bookmarkEnd w:id="285"/>
      <w:r w:rsidRPr="00C467CA">
        <w:rPr>
          <w:rFonts w:ascii="Times New Roman" w:hAnsi="PMingLiU" w:hint="eastAsia"/>
          <w:b/>
          <w:bCs/>
          <w:iCs/>
          <w:kern w:val="0"/>
          <w:sz w:val="22"/>
          <w:lang w:val="en-GB"/>
        </w:rPr>
        <w:t>基金管理人</w:t>
      </w:r>
      <w:bookmarkEnd w:id="286"/>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本基金的基金管理人为博时基金（国际）有限公司。</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基金</w:t>
      </w:r>
      <w:r w:rsidRPr="00C467CA">
        <w:rPr>
          <w:rFonts w:ascii="Times New Roman" w:hAnsi="PMingLiU"/>
          <w:kern w:val="0"/>
          <w:sz w:val="22"/>
        </w:rPr>
        <w:t>管理</w:t>
      </w:r>
      <w:r w:rsidRPr="00C467CA">
        <w:rPr>
          <w:rFonts w:ascii="Times New Roman" w:hAnsi="PMingLiU" w:hint="eastAsia"/>
          <w:kern w:val="0"/>
          <w:sz w:val="22"/>
        </w:rPr>
        <w:t>人为博时基金管理有限公司（</w:t>
      </w:r>
      <w:r w:rsidRPr="00C467CA">
        <w:rPr>
          <w:rFonts w:ascii="宋体" w:hAnsi="宋体" w:hint="eastAsia"/>
          <w:kern w:val="0"/>
          <w:sz w:val="22"/>
        </w:rPr>
        <w:t>“</w:t>
      </w:r>
      <w:r w:rsidRPr="00C467CA">
        <w:rPr>
          <w:rFonts w:ascii="Times New Roman" w:hAnsi="PMingLiU" w:hint="eastAsia"/>
          <w:kern w:val="0"/>
          <w:sz w:val="22"/>
          <w:u w:val="single"/>
        </w:rPr>
        <w:t>博时</w:t>
      </w:r>
      <w:r w:rsidRPr="00C467CA">
        <w:rPr>
          <w:rFonts w:ascii="宋体" w:hAnsi="宋体" w:hint="eastAsia"/>
          <w:kern w:val="0"/>
          <w:sz w:val="22"/>
        </w:rPr>
        <w:t>”</w:t>
      </w:r>
      <w:r w:rsidRPr="00C467CA">
        <w:rPr>
          <w:rFonts w:ascii="Times New Roman" w:hAnsi="PMingLiU" w:hint="eastAsia"/>
          <w:kern w:val="0"/>
          <w:sz w:val="22"/>
        </w:rPr>
        <w:t>）的全资附属公司。博时成立于</w:t>
      </w:r>
      <w:r w:rsidRPr="00C467CA">
        <w:rPr>
          <w:rFonts w:ascii="Times New Roman" w:hAnsi="Times New Roman"/>
          <w:kern w:val="0"/>
          <w:sz w:val="22"/>
        </w:rPr>
        <w:t xml:space="preserve">1998 </w:t>
      </w:r>
      <w:r w:rsidRPr="00C467CA">
        <w:rPr>
          <w:rFonts w:ascii="Times New Roman" w:eastAsia="PMingLiU" w:hAnsi="PMingLiU" w:hint="eastAsia"/>
          <w:kern w:val="0"/>
          <w:sz w:val="22"/>
        </w:rPr>
        <w:t>年</w:t>
      </w:r>
      <w:r w:rsidRPr="00C467CA">
        <w:rPr>
          <w:rFonts w:ascii="Times New Roman" w:hAnsi="Times New Roman"/>
          <w:kern w:val="0"/>
          <w:sz w:val="22"/>
        </w:rPr>
        <w:t>7</w:t>
      </w:r>
      <w:r w:rsidRPr="00C467CA">
        <w:rPr>
          <w:rFonts w:ascii="Times New Roman" w:hAnsi="PMingLiU" w:hint="eastAsia"/>
          <w:kern w:val="0"/>
          <w:sz w:val="22"/>
        </w:rPr>
        <w:t>月</w:t>
      </w:r>
      <w:r w:rsidRPr="00C467CA">
        <w:rPr>
          <w:rFonts w:ascii="Times New Roman" w:hAnsi="Times New Roman"/>
          <w:kern w:val="0"/>
          <w:sz w:val="22"/>
        </w:rPr>
        <w:t>13</w:t>
      </w:r>
      <w:r w:rsidRPr="00C467CA">
        <w:rPr>
          <w:rFonts w:ascii="Times New Roman" w:hAnsi="PMingLiU" w:hint="eastAsia"/>
          <w:kern w:val="0"/>
          <w:sz w:val="22"/>
        </w:rPr>
        <w:t>日，是内地最大的独立管理机构之一，为逾</w:t>
      </w:r>
      <w:r w:rsidRPr="00C467CA">
        <w:rPr>
          <w:rFonts w:ascii="Times New Roman" w:hAnsi="Times New Roman"/>
          <w:kern w:val="0"/>
          <w:sz w:val="22"/>
        </w:rPr>
        <w:t>1,100</w:t>
      </w:r>
      <w:r w:rsidRPr="00C467CA">
        <w:rPr>
          <w:rFonts w:ascii="Times New Roman" w:hAnsi="PMingLiU" w:hint="eastAsia"/>
          <w:kern w:val="0"/>
          <w:sz w:val="22"/>
        </w:rPr>
        <w:t>万零售投资者和</w:t>
      </w:r>
      <w:r w:rsidRPr="00C467CA">
        <w:rPr>
          <w:rFonts w:ascii="Times New Roman" w:hAnsi="Times New Roman"/>
          <w:kern w:val="0"/>
          <w:sz w:val="22"/>
        </w:rPr>
        <w:t>600</w:t>
      </w:r>
      <w:r w:rsidRPr="00C467CA">
        <w:rPr>
          <w:rFonts w:ascii="Times New Roman" w:hAnsi="PMingLiU" w:hint="eastAsia"/>
          <w:kern w:val="0"/>
          <w:sz w:val="22"/>
        </w:rPr>
        <w:t>万养老金客户提供服务。</w:t>
      </w:r>
      <w:r w:rsidRPr="00C467CA">
        <w:rPr>
          <w:rFonts w:ascii="Times New Roman" w:hAnsi="Times New Roman"/>
          <w:kern w:val="0"/>
          <w:sz w:val="22"/>
        </w:rPr>
        <w:t>2013</w:t>
      </w:r>
      <w:r w:rsidRPr="00C467CA">
        <w:rPr>
          <w:rFonts w:ascii="Times New Roman" w:hAnsi="PMingLiU" w:hint="eastAsia"/>
          <w:kern w:val="0"/>
          <w:sz w:val="22"/>
        </w:rPr>
        <w:t>年</w:t>
      </w:r>
      <w:r w:rsidRPr="00C467CA">
        <w:rPr>
          <w:rFonts w:ascii="Times New Roman" w:hAnsi="Times New Roman"/>
          <w:kern w:val="0"/>
          <w:sz w:val="22"/>
        </w:rPr>
        <w:t>12</w:t>
      </w:r>
      <w:r w:rsidRPr="00C467CA">
        <w:rPr>
          <w:rFonts w:ascii="Times New Roman" w:hAnsi="PMingLiU" w:hint="eastAsia"/>
          <w:kern w:val="0"/>
          <w:sz w:val="22"/>
        </w:rPr>
        <w:t>月底，其管理的客户总资产超过</w:t>
      </w:r>
      <w:r w:rsidRPr="00C467CA">
        <w:rPr>
          <w:rFonts w:ascii="Times New Roman" w:hAnsi="Times New Roman"/>
          <w:kern w:val="0"/>
          <w:sz w:val="22"/>
        </w:rPr>
        <w:t>316</w:t>
      </w:r>
      <w:r w:rsidRPr="00C467CA">
        <w:rPr>
          <w:rFonts w:ascii="Times New Roman" w:hAnsi="PMingLiU" w:hint="eastAsia"/>
          <w:kern w:val="0"/>
          <w:sz w:val="22"/>
        </w:rPr>
        <w:t>亿美元，包括养老金资产</w:t>
      </w:r>
      <w:r w:rsidRPr="00C467CA">
        <w:rPr>
          <w:rFonts w:ascii="Times New Roman" w:hAnsi="Times New Roman"/>
          <w:kern w:val="0"/>
          <w:sz w:val="22"/>
        </w:rPr>
        <w:t>137</w:t>
      </w:r>
      <w:r w:rsidRPr="00C467CA">
        <w:rPr>
          <w:rFonts w:ascii="Times New Roman" w:hAnsi="PMingLiU" w:hint="eastAsia"/>
          <w:kern w:val="0"/>
          <w:sz w:val="22"/>
        </w:rPr>
        <w:t>亿美元。基金管理人于</w:t>
      </w:r>
      <w:r w:rsidRPr="00C467CA">
        <w:rPr>
          <w:rFonts w:ascii="Times New Roman" w:hAnsi="Times New Roman"/>
          <w:kern w:val="0"/>
          <w:sz w:val="22"/>
        </w:rPr>
        <w:t>2010</w:t>
      </w:r>
      <w:r w:rsidRPr="00C467CA">
        <w:rPr>
          <w:rFonts w:ascii="Times New Roman" w:eastAsia="PMingLiU" w:hAnsi="PMingLiU" w:hint="eastAsia"/>
          <w:kern w:val="0"/>
          <w:sz w:val="22"/>
        </w:rPr>
        <w:t>年</w:t>
      </w:r>
      <w:r w:rsidRPr="00C467CA">
        <w:rPr>
          <w:rFonts w:ascii="Times New Roman" w:hAnsi="Times New Roman"/>
          <w:kern w:val="0"/>
          <w:sz w:val="22"/>
        </w:rPr>
        <w:t>3</w:t>
      </w:r>
      <w:r w:rsidRPr="00C467CA">
        <w:rPr>
          <w:rFonts w:ascii="Times New Roman" w:hAnsi="PMingLiU" w:hint="eastAsia"/>
          <w:kern w:val="0"/>
          <w:sz w:val="22"/>
        </w:rPr>
        <w:t>月</w:t>
      </w:r>
      <w:r w:rsidRPr="00C467CA">
        <w:rPr>
          <w:rFonts w:ascii="Times New Roman" w:hAnsi="Times New Roman"/>
          <w:kern w:val="0"/>
          <w:sz w:val="22"/>
        </w:rPr>
        <w:t>4</w:t>
      </w:r>
      <w:r w:rsidRPr="00C467CA">
        <w:rPr>
          <w:rFonts w:ascii="Times New Roman" w:hAnsi="PMingLiU" w:hint="eastAsia"/>
          <w:kern w:val="0"/>
          <w:sz w:val="22"/>
        </w:rPr>
        <w:t>日在香港成</w:t>
      </w:r>
      <w:r w:rsidRPr="00C467CA">
        <w:rPr>
          <w:rFonts w:ascii="Times New Roman" w:hAnsi="PMingLiU"/>
          <w:kern w:val="0"/>
          <w:sz w:val="22"/>
        </w:rPr>
        <w:t>立</w:t>
      </w:r>
      <w:r w:rsidRPr="00C467CA">
        <w:rPr>
          <w:rFonts w:ascii="Times New Roman" w:hAnsi="PMingLiU" w:hint="eastAsia"/>
          <w:kern w:val="0"/>
          <w:sz w:val="22"/>
        </w:rPr>
        <w:t>，是博时所致力发展的大中华市场投资管理业务的一部分。</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基金管理人已获香港证监会根据</w:t>
      </w:r>
      <w:r w:rsidRPr="00C467CA">
        <w:rPr>
          <w:rFonts w:ascii="Times New Roman" w:hAnsi="PMingLiU"/>
          <w:kern w:val="0"/>
          <w:sz w:val="22"/>
        </w:rPr>
        <w:t>《</w:t>
      </w:r>
      <w:r w:rsidRPr="00C467CA">
        <w:rPr>
          <w:rFonts w:ascii="Times New Roman" w:hAnsi="PMingLiU" w:hint="eastAsia"/>
          <w:kern w:val="0"/>
          <w:sz w:val="22"/>
        </w:rPr>
        <w:t>证券</w:t>
      </w:r>
      <w:r w:rsidRPr="00C467CA">
        <w:rPr>
          <w:rFonts w:ascii="Times New Roman" w:hAnsi="PMingLiU"/>
          <w:kern w:val="0"/>
          <w:sz w:val="22"/>
        </w:rPr>
        <w:t>及期货条例》</w:t>
      </w:r>
      <w:r w:rsidRPr="00C467CA">
        <w:rPr>
          <w:rFonts w:ascii="Times New Roman" w:hAnsi="PMingLiU" w:hint="eastAsia"/>
          <w:kern w:val="0"/>
          <w:sz w:val="22"/>
        </w:rPr>
        <w:t>颁发牌照从事第</w:t>
      </w:r>
      <w:r w:rsidRPr="00C467CA">
        <w:rPr>
          <w:rFonts w:ascii="Times New Roman" w:hAnsi="Times New Roman"/>
          <w:kern w:val="0"/>
          <w:sz w:val="22"/>
        </w:rPr>
        <w:t>1</w:t>
      </w:r>
      <w:r w:rsidRPr="00C467CA">
        <w:rPr>
          <w:rFonts w:ascii="Times New Roman" w:hAnsi="PMingLiU" w:hint="eastAsia"/>
          <w:kern w:val="0"/>
          <w:sz w:val="22"/>
        </w:rPr>
        <w:t>类（证券交易）、第</w:t>
      </w:r>
      <w:r w:rsidRPr="00C467CA">
        <w:rPr>
          <w:rFonts w:ascii="Times New Roman" w:hAnsi="Times New Roman"/>
          <w:kern w:val="0"/>
          <w:sz w:val="22"/>
        </w:rPr>
        <w:t>4</w:t>
      </w:r>
      <w:r w:rsidRPr="00C467CA">
        <w:rPr>
          <w:rFonts w:ascii="Times New Roman" w:hAnsi="PMingLiU" w:hint="eastAsia"/>
          <w:kern w:val="0"/>
          <w:sz w:val="22"/>
        </w:rPr>
        <w:t>类（就证券提供意见）及第</w:t>
      </w:r>
      <w:r w:rsidRPr="00C467CA">
        <w:rPr>
          <w:rFonts w:ascii="Times New Roman" w:hAnsi="Times New Roman"/>
          <w:kern w:val="0"/>
          <w:sz w:val="22"/>
        </w:rPr>
        <w:t>9</w:t>
      </w:r>
      <w:r w:rsidRPr="00C467CA">
        <w:rPr>
          <w:rFonts w:ascii="Times New Roman" w:hAnsi="PMingLiU" w:hint="eastAsia"/>
          <w:kern w:val="0"/>
          <w:sz w:val="22"/>
        </w:rPr>
        <w:t>类（资产管理）受规管活动，中央编号为</w:t>
      </w:r>
      <w:r w:rsidRPr="00C467CA">
        <w:rPr>
          <w:rFonts w:ascii="Times New Roman" w:hAnsi="Times New Roman"/>
          <w:kern w:val="0"/>
          <w:sz w:val="22"/>
        </w:rPr>
        <w:t>AVR135</w:t>
      </w:r>
      <w:r w:rsidRPr="00C467CA">
        <w:rPr>
          <w:rFonts w:ascii="Times New Roman" w:hAnsi="PMingLiU" w:hint="eastAsia"/>
          <w:kern w:val="0"/>
          <w:sz w:val="22"/>
        </w:rPr>
        <w:t>。基金管理人的牌照须受下列条件规限：就第</w:t>
      </w:r>
      <w:r w:rsidRPr="00C467CA">
        <w:rPr>
          <w:rFonts w:ascii="Times New Roman" w:hAnsi="Times New Roman"/>
          <w:kern w:val="0"/>
          <w:sz w:val="22"/>
        </w:rPr>
        <w:t>1</w:t>
      </w:r>
      <w:r w:rsidRPr="00C467CA">
        <w:rPr>
          <w:rFonts w:ascii="Times New Roman" w:hAnsi="PMingLiU" w:hint="eastAsia"/>
          <w:kern w:val="0"/>
          <w:sz w:val="22"/>
        </w:rPr>
        <w:t>类受规管活动而言，基金管理人仅可从事集合投资计划的买卖业务。</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根据信托契约，基金管理人负责管理本基金及各子基金的资产。基金管理人亦与受托人共同负责保管本基金及各子基金的财务报告与记录以及负责有关本基金及各子基金的若干其他行政事宜。</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p w:rsidR="00C467CA" w:rsidRPr="00C467CA" w:rsidRDefault="00C467CA" w:rsidP="00C467CA">
      <w:pPr>
        <w:autoSpaceDE w:val="0"/>
        <w:autoSpaceDN w:val="0"/>
        <w:adjustRightInd w:val="0"/>
        <w:spacing w:line="360" w:lineRule="auto"/>
        <w:jc w:val="left"/>
        <w:rPr>
          <w:rFonts w:ascii="Times New Roman" w:hAnsi="PMingLiU"/>
          <w:kern w:val="0"/>
          <w:sz w:val="22"/>
        </w:rPr>
      </w:pPr>
      <w:r w:rsidRPr="00C467CA">
        <w:rPr>
          <w:rFonts w:ascii="Times New Roman" w:hAnsi="PMingLiU" w:hint="eastAsia"/>
          <w:kern w:val="0"/>
          <w:sz w:val="22"/>
        </w:rPr>
        <w:t>经香港证监会批准并向基金份额持有人发出至少一个月的事先通知（如适用）后，基金管理人可就特定子基金委任投资管理人或被转授投资管理职能的机构（任何有关委任的详情，载于相关附录）。如果子基金的投资管理职能被转委托予第三方投资管理人或被转授投资管理职能的机构，基金管理人将持续监督及定期监察这些受委任人的胜任</w:t>
      </w:r>
      <w:r w:rsidRPr="00C467CA">
        <w:rPr>
          <w:rFonts w:ascii="Times New Roman" w:hAnsi="PMingLiU"/>
          <w:kern w:val="0"/>
          <w:sz w:val="22"/>
        </w:rPr>
        <w:t>能力</w:t>
      </w:r>
      <w:r w:rsidRPr="00C467CA">
        <w:rPr>
          <w:rFonts w:ascii="Times New Roman" w:hAnsi="PMingLiU" w:hint="eastAsia"/>
          <w:kern w:val="0"/>
          <w:sz w:val="22"/>
        </w:rPr>
        <w:t>，以确保基金管理人对投资者的责任并无减损，而且即使基金管理人的投资管理职能委托予第三方，基金管理人的责任及义务概不得转授。</w:t>
      </w:r>
    </w:p>
    <w:p w:rsidR="00C467CA" w:rsidRPr="00C467CA" w:rsidRDefault="00C467CA" w:rsidP="00C467CA">
      <w:pPr>
        <w:autoSpaceDE w:val="0"/>
        <w:autoSpaceDN w:val="0"/>
        <w:adjustRightInd w:val="0"/>
        <w:spacing w:line="360" w:lineRule="auto"/>
        <w:jc w:val="left"/>
        <w:rPr>
          <w:rFonts w:ascii="Times New Roman" w:hAnsi="Times New Roman"/>
          <w:kern w:val="0"/>
          <w:sz w:val="22"/>
        </w:rPr>
      </w:pPr>
    </w:p>
    <w:p w:rsidR="00C467CA" w:rsidRPr="00C467CA" w:rsidRDefault="003F6ACF" w:rsidP="00C467CA">
      <w:pPr>
        <w:widowControl/>
        <w:spacing w:after="260" w:line="360" w:lineRule="auto"/>
        <w:rPr>
          <w:rFonts w:ascii="Times New Roman" w:eastAsia="PMingLiU" w:hAnsi="Times New Roman"/>
          <w:kern w:val="0"/>
          <w:sz w:val="22"/>
          <w:lang w:val="en-GB"/>
        </w:rPr>
      </w:pPr>
      <w:r>
        <w:rPr>
          <w:rFonts w:ascii="Times New Roman" w:eastAsia="PMingLiU" w:hAnsi="Times New Roman"/>
          <w:noProof/>
          <w:kern w:val="0"/>
          <w:sz w:val="22"/>
        </w:rPr>
        <w:pict>
          <v:shape id="Text Box 213" o:spid="_x0000_s1030" type="#_x0000_t202" style="position:absolute;left:0;text-align:left;margin-left:478.5pt;margin-top:5.05pt;width:24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a5sg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" filled="f" stroked="f">
            <v:textbox inset="0,0,0,0">
              <w:txbxContent>
                <w:p w:rsidR="00DA252A" w:rsidRPr="00AC215E" w:rsidRDefault="00DA252A" w:rsidP="00C467CA">
                  <w:pPr>
                    <w:jc w:val="center"/>
                    <w:rPr>
                      <w:sz w:val="16"/>
                      <w:szCs w:val="16"/>
                    </w:rPr>
                  </w:pPr>
                  <w:r w:rsidRPr="00AC215E">
                    <w:rPr>
                      <w:sz w:val="16"/>
                      <w:szCs w:val="16"/>
                    </w:rPr>
                    <w:t>C</w:t>
                  </w:r>
                  <w:r>
                    <w:rPr>
                      <w:sz w:val="16"/>
                      <w:szCs w:val="16"/>
                    </w:rPr>
                    <w:t>3(a)</w:t>
                  </w:r>
                </w:p>
              </w:txbxContent>
            </v:textbox>
          </v:shape>
        </w:pict>
      </w:r>
      <w:r w:rsidR="00C467CA" w:rsidRPr="00C467CA">
        <w:rPr>
          <w:rFonts w:ascii="Times New Roman" w:hAnsi="PMingLiU" w:hint="eastAsia"/>
          <w:kern w:val="0"/>
          <w:sz w:val="22"/>
        </w:rPr>
        <w:t>基金管理人的董事资料如下：</w:t>
      </w:r>
    </w:p>
    <w:p w:rsidR="00C467CA" w:rsidRPr="00C467CA" w:rsidRDefault="00C467CA" w:rsidP="00C467CA">
      <w:pPr>
        <w:widowControl/>
        <w:spacing w:line="360" w:lineRule="auto"/>
        <w:rPr>
          <w:rFonts w:ascii="Times New Roman" w:eastAsia="PMingLiU" w:hAnsi="Times New Roman"/>
          <w:i/>
          <w:kern w:val="0"/>
          <w:sz w:val="22"/>
          <w:lang w:val="en-GB"/>
        </w:rPr>
      </w:pPr>
      <w:r w:rsidRPr="00C467CA">
        <w:rPr>
          <w:rFonts w:ascii="Times New Roman" w:hAnsi="Times New Roman" w:hint="eastAsia"/>
          <w:i/>
          <w:kern w:val="0"/>
          <w:sz w:val="22"/>
          <w:lang w:val="en-GB"/>
        </w:rPr>
        <w:t>宋万海</w:t>
      </w:r>
    </w:p>
    <w:p w:rsidR="00C467CA" w:rsidRPr="00C467CA" w:rsidRDefault="00C467CA" w:rsidP="00C467CA">
      <w:pPr>
        <w:widowControl/>
        <w:spacing w:line="360" w:lineRule="auto"/>
        <w:rPr>
          <w:rFonts w:ascii="Times New Roman" w:eastAsia="PMingLiU" w:hAnsi="Times New Roman"/>
          <w:kern w:val="0"/>
          <w:sz w:val="22"/>
        </w:rPr>
      </w:pPr>
    </w:p>
    <w:p w:rsidR="00C467CA" w:rsidRPr="00C467CA" w:rsidRDefault="00C467CA" w:rsidP="00C467CA">
      <w:pPr>
        <w:widowControl/>
        <w:spacing w:line="360" w:lineRule="auto"/>
        <w:rPr>
          <w:rFonts w:ascii="Times New Roman" w:eastAsia="PMingLiU" w:hAnsi="Times New Roman"/>
          <w:kern w:val="0"/>
          <w:sz w:val="22"/>
          <w:lang w:val="en-GB"/>
        </w:rPr>
      </w:pPr>
      <w:r w:rsidRPr="00C467CA">
        <w:rPr>
          <w:rFonts w:ascii="Times New Roman" w:hAnsi="Times New Roman" w:hint="eastAsia"/>
          <w:kern w:val="0"/>
          <w:sz w:val="22"/>
          <w:lang w:val="en-GB"/>
        </w:rPr>
        <w:lastRenderedPageBreak/>
        <w:t>宋先生是基金管理人的董事，亦是基金管理人的行政总裁。此前，宋先生曾担任中国工商银行执行董事兼行长，负责银行的整体业务发展和营运。随后出任中国工商银行（亚洲）有限公司的副行政总裁，统管全球市场、全球资本融资、证券、零售银行及信息技术各部门，并主管工银资管</w:t>
      </w:r>
      <w:r w:rsidRPr="00C467CA">
        <w:rPr>
          <w:rFonts w:ascii="Times New Roman" w:hAnsi="Times New Roman" w:hint="eastAsia"/>
          <w:kern w:val="0"/>
          <w:sz w:val="22"/>
          <w:lang w:val="en-GB"/>
        </w:rPr>
        <w:t>(</w:t>
      </w:r>
      <w:r w:rsidRPr="00C467CA">
        <w:rPr>
          <w:rFonts w:ascii="Times New Roman" w:hAnsi="Times New Roman" w:hint="eastAsia"/>
          <w:kern w:val="0"/>
          <w:sz w:val="22"/>
          <w:lang w:val="en-GB"/>
        </w:rPr>
        <w:t>全球</w:t>
      </w:r>
      <w:r w:rsidRPr="00C467CA">
        <w:rPr>
          <w:rFonts w:ascii="Times New Roman" w:hAnsi="Times New Roman" w:hint="eastAsia"/>
          <w:kern w:val="0"/>
          <w:sz w:val="22"/>
          <w:lang w:val="en-GB"/>
        </w:rPr>
        <w:t>)</w:t>
      </w:r>
      <w:r w:rsidRPr="00C467CA">
        <w:rPr>
          <w:rFonts w:ascii="Times New Roman" w:hAnsi="Times New Roman" w:hint="eastAsia"/>
          <w:kern w:val="0"/>
          <w:sz w:val="22"/>
          <w:lang w:val="en-GB"/>
        </w:rPr>
        <w:t>有限公司。宋先生于</w:t>
      </w:r>
      <w:r w:rsidRPr="00C467CA">
        <w:rPr>
          <w:rFonts w:ascii="Times New Roman" w:hAnsi="Times New Roman"/>
          <w:kern w:val="0"/>
          <w:sz w:val="22"/>
          <w:lang w:val="en-GB"/>
        </w:rPr>
        <w:t>2016</w:t>
      </w:r>
      <w:r w:rsidRPr="00C467CA">
        <w:rPr>
          <w:rFonts w:ascii="Times New Roman" w:hAnsi="Times New Roman" w:hint="eastAsia"/>
          <w:kern w:val="0"/>
          <w:sz w:val="22"/>
          <w:lang w:val="en-GB"/>
        </w:rPr>
        <w:t>年</w:t>
      </w:r>
      <w:r w:rsidRPr="00C467CA">
        <w:rPr>
          <w:rFonts w:ascii="Times New Roman" w:hAnsi="Times New Roman"/>
          <w:kern w:val="0"/>
          <w:sz w:val="22"/>
          <w:lang w:val="en-GB"/>
        </w:rPr>
        <w:t>9</w:t>
      </w:r>
      <w:r w:rsidRPr="00C467CA">
        <w:rPr>
          <w:rFonts w:ascii="Times New Roman" w:hAnsi="Times New Roman" w:hint="eastAsia"/>
          <w:kern w:val="0"/>
          <w:sz w:val="22"/>
          <w:lang w:val="en-GB"/>
        </w:rPr>
        <w:t>月加入基金管理人。宋先生拥有香港大学工商管理硕士及南澳大学工商管理硕士学位。</w:t>
      </w:r>
    </w:p>
    <w:p w:rsidR="00C467CA" w:rsidRPr="00C467CA" w:rsidRDefault="00C467CA" w:rsidP="00C467CA">
      <w:pPr>
        <w:widowControl/>
        <w:spacing w:line="360" w:lineRule="auto"/>
        <w:rPr>
          <w:rFonts w:ascii="Times New Roman" w:eastAsia="PMingLiU" w:hAnsi="Times New Roman"/>
          <w:i/>
          <w:kern w:val="0"/>
          <w:sz w:val="22"/>
        </w:rPr>
      </w:pPr>
    </w:p>
    <w:p w:rsidR="00C467CA" w:rsidRPr="00C467CA" w:rsidRDefault="00C467CA" w:rsidP="00C467CA">
      <w:pPr>
        <w:widowControl/>
        <w:spacing w:line="360" w:lineRule="auto"/>
        <w:rPr>
          <w:rFonts w:ascii="Times New Roman" w:eastAsia="PMingLiU" w:hAnsi="Times New Roman"/>
          <w:i/>
          <w:kern w:val="0"/>
          <w:sz w:val="22"/>
          <w:lang w:val="en-GB"/>
        </w:rPr>
      </w:pPr>
      <w:r w:rsidRPr="00C467CA">
        <w:rPr>
          <w:rFonts w:ascii="Times New Roman" w:hAnsi="Times New Roman" w:hint="eastAsia"/>
          <w:i/>
          <w:kern w:val="0"/>
          <w:sz w:val="22"/>
          <w:lang w:val="en-GB"/>
        </w:rPr>
        <w:t>孙献</w:t>
      </w:r>
    </w:p>
    <w:p w:rsidR="00C467CA" w:rsidRPr="00C467CA" w:rsidRDefault="00C467CA" w:rsidP="00C467CA">
      <w:pPr>
        <w:widowControl/>
        <w:spacing w:line="360" w:lineRule="auto"/>
        <w:rPr>
          <w:rFonts w:ascii="Times New Roman" w:eastAsia="PMingLiU" w:hAnsi="Times New Roman"/>
          <w:kern w:val="0"/>
          <w:sz w:val="22"/>
        </w:rPr>
      </w:pPr>
    </w:p>
    <w:p w:rsidR="00C467CA" w:rsidRPr="00C467CA" w:rsidRDefault="00C467CA" w:rsidP="00C467CA">
      <w:pPr>
        <w:widowControl/>
        <w:spacing w:line="360" w:lineRule="auto"/>
        <w:rPr>
          <w:rFonts w:ascii="Times New Roman" w:eastAsia="PMingLiU" w:hAnsi="Times New Roman"/>
          <w:kern w:val="0"/>
          <w:sz w:val="22"/>
          <w:lang w:val="en-GB"/>
        </w:rPr>
      </w:pPr>
      <w:r w:rsidRPr="00C467CA">
        <w:rPr>
          <w:rFonts w:ascii="Times New Roman" w:hAnsi="Times New Roman" w:hint="eastAsia"/>
          <w:kern w:val="0"/>
          <w:sz w:val="22"/>
          <w:lang w:val="en-GB"/>
        </w:rPr>
        <w:t>孙女士是基金管理人的董事。自</w:t>
      </w:r>
      <w:r w:rsidRPr="00C467CA">
        <w:rPr>
          <w:rFonts w:ascii="Times New Roman" w:hAnsi="Times New Roman"/>
          <w:kern w:val="0"/>
          <w:sz w:val="22"/>
          <w:lang w:val="en-GB"/>
        </w:rPr>
        <w:t>1994</w:t>
      </w:r>
      <w:r w:rsidRPr="00C467CA">
        <w:rPr>
          <w:rFonts w:ascii="Times New Roman" w:hAnsi="Times New Roman" w:hint="eastAsia"/>
          <w:kern w:val="0"/>
          <w:sz w:val="22"/>
          <w:lang w:val="en-GB"/>
        </w:rPr>
        <w:t>年起，孙女士曾任职于中远财务有限责任公司、远通海运设备服务有限公司、中远国际控股有限公司、青岛远洋船员职业学院及招商局金融集团有限公司，出任高级管理人员，并统管财务事宜。孙女士于</w:t>
      </w:r>
      <w:r w:rsidRPr="00C467CA">
        <w:rPr>
          <w:rFonts w:ascii="Times New Roman" w:hAnsi="Times New Roman"/>
          <w:kern w:val="0"/>
          <w:sz w:val="22"/>
          <w:lang w:val="en-GB"/>
        </w:rPr>
        <w:t>2016</w:t>
      </w:r>
      <w:r w:rsidRPr="00C467CA">
        <w:rPr>
          <w:rFonts w:ascii="Times New Roman" w:hAnsi="Times New Roman" w:hint="eastAsia"/>
          <w:kern w:val="0"/>
          <w:sz w:val="22"/>
          <w:lang w:val="en-GB"/>
        </w:rPr>
        <w:t>年</w:t>
      </w:r>
      <w:r w:rsidRPr="00C467CA">
        <w:rPr>
          <w:rFonts w:ascii="Times New Roman" w:hAnsi="Times New Roman"/>
          <w:kern w:val="0"/>
          <w:sz w:val="22"/>
          <w:lang w:val="en-GB"/>
        </w:rPr>
        <w:t>12</w:t>
      </w:r>
      <w:r w:rsidRPr="00C467CA">
        <w:rPr>
          <w:rFonts w:ascii="Times New Roman" w:hAnsi="Times New Roman" w:hint="eastAsia"/>
          <w:kern w:val="0"/>
          <w:sz w:val="22"/>
          <w:lang w:val="en-GB"/>
        </w:rPr>
        <w:t>月加入博时基金管理有限公司，现任财务负责人兼董事会秘书。孙女士获授中央财经大学管理学硕士学位。</w:t>
      </w:r>
    </w:p>
    <w:p w:rsidR="00C467CA" w:rsidRPr="00C467CA" w:rsidRDefault="00C467CA" w:rsidP="00C467CA">
      <w:pPr>
        <w:widowControl/>
        <w:spacing w:line="360" w:lineRule="auto"/>
        <w:rPr>
          <w:rFonts w:ascii="Times New Roman" w:eastAsia="PMingLiU" w:hAnsi="Times New Roman"/>
          <w:i/>
          <w:kern w:val="0"/>
          <w:sz w:val="22"/>
          <w:lang w:val="en-GB"/>
        </w:rPr>
      </w:pPr>
    </w:p>
    <w:p w:rsidR="00C467CA" w:rsidRPr="00C467CA" w:rsidRDefault="00C467CA" w:rsidP="00C467CA">
      <w:pPr>
        <w:widowControl/>
        <w:spacing w:line="360" w:lineRule="auto"/>
        <w:rPr>
          <w:rFonts w:ascii="Times New Roman" w:eastAsia="PMingLiU" w:hAnsi="Times New Roman"/>
          <w:i/>
          <w:kern w:val="0"/>
          <w:sz w:val="22"/>
        </w:rPr>
      </w:pPr>
      <w:r w:rsidRPr="00C467CA">
        <w:rPr>
          <w:rFonts w:ascii="Times New Roman" w:hAnsi="Times New Roman" w:hint="eastAsia"/>
          <w:i/>
          <w:kern w:val="0"/>
          <w:sz w:val="22"/>
          <w:lang w:val="en-GB"/>
        </w:rPr>
        <w:t>徐卫</w:t>
      </w:r>
    </w:p>
    <w:p w:rsidR="00C467CA" w:rsidRPr="00C467CA" w:rsidRDefault="00C467CA" w:rsidP="00C467CA">
      <w:pPr>
        <w:widowControl/>
        <w:spacing w:line="360" w:lineRule="auto"/>
        <w:rPr>
          <w:rFonts w:ascii="Times New Roman" w:eastAsia="PMingLiU" w:hAnsi="Times New Roman"/>
          <w:kern w:val="0"/>
          <w:sz w:val="22"/>
        </w:rPr>
      </w:pPr>
    </w:p>
    <w:p w:rsidR="00C467CA" w:rsidRPr="00C467CA" w:rsidRDefault="00C467CA" w:rsidP="00C467CA">
      <w:pPr>
        <w:widowControl/>
        <w:spacing w:line="360" w:lineRule="auto"/>
        <w:rPr>
          <w:rFonts w:ascii="Times New Roman" w:eastAsia="PMingLiU" w:hAnsi="Times New Roman"/>
          <w:kern w:val="0"/>
          <w:sz w:val="22"/>
        </w:rPr>
      </w:pPr>
      <w:r w:rsidRPr="00C467CA">
        <w:rPr>
          <w:rFonts w:ascii="Times New Roman" w:hAnsi="Times New Roman" w:hint="eastAsia"/>
          <w:kern w:val="0"/>
          <w:sz w:val="22"/>
          <w:lang w:val="en-GB"/>
        </w:rPr>
        <w:t>徐先生是基金管理人的董事。自</w:t>
      </w:r>
      <w:r w:rsidRPr="00C467CA">
        <w:rPr>
          <w:rFonts w:ascii="Times New Roman" w:hAnsi="Times New Roman"/>
          <w:kern w:val="0"/>
          <w:sz w:val="22"/>
          <w:lang w:val="en-GB"/>
        </w:rPr>
        <w:t>1993</w:t>
      </w:r>
      <w:r w:rsidRPr="00C467CA">
        <w:rPr>
          <w:rFonts w:ascii="Times New Roman" w:hAnsi="Times New Roman" w:hint="eastAsia"/>
          <w:kern w:val="0"/>
          <w:sz w:val="22"/>
          <w:lang w:val="en-GB"/>
        </w:rPr>
        <w:t>年起，徐先生曾任职于深圳市证券管理办公室、中国证券监督管理委员会及摩根士丹利华鑫基金管理有限公司。徐先生于</w:t>
      </w:r>
      <w:r w:rsidRPr="00C467CA">
        <w:rPr>
          <w:rFonts w:ascii="Times New Roman" w:hAnsi="Times New Roman"/>
          <w:kern w:val="0"/>
          <w:sz w:val="22"/>
          <w:lang w:val="en-GB"/>
        </w:rPr>
        <w:t>2015</w:t>
      </w:r>
      <w:r w:rsidRPr="00C467CA">
        <w:rPr>
          <w:rFonts w:ascii="Times New Roman" w:hAnsi="Times New Roman" w:hint="eastAsia"/>
          <w:kern w:val="0"/>
          <w:sz w:val="22"/>
          <w:lang w:val="en-GB"/>
        </w:rPr>
        <w:t>年</w:t>
      </w:r>
      <w:r w:rsidRPr="00C467CA">
        <w:rPr>
          <w:rFonts w:ascii="Times New Roman" w:hAnsi="Times New Roman"/>
          <w:kern w:val="0"/>
          <w:sz w:val="22"/>
          <w:lang w:val="en-GB"/>
        </w:rPr>
        <w:t>6</w:t>
      </w:r>
      <w:r w:rsidRPr="00C467CA">
        <w:rPr>
          <w:rFonts w:ascii="Times New Roman" w:hAnsi="Times New Roman" w:hint="eastAsia"/>
          <w:kern w:val="0"/>
          <w:sz w:val="22"/>
          <w:lang w:val="en-GB"/>
        </w:rPr>
        <w:t>月加入博时基金管理有限公司，现为副总经理，统管整体管理职务。徐先生亦是博时资本管理有限公司的董事。徐先生获授北京大学管理学硕士学位。</w:t>
      </w:r>
    </w:p>
    <w:p w:rsidR="00C467CA" w:rsidRPr="00C467CA" w:rsidRDefault="00C467CA" w:rsidP="00C467CA">
      <w:pPr>
        <w:widowControl/>
        <w:spacing w:line="360" w:lineRule="auto"/>
        <w:rPr>
          <w:rFonts w:ascii="Times New Roman" w:eastAsia="PMingLiU" w:hAnsi="Times New Roman"/>
          <w:kern w:val="0"/>
          <w:sz w:val="22"/>
        </w:rPr>
      </w:pPr>
    </w:p>
    <w:p w:rsidR="00C467CA" w:rsidRPr="00C467CA" w:rsidRDefault="00C467CA" w:rsidP="00C467CA">
      <w:pPr>
        <w:widowControl/>
        <w:autoSpaceDE w:val="0"/>
        <w:autoSpaceDN w:val="0"/>
        <w:adjustRightInd w:val="0"/>
        <w:spacing w:line="360" w:lineRule="auto"/>
        <w:jc w:val="left"/>
        <w:rPr>
          <w:rFonts w:ascii="PMingLiU" w:eastAsia="PMingLiU" w:hAnsi="Times New Roman" w:cs="PMingLiU"/>
          <w:i/>
          <w:kern w:val="0"/>
          <w:sz w:val="22"/>
        </w:rPr>
      </w:pPr>
      <w:r w:rsidRPr="00C467CA">
        <w:rPr>
          <w:rFonts w:ascii="PMingLiU" w:hAnsi="Times New Roman" w:cs="PMingLiU" w:hint="eastAsia"/>
          <w:i/>
          <w:kern w:val="0"/>
          <w:sz w:val="22"/>
        </w:rPr>
        <w:t>连少冬</w:t>
      </w:r>
    </w:p>
    <w:p w:rsidR="00C467CA" w:rsidRPr="00C467CA" w:rsidRDefault="00C467CA" w:rsidP="00C467CA">
      <w:pPr>
        <w:widowControl/>
        <w:autoSpaceDE w:val="0"/>
        <w:autoSpaceDN w:val="0"/>
        <w:adjustRightInd w:val="0"/>
        <w:spacing w:line="360" w:lineRule="auto"/>
        <w:jc w:val="left"/>
        <w:rPr>
          <w:rFonts w:ascii="PMingLiU" w:eastAsia="PMingLiU" w:hAnsi="Times New Roman" w:cs="PMingLiU"/>
          <w:kern w:val="0"/>
          <w:sz w:val="22"/>
        </w:rPr>
      </w:pPr>
    </w:p>
    <w:p w:rsidR="00C467CA" w:rsidRPr="00C467CA" w:rsidRDefault="00C467CA" w:rsidP="00C467CA">
      <w:pPr>
        <w:widowControl/>
        <w:autoSpaceDE w:val="0"/>
        <w:autoSpaceDN w:val="0"/>
        <w:adjustRightInd w:val="0"/>
        <w:spacing w:line="360" w:lineRule="auto"/>
        <w:jc w:val="left"/>
        <w:rPr>
          <w:rFonts w:ascii="PMingLiU" w:eastAsia="PMingLiU" w:hAnsi="Times New Roman" w:cs="PMingLiU"/>
          <w:kern w:val="0"/>
          <w:sz w:val="22"/>
        </w:rPr>
      </w:pPr>
      <w:r w:rsidRPr="00C467CA">
        <w:rPr>
          <w:rFonts w:ascii="PMingLiU" w:hAnsi="Times New Roman" w:cs="PMingLiU" w:hint="eastAsia"/>
          <w:kern w:val="0"/>
          <w:sz w:val="22"/>
        </w:rPr>
        <w:t>连少冬女士为基金管理人的董事。毕业于华中农业大学，获微生物学学士学位，并于广东省委党校取得经济学硕士学位。自</w:t>
      </w:r>
      <w:r w:rsidRPr="00C467CA">
        <w:rPr>
          <w:rFonts w:ascii="Arial" w:hAnsi="Arial" w:cs="Arial"/>
          <w:kern w:val="0"/>
          <w:sz w:val="22"/>
        </w:rPr>
        <w:t>1992</w:t>
      </w:r>
      <w:r w:rsidRPr="00C467CA">
        <w:rPr>
          <w:rFonts w:ascii="PMingLiU" w:hAnsi="Times New Roman" w:cs="PMingLiU" w:hint="eastAsia"/>
          <w:kern w:val="0"/>
          <w:sz w:val="22"/>
        </w:rPr>
        <w:t>年起，先后在广东中行珠江信托有限公司、荷兰银行亚洲公司、大成基金管理有限公司、星展唯高达有限公司、大成国际资产管理公司工作。</w:t>
      </w:r>
      <w:r w:rsidRPr="00C467CA">
        <w:rPr>
          <w:rFonts w:ascii="Arial" w:hAnsi="Arial" w:cs="Arial"/>
          <w:kern w:val="0"/>
          <w:sz w:val="22"/>
        </w:rPr>
        <w:t>2012</w:t>
      </w:r>
      <w:r w:rsidRPr="00C467CA">
        <w:rPr>
          <w:rFonts w:ascii="PMingLiU" w:hAnsi="Times New Roman" w:cs="PMingLiU" w:hint="eastAsia"/>
          <w:kern w:val="0"/>
          <w:sz w:val="22"/>
        </w:rPr>
        <w:t>年</w:t>
      </w:r>
      <w:r w:rsidRPr="00C467CA">
        <w:rPr>
          <w:rFonts w:ascii="Arial" w:hAnsi="Arial" w:cs="Arial"/>
          <w:kern w:val="0"/>
          <w:sz w:val="22"/>
        </w:rPr>
        <w:t xml:space="preserve">5 </w:t>
      </w:r>
      <w:r w:rsidRPr="00C467CA">
        <w:rPr>
          <w:rFonts w:ascii="PMingLiU" w:hAnsi="Times New Roman" w:cs="PMingLiU" w:hint="eastAsia"/>
          <w:kern w:val="0"/>
          <w:sz w:val="22"/>
        </w:rPr>
        <w:t>月正式加入博时基金管理有限公司，曾任产品规划部总经理、国际业务部总经理；自</w:t>
      </w:r>
      <w:r w:rsidRPr="00C467CA">
        <w:rPr>
          <w:rFonts w:ascii="Arial" w:hAnsi="Arial" w:cs="Arial"/>
          <w:kern w:val="0"/>
          <w:sz w:val="22"/>
        </w:rPr>
        <w:t xml:space="preserve">2016 </w:t>
      </w:r>
      <w:r w:rsidRPr="00C467CA">
        <w:rPr>
          <w:rFonts w:ascii="PMingLiU" w:hAnsi="Times New Roman" w:cs="PMingLiU" w:hint="eastAsia"/>
          <w:kern w:val="0"/>
          <w:sz w:val="22"/>
        </w:rPr>
        <w:t>年</w:t>
      </w:r>
      <w:r w:rsidRPr="00C467CA">
        <w:rPr>
          <w:rFonts w:ascii="Arial" w:hAnsi="Arial" w:cs="Arial"/>
          <w:kern w:val="0"/>
          <w:sz w:val="22"/>
        </w:rPr>
        <w:t>5</w:t>
      </w:r>
      <w:r w:rsidRPr="00C467CA">
        <w:rPr>
          <w:rFonts w:ascii="PMingLiU" w:hAnsi="Times New Roman" w:cs="PMingLiU" w:hint="eastAsia"/>
          <w:kern w:val="0"/>
          <w:sz w:val="22"/>
        </w:rPr>
        <w:t>月起担任博时基金管理有限公司市场部总经理。</w:t>
      </w:r>
    </w:p>
    <w:p w:rsidR="00C467CA" w:rsidRPr="00C467CA" w:rsidRDefault="00C467CA" w:rsidP="00C467CA">
      <w:pPr>
        <w:widowControl/>
        <w:spacing w:line="360" w:lineRule="auto"/>
        <w:rPr>
          <w:rFonts w:ascii="PMingLiU" w:hAnsi="Times New Roman"/>
          <w:kern w:val="0"/>
          <w:sz w:val="22"/>
        </w:rPr>
      </w:pPr>
    </w:p>
    <w:p w:rsidR="00C467CA" w:rsidRPr="00C467CA" w:rsidRDefault="00C467CA" w:rsidP="00C467CA">
      <w:pPr>
        <w:widowControl/>
        <w:spacing w:line="360" w:lineRule="auto"/>
        <w:rPr>
          <w:rFonts w:ascii="Times New Roman" w:eastAsia="PMingLiU" w:hAnsi="Times New Roman"/>
          <w:i/>
          <w:kern w:val="0"/>
          <w:sz w:val="22"/>
          <w:lang w:val="en-GB"/>
        </w:rPr>
      </w:pPr>
      <w:r w:rsidRPr="00C467CA">
        <w:rPr>
          <w:rFonts w:ascii="Times New Roman" w:hAnsi="Times New Roman" w:hint="eastAsia"/>
          <w:i/>
          <w:kern w:val="0"/>
          <w:sz w:val="22"/>
          <w:lang w:val="en-GB"/>
        </w:rPr>
        <w:t>江向阳先生</w:t>
      </w:r>
    </w:p>
    <w:p w:rsidR="00C467CA" w:rsidRPr="00C467CA" w:rsidRDefault="00C467CA" w:rsidP="00C467CA">
      <w:pPr>
        <w:widowControl/>
        <w:spacing w:line="360" w:lineRule="auto"/>
        <w:rPr>
          <w:rFonts w:ascii="Times New Roman" w:eastAsia="PMingLiU" w:hAnsi="Times New Roman"/>
          <w:kern w:val="0"/>
          <w:sz w:val="22"/>
          <w:lang w:val="en-GB"/>
        </w:rPr>
      </w:pPr>
    </w:p>
    <w:p w:rsidR="00C467CA" w:rsidRPr="00C467CA" w:rsidRDefault="00C467CA" w:rsidP="00C467CA">
      <w:pPr>
        <w:autoSpaceDE w:val="0"/>
        <w:autoSpaceDN w:val="0"/>
        <w:adjustRightInd w:val="0"/>
        <w:spacing w:line="360" w:lineRule="auto"/>
        <w:jc w:val="left"/>
        <w:rPr>
          <w:rFonts w:ascii="Times New Roman" w:eastAsia="PMingLiU" w:hAnsi="PMingLiU"/>
          <w:i/>
          <w:iCs/>
          <w:kern w:val="0"/>
          <w:sz w:val="22"/>
          <w:lang w:val="en-GB"/>
        </w:rPr>
      </w:pPr>
      <w:r w:rsidRPr="00C467CA">
        <w:rPr>
          <w:rFonts w:ascii="Times New Roman" w:hAnsi="Times New Roman" w:hint="eastAsia"/>
          <w:kern w:val="0"/>
          <w:sz w:val="22"/>
          <w:lang w:val="en-GB"/>
        </w:rPr>
        <w:t>江向阳先生为基金管理人的董事。</w:t>
      </w:r>
      <w:r w:rsidRPr="00C467CA">
        <w:rPr>
          <w:rFonts w:ascii="Times New Roman" w:hAnsi="Times New Roman"/>
          <w:kern w:val="0"/>
          <w:sz w:val="22"/>
          <w:lang w:val="en-GB"/>
        </w:rPr>
        <w:t>1990</w:t>
      </w:r>
      <w:r w:rsidRPr="00C467CA">
        <w:rPr>
          <w:rFonts w:ascii="Times New Roman" w:hAnsi="Times New Roman" w:hint="eastAsia"/>
          <w:kern w:val="0"/>
          <w:sz w:val="22"/>
          <w:lang w:val="en-GB"/>
        </w:rPr>
        <w:t>年</w:t>
      </w:r>
      <w:r w:rsidRPr="00C467CA">
        <w:rPr>
          <w:rFonts w:ascii="Times New Roman" w:hAnsi="Times New Roman"/>
          <w:kern w:val="0"/>
          <w:sz w:val="22"/>
          <w:lang w:val="en-GB"/>
        </w:rPr>
        <w:t>7</w:t>
      </w:r>
      <w:r w:rsidRPr="00C467CA">
        <w:rPr>
          <w:rFonts w:ascii="Times New Roman" w:hAnsi="Times New Roman" w:hint="eastAsia"/>
          <w:kern w:val="0"/>
          <w:sz w:val="22"/>
          <w:lang w:val="en-GB"/>
        </w:rPr>
        <w:t>月参加工作。</w:t>
      </w:r>
      <w:r w:rsidRPr="00C467CA">
        <w:rPr>
          <w:rFonts w:ascii="Times New Roman" w:hAnsi="Times New Roman"/>
          <w:kern w:val="0"/>
          <w:sz w:val="22"/>
          <w:lang w:val="en-GB"/>
        </w:rPr>
        <w:t>1986-1990</w:t>
      </w:r>
      <w:r w:rsidRPr="00C467CA">
        <w:rPr>
          <w:rFonts w:ascii="Times New Roman" w:hAnsi="Times New Roman" w:hint="eastAsia"/>
          <w:kern w:val="0"/>
          <w:sz w:val="22"/>
          <w:lang w:val="en-GB"/>
        </w:rPr>
        <w:t>年就读于北京师范大学信息</w:t>
      </w:r>
      <w:r w:rsidRPr="00C467CA">
        <w:rPr>
          <w:rFonts w:ascii="Times New Roman" w:hAnsi="Times New Roman"/>
          <w:kern w:val="0"/>
          <w:sz w:val="22"/>
          <w:lang w:val="en-GB"/>
        </w:rPr>
        <w:t>与情报学系</w:t>
      </w:r>
      <w:r w:rsidRPr="00C467CA">
        <w:rPr>
          <w:rFonts w:ascii="Times New Roman" w:hAnsi="Times New Roman" w:hint="eastAsia"/>
          <w:kern w:val="0"/>
          <w:sz w:val="22"/>
          <w:lang w:val="en-GB"/>
        </w:rPr>
        <w:t>，获学士学位；</w:t>
      </w:r>
      <w:r w:rsidRPr="00C467CA">
        <w:rPr>
          <w:rFonts w:ascii="Times New Roman" w:hAnsi="Times New Roman"/>
          <w:kern w:val="0"/>
          <w:sz w:val="22"/>
          <w:lang w:val="en-GB"/>
        </w:rPr>
        <w:t>1994-1997</w:t>
      </w:r>
      <w:r w:rsidRPr="00C467CA">
        <w:rPr>
          <w:rFonts w:ascii="Times New Roman" w:hAnsi="Times New Roman" w:hint="eastAsia"/>
          <w:kern w:val="0"/>
          <w:sz w:val="22"/>
          <w:lang w:val="en-GB"/>
        </w:rPr>
        <w:t>年就读于中国政法大学研究生院，获法学硕士学位；</w:t>
      </w:r>
      <w:r w:rsidRPr="00C467CA">
        <w:rPr>
          <w:rFonts w:ascii="Times New Roman" w:hAnsi="Times New Roman"/>
          <w:kern w:val="0"/>
          <w:sz w:val="22"/>
          <w:lang w:val="en-GB"/>
        </w:rPr>
        <w:t>2003-2006</w:t>
      </w:r>
      <w:r w:rsidRPr="00C467CA">
        <w:rPr>
          <w:rFonts w:ascii="Times New Roman" w:hAnsi="Times New Roman" w:hint="eastAsia"/>
          <w:kern w:val="0"/>
          <w:sz w:val="22"/>
          <w:lang w:val="en-GB"/>
        </w:rPr>
        <w:t>年，就读于南开大学国际经济研究所，获国际金融博士学位。</w:t>
      </w:r>
      <w:r w:rsidRPr="00C467CA">
        <w:rPr>
          <w:rFonts w:ascii="Times New Roman" w:hAnsi="Times New Roman"/>
          <w:kern w:val="0"/>
          <w:sz w:val="22"/>
          <w:lang w:val="en-GB"/>
        </w:rPr>
        <w:t>2015</w:t>
      </w:r>
      <w:r w:rsidRPr="00C467CA">
        <w:rPr>
          <w:rFonts w:ascii="Times New Roman" w:hAnsi="Times New Roman" w:hint="eastAsia"/>
          <w:kern w:val="0"/>
          <w:sz w:val="22"/>
          <w:lang w:val="en-GB"/>
        </w:rPr>
        <w:t>年</w:t>
      </w:r>
      <w:r w:rsidRPr="00C467CA">
        <w:rPr>
          <w:rFonts w:ascii="Times New Roman" w:hAnsi="Times New Roman"/>
          <w:kern w:val="0"/>
          <w:sz w:val="22"/>
          <w:lang w:val="en-GB"/>
        </w:rPr>
        <w:t>1</w:t>
      </w:r>
      <w:r w:rsidRPr="00C467CA">
        <w:rPr>
          <w:rFonts w:ascii="Times New Roman" w:hAnsi="Times New Roman" w:hint="eastAsia"/>
          <w:kern w:val="0"/>
          <w:sz w:val="22"/>
          <w:lang w:val="en-GB"/>
        </w:rPr>
        <w:t>月</w:t>
      </w:r>
      <w:r w:rsidRPr="00C467CA">
        <w:rPr>
          <w:rFonts w:ascii="Times New Roman" w:hAnsi="Times New Roman"/>
          <w:kern w:val="0"/>
          <w:sz w:val="22"/>
          <w:lang w:val="en-GB"/>
        </w:rPr>
        <w:t>至</w:t>
      </w:r>
      <w:r w:rsidRPr="00C467CA">
        <w:rPr>
          <w:rFonts w:ascii="Times New Roman" w:hAnsi="Times New Roman" w:hint="eastAsia"/>
          <w:kern w:val="0"/>
          <w:sz w:val="22"/>
          <w:lang w:val="en-GB"/>
        </w:rPr>
        <w:t>2015</w:t>
      </w:r>
      <w:r w:rsidRPr="00C467CA">
        <w:rPr>
          <w:rFonts w:ascii="Times New Roman" w:hAnsi="Times New Roman" w:hint="eastAsia"/>
          <w:kern w:val="0"/>
          <w:sz w:val="22"/>
          <w:lang w:val="en-GB"/>
        </w:rPr>
        <w:t>年</w:t>
      </w:r>
      <w:r w:rsidRPr="00C467CA">
        <w:rPr>
          <w:rFonts w:ascii="Times New Roman" w:hAnsi="Times New Roman" w:hint="eastAsia"/>
          <w:kern w:val="0"/>
          <w:sz w:val="22"/>
          <w:lang w:val="en-GB"/>
        </w:rPr>
        <w:t>7</w:t>
      </w:r>
      <w:r w:rsidRPr="00C467CA">
        <w:rPr>
          <w:rFonts w:ascii="Times New Roman" w:hAnsi="Times New Roman" w:hint="eastAsia"/>
          <w:kern w:val="0"/>
          <w:sz w:val="22"/>
          <w:lang w:val="en-GB"/>
        </w:rPr>
        <w:t>月，任招商局金融集团副总经理、博时基金管理有限公司党委副书记。</w:t>
      </w:r>
      <w:r w:rsidRPr="00C467CA">
        <w:rPr>
          <w:rFonts w:ascii="Times New Roman" w:hAnsi="Times New Roman"/>
          <w:kern w:val="0"/>
          <w:sz w:val="22"/>
          <w:lang w:val="en-GB"/>
        </w:rPr>
        <w:t>2015</w:t>
      </w:r>
      <w:r w:rsidRPr="00C467CA">
        <w:rPr>
          <w:rFonts w:ascii="Times New Roman" w:hAnsi="Times New Roman" w:hint="eastAsia"/>
          <w:kern w:val="0"/>
          <w:sz w:val="22"/>
          <w:lang w:val="en-GB"/>
        </w:rPr>
        <w:t>年</w:t>
      </w:r>
      <w:r w:rsidRPr="00C467CA">
        <w:rPr>
          <w:rFonts w:ascii="Times New Roman" w:hAnsi="Times New Roman"/>
          <w:kern w:val="0"/>
          <w:sz w:val="22"/>
          <w:lang w:val="en-GB"/>
        </w:rPr>
        <w:t>7</w:t>
      </w:r>
      <w:r w:rsidRPr="00C467CA">
        <w:rPr>
          <w:rFonts w:ascii="Times New Roman" w:hAnsi="Times New Roman" w:hint="eastAsia"/>
          <w:kern w:val="0"/>
          <w:sz w:val="22"/>
          <w:lang w:val="en-GB"/>
        </w:rPr>
        <w:t>月至今，任博时基金管理有限公司总经理。历任中国证监会办公厅、党办副主任兼新闻办（网信办）主任；中国证监会办公厅副巡视员；中国证监会深圳专员办处长、副专员；中国证监会期货监管部副处长、处长；中国农业工程研究设计院情报室干部。</w:t>
      </w:r>
    </w:p>
    <w:p w:rsidR="00C467CA" w:rsidRPr="00C467CA" w:rsidRDefault="00C467CA" w:rsidP="00C467CA">
      <w:pPr>
        <w:autoSpaceDE w:val="0"/>
        <w:autoSpaceDN w:val="0"/>
        <w:adjustRightInd w:val="0"/>
        <w:spacing w:line="360" w:lineRule="auto"/>
        <w:jc w:val="left"/>
        <w:rPr>
          <w:rFonts w:ascii="Times New Roman" w:eastAsia="PMingLiU" w:hAnsi="PMingLiU"/>
          <w:i/>
          <w:iCs/>
          <w:kern w:val="0"/>
          <w:sz w:val="22"/>
          <w:lang w:val="en-GB"/>
        </w:rPr>
      </w:pPr>
    </w:p>
    <w:p w:rsidR="00C467CA" w:rsidRPr="00C467CA" w:rsidRDefault="00C467CA" w:rsidP="00C467CA">
      <w:pPr>
        <w:widowControl/>
        <w:spacing w:after="260" w:line="360" w:lineRule="auto"/>
        <w:rPr>
          <w:rFonts w:ascii="Times New Roman" w:eastAsia="PMingLiU" w:hAnsi="Times New Roman"/>
          <w:i/>
          <w:kern w:val="0"/>
          <w:sz w:val="22"/>
          <w:lang w:val="en-GB"/>
        </w:rPr>
      </w:pPr>
      <w:r w:rsidRPr="00C467CA">
        <w:rPr>
          <w:rFonts w:ascii="Times New Roman" w:hAnsi="PMingLiU" w:hint="eastAsia"/>
          <w:i/>
          <w:kern w:val="0"/>
          <w:sz w:val="22"/>
          <w:lang w:val="en-GB"/>
        </w:rPr>
        <w:t>邵凯先生</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t>邵先生为基金管理人的董事。</w:t>
      </w:r>
      <w:r w:rsidRPr="00C467CA">
        <w:rPr>
          <w:rFonts w:ascii="Times New Roman" w:hAnsi="Times New Roman"/>
          <w:kern w:val="0"/>
          <w:sz w:val="22"/>
          <w:lang w:val="en-GB"/>
        </w:rPr>
        <w:t>1997</w:t>
      </w:r>
      <w:r w:rsidRPr="00C467CA">
        <w:rPr>
          <w:rFonts w:ascii="Times New Roman" w:hAnsi="PMingLiU" w:hint="eastAsia"/>
          <w:kern w:val="0"/>
          <w:sz w:val="22"/>
          <w:lang w:val="en-GB"/>
        </w:rPr>
        <w:t>年起在河北省经济开发投资公司工作。</w:t>
      </w:r>
      <w:r w:rsidRPr="00C467CA">
        <w:rPr>
          <w:rFonts w:ascii="Times New Roman" w:hAnsi="Times New Roman"/>
          <w:kern w:val="0"/>
          <w:sz w:val="22"/>
          <w:lang w:val="en-GB"/>
        </w:rPr>
        <w:t>2000</w:t>
      </w:r>
      <w:r w:rsidRPr="00C467CA">
        <w:rPr>
          <w:rFonts w:ascii="Times New Roman" w:hAnsi="PMingLiU" w:hint="eastAsia"/>
          <w:kern w:val="0"/>
          <w:sz w:val="22"/>
          <w:lang w:val="en-GB"/>
        </w:rPr>
        <w:t>年</w:t>
      </w:r>
      <w:r w:rsidRPr="00C467CA">
        <w:rPr>
          <w:rFonts w:ascii="Times New Roman" w:hAnsi="Times New Roman"/>
          <w:kern w:val="0"/>
          <w:sz w:val="22"/>
          <w:lang w:val="en-GB"/>
        </w:rPr>
        <w:t>8</w:t>
      </w:r>
      <w:r w:rsidRPr="00C467CA">
        <w:rPr>
          <w:rFonts w:ascii="Times New Roman" w:hAnsi="PMingLiU" w:hint="eastAsia"/>
          <w:kern w:val="0"/>
          <w:sz w:val="22"/>
          <w:lang w:val="en-GB"/>
        </w:rPr>
        <w:t>月加入博时基金管理有限公司，历任债券组合经理助理、债券组合经理、固定收益部副总经理、固定收益部总经理。现任博时基金管理有限公司副总经理，主管固定收益投资。</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t>邵先生获授英国雷丁大学经济学硕士学位。</w:t>
      </w:r>
    </w:p>
    <w:p w:rsidR="00C467CA" w:rsidRPr="00C467CA" w:rsidRDefault="00C467CA" w:rsidP="00C467CA">
      <w:pPr>
        <w:widowControl/>
        <w:spacing w:line="360" w:lineRule="auto"/>
        <w:rPr>
          <w:rFonts w:ascii="Times New Roman" w:eastAsia="PMingLiU" w:hAnsi="Times New Roman"/>
          <w:i/>
          <w:kern w:val="0"/>
          <w:sz w:val="22"/>
          <w:lang w:val="en-GB"/>
        </w:rPr>
      </w:pPr>
      <w:r w:rsidRPr="00C467CA">
        <w:rPr>
          <w:rFonts w:ascii="Times New Roman" w:hAnsi="Times New Roman" w:hint="eastAsia"/>
          <w:i/>
          <w:kern w:val="0"/>
          <w:sz w:val="22"/>
          <w:lang w:val="en-GB"/>
        </w:rPr>
        <w:t>孙麒清女士</w:t>
      </w:r>
    </w:p>
    <w:p w:rsidR="00C467CA" w:rsidRPr="00C467CA" w:rsidRDefault="00C467CA" w:rsidP="00C467CA">
      <w:pPr>
        <w:widowControl/>
        <w:spacing w:line="360" w:lineRule="auto"/>
        <w:rPr>
          <w:rFonts w:ascii="Times New Roman" w:eastAsia="PMingLiU" w:hAnsi="Times New Roman"/>
          <w:kern w:val="0"/>
          <w:sz w:val="22"/>
          <w:lang w:val="en-GB"/>
        </w:rPr>
      </w:pPr>
    </w:p>
    <w:p w:rsidR="00C467CA" w:rsidRPr="00C467CA" w:rsidRDefault="00C467CA" w:rsidP="00C467CA">
      <w:pPr>
        <w:widowControl/>
        <w:spacing w:line="360" w:lineRule="auto"/>
        <w:rPr>
          <w:rFonts w:ascii="Times New Roman" w:eastAsia="PMingLiU" w:hAnsi="Times New Roman"/>
          <w:kern w:val="0"/>
          <w:sz w:val="22"/>
          <w:lang w:val="en-GB"/>
        </w:rPr>
      </w:pPr>
      <w:r w:rsidRPr="00C467CA">
        <w:rPr>
          <w:rFonts w:ascii="Times New Roman" w:hAnsi="Times New Roman" w:hint="eastAsia"/>
          <w:kern w:val="0"/>
          <w:sz w:val="22"/>
          <w:lang w:val="en-GB"/>
        </w:rPr>
        <w:t>孙女士为基金管理人的董事。现任博时基金管理有限公司督察长，负责监察合规情况。</w:t>
      </w:r>
      <w:r w:rsidRPr="00C467CA">
        <w:rPr>
          <w:rFonts w:ascii="Times New Roman" w:hAnsi="Times New Roman"/>
          <w:kern w:val="0"/>
          <w:sz w:val="22"/>
          <w:lang w:val="en-GB"/>
        </w:rPr>
        <w:t>2002</w:t>
      </w:r>
      <w:r w:rsidRPr="00C467CA">
        <w:rPr>
          <w:rFonts w:ascii="Times New Roman" w:hAnsi="Times New Roman" w:hint="eastAsia"/>
          <w:kern w:val="0"/>
          <w:sz w:val="22"/>
          <w:lang w:val="en-GB"/>
        </w:rPr>
        <w:t>年，孙女士加入博时，任法律顾问一职。在加入博时前，孙女士于广东深港律师事务所任专职律师长达</w:t>
      </w:r>
      <w:r w:rsidRPr="00C467CA">
        <w:rPr>
          <w:rFonts w:ascii="Times New Roman" w:hAnsi="Times New Roman"/>
          <w:kern w:val="0"/>
          <w:sz w:val="22"/>
          <w:lang w:val="en-GB"/>
        </w:rPr>
        <w:t>10</w:t>
      </w:r>
      <w:r w:rsidRPr="00C467CA">
        <w:rPr>
          <w:rFonts w:ascii="Times New Roman" w:hAnsi="Times New Roman" w:hint="eastAsia"/>
          <w:kern w:val="0"/>
          <w:sz w:val="22"/>
          <w:lang w:val="en-GB"/>
        </w:rPr>
        <w:t>年。</w:t>
      </w:r>
    </w:p>
    <w:p w:rsidR="00C467CA" w:rsidRPr="00C467CA" w:rsidRDefault="00C467CA" w:rsidP="00C467CA">
      <w:pPr>
        <w:widowControl/>
        <w:spacing w:line="360" w:lineRule="auto"/>
        <w:rPr>
          <w:rFonts w:ascii="Times New Roman" w:eastAsia="PMingLiU" w:hAnsi="Times New Roman"/>
          <w:kern w:val="0"/>
          <w:sz w:val="22"/>
          <w:lang w:val="en-GB"/>
        </w:rPr>
      </w:pPr>
    </w:p>
    <w:p w:rsidR="00C467CA" w:rsidRPr="00C467CA" w:rsidRDefault="00C467CA" w:rsidP="00C467CA">
      <w:pPr>
        <w:widowControl/>
        <w:spacing w:after="260" w:line="360" w:lineRule="auto"/>
        <w:rPr>
          <w:rFonts w:ascii="Times New Roman" w:eastAsia="PMingLiU" w:hAnsi="PMingLiU"/>
          <w:i/>
          <w:kern w:val="0"/>
          <w:sz w:val="22"/>
          <w:lang w:val="en-GB" w:eastAsia="zh-TW"/>
        </w:rPr>
      </w:pPr>
      <w:r w:rsidRPr="00C467CA">
        <w:rPr>
          <w:rFonts w:ascii="Times New Roman" w:hAnsi="Times New Roman" w:hint="eastAsia"/>
          <w:kern w:val="0"/>
          <w:sz w:val="22"/>
          <w:lang w:val="en-GB"/>
        </w:rPr>
        <w:t>孙女士毕业于深圳大学，获法学学士学位，并于法国巴黎第一大学法学院（</w:t>
      </w:r>
      <w:r w:rsidRPr="00C467CA">
        <w:rPr>
          <w:rFonts w:ascii="Times New Roman" w:hAnsi="Times New Roman"/>
          <w:kern w:val="0"/>
          <w:sz w:val="22"/>
          <w:lang w:val="en-GB"/>
        </w:rPr>
        <w:t>Université Paris 1 Panthéon Sorbonne</w:t>
      </w:r>
      <w:r w:rsidRPr="00C467CA">
        <w:rPr>
          <w:rFonts w:ascii="Times New Roman" w:hAnsi="Times New Roman" w:hint="eastAsia"/>
          <w:kern w:val="0"/>
          <w:sz w:val="22"/>
          <w:lang w:val="en-GB"/>
        </w:rPr>
        <w:t>），获商法学硕士学位。</w:t>
      </w:r>
    </w:p>
    <w:p w:rsidR="00C467CA" w:rsidRPr="00C467CA" w:rsidRDefault="00C467CA" w:rsidP="00C467CA">
      <w:pPr>
        <w:widowControl/>
        <w:spacing w:after="260" w:line="360" w:lineRule="auto"/>
        <w:jc w:val="left"/>
        <w:rPr>
          <w:rFonts w:ascii="Times New Roman" w:eastAsia="PMingLiU" w:hAnsi="Times New Roman"/>
          <w:i/>
          <w:kern w:val="0"/>
          <w:sz w:val="22"/>
          <w:lang w:val="en-GB" w:eastAsia="zh-TW"/>
        </w:rPr>
      </w:pPr>
      <w:r w:rsidRPr="00C467CA">
        <w:rPr>
          <w:rFonts w:ascii="Times New Roman" w:hAnsi="PMingLiU" w:hint="eastAsia"/>
          <w:i/>
          <w:kern w:val="0"/>
          <w:sz w:val="22"/>
          <w:lang w:val="en-GB"/>
        </w:rPr>
        <w:t>王德英先生</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lastRenderedPageBreak/>
        <w:t>王先生为基金管理人的董事。于</w:t>
      </w:r>
      <w:r w:rsidRPr="00C467CA">
        <w:rPr>
          <w:rFonts w:ascii="Times New Roman" w:hAnsi="Times New Roman"/>
          <w:kern w:val="0"/>
          <w:sz w:val="22"/>
        </w:rPr>
        <w:t>2000</w:t>
      </w:r>
      <w:r w:rsidRPr="00C467CA">
        <w:rPr>
          <w:rFonts w:ascii="Times New Roman" w:hAnsi="PMingLiU" w:hint="eastAsia"/>
          <w:kern w:val="0"/>
          <w:sz w:val="22"/>
        </w:rPr>
        <w:t>年加入博时，自</w:t>
      </w:r>
      <w:r w:rsidRPr="00C467CA">
        <w:rPr>
          <w:rFonts w:ascii="Times New Roman" w:hAnsi="Times New Roman"/>
          <w:kern w:val="0"/>
          <w:sz w:val="22"/>
        </w:rPr>
        <w:t>2007</w:t>
      </w:r>
      <w:r w:rsidRPr="00C467CA">
        <w:rPr>
          <w:rFonts w:ascii="Times New Roman" w:hAnsi="PMingLiU" w:hint="eastAsia"/>
          <w:kern w:val="0"/>
          <w:sz w:val="22"/>
        </w:rPr>
        <w:t>年起出任副总经理一职。</w:t>
      </w:r>
      <w:r w:rsidRPr="00C467CA">
        <w:rPr>
          <w:rFonts w:ascii="Times New Roman" w:hAnsi="Times New Roman"/>
          <w:kern w:val="0"/>
          <w:sz w:val="22"/>
        </w:rPr>
        <w:t>2000</w:t>
      </w:r>
      <w:r w:rsidRPr="00C467CA">
        <w:rPr>
          <w:rFonts w:ascii="Times New Roman" w:hAnsi="PMingLiU" w:hint="eastAsia"/>
          <w:kern w:val="0"/>
          <w:sz w:val="22"/>
        </w:rPr>
        <w:t>年至</w:t>
      </w:r>
      <w:r w:rsidRPr="00C467CA">
        <w:rPr>
          <w:rFonts w:ascii="Times New Roman" w:hAnsi="Times New Roman"/>
          <w:kern w:val="0"/>
          <w:sz w:val="22"/>
        </w:rPr>
        <w:t>2007</w:t>
      </w:r>
      <w:r w:rsidRPr="00C467CA">
        <w:rPr>
          <w:rFonts w:ascii="Times New Roman" w:hAnsi="PMingLiU" w:hint="eastAsia"/>
          <w:kern w:val="0"/>
          <w:sz w:val="22"/>
        </w:rPr>
        <w:t>年间，彼于博时担任不同职位，曾任行政管理部及电脑部副经理、信息技术部总经理。王先生毕业于清华大学，并取得计算机科学的学士及硕士学位。</w:t>
      </w:r>
    </w:p>
    <w:p w:rsidR="00C467CA" w:rsidRPr="00C467CA" w:rsidRDefault="00C467CA" w:rsidP="00C467CA">
      <w:pPr>
        <w:keepNext/>
        <w:widowControl/>
        <w:spacing w:after="260" w:line="360" w:lineRule="auto"/>
        <w:outlineLvl w:val="1"/>
        <w:rPr>
          <w:rFonts w:ascii="Times New Roman" w:eastAsia="PMingLiU" w:hAnsi="Times New Roman"/>
          <w:b/>
          <w:bCs/>
          <w:iCs/>
          <w:kern w:val="0"/>
          <w:sz w:val="22"/>
          <w:lang w:val="en-GB"/>
        </w:rPr>
      </w:pPr>
      <w:bookmarkStart w:id="287" w:name="_受託人及註冊處"/>
      <w:bookmarkStart w:id="288" w:name="_Toc31233418"/>
      <w:bookmarkStart w:id="289" w:name="_Toc284339543"/>
      <w:bookmarkEnd w:id="287"/>
      <w:r w:rsidRPr="00C467CA">
        <w:rPr>
          <w:rFonts w:ascii="Times New Roman" w:hAnsi="PMingLiU" w:hint="eastAsia"/>
          <w:b/>
          <w:bCs/>
          <w:iCs/>
          <w:kern w:val="0"/>
          <w:sz w:val="22"/>
          <w:lang w:val="en-GB"/>
        </w:rPr>
        <w:t>受托人及基金登记机构</w:t>
      </w:r>
      <w:bookmarkEnd w:id="288"/>
    </w:p>
    <w:bookmarkEnd w:id="289"/>
    <w:p w:rsidR="00C467CA" w:rsidRPr="00C467CA" w:rsidRDefault="00C467CA" w:rsidP="00C467CA">
      <w:pPr>
        <w:widowControl/>
        <w:spacing w:after="260" w:line="360" w:lineRule="auto"/>
        <w:rPr>
          <w:rFonts w:ascii="Times New Roman" w:eastAsia="PMingLiU" w:hAnsi="Times New Roman"/>
          <w:strike/>
          <w:kern w:val="0"/>
          <w:sz w:val="22"/>
          <w:lang w:val="en-GB"/>
        </w:rPr>
      </w:pPr>
      <w:r w:rsidRPr="00C467CA">
        <w:rPr>
          <w:rFonts w:ascii="Times New Roman" w:hAnsi="PMingLiU" w:hint="eastAsia"/>
          <w:kern w:val="0"/>
          <w:sz w:val="22"/>
          <w:lang w:val="en-GB"/>
        </w:rPr>
        <w:t>本基金的受托人为汇丰机构信托服务（亚洲）有限公司。受托人同时亦为各子基金的基金登记机构。</w:t>
      </w:r>
    </w:p>
    <w:p w:rsidR="00C467CA" w:rsidRPr="00C467CA" w:rsidRDefault="00C467CA" w:rsidP="00C467CA">
      <w:pPr>
        <w:widowControl/>
        <w:spacing w:after="260" w:line="360" w:lineRule="auto"/>
        <w:rPr>
          <w:rFonts w:ascii="Times New Roman" w:eastAsia="PMingLiU" w:hAnsi="Times New Roman"/>
          <w:strike/>
          <w:kern w:val="0"/>
          <w:sz w:val="22"/>
          <w:lang w:val="en-GB"/>
        </w:rPr>
      </w:pPr>
      <w:r w:rsidRPr="00C467CA">
        <w:rPr>
          <w:rFonts w:ascii="Times New Roman" w:hAnsi="PMingLiU" w:hint="eastAsia"/>
          <w:kern w:val="0"/>
          <w:sz w:val="22"/>
          <w:lang w:val="en-GB"/>
        </w:rPr>
        <w:t>受托人于</w:t>
      </w:r>
      <w:r w:rsidRPr="00C467CA">
        <w:rPr>
          <w:rFonts w:ascii="Times New Roman" w:hAnsi="Times New Roman"/>
          <w:kern w:val="0"/>
          <w:sz w:val="22"/>
          <w:lang w:val="en-GB"/>
        </w:rPr>
        <w:t>1974</w:t>
      </w:r>
      <w:r w:rsidRPr="00C467CA">
        <w:rPr>
          <w:rFonts w:ascii="Times New Roman" w:hAnsi="PMingLiU" w:hint="eastAsia"/>
          <w:kern w:val="0"/>
          <w:sz w:val="22"/>
          <w:lang w:val="en-GB"/>
        </w:rPr>
        <w:t>年在香港注册成立为有限公司，并根据香港法例第</w:t>
      </w:r>
      <w:r w:rsidRPr="00C467CA">
        <w:rPr>
          <w:rFonts w:ascii="Times New Roman" w:hAnsi="Times New Roman"/>
          <w:kern w:val="0"/>
          <w:sz w:val="22"/>
          <w:lang w:val="en-GB"/>
        </w:rPr>
        <w:t>29</w:t>
      </w:r>
      <w:r w:rsidRPr="00C467CA">
        <w:rPr>
          <w:rFonts w:ascii="Times New Roman" w:hAnsi="PMingLiU" w:hint="eastAsia"/>
          <w:kern w:val="0"/>
          <w:sz w:val="22"/>
          <w:lang w:val="en-GB"/>
        </w:rPr>
        <w:t>章《受托人条例》注册为信托公司，并且经强制性公积金计划管理局核准为《强制</w:t>
      </w:r>
      <w:r w:rsidRPr="00C467CA">
        <w:rPr>
          <w:rFonts w:ascii="Times New Roman" w:hAnsi="PMingLiU"/>
          <w:kern w:val="0"/>
          <w:sz w:val="22"/>
          <w:lang w:val="en-GB"/>
        </w:rPr>
        <w:t>性公</w:t>
      </w:r>
      <w:r w:rsidRPr="00C467CA">
        <w:rPr>
          <w:rFonts w:ascii="Times New Roman" w:hAnsi="PMingLiU" w:hint="eastAsia"/>
          <w:kern w:val="0"/>
          <w:sz w:val="22"/>
          <w:lang w:val="en-GB"/>
        </w:rPr>
        <w:t>积金计划条例》下的注册强积金计划受托人。汇丰机构信托服务（亚洲）有限公司为汇丰控股有限公司</w:t>
      </w:r>
      <w:r w:rsidRPr="00C467CA">
        <w:rPr>
          <w:rFonts w:ascii="Times New Roman" w:hAnsi="PMingLiU" w:hint="eastAsia"/>
          <w:kern w:val="0"/>
          <w:sz w:val="22"/>
        </w:rPr>
        <w:t>（</w:t>
      </w:r>
      <w:r w:rsidRPr="00C467CA">
        <w:rPr>
          <w:rFonts w:ascii="Times New Roman" w:hAnsi="Times New Roman"/>
          <w:kern w:val="0"/>
          <w:sz w:val="22"/>
          <w:lang w:val="en-GB"/>
        </w:rPr>
        <w:t>HSBC Holdings plc</w:t>
      </w:r>
      <w:r w:rsidRPr="00C467CA">
        <w:rPr>
          <w:rFonts w:ascii="Times New Roman" w:hAnsi="Times New Roman" w:hint="eastAsia"/>
          <w:kern w:val="0"/>
          <w:sz w:val="22"/>
          <w:lang w:val="en-GB"/>
        </w:rPr>
        <w:t>）</w:t>
      </w:r>
      <w:r w:rsidRPr="00C467CA">
        <w:rPr>
          <w:rFonts w:ascii="Times New Roman" w:hAnsi="PMingLiU" w:hint="eastAsia"/>
          <w:kern w:val="0"/>
          <w:sz w:val="22"/>
          <w:lang w:val="en-GB"/>
        </w:rPr>
        <w:t>（于英格兰和威尔士注册成立的上市公司）的间接全资附属公司。</w:t>
      </w:r>
    </w:p>
    <w:p w:rsidR="00C467CA" w:rsidRPr="00C467CA" w:rsidRDefault="00C467CA" w:rsidP="00C467CA">
      <w:pPr>
        <w:widowControl/>
        <w:spacing w:after="260" w:line="360" w:lineRule="auto"/>
        <w:rPr>
          <w:rFonts w:ascii="宋体" w:hAnsi="Times New Roman" w:cs="宋体"/>
          <w:kern w:val="0"/>
          <w:sz w:val="23"/>
          <w:szCs w:val="23"/>
        </w:rPr>
      </w:pPr>
      <w:r w:rsidRPr="00C467CA">
        <w:rPr>
          <w:rFonts w:ascii="Times New Roman" w:hAnsi="PMingLiU" w:hint="eastAsia"/>
          <w:kern w:val="0"/>
          <w:sz w:val="22"/>
          <w:lang w:val="en-GB"/>
        </w:rPr>
        <w:t>根据信托契约，受托人应按照信托契约的规定，保管或控制所有构成本基金资产的财产，并以信托形式代相关子基金的基金份额持有人持有这些财产，并在适用法律和法规允许的范围内，本基金不时包含的所有可登记的资产及现金应登记于受托人名下或按照受托人的指示持有。受托人应根据信托契约的规定负责并持续对构成本基金一部分的投资、资产和其他财产的安全保管负全部责任，并且应在遵守信托契约规定的前提下，以受托人认为可能适当的保管方法处理此类投资、资产和其他财产。对于本质上无法保管的子基金的任何投资，资产和其他财产，受托人应以该子基金的名义在其账簿中妥善</w:t>
      </w:r>
      <w:r w:rsidRPr="00C467CA">
        <w:rPr>
          <w:rFonts w:ascii="宋体" w:hAnsi="Times New Roman" w:cs="宋体" w:hint="eastAsia"/>
          <w:kern w:val="0"/>
          <w:sz w:val="22"/>
        </w:rPr>
        <w:t>地将该等投资、资产或财产记录于子基金的名下</w:t>
      </w:r>
      <w:r w:rsidRPr="00C467CA">
        <w:rPr>
          <w:rFonts w:ascii="Times New Roman" w:hAnsi="PMingLiU" w:hint="eastAsia"/>
          <w:kern w:val="0"/>
          <w:sz w:val="22"/>
          <w:lang w:val="en-GB"/>
        </w:rPr>
        <w:t>。</w:t>
      </w:r>
    </w:p>
    <w:p w:rsidR="00C467CA" w:rsidRPr="00C467CA" w:rsidRDefault="00C467CA" w:rsidP="00C467CA">
      <w:pPr>
        <w:widowControl/>
        <w:spacing w:after="260" w:line="360" w:lineRule="auto"/>
        <w:rPr>
          <w:rFonts w:ascii="Times New Roman" w:hAnsi="PMingLiU"/>
          <w:kern w:val="0"/>
          <w:sz w:val="22"/>
          <w:lang w:val="en-GB"/>
        </w:rPr>
      </w:pPr>
      <w:r w:rsidRPr="00C467CA">
        <w:rPr>
          <w:rFonts w:ascii="Times New Roman" w:hAnsi="PMingLiU" w:hint="eastAsia"/>
          <w:kern w:val="0"/>
          <w:sz w:val="22"/>
          <w:lang w:val="en-GB"/>
        </w:rPr>
        <w:t>然而，受托人可委任任何一名或多名人士（包括受托人的关联人士）担任任何子基金资产的保管人（</w:t>
      </w:r>
      <w:r w:rsidRPr="00C467CA">
        <w:rPr>
          <w:rFonts w:ascii="宋体" w:hAnsi="宋体" w:hint="eastAsia"/>
          <w:kern w:val="0"/>
          <w:sz w:val="22"/>
          <w:lang w:val="en-GB"/>
        </w:rPr>
        <w:t>“</w:t>
      </w:r>
      <w:r w:rsidRPr="00C467CA">
        <w:rPr>
          <w:rFonts w:ascii="Times New Roman" w:hAnsi="PMingLiU" w:hint="eastAsia"/>
          <w:kern w:val="0"/>
          <w:sz w:val="22"/>
          <w:u w:val="single"/>
          <w:lang w:val="en-GB"/>
        </w:rPr>
        <w:t>保管人</w:t>
      </w:r>
      <w:r w:rsidRPr="00C467CA">
        <w:rPr>
          <w:rFonts w:ascii="宋体" w:hAnsi="宋体" w:hint="eastAsia"/>
          <w:kern w:val="0"/>
          <w:sz w:val="22"/>
          <w:lang w:val="en-GB"/>
        </w:rPr>
        <w:t>”</w:t>
      </w:r>
      <w:r w:rsidRPr="00C467CA">
        <w:rPr>
          <w:rFonts w:ascii="Times New Roman" w:hAnsi="PMingLiU" w:hint="eastAsia"/>
          <w:kern w:val="0"/>
          <w:sz w:val="22"/>
          <w:lang w:val="en-GB"/>
        </w:rPr>
        <w:t>，根据信托契约，包括中国保管人香港上海汇丰银行有限公司及中国保管人受委派代表汇丰银行（中国）有限公司，均为受托人的关联人士）。受托人须</w:t>
      </w:r>
      <w:r w:rsidRPr="00C467CA">
        <w:rPr>
          <w:rFonts w:ascii="Times New Roman" w:hAnsi="Times New Roman"/>
          <w:kern w:val="0"/>
          <w:sz w:val="22"/>
          <w:lang w:val="en-GB"/>
        </w:rPr>
        <w:t>(a)</w:t>
      </w:r>
      <w:r w:rsidRPr="00C467CA">
        <w:rPr>
          <w:rFonts w:ascii="Times New Roman" w:hAnsi="PMingLiU" w:hint="eastAsia"/>
          <w:kern w:val="0"/>
          <w:sz w:val="22"/>
          <w:lang w:val="en-GB"/>
        </w:rPr>
        <w:t>以合理的谨慎、技能和勤勉尽责的态度，挑选、委任及持续监督获委任托管及／或保管构成本基金的任何投资、现金、资产和其他财产的保管人及</w:t>
      </w:r>
      <w:r w:rsidRPr="00C467CA">
        <w:rPr>
          <w:rFonts w:ascii="Times New Roman" w:hAnsi="Times New Roman"/>
          <w:kern w:val="0"/>
          <w:sz w:val="22"/>
          <w:lang w:val="en-GB"/>
        </w:rPr>
        <w:t>(b)</w:t>
      </w:r>
      <w:r w:rsidRPr="00C467CA">
        <w:rPr>
          <w:rFonts w:ascii="Times New Roman" w:hAnsi="PMingLiU" w:hint="eastAsia"/>
          <w:kern w:val="0"/>
          <w:sz w:val="22"/>
          <w:lang w:val="en-GB"/>
        </w:rPr>
        <w:t>信纳任何委任的保管人持续具有合适的资格及能力为该子基金提供相关的保管服务。受托人须就任何属于受托人关联人士的任何保管人的作为及不作为负责，犹如相关作为或不作为是受托人自身的作为或不作为一样，但如果受托人已履行本段</w:t>
      </w:r>
      <w:r w:rsidRPr="00C467CA">
        <w:rPr>
          <w:rFonts w:ascii="Times New Roman" w:hAnsi="Times New Roman"/>
          <w:kern w:val="0"/>
          <w:sz w:val="22"/>
          <w:lang w:val="en-GB"/>
        </w:rPr>
        <w:t>(a)</w:t>
      </w:r>
      <w:r w:rsidRPr="00C467CA">
        <w:rPr>
          <w:rFonts w:ascii="Times New Roman" w:hAnsi="PMingLiU" w:hint="eastAsia"/>
          <w:kern w:val="0"/>
          <w:sz w:val="22"/>
          <w:lang w:val="en-GB"/>
        </w:rPr>
        <w:t>及</w:t>
      </w:r>
      <w:r w:rsidRPr="00C467CA">
        <w:rPr>
          <w:rFonts w:ascii="Times New Roman" w:hAnsi="Times New Roman"/>
          <w:kern w:val="0"/>
          <w:sz w:val="22"/>
          <w:lang w:val="en-GB"/>
        </w:rPr>
        <w:t>(b)</w:t>
      </w:r>
      <w:r w:rsidRPr="00C467CA">
        <w:rPr>
          <w:rFonts w:ascii="Times New Roman" w:hAnsi="Times New Roman" w:hint="eastAsia"/>
          <w:kern w:val="0"/>
          <w:sz w:val="22"/>
          <w:lang w:val="en-GB"/>
        </w:rPr>
        <w:t>项</w:t>
      </w:r>
      <w:r w:rsidRPr="00C467CA">
        <w:rPr>
          <w:rFonts w:ascii="Times New Roman" w:hAnsi="PMingLiU" w:hint="eastAsia"/>
          <w:kern w:val="0"/>
          <w:sz w:val="22"/>
          <w:lang w:val="en-GB"/>
        </w:rPr>
        <w:t>载列的义务，则无须就不属于受托人关联人士的保管人的任何行为、不作为、无力偿债、清算或破产负责。</w:t>
      </w:r>
    </w:p>
    <w:p w:rsidR="00C467CA" w:rsidRPr="00C467CA" w:rsidRDefault="00C467CA" w:rsidP="00C467CA">
      <w:pPr>
        <w:widowControl/>
        <w:spacing w:after="260" w:line="360" w:lineRule="auto"/>
        <w:rPr>
          <w:rFonts w:ascii="Times New Roman" w:eastAsia="PMingLiU" w:hAnsi="Times New Roman"/>
          <w:strike/>
          <w:kern w:val="0"/>
          <w:sz w:val="22"/>
          <w:lang w:val="en-GB"/>
        </w:rPr>
      </w:pPr>
      <w:r w:rsidRPr="00C467CA">
        <w:rPr>
          <w:rFonts w:ascii="Times New Roman" w:hAnsi="PMingLiU" w:hint="eastAsia"/>
          <w:kern w:val="0"/>
          <w:sz w:val="22"/>
          <w:lang w:val="en-GB"/>
        </w:rPr>
        <w:lastRenderedPageBreak/>
        <w:t>受托人无须就下列情况负责：</w:t>
      </w:r>
      <w:r w:rsidRPr="00C467CA">
        <w:rPr>
          <w:rFonts w:ascii="Times New Roman" w:hAnsi="Times New Roman" w:hint="eastAsia"/>
          <w:kern w:val="0"/>
          <w:sz w:val="22"/>
          <w:lang w:val="en-GB"/>
        </w:rPr>
        <w:t>欧洲结算</w:t>
      </w:r>
      <w:r w:rsidRPr="00C467CA">
        <w:rPr>
          <w:rFonts w:ascii="Times New Roman" w:hAnsi="Times New Roman"/>
          <w:kern w:val="0"/>
          <w:sz w:val="22"/>
          <w:lang w:val="en-GB"/>
        </w:rPr>
        <w:t>系统</w:t>
      </w:r>
      <w:r w:rsidRPr="00C467CA">
        <w:rPr>
          <w:rFonts w:ascii="Times New Roman" w:hAnsi="Times New Roman" w:hint="eastAsia"/>
          <w:kern w:val="0"/>
          <w:sz w:val="22"/>
        </w:rPr>
        <w:t>(</w:t>
      </w:r>
      <w:r w:rsidRPr="00C467CA">
        <w:rPr>
          <w:rFonts w:ascii="Times New Roman" w:hAnsi="Times New Roman"/>
          <w:kern w:val="0"/>
          <w:sz w:val="22"/>
          <w:lang w:val="en-GB"/>
        </w:rPr>
        <w:t>Euro-clear Clearing System Limited)</w:t>
      </w:r>
      <w:r w:rsidRPr="00C467CA">
        <w:rPr>
          <w:rFonts w:ascii="Times New Roman" w:hAnsi="PMingLiU" w:hint="eastAsia"/>
          <w:kern w:val="0"/>
          <w:sz w:val="22"/>
          <w:lang w:val="en-GB"/>
        </w:rPr>
        <w:t>或明讯银行</w:t>
      </w:r>
      <w:r w:rsidRPr="00C467CA">
        <w:rPr>
          <w:rFonts w:ascii="Times New Roman" w:hAnsi="PMingLiU" w:hint="eastAsia"/>
          <w:kern w:val="0"/>
          <w:sz w:val="22"/>
        </w:rPr>
        <w:t>(</w:t>
      </w:r>
      <w:r w:rsidRPr="00C467CA">
        <w:rPr>
          <w:rFonts w:ascii="Times New Roman" w:hAnsi="Times New Roman"/>
          <w:kern w:val="0"/>
          <w:sz w:val="22"/>
          <w:lang w:val="en-GB"/>
        </w:rPr>
        <w:t>Clearstream Banking S.A.)</w:t>
      </w:r>
      <w:r w:rsidRPr="00C467CA">
        <w:rPr>
          <w:rFonts w:ascii="Times New Roman" w:hAnsi="PMingLiU" w:hint="eastAsia"/>
          <w:kern w:val="0"/>
          <w:sz w:val="22"/>
          <w:lang w:val="en-GB"/>
        </w:rPr>
        <w:t>或受托人及基金管理人不时许可的任何其他经认可存管或结算系统的任何作为、不作为、资不抵债、清算或破产。</w:t>
      </w:r>
    </w:p>
    <w:p w:rsidR="00C467CA" w:rsidRPr="00C467CA" w:rsidRDefault="00C467CA" w:rsidP="00C467CA">
      <w:pPr>
        <w:widowControl/>
        <w:spacing w:after="260" w:line="360" w:lineRule="auto"/>
        <w:rPr>
          <w:rFonts w:ascii="Arial" w:hAnsi="Arial"/>
          <w:kern w:val="0"/>
          <w:sz w:val="22"/>
          <w:lang w:val="en-GB"/>
        </w:rPr>
      </w:pPr>
      <w:r w:rsidRPr="00C467CA">
        <w:rPr>
          <w:rFonts w:ascii="Arial" w:hAnsi="Arial" w:hint="eastAsia"/>
          <w:kern w:val="0"/>
          <w:sz w:val="22"/>
          <w:lang w:val="en-GB"/>
        </w:rPr>
        <w:t>根据信托契约规定，受托人有权就其在履行与本基金或任何子基金有关的义务或职责时可能招致或被</w:t>
      </w:r>
      <w:r w:rsidRPr="00C467CA">
        <w:rPr>
          <w:rFonts w:ascii="Arial" w:hAnsi="Arial"/>
          <w:kern w:val="0"/>
          <w:sz w:val="22"/>
          <w:lang w:val="en-GB"/>
        </w:rPr>
        <w:t>主张</w:t>
      </w:r>
      <w:r w:rsidRPr="00C467CA">
        <w:rPr>
          <w:rFonts w:ascii="Arial" w:hAnsi="Arial" w:hint="eastAsia"/>
          <w:kern w:val="0"/>
          <w:sz w:val="22"/>
          <w:lang w:val="en-GB"/>
        </w:rPr>
        <w:t>的任何及所有诉讼、法律程序、责任、费用、索偿、损害及开支（包括所有合理的法律、专业及其他类似开支）（但该等因受托人或任何其高级职员、雇员、代理或受委派</w:t>
      </w:r>
      <w:r w:rsidRPr="00C467CA">
        <w:rPr>
          <w:rFonts w:ascii="Arial" w:hAnsi="Arial"/>
          <w:kern w:val="0"/>
          <w:sz w:val="22"/>
          <w:lang w:val="en-GB"/>
        </w:rPr>
        <w:t>代表</w:t>
      </w:r>
      <w:r w:rsidRPr="00C467CA">
        <w:rPr>
          <w:rFonts w:ascii="Arial" w:hAnsi="Arial" w:hint="eastAsia"/>
          <w:kern w:val="0"/>
          <w:sz w:val="22"/>
          <w:lang w:val="en-GB"/>
        </w:rPr>
        <w:t>欺诈、疏忽或故意违约而导致且将由受托人根据信托契约承担者除外），从本基金及／或相关子基金的资产中获得补偿。根据适用法律</w:t>
      </w:r>
      <w:r w:rsidRPr="00C467CA">
        <w:rPr>
          <w:rFonts w:ascii="Arial" w:hAnsi="Arial"/>
          <w:kern w:val="0"/>
          <w:sz w:val="22"/>
          <w:lang w:val="en-GB"/>
        </w:rPr>
        <w:t>及</w:t>
      </w:r>
      <w:r w:rsidRPr="00C467CA">
        <w:rPr>
          <w:rFonts w:ascii="Arial" w:hAnsi="Arial" w:hint="eastAsia"/>
          <w:kern w:val="0"/>
          <w:sz w:val="22"/>
          <w:lang w:val="en-GB"/>
        </w:rPr>
        <w:t>信托契约的规定，在受托人、受托人委任的任何代理、次保管人或受委派</w:t>
      </w:r>
      <w:r w:rsidRPr="00C467CA">
        <w:rPr>
          <w:rFonts w:ascii="Arial" w:hAnsi="Arial"/>
          <w:kern w:val="0"/>
          <w:sz w:val="22"/>
          <w:lang w:val="en-GB"/>
        </w:rPr>
        <w:t>代表</w:t>
      </w:r>
      <w:r w:rsidRPr="00C467CA">
        <w:rPr>
          <w:rFonts w:ascii="Arial" w:hAnsi="Arial" w:hint="eastAsia"/>
          <w:kern w:val="0"/>
          <w:sz w:val="22"/>
          <w:lang w:val="en-GB"/>
        </w:rPr>
        <w:t>并无欺诈、疏忽或故意违约的情况下，受托人无须就本基金、任何子基金或任何基金份额持有人的任何损失、费用或损害负责。此外，信托契约规定，信托契约并无载有任何条文豁免受托人</w:t>
      </w:r>
      <w:r w:rsidRPr="00C467CA">
        <w:rPr>
          <w:rFonts w:ascii="Times New Roman" w:hAnsi="PMingLiU" w:hint="eastAsia"/>
          <w:kern w:val="0"/>
          <w:sz w:val="22"/>
          <w:lang w:val="en-GB"/>
        </w:rPr>
        <w:t>就</w:t>
      </w:r>
      <w:r w:rsidRPr="00C467CA">
        <w:rPr>
          <w:rFonts w:ascii="Arial" w:hAnsi="Arial" w:hint="eastAsia"/>
          <w:kern w:val="0"/>
          <w:sz w:val="22"/>
          <w:lang w:val="en-GB"/>
        </w:rPr>
        <w:t>根据香港法例或因欺诈或疏忽而违反信托而引致的对</w:t>
      </w:r>
      <w:r w:rsidRPr="00C467CA">
        <w:rPr>
          <w:rFonts w:ascii="Arial" w:hAnsi="Arial"/>
          <w:kern w:val="0"/>
          <w:sz w:val="22"/>
          <w:lang w:val="en-GB"/>
        </w:rPr>
        <w:t>基金份额持有人的</w:t>
      </w:r>
      <w:r w:rsidRPr="00C467CA">
        <w:rPr>
          <w:rFonts w:ascii="Arial" w:hAnsi="Arial" w:hint="eastAsia"/>
          <w:kern w:val="0"/>
          <w:sz w:val="22"/>
          <w:lang w:val="en-GB"/>
        </w:rPr>
        <w:t>任何责任或就此获得补偿。</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t>受托人在任何情况下均不得担任份额或任何相关投资的担保人或要约人。受托人并无责任或权力就本基金或任何子基金作出投资决定或提供投资建议，此乃由基金管理人全权负责进行。</w:t>
      </w:r>
    </w:p>
    <w:p w:rsidR="00C467CA" w:rsidRPr="00C467CA" w:rsidRDefault="00C467CA" w:rsidP="00C467CA">
      <w:pPr>
        <w:widowControl/>
        <w:spacing w:after="260" w:line="360" w:lineRule="auto"/>
        <w:rPr>
          <w:rFonts w:ascii="Times New Roman" w:eastAsia="PMingLiU" w:hAnsi="Times New Roman"/>
          <w:kern w:val="0"/>
          <w:sz w:val="22"/>
          <w:lang w:val="en-GB"/>
        </w:rPr>
      </w:pPr>
      <w:bookmarkStart w:id="290" w:name="_DV_M286"/>
      <w:bookmarkStart w:id="291" w:name="_DV_M287"/>
      <w:bookmarkEnd w:id="290"/>
      <w:bookmarkEnd w:id="291"/>
      <w:r w:rsidRPr="00C467CA">
        <w:rPr>
          <w:rFonts w:ascii="Times New Roman" w:hAnsi="PMingLiU" w:hint="eastAsia"/>
          <w:kern w:val="0"/>
          <w:sz w:val="22"/>
          <w:lang w:val="en-GB"/>
        </w:rPr>
        <w:t>受托人将不会参与交易或活动，或支付任何以美元计</w:t>
      </w:r>
      <w:r w:rsidRPr="00C467CA">
        <w:rPr>
          <w:rFonts w:ascii="Times New Roman" w:hAnsi="PMingLiU" w:hint="eastAsia"/>
          <w:kern w:val="0"/>
          <w:sz w:val="22"/>
        </w:rPr>
        <w:t>价</w:t>
      </w:r>
      <w:r w:rsidRPr="00C467CA">
        <w:rPr>
          <w:rFonts w:ascii="Times New Roman" w:hAnsi="PMingLiU" w:hint="eastAsia"/>
          <w:kern w:val="0"/>
          <w:sz w:val="22"/>
          <w:lang w:val="en-GB"/>
        </w:rPr>
        <w:t>的款项，如果上述事宜由美国人士进行，则将会受到美国财政部外国资产管制局（</w:t>
      </w:r>
      <w:r w:rsidRPr="00C467CA">
        <w:rPr>
          <w:rFonts w:ascii="Times New Roman" w:hAnsi="Times New Roman"/>
          <w:kern w:val="0"/>
          <w:sz w:val="22"/>
          <w:lang w:val="en-GB"/>
        </w:rPr>
        <w:t>Office of Foreign Assets Control</w:t>
      </w:r>
      <w:r w:rsidRPr="00C467CA">
        <w:rPr>
          <w:rFonts w:ascii="Times New Roman" w:hAnsi="PMingLiU" w:hint="eastAsia"/>
          <w:kern w:val="0"/>
          <w:sz w:val="22"/>
          <w:lang w:val="en-GB"/>
        </w:rPr>
        <w:t>，</w:t>
      </w:r>
      <w:r w:rsidRPr="00C467CA">
        <w:rPr>
          <w:rFonts w:ascii="宋体" w:hAnsi="宋体" w:hint="eastAsia"/>
          <w:kern w:val="0"/>
          <w:sz w:val="22"/>
          <w:lang w:val="en-GB"/>
        </w:rPr>
        <w:t>“</w:t>
      </w:r>
      <w:r w:rsidRPr="00C467CA">
        <w:rPr>
          <w:rFonts w:ascii="Times New Roman" w:hAnsi="Times New Roman"/>
          <w:kern w:val="0"/>
          <w:sz w:val="22"/>
          <w:u w:val="single"/>
          <w:lang w:val="en-GB"/>
        </w:rPr>
        <w:t>OFAC</w:t>
      </w:r>
      <w:r w:rsidRPr="00C467CA">
        <w:rPr>
          <w:rFonts w:ascii="宋体" w:hAnsi="宋体" w:hint="eastAsia"/>
          <w:kern w:val="0"/>
          <w:sz w:val="22"/>
          <w:lang w:val="en-GB"/>
        </w:rPr>
        <w:t>”</w:t>
      </w:r>
      <w:r w:rsidRPr="00C467CA">
        <w:rPr>
          <w:rFonts w:ascii="Times New Roman" w:hAnsi="PMingLiU" w:hint="eastAsia"/>
          <w:kern w:val="0"/>
          <w:sz w:val="22"/>
          <w:lang w:val="en-GB"/>
        </w:rPr>
        <w:t>）的制裁。</w:t>
      </w:r>
      <w:r w:rsidRPr="00C467CA">
        <w:rPr>
          <w:rFonts w:ascii="Times New Roman" w:hAnsi="Times New Roman"/>
          <w:kern w:val="0"/>
          <w:sz w:val="22"/>
          <w:lang w:val="en-GB"/>
        </w:rPr>
        <w:t>OFAC</w:t>
      </w:r>
      <w:r w:rsidRPr="00C467CA">
        <w:rPr>
          <w:rFonts w:ascii="Times New Roman" w:hAnsi="PMingLiU" w:hint="eastAsia"/>
          <w:kern w:val="0"/>
          <w:sz w:val="22"/>
          <w:lang w:val="en-GB"/>
        </w:rPr>
        <w:t>主要针对包括恐怖份子及毒贩等个人的国家及团体通过冻结资产及限制贸易的方式实施经济制裁计划，以达成对外政策及国家安全目标。于实施经济制裁时，</w:t>
      </w:r>
      <w:r w:rsidRPr="00C467CA">
        <w:rPr>
          <w:rFonts w:ascii="Times New Roman" w:hAnsi="Times New Roman"/>
          <w:kern w:val="0"/>
          <w:sz w:val="22"/>
          <w:lang w:val="en-GB"/>
        </w:rPr>
        <w:t>OFAC</w:t>
      </w:r>
      <w:r w:rsidRPr="00C467CA">
        <w:rPr>
          <w:rFonts w:ascii="Times New Roman" w:hAnsi="PMingLiU" w:hint="eastAsia"/>
          <w:kern w:val="0"/>
          <w:sz w:val="22"/>
          <w:lang w:val="en-GB"/>
        </w:rPr>
        <w:t>致力于预防</w:t>
      </w:r>
      <w:r w:rsidRPr="00C467CA">
        <w:rPr>
          <w:rFonts w:ascii="宋体" w:hAnsi="宋体" w:hint="eastAsia"/>
          <w:kern w:val="0"/>
          <w:sz w:val="22"/>
          <w:lang w:val="en-GB"/>
        </w:rPr>
        <w:t>“</w:t>
      </w:r>
      <w:r w:rsidRPr="00C467CA">
        <w:rPr>
          <w:rFonts w:ascii="Times New Roman" w:hAnsi="PMingLiU" w:hint="eastAsia"/>
          <w:kern w:val="0"/>
          <w:sz w:val="22"/>
          <w:lang w:val="en-GB"/>
        </w:rPr>
        <w:t>受限制交易</w:t>
      </w:r>
      <w:r w:rsidRPr="00C467CA">
        <w:rPr>
          <w:rFonts w:ascii="宋体" w:hAnsi="宋体" w:hint="eastAsia"/>
          <w:kern w:val="0"/>
          <w:sz w:val="22"/>
          <w:lang w:val="en-GB"/>
        </w:rPr>
        <w:t>”</w:t>
      </w:r>
      <w:r w:rsidRPr="00C467CA">
        <w:rPr>
          <w:rFonts w:ascii="Times New Roman" w:hAnsi="PMingLiU" w:hint="eastAsia"/>
          <w:kern w:val="0"/>
          <w:sz w:val="22"/>
          <w:lang w:val="en-GB"/>
        </w:rPr>
        <w:t>，即被</w:t>
      </w:r>
      <w:r w:rsidRPr="00C467CA">
        <w:rPr>
          <w:rFonts w:ascii="Times New Roman" w:hAnsi="Times New Roman"/>
          <w:kern w:val="0"/>
          <w:sz w:val="22"/>
          <w:lang w:val="en-GB"/>
        </w:rPr>
        <w:t>OFAC</w:t>
      </w:r>
      <w:r w:rsidRPr="00C467CA">
        <w:rPr>
          <w:rFonts w:ascii="Times New Roman" w:hAnsi="PMingLiU" w:hint="eastAsia"/>
          <w:kern w:val="0"/>
          <w:sz w:val="22"/>
          <w:lang w:val="en-GB"/>
        </w:rPr>
        <w:t>列为美国人士（除非获</w:t>
      </w:r>
      <w:r w:rsidRPr="00C467CA">
        <w:rPr>
          <w:rFonts w:ascii="Times New Roman" w:hAnsi="Times New Roman"/>
          <w:kern w:val="0"/>
          <w:sz w:val="22"/>
          <w:lang w:val="en-GB"/>
        </w:rPr>
        <w:t>OFAC</w:t>
      </w:r>
      <w:r w:rsidRPr="00C467CA">
        <w:rPr>
          <w:rFonts w:ascii="Times New Roman" w:hAnsi="PMingLiU" w:hint="eastAsia"/>
          <w:kern w:val="0"/>
          <w:sz w:val="22"/>
          <w:lang w:val="en-GB"/>
        </w:rPr>
        <w:t>授权或经法规明确豁免）不得从事的贸易或金融交易及其他交易。</w:t>
      </w:r>
      <w:r w:rsidRPr="00C467CA">
        <w:rPr>
          <w:rFonts w:ascii="Times New Roman" w:hAnsi="Times New Roman"/>
          <w:kern w:val="0"/>
          <w:sz w:val="22"/>
          <w:lang w:val="en-GB"/>
        </w:rPr>
        <w:t>OFAC</w:t>
      </w:r>
      <w:r w:rsidRPr="00C467CA">
        <w:rPr>
          <w:rFonts w:ascii="Times New Roman" w:hAnsi="PMingLiU" w:hint="eastAsia"/>
          <w:kern w:val="0"/>
          <w:sz w:val="22"/>
          <w:lang w:val="en-GB"/>
        </w:rPr>
        <w:t>有权就特定类别交易发出通用许可或就个别情况发出特定许可，以豁免对有关交易的禁止。汇丰集团公司（即汇丰控股有限公司</w:t>
      </w:r>
      <w:r w:rsidRPr="00C467CA">
        <w:rPr>
          <w:rFonts w:ascii="Times New Roman" w:hAnsi="PMingLiU" w:hint="eastAsia"/>
          <w:kern w:val="0"/>
          <w:sz w:val="22"/>
        </w:rPr>
        <w:t>（</w:t>
      </w:r>
      <w:r w:rsidRPr="00C467CA">
        <w:rPr>
          <w:rFonts w:ascii="Times New Roman" w:hAnsi="Times New Roman"/>
          <w:kern w:val="0"/>
          <w:sz w:val="22"/>
          <w:lang w:val="en-GB"/>
        </w:rPr>
        <w:t>HSBC Holdings plc</w:t>
      </w:r>
      <w:r w:rsidRPr="00C467CA">
        <w:rPr>
          <w:rFonts w:ascii="Times New Roman" w:hAnsi="PMingLiU" w:hint="eastAsia"/>
          <w:kern w:val="0"/>
          <w:sz w:val="22"/>
        </w:rPr>
        <w:t>）</w:t>
      </w:r>
      <w:r w:rsidRPr="00C467CA">
        <w:rPr>
          <w:rFonts w:ascii="Times New Roman" w:hAnsi="PMingLiU" w:hint="eastAsia"/>
          <w:kern w:val="0"/>
          <w:sz w:val="22"/>
          <w:lang w:val="en-GB"/>
        </w:rPr>
        <w:t>、其附属公司及联营公司）已采纳遵从</w:t>
      </w:r>
      <w:r w:rsidRPr="00C467CA">
        <w:rPr>
          <w:rFonts w:ascii="Times New Roman" w:hAnsi="Times New Roman"/>
          <w:kern w:val="0"/>
          <w:sz w:val="22"/>
          <w:lang w:val="en-GB"/>
        </w:rPr>
        <w:t>OFAC</w:t>
      </w:r>
      <w:r w:rsidRPr="00C467CA">
        <w:rPr>
          <w:rFonts w:ascii="Times New Roman" w:hAnsi="PMingLiU" w:hint="eastAsia"/>
          <w:kern w:val="0"/>
          <w:sz w:val="22"/>
          <w:lang w:val="en-GB"/>
        </w:rPr>
        <w:t>所颁布的制裁之政策。作为此政策的一部分，受托人可在认为有必要的情况下要求获得额外资料。</w:t>
      </w:r>
    </w:p>
    <w:p w:rsidR="00C467CA" w:rsidRPr="00C467CA" w:rsidRDefault="00C467CA" w:rsidP="00C467CA">
      <w:pPr>
        <w:widowControl/>
        <w:spacing w:after="260" w:line="360" w:lineRule="auto"/>
        <w:rPr>
          <w:rFonts w:ascii="Times New Roman" w:eastAsia="PMingLiU" w:hAnsi="Times New Roman"/>
          <w:strike/>
          <w:spacing w:val="-3"/>
          <w:kern w:val="0"/>
          <w:sz w:val="22"/>
          <w:lang w:val="en-GB"/>
        </w:rPr>
      </w:pPr>
      <w:r w:rsidRPr="00C467CA">
        <w:rPr>
          <w:rFonts w:ascii="Times New Roman" w:hAnsi="PMingLiU" w:hint="eastAsia"/>
          <w:spacing w:val="-3"/>
          <w:kern w:val="0"/>
          <w:sz w:val="22"/>
          <w:lang w:val="en-GB"/>
        </w:rPr>
        <w:t>受托人的委任可根据信托契约所载的情况予以终止。</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lastRenderedPageBreak/>
        <w:t>受托人可收取下文</w:t>
      </w:r>
      <w:r w:rsidRPr="00C467CA">
        <w:rPr>
          <w:rFonts w:ascii="宋体" w:hAnsi="宋体" w:hint="eastAsia"/>
          <w:kern w:val="0"/>
          <w:sz w:val="22"/>
          <w:lang w:val="en-GB"/>
        </w:rPr>
        <w:t>“</w:t>
      </w:r>
      <w:r w:rsidRPr="00C467CA">
        <w:rPr>
          <w:rFonts w:ascii="Times New Roman" w:hAnsi="PMingLiU" w:hint="eastAsia"/>
          <w:kern w:val="0"/>
          <w:sz w:val="22"/>
          <w:lang w:val="en-GB"/>
        </w:rPr>
        <w:t>本基金应付的费用</w:t>
      </w:r>
      <w:r w:rsidRPr="00C467CA">
        <w:rPr>
          <w:rFonts w:ascii="宋体" w:hAnsi="宋体" w:hint="eastAsia"/>
          <w:kern w:val="0"/>
          <w:sz w:val="22"/>
          <w:lang w:val="en-GB"/>
        </w:rPr>
        <w:t>”</w:t>
      </w:r>
      <w:r w:rsidRPr="00C467CA">
        <w:rPr>
          <w:rFonts w:ascii="Times New Roman" w:hAnsi="PMingLiU" w:hint="eastAsia"/>
          <w:kern w:val="0"/>
          <w:sz w:val="22"/>
          <w:lang w:val="en-GB"/>
        </w:rPr>
        <w:t>一节所载的费用，并可根据信托契约的条文获补偿一切成本及开支。</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t>基金管理人独立负责就本基金及／或各子基金作出投资决定，受托人（包括其受委派</w:t>
      </w:r>
      <w:r w:rsidRPr="00C467CA">
        <w:rPr>
          <w:rFonts w:ascii="Times New Roman" w:hAnsi="PMingLiU"/>
          <w:kern w:val="0"/>
          <w:sz w:val="22"/>
          <w:lang w:val="en-GB"/>
        </w:rPr>
        <w:t>代表</w:t>
      </w:r>
      <w:r w:rsidRPr="00C467CA">
        <w:rPr>
          <w:rFonts w:ascii="Times New Roman" w:hAnsi="PMingLiU" w:hint="eastAsia"/>
          <w:kern w:val="0"/>
          <w:sz w:val="22"/>
          <w:lang w:val="en-GB"/>
        </w:rPr>
        <w:t>）无须对基金管理人的任何投资决定负责及承担责任。除本基金说明书明文述明及／或《守则》规定外，受托人或其任何雇员、服务提供商或代理均不会参与本基金或任何子基金的业务、组织、发起或投资管理；除</w:t>
      </w:r>
      <w:r w:rsidRPr="00C467CA">
        <w:rPr>
          <w:rFonts w:ascii="宋体" w:hAnsi="宋体" w:hint="eastAsia"/>
          <w:kern w:val="0"/>
          <w:sz w:val="22"/>
          <w:lang w:val="en-GB"/>
        </w:rPr>
        <w:t>“</w:t>
      </w:r>
      <w:r w:rsidRPr="00C467CA">
        <w:rPr>
          <w:rFonts w:ascii="Times New Roman" w:hAnsi="PMingLiU" w:hint="eastAsia"/>
          <w:kern w:val="0"/>
          <w:sz w:val="22"/>
          <w:lang w:val="en-GB"/>
        </w:rPr>
        <w:t>受托人及基金登记机构</w:t>
      </w:r>
      <w:r w:rsidRPr="00C467CA">
        <w:rPr>
          <w:rFonts w:ascii="宋体" w:hAnsi="宋体" w:hint="eastAsia"/>
          <w:kern w:val="0"/>
          <w:sz w:val="22"/>
          <w:lang w:val="en-GB"/>
        </w:rPr>
        <w:t>”</w:t>
      </w:r>
      <w:r w:rsidRPr="00C467CA">
        <w:rPr>
          <w:rFonts w:ascii="Times New Roman" w:hAnsi="PMingLiU" w:hint="eastAsia"/>
          <w:kern w:val="0"/>
          <w:sz w:val="22"/>
          <w:lang w:val="en-GB"/>
        </w:rPr>
        <w:t>一节所述外，受托人或其任何雇员、服务提供商或代理亦不负责编制或刊发本基金说明书。</w:t>
      </w:r>
      <w:r w:rsidRPr="00C467CA">
        <w:rPr>
          <w:rFonts w:ascii="Times New Roman" w:hAnsi="PMingLiU" w:hint="eastAsia"/>
          <w:kern w:val="0"/>
          <w:sz w:val="22"/>
          <w:lang w:val="en-GB"/>
        </w:rPr>
        <w:t xml:space="preserve"> </w:t>
      </w:r>
    </w:p>
    <w:p w:rsidR="00C467CA" w:rsidRPr="00C467CA" w:rsidRDefault="00C467CA" w:rsidP="00C467CA">
      <w:pPr>
        <w:widowControl/>
        <w:spacing w:after="260" w:line="360" w:lineRule="auto"/>
        <w:rPr>
          <w:rFonts w:ascii="Times New Roman" w:eastAsia="PMingLiU" w:hAnsi="Times New Roman"/>
          <w:strike/>
          <w:kern w:val="0"/>
          <w:sz w:val="22"/>
          <w:lang w:val="en-GB"/>
        </w:rPr>
      </w:pPr>
      <w:r w:rsidRPr="00C467CA">
        <w:rPr>
          <w:rFonts w:ascii="Times New Roman" w:hAnsi="PMingLiU" w:hint="eastAsia"/>
          <w:kern w:val="0"/>
          <w:sz w:val="22"/>
          <w:lang w:val="en-GB"/>
        </w:rPr>
        <w:t>就根据</w:t>
      </w:r>
      <w:r w:rsidRPr="00C467CA">
        <w:rPr>
          <w:rFonts w:ascii="Times New Roman" w:hAnsi="Times New Roman"/>
          <w:kern w:val="0"/>
          <w:sz w:val="22"/>
          <w:lang w:val="en-GB"/>
        </w:rPr>
        <w:t>RQFII</w:t>
      </w:r>
      <w:r w:rsidRPr="00C467CA">
        <w:rPr>
          <w:rFonts w:ascii="Times New Roman" w:hAnsi="PMingLiU" w:hint="eastAsia"/>
          <w:kern w:val="0"/>
          <w:sz w:val="22"/>
          <w:lang w:val="en-GB"/>
        </w:rPr>
        <w:t>制度直接投资于内地证券市场的子基金而言，受托人已作出适当安排以确保</w:t>
      </w:r>
    </w:p>
    <w:p w:rsidR="00C467CA" w:rsidRPr="00C467CA" w:rsidRDefault="00C467CA" w:rsidP="00C467CA">
      <w:pPr>
        <w:widowControl/>
        <w:tabs>
          <w:tab w:val="left" w:pos="709"/>
        </w:tabs>
        <w:spacing w:after="260" w:line="360" w:lineRule="auto"/>
        <w:ind w:left="709" w:hanging="709"/>
        <w:rPr>
          <w:rFonts w:ascii="Times New Roman" w:eastAsia="PMingLiU" w:hAnsi="Times New Roman"/>
          <w:kern w:val="0"/>
          <w:sz w:val="22"/>
          <w:lang w:val="en-GB"/>
        </w:rPr>
      </w:pPr>
      <w:r w:rsidRPr="00C467CA">
        <w:rPr>
          <w:rFonts w:ascii="Times New Roman" w:hAnsi="Times New Roman"/>
          <w:kern w:val="0"/>
          <w:sz w:val="22"/>
          <w:lang w:val="en-GB"/>
        </w:rPr>
        <w:t>(a)</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受托人把子基金的资产（包括子基金通过基金管理人</w:t>
      </w:r>
      <w:r w:rsidRPr="00C467CA">
        <w:rPr>
          <w:rFonts w:ascii="Times New Roman" w:hAnsi="Times New Roman"/>
          <w:kern w:val="0"/>
          <w:sz w:val="22"/>
          <w:lang w:val="en-GB"/>
        </w:rPr>
        <w:t>RQFII</w:t>
      </w:r>
      <w:r w:rsidRPr="00C467CA">
        <w:rPr>
          <w:rFonts w:ascii="Times New Roman" w:hAnsi="Times New Roman" w:hint="eastAsia"/>
          <w:kern w:val="0"/>
          <w:sz w:val="22"/>
          <w:lang w:val="en-GB"/>
        </w:rPr>
        <w:t>资格</w:t>
      </w:r>
      <w:r w:rsidRPr="00C467CA">
        <w:rPr>
          <w:rFonts w:ascii="Times New Roman" w:hAnsi="PMingLiU" w:hint="eastAsia"/>
          <w:kern w:val="0"/>
          <w:sz w:val="22"/>
          <w:lang w:val="en-GB"/>
        </w:rPr>
        <w:t>所购入的境内中国资产（</w:t>
      </w:r>
      <w:r w:rsidRPr="00C467CA">
        <w:rPr>
          <w:rFonts w:ascii="宋体" w:hAnsi="宋体" w:hint="eastAsia"/>
          <w:kern w:val="0"/>
          <w:sz w:val="22"/>
          <w:lang w:val="en-GB"/>
        </w:rPr>
        <w:t>“</w:t>
      </w:r>
      <w:r w:rsidRPr="00C467CA">
        <w:rPr>
          <w:rFonts w:ascii="Times New Roman" w:hAnsi="PMingLiU" w:hint="eastAsia"/>
          <w:kern w:val="0"/>
          <w:sz w:val="22"/>
          <w:u w:val="single"/>
          <w:lang w:val="en-GB"/>
        </w:rPr>
        <w:t>境内</w:t>
      </w:r>
      <w:r w:rsidRPr="00C467CA">
        <w:rPr>
          <w:rFonts w:ascii="Times New Roman" w:hAnsi="PMingLiU" w:hint="eastAsia"/>
          <w:kern w:val="0"/>
          <w:sz w:val="22"/>
          <w:u w:val="single"/>
        </w:rPr>
        <w:t>中国</w:t>
      </w:r>
      <w:r w:rsidRPr="00C467CA">
        <w:rPr>
          <w:rFonts w:ascii="Times New Roman" w:hAnsi="PMingLiU" w:hint="eastAsia"/>
          <w:kern w:val="0"/>
          <w:sz w:val="22"/>
          <w:u w:val="single"/>
          <w:lang w:val="en-GB"/>
        </w:rPr>
        <w:t>资产</w:t>
      </w:r>
      <w:r w:rsidRPr="00C467CA">
        <w:rPr>
          <w:rFonts w:ascii="宋体" w:hAnsi="宋体" w:hint="eastAsia"/>
          <w:kern w:val="0"/>
          <w:sz w:val="22"/>
          <w:lang w:val="en-GB"/>
        </w:rPr>
        <w:t>”</w:t>
      </w:r>
      <w:r w:rsidRPr="00C467CA">
        <w:rPr>
          <w:rFonts w:ascii="Times New Roman" w:hAnsi="PMingLiU" w:hint="eastAsia"/>
          <w:kern w:val="0"/>
          <w:sz w:val="22"/>
          <w:lang w:val="en-GB"/>
        </w:rPr>
        <w:t>），此类资产将由中国保管人受委派</w:t>
      </w:r>
      <w:r w:rsidRPr="00C467CA">
        <w:rPr>
          <w:rFonts w:ascii="Times New Roman" w:hAnsi="PMingLiU"/>
          <w:kern w:val="0"/>
          <w:sz w:val="22"/>
          <w:lang w:val="en-GB"/>
        </w:rPr>
        <w:t>代表</w:t>
      </w:r>
      <w:r w:rsidRPr="00C467CA">
        <w:rPr>
          <w:rFonts w:ascii="Times New Roman" w:hAnsi="PMingLiU" w:hint="eastAsia"/>
          <w:kern w:val="0"/>
          <w:sz w:val="22"/>
          <w:lang w:val="en-GB"/>
        </w:rPr>
        <w:t>以电子方式记存于在中国证券登记结算开设的证券账户内或记存于中国保管人受委派</w:t>
      </w:r>
      <w:r w:rsidRPr="00C467CA">
        <w:rPr>
          <w:rFonts w:ascii="Times New Roman" w:hAnsi="PMingLiU"/>
          <w:kern w:val="0"/>
          <w:sz w:val="22"/>
          <w:lang w:val="en-GB"/>
        </w:rPr>
        <w:t>代表</w:t>
      </w:r>
      <w:r w:rsidRPr="00C467CA">
        <w:rPr>
          <w:rFonts w:ascii="Times New Roman" w:hAnsi="PMingLiU" w:hint="eastAsia"/>
          <w:kern w:val="0"/>
          <w:sz w:val="22"/>
          <w:lang w:val="en-GB"/>
        </w:rPr>
        <w:t>开设的任何相关存管账户及人民币专用存款账户内）置于其保管或控制下，并为相关基金份额持有人以信托方式持有有关资产；</w:t>
      </w:r>
    </w:p>
    <w:p w:rsidR="00C467CA" w:rsidRPr="00C467CA" w:rsidRDefault="00C467CA" w:rsidP="00C467CA">
      <w:pPr>
        <w:widowControl/>
        <w:tabs>
          <w:tab w:val="left" w:pos="709"/>
        </w:tabs>
        <w:spacing w:after="260" w:line="360" w:lineRule="auto"/>
        <w:ind w:left="709" w:hanging="709"/>
        <w:rPr>
          <w:rFonts w:ascii="Times New Roman" w:eastAsia="PMingLiU" w:hAnsi="Times New Roman"/>
          <w:strike/>
          <w:kern w:val="0"/>
          <w:sz w:val="22"/>
          <w:lang w:val="en-GB"/>
        </w:rPr>
      </w:pPr>
      <w:r w:rsidRPr="00C467CA">
        <w:rPr>
          <w:rFonts w:ascii="Times New Roman" w:hAnsi="Times New Roman"/>
          <w:kern w:val="0"/>
          <w:sz w:val="22"/>
          <w:lang w:val="en-GB"/>
        </w:rPr>
        <w:t>(b)</w:t>
      </w:r>
      <w:r w:rsidRPr="00C467CA">
        <w:rPr>
          <w:rFonts w:ascii="Times New Roman" w:eastAsia="PMingLiU" w:hAnsi="Times New Roman"/>
          <w:kern w:val="0"/>
          <w:sz w:val="22"/>
          <w:lang w:val="en-GB"/>
        </w:rPr>
        <w:tab/>
      </w:r>
      <w:r w:rsidRPr="00C467CA">
        <w:rPr>
          <w:rFonts w:ascii="Times New Roman" w:hAnsi="PMingLiU" w:hint="eastAsia"/>
          <w:kern w:val="0"/>
          <w:sz w:val="22"/>
          <w:lang w:val="en-GB"/>
        </w:rPr>
        <w:t>子基金现金及已登记的资产（包括境内中国资产）由受托人或按受托人指示登记；及</w:t>
      </w:r>
    </w:p>
    <w:p w:rsidR="00C467CA" w:rsidRPr="00C467CA" w:rsidRDefault="00C467CA" w:rsidP="00C467CA">
      <w:pPr>
        <w:widowControl/>
        <w:tabs>
          <w:tab w:val="left" w:pos="709"/>
        </w:tabs>
        <w:spacing w:after="260" w:line="360" w:lineRule="auto"/>
        <w:ind w:left="709" w:hanging="709"/>
        <w:rPr>
          <w:rFonts w:ascii="Times New Roman" w:eastAsia="PMingLiU" w:hAnsi="Times New Roman"/>
          <w:kern w:val="0"/>
          <w:sz w:val="22"/>
          <w:lang w:val="en-GB"/>
        </w:rPr>
      </w:pPr>
      <w:r w:rsidRPr="00C467CA">
        <w:rPr>
          <w:rFonts w:ascii="Times New Roman" w:hAnsi="Times New Roman"/>
          <w:kern w:val="0"/>
          <w:sz w:val="22"/>
          <w:lang w:val="en-GB"/>
        </w:rPr>
        <w:t>(c)</w:t>
      </w:r>
      <w:r w:rsidRPr="00C467CA">
        <w:rPr>
          <w:rFonts w:ascii="Times New Roman" w:eastAsia="PMingLiU" w:hAnsi="Times New Roman"/>
          <w:kern w:val="0"/>
          <w:sz w:val="22"/>
          <w:lang w:val="en-GB"/>
        </w:rPr>
        <w:tab/>
      </w:r>
      <w:r w:rsidRPr="00C467CA">
        <w:rPr>
          <w:rFonts w:ascii="Times New Roman" w:hAnsi="PMingLiU" w:hint="eastAsia"/>
          <w:snapToGrid w:val="0"/>
          <w:kern w:val="0"/>
          <w:sz w:val="22"/>
          <w:lang w:val="en-GB"/>
        </w:rPr>
        <w:t>中国</w:t>
      </w:r>
      <w:r w:rsidRPr="00C467CA">
        <w:rPr>
          <w:rFonts w:ascii="Times New Roman" w:hAnsi="PMingLiU" w:hint="eastAsia"/>
          <w:kern w:val="0"/>
          <w:sz w:val="22"/>
          <w:lang w:val="en-GB"/>
        </w:rPr>
        <w:t>保管人受委派代表将依赖受托人的指示，并只按受托人基于参与合约作出的指示行事。</w:t>
      </w:r>
    </w:p>
    <w:p w:rsidR="00C467CA" w:rsidRPr="00C467CA" w:rsidRDefault="00C467CA" w:rsidP="00C467CA">
      <w:pPr>
        <w:keepNext/>
        <w:widowControl/>
        <w:spacing w:after="260" w:line="360" w:lineRule="auto"/>
        <w:outlineLvl w:val="1"/>
        <w:rPr>
          <w:rFonts w:ascii="Arial" w:hAnsi="Times New Roman" w:cs="Arial"/>
          <w:b/>
          <w:bCs/>
          <w:iCs/>
          <w:strike/>
          <w:kern w:val="0"/>
          <w:sz w:val="22"/>
          <w:lang w:val="en-GB"/>
        </w:rPr>
      </w:pPr>
      <w:bookmarkStart w:id="292" w:name="_中國託管人及中國託管人的受委人"/>
      <w:bookmarkStart w:id="293" w:name="_Toc31233419"/>
      <w:bookmarkEnd w:id="292"/>
      <w:r w:rsidRPr="00C467CA">
        <w:rPr>
          <w:rFonts w:ascii="Arial" w:hAnsi="Arial" w:cs="Arial" w:hint="eastAsia"/>
          <w:b/>
          <w:bCs/>
          <w:iCs/>
          <w:kern w:val="0"/>
          <w:sz w:val="22"/>
          <w:lang w:val="en-GB"/>
        </w:rPr>
        <w:t>中国保管人及中国保管人受委派</w:t>
      </w:r>
      <w:r w:rsidRPr="00C467CA">
        <w:rPr>
          <w:rFonts w:ascii="Arial" w:hAnsi="Arial" w:cs="Arial"/>
          <w:b/>
          <w:bCs/>
          <w:iCs/>
          <w:kern w:val="0"/>
          <w:sz w:val="22"/>
          <w:lang w:val="en-GB"/>
        </w:rPr>
        <w:t>代表</w:t>
      </w:r>
      <w:bookmarkEnd w:id="293"/>
    </w:p>
    <w:p w:rsidR="00C467CA" w:rsidRPr="00C467CA" w:rsidRDefault="00C467CA" w:rsidP="00C467CA">
      <w:pPr>
        <w:widowControl/>
        <w:spacing w:after="260" w:line="360" w:lineRule="auto"/>
        <w:rPr>
          <w:rFonts w:ascii="Times New Roman" w:eastAsia="PMingLiU" w:hAnsi="Times New Roman"/>
          <w:snapToGrid w:val="0"/>
          <w:kern w:val="0"/>
          <w:sz w:val="22"/>
          <w:lang w:val="en-GB"/>
        </w:rPr>
      </w:pPr>
      <w:r w:rsidRPr="00C467CA">
        <w:rPr>
          <w:rFonts w:ascii="Times New Roman" w:hAnsi="PMingLiU" w:hint="eastAsia"/>
          <w:snapToGrid w:val="0"/>
          <w:kern w:val="0"/>
          <w:sz w:val="22"/>
          <w:lang w:val="en-GB"/>
        </w:rPr>
        <w:t>香港上海汇丰银行有限公司（</w:t>
      </w:r>
      <w:r w:rsidRPr="00C467CA">
        <w:rPr>
          <w:rFonts w:ascii="宋体" w:hAnsi="宋体" w:hint="eastAsia"/>
          <w:snapToGrid w:val="0"/>
          <w:kern w:val="0"/>
          <w:sz w:val="22"/>
          <w:lang w:val="en-GB"/>
        </w:rPr>
        <w:t>“</w:t>
      </w:r>
      <w:r w:rsidRPr="00C467CA">
        <w:rPr>
          <w:rFonts w:ascii="Times New Roman" w:hAnsi="PMingLiU" w:hint="eastAsia"/>
          <w:kern w:val="0"/>
          <w:sz w:val="22"/>
          <w:u w:val="single"/>
        </w:rPr>
        <w:t>中国</w:t>
      </w:r>
      <w:r w:rsidRPr="00C467CA">
        <w:rPr>
          <w:rFonts w:ascii="Times New Roman" w:hAnsi="PMingLiU" w:hint="eastAsia"/>
          <w:snapToGrid w:val="0"/>
          <w:kern w:val="0"/>
          <w:sz w:val="22"/>
          <w:u w:val="single"/>
          <w:lang w:val="en-GB"/>
        </w:rPr>
        <w:t>保管人</w:t>
      </w:r>
      <w:r w:rsidRPr="00C467CA">
        <w:rPr>
          <w:rFonts w:ascii="宋体" w:hAnsi="宋体" w:hint="eastAsia"/>
          <w:snapToGrid w:val="0"/>
          <w:kern w:val="0"/>
          <w:sz w:val="22"/>
          <w:lang w:val="en-GB"/>
        </w:rPr>
        <w:t>”</w:t>
      </w:r>
      <w:r w:rsidRPr="00C467CA">
        <w:rPr>
          <w:rFonts w:ascii="Times New Roman" w:hAnsi="PMingLiU" w:hint="eastAsia"/>
          <w:snapToGrid w:val="0"/>
          <w:kern w:val="0"/>
          <w:sz w:val="22"/>
          <w:lang w:val="en-GB"/>
        </w:rPr>
        <w:t>）已被基金管理人及受托人共同委任为中国保管人以通过其受委派</w:t>
      </w:r>
      <w:r w:rsidRPr="00C467CA">
        <w:rPr>
          <w:rFonts w:ascii="Times New Roman" w:hAnsi="PMingLiU"/>
          <w:snapToGrid w:val="0"/>
          <w:kern w:val="0"/>
          <w:sz w:val="22"/>
          <w:lang w:val="en-GB"/>
        </w:rPr>
        <w:t>代表</w:t>
      </w:r>
      <w:r w:rsidRPr="00C467CA">
        <w:rPr>
          <w:rFonts w:ascii="Times New Roman" w:eastAsia="PMingLiU" w:hAnsi="PMingLiU" w:hint="eastAsia"/>
          <w:snapToGrid w:val="0"/>
          <w:kern w:val="0"/>
          <w:sz w:val="22"/>
          <w:lang w:val="en-GB"/>
        </w:rPr>
        <w:t>行</w:t>
      </w:r>
      <w:r w:rsidRPr="00C467CA">
        <w:rPr>
          <w:rFonts w:ascii="Times New Roman" w:hAnsi="PMingLiU" w:hint="eastAsia"/>
          <w:snapToGrid w:val="0"/>
          <w:kern w:val="0"/>
          <w:sz w:val="22"/>
          <w:lang w:val="en-GB"/>
        </w:rPr>
        <w:t>事，根据</w:t>
      </w:r>
      <w:r w:rsidRPr="00C467CA">
        <w:rPr>
          <w:rFonts w:ascii="Times New Roman" w:hAnsi="Times New Roman"/>
          <w:snapToGrid w:val="0"/>
          <w:kern w:val="0"/>
          <w:sz w:val="22"/>
          <w:lang w:val="en-GB"/>
        </w:rPr>
        <w:t>RQFII</w:t>
      </w:r>
      <w:r w:rsidRPr="00C467CA">
        <w:rPr>
          <w:rFonts w:ascii="Times New Roman" w:hAnsi="Times New Roman" w:hint="eastAsia"/>
          <w:snapToGrid w:val="0"/>
          <w:kern w:val="0"/>
          <w:sz w:val="22"/>
          <w:lang w:val="en-GB"/>
        </w:rPr>
        <w:t>保</w:t>
      </w:r>
      <w:r w:rsidRPr="00C467CA">
        <w:rPr>
          <w:rFonts w:ascii="Times New Roman" w:hAnsi="PMingLiU" w:hint="eastAsia"/>
          <w:snapToGrid w:val="0"/>
          <w:kern w:val="0"/>
          <w:sz w:val="22"/>
          <w:lang w:val="en-GB"/>
        </w:rPr>
        <w:t>管协议负责妥善保管</w:t>
      </w:r>
      <w:r w:rsidRPr="00C467CA">
        <w:rPr>
          <w:rFonts w:ascii="Times New Roman" w:hAnsi="Times New Roman"/>
          <w:snapToGrid w:val="0"/>
          <w:kern w:val="0"/>
          <w:sz w:val="22"/>
          <w:lang w:val="en-GB"/>
        </w:rPr>
        <w:t>RQFII</w:t>
      </w:r>
      <w:r w:rsidRPr="00C467CA">
        <w:rPr>
          <w:rFonts w:ascii="Times New Roman" w:hAnsi="PMingLiU" w:hint="eastAsia"/>
          <w:snapToGrid w:val="0"/>
          <w:kern w:val="0"/>
          <w:sz w:val="22"/>
          <w:lang w:val="en-GB"/>
        </w:rPr>
        <w:t>机制</w:t>
      </w:r>
      <w:r w:rsidRPr="00C467CA">
        <w:rPr>
          <w:rFonts w:ascii="Times New Roman" w:hAnsi="PMingLiU"/>
          <w:snapToGrid w:val="0"/>
          <w:kern w:val="0"/>
          <w:sz w:val="22"/>
          <w:lang w:val="en-GB"/>
        </w:rPr>
        <w:t>下</w:t>
      </w:r>
      <w:r w:rsidRPr="00C467CA">
        <w:rPr>
          <w:rFonts w:ascii="Times New Roman" w:hAnsi="PMingLiU" w:hint="eastAsia"/>
          <w:snapToGrid w:val="0"/>
          <w:kern w:val="0"/>
          <w:sz w:val="22"/>
          <w:lang w:val="en-GB"/>
        </w:rPr>
        <w:t>在内地由基金管理人管理的及通过使用或就基金管理人的</w:t>
      </w:r>
      <w:r w:rsidRPr="00C467CA">
        <w:rPr>
          <w:rFonts w:ascii="Times New Roman" w:hAnsi="Times New Roman"/>
          <w:snapToGrid w:val="0"/>
          <w:kern w:val="0"/>
          <w:sz w:val="22"/>
          <w:lang w:val="en-GB"/>
        </w:rPr>
        <w:t>RQFII</w:t>
      </w:r>
      <w:r w:rsidRPr="00C467CA">
        <w:rPr>
          <w:rFonts w:ascii="Times New Roman" w:hAnsi="PMingLiU" w:hint="eastAsia"/>
          <w:snapToGrid w:val="0"/>
          <w:kern w:val="0"/>
          <w:sz w:val="22"/>
          <w:lang w:val="en-GB"/>
        </w:rPr>
        <w:t>资格而购得的资产。根据</w:t>
      </w:r>
      <w:r w:rsidRPr="00C467CA">
        <w:rPr>
          <w:rFonts w:ascii="Times New Roman" w:hAnsi="Times New Roman"/>
          <w:snapToGrid w:val="0"/>
          <w:kern w:val="0"/>
          <w:sz w:val="22"/>
          <w:lang w:val="en-GB"/>
        </w:rPr>
        <w:t>RQFII</w:t>
      </w:r>
      <w:r w:rsidRPr="00C467CA">
        <w:rPr>
          <w:rFonts w:ascii="Times New Roman" w:hAnsi="PMingLiU" w:hint="eastAsia"/>
          <w:snapToGrid w:val="0"/>
          <w:kern w:val="0"/>
          <w:sz w:val="22"/>
          <w:lang w:val="en-GB"/>
        </w:rPr>
        <w:t>保管协议的条款，基金管理人及受托人各自同意中国保管人有权委任</w:t>
      </w:r>
      <w:r w:rsidRPr="00C467CA">
        <w:rPr>
          <w:rFonts w:ascii="Times New Roman" w:hAnsi="PMingLiU" w:hint="eastAsia"/>
          <w:kern w:val="0"/>
          <w:sz w:val="22"/>
        </w:rPr>
        <w:t>汇丰银行（中国）有限公司</w:t>
      </w:r>
      <w:r w:rsidRPr="00C467CA">
        <w:rPr>
          <w:rFonts w:ascii="Times New Roman" w:hAnsi="PMingLiU" w:hint="eastAsia"/>
          <w:snapToGrid w:val="0"/>
          <w:kern w:val="0"/>
          <w:sz w:val="22"/>
          <w:lang w:val="en-GB"/>
        </w:rPr>
        <w:t>（</w:t>
      </w:r>
      <w:r w:rsidRPr="00C467CA">
        <w:rPr>
          <w:rFonts w:ascii="宋体" w:hAnsi="宋体" w:hint="eastAsia"/>
          <w:snapToGrid w:val="0"/>
          <w:kern w:val="0"/>
          <w:sz w:val="22"/>
          <w:lang w:val="en-GB"/>
        </w:rPr>
        <w:t>“</w:t>
      </w:r>
      <w:r w:rsidRPr="00C467CA">
        <w:rPr>
          <w:rFonts w:ascii="Times New Roman" w:hAnsi="PMingLiU" w:hint="eastAsia"/>
          <w:kern w:val="0"/>
          <w:sz w:val="22"/>
          <w:u w:val="single"/>
        </w:rPr>
        <w:t>中国</w:t>
      </w:r>
      <w:r w:rsidRPr="00C467CA">
        <w:rPr>
          <w:rFonts w:ascii="Times New Roman" w:hAnsi="PMingLiU" w:hint="eastAsia"/>
          <w:snapToGrid w:val="0"/>
          <w:kern w:val="0"/>
          <w:sz w:val="22"/>
          <w:u w:val="single"/>
          <w:lang w:val="en-GB"/>
        </w:rPr>
        <w:t>保管人受委派</w:t>
      </w:r>
      <w:r w:rsidRPr="00C467CA">
        <w:rPr>
          <w:rFonts w:ascii="Times New Roman" w:hAnsi="PMingLiU"/>
          <w:snapToGrid w:val="0"/>
          <w:kern w:val="0"/>
          <w:sz w:val="22"/>
          <w:u w:val="single"/>
          <w:lang w:val="en-GB"/>
        </w:rPr>
        <w:t>代表</w:t>
      </w:r>
      <w:r w:rsidRPr="00C467CA">
        <w:rPr>
          <w:rFonts w:ascii="宋体" w:hAnsi="宋体" w:hint="eastAsia"/>
          <w:snapToGrid w:val="0"/>
          <w:kern w:val="0"/>
          <w:sz w:val="22"/>
          <w:lang w:val="en-GB"/>
        </w:rPr>
        <w:t>”</w:t>
      </w:r>
      <w:r w:rsidRPr="00C467CA">
        <w:rPr>
          <w:rFonts w:ascii="Times New Roman" w:hAnsi="PMingLiU" w:hint="eastAsia"/>
          <w:snapToGrid w:val="0"/>
          <w:kern w:val="0"/>
          <w:sz w:val="22"/>
          <w:lang w:val="en-GB"/>
        </w:rPr>
        <w:t>）履行</w:t>
      </w:r>
      <w:r w:rsidRPr="00C467CA">
        <w:rPr>
          <w:rFonts w:ascii="Times New Roman" w:hAnsi="Times New Roman"/>
          <w:snapToGrid w:val="0"/>
          <w:kern w:val="0"/>
          <w:sz w:val="22"/>
          <w:lang w:val="en-GB"/>
        </w:rPr>
        <w:t>RQFII</w:t>
      </w:r>
      <w:r w:rsidRPr="00C467CA">
        <w:rPr>
          <w:rFonts w:ascii="Times New Roman" w:hAnsi="PMingLiU" w:hint="eastAsia"/>
          <w:snapToGrid w:val="0"/>
          <w:kern w:val="0"/>
          <w:sz w:val="22"/>
          <w:lang w:val="en-GB"/>
        </w:rPr>
        <w:t>保管协议项下的服务，并已将其于</w:t>
      </w:r>
      <w:r w:rsidRPr="00C467CA">
        <w:rPr>
          <w:rFonts w:ascii="Times New Roman" w:hAnsi="Times New Roman"/>
          <w:snapToGrid w:val="0"/>
          <w:kern w:val="0"/>
          <w:sz w:val="22"/>
          <w:lang w:val="en-GB"/>
        </w:rPr>
        <w:t>RQFII</w:t>
      </w:r>
      <w:r w:rsidRPr="00C467CA">
        <w:rPr>
          <w:rFonts w:ascii="Times New Roman" w:hAnsi="PMingLiU" w:hint="eastAsia"/>
          <w:snapToGrid w:val="0"/>
          <w:kern w:val="0"/>
          <w:sz w:val="22"/>
          <w:lang w:val="en-GB"/>
        </w:rPr>
        <w:t>保管协议项下的职责、义务及权力转授予中国保管人受委派代表。根据</w:t>
      </w:r>
      <w:r w:rsidRPr="00C467CA">
        <w:rPr>
          <w:rFonts w:ascii="Times New Roman" w:hAnsi="Times New Roman"/>
          <w:snapToGrid w:val="0"/>
          <w:kern w:val="0"/>
          <w:sz w:val="22"/>
          <w:lang w:val="en-GB"/>
        </w:rPr>
        <w:t>RQFII</w:t>
      </w:r>
      <w:r w:rsidRPr="00C467CA">
        <w:rPr>
          <w:rFonts w:ascii="Times New Roman" w:hAnsi="PMingLiU" w:hint="eastAsia"/>
          <w:snapToGrid w:val="0"/>
          <w:kern w:val="0"/>
          <w:sz w:val="22"/>
          <w:lang w:val="en-GB"/>
        </w:rPr>
        <w:t>保管协议的条款，中国保管人仍须就中国保管人受委派</w:t>
      </w:r>
      <w:r w:rsidRPr="00C467CA">
        <w:rPr>
          <w:rFonts w:ascii="Times New Roman" w:hAnsi="PMingLiU"/>
          <w:snapToGrid w:val="0"/>
          <w:kern w:val="0"/>
          <w:sz w:val="22"/>
          <w:lang w:val="en-GB"/>
        </w:rPr>
        <w:t>代表</w:t>
      </w:r>
      <w:r w:rsidRPr="00C467CA">
        <w:rPr>
          <w:rFonts w:ascii="Times New Roman" w:hAnsi="PMingLiU" w:hint="eastAsia"/>
          <w:snapToGrid w:val="0"/>
          <w:kern w:val="0"/>
          <w:sz w:val="22"/>
          <w:lang w:val="en-GB"/>
        </w:rPr>
        <w:t>的作为及不作为（包括欺诈、疏忽及故意违约）负责，犹如并无作出上述委任一样。</w:t>
      </w:r>
    </w:p>
    <w:p w:rsidR="00C467CA" w:rsidRPr="00C467CA" w:rsidRDefault="00C467CA" w:rsidP="00C467CA">
      <w:pPr>
        <w:widowControl/>
        <w:spacing w:after="260" w:line="360" w:lineRule="auto"/>
        <w:rPr>
          <w:rFonts w:ascii="Times New Roman" w:eastAsia="PMingLiU" w:hAnsi="Times New Roman"/>
          <w:strike/>
          <w:kern w:val="0"/>
          <w:sz w:val="22"/>
          <w:lang w:val="en-GB"/>
        </w:rPr>
      </w:pPr>
      <w:r w:rsidRPr="00C467CA">
        <w:rPr>
          <w:rFonts w:ascii="Times New Roman" w:hAnsi="PMingLiU" w:hint="eastAsia"/>
          <w:snapToGrid w:val="0"/>
          <w:kern w:val="0"/>
          <w:sz w:val="22"/>
          <w:lang w:val="en-GB"/>
        </w:rPr>
        <w:lastRenderedPageBreak/>
        <w:t>中国</w:t>
      </w:r>
      <w:r w:rsidRPr="00C467CA">
        <w:rPr>
          <w:rFonts w:ascii="Times New Roman" w:hAnsi="PMingLiU" w:hint="eastAsia"/>
          <w:kern w:val="0"/>
          <w:sz w:val="22"/>
          <w:lang w:val="en-GB"/>
        </w:rPr>
        <w:t>保管人及</w:t>
      </w:r>
      <w:r w:rsidRPr="00C467CA">
        <w:rPr>
          <w:rFonts w:ascii="Times New Roman" w:hAnsi="PMingLiU" w:hint="eastAsia"/>
          <w:snapToGrid w:val="0"/>
          <w:kern w:val="0"/>
          <w:sz w:val="22"/>
          <w:lang w:val="en-GB"/>
        </w:rPr>
        <w:t>中国</w:t>
      </w:r>
      <w:r w:rsidRPr="00C467CA">
        <w:rPr>
          <w:rFonts w:ascii="Times New Roman" w:hAnsi="PMingLiU" w:hint="eastAsia"/>
          <w:kern w:val="0"/>
          <w:sz w:val="22"/>
          <w:lang w:val="en-GB"/>
        </w:rPr>
        <w:t>保管人受委派</w:t>
      </w:r>
      <w:r w:rsidRPr="00C467CA">
        <w:rPr>
          <w:rFonts w:ascii="Times New Roman" w:hAnsi="PMingLiU"/>
          <w:kern w:val="0"/>
          <w:sz w:val="22"/>
          <w:lang w:val="en-GB"/>
        </w:rPr>
        <w:t>代表</w:t>
      </w:r>
      <w:r w:rsidRPr="00C467CA">
        <w:rPr>
          <w:rFonts w:ascii="Times New Roman" w:hAnsi="PMingLiU" w:hint="eastAsia"/>
          <w:kern w:val="0"/>
          <w:sz w:val="22"/>
          <w:lang w:val="en-GB"/>
        </w:rPr>
        <w:t>概不负责编制本基金说明书，亦不会对当中所载内容承担任何责任（除</w:t>
      </w:r>
      <w:r w:rsidRPr="00C467CA">
        <w:rPr>
          <w:rFonts w:ascii="宋体" w:hAnsi="宋体" w:hint="eastAsia"/>
          <w:kern w:val="0"/>
          <w:sz w:val="22"/>
          <w:lang w:val="en-GB"/>
        </w:rPr>
        <w:t>“</w:t>
      </w:r>
      <w:r w:rsidRPr="00C467CA">
        <w:rPr>
          <w:rFonts w:ascii="Times New Roman" w:hAnsi="PMingLiU" w:hint="eastAsia"/>
          <w:snapToGrid w:val="0"/>
          <w:kern w:val="0"/>
          <w:sz w:val="22"/>
          <w:lang w:val="en-GB"/>
        </w:rPr>
        <w:t>中国</w:t>
      </w:r>
      <w:r w:rsidRPr="00C467CA">
        <w:rPr>
          <w:rFonts w:ascii="Times New Roman" w:hAnsi="PMingLiU" w:hint="eastAsia"/>
          <w:kern w:val="0"/>
          <w:sz w:val="22"/>
          <w:lang w:val="en-GB"/>
        </w:rPr>
        <w:t>保管人及</w:t>
      </w:r>
      <w:r w:rsidRPr="00C467CA">
        <w:rPr>
          <w:rFonts w:ascii="Times New Roman" w:hAnsi="PMingLiU" w:hint="eastAsia"/>
          <w:snapToGrid w:val="0"/>
          <w:kern w:val="0"/>
          <w:sz w:val="22"/>
          <w:lang w:val="en-GB"/>
        </w:rPr>
        <w:t>中国</w:t>
      </w:r>
      <w:r w:rsidRPr="00C467CA">
        <w:rPr>
          <w:rFonts w:ascii="Times New Roman" w:hAnsi="PMingLiU" w:hint="eastAsia"/>
          <w:kern w:val="0"/>
          <w:sz w:val="22"/>
          <w:lang w:val="en-GB"/>
        </w:rPr>
        <w:t>保管人受委派</w:t>
      </w:r>
      <w:r w:rsidRPr="00C467CA">
        <w:rPr>
          <w:rFonts w:ascii="Times New Roman" w:hAnsi="PMingLiU"/>
          <w:kern w:val="0"/>
          <w:sz w:val="22"/>
          <w:lang w:val="en-GB"/>
        </w:rPr>
        <w:t>代表</w:t>
      </w:r>
      <w:r w:rsidRPr="00C467CA">
        <w:rPr>
          <w:rFonts w:ascii="宋体" w:hAnsi="宋体" w:hint="eastAsia"/>
          <w:kern w:val="0"/>
          <w:sz w:val="22"/>
          <w:lang w:val="en-GB"/>
        </w:rPr>
        <w:t>”</w:t>
      </w:r>
      <w:r w:rsidRPr="00C467CA">
        <w:rPr>
          <w:rFonts w:ascii="Times New Roman" w:hAnsi="PMingLiU" w:hint="eastAsia"/>
          <w:kern w:val="0"/>
          <w:sz w:val="22"/>
          <w:lang w:val="en-GB"/>
        </w:rPr>
        <w:t>一节所述外）。</w:t>
      </w:r>
    </w:p>
    <w:p w:rsidR="00C467CA" w:rsidRPr="00C467CA" w:rsidRDefault="00C467CA" w:rsidP="00C467CA">
      <w:pPr>
        <w:keepNext/>
        <w:widowControl/>
        <w:spacing w:after="260" w:line="360" w:lineRule="auto"/>
        <w:outlineLvl w:val="1"/>
        <w:rPr>
          <w:rFonts w:ascii="Arial" w:hAnsi="Times New Roman" w:cs="Arial"/>
          <w:b/>
          <w:bCs/>
          <w:iCs/>
          <w:strike/>
          <w:kern w:val="0"/>
          <w:sz w:val="22"/>
          <w:lang w:val="en-GB"/>
        </w:rPr>
      </w:pPr>
      <w:bookmarkStart w:id="294" w:name="_核數師"/>
      <w:bookmarkStart w:id="295" w:name="_Toc31233420"/>
      <w:bookmarkEnd w:id="294"/>
      <w:r w:rsidRPr="00C467CA">
        <w:rPr>
          <w:rFonts w:ascii="Arial" w:hAnsi="Arial" w:cs="Arial" w:hint="eastAsia"/>
          <w:b/>
          <w:bCs/>
          <w:iCs/>
          <w:kern w:val="0"/>
          <w:sz w:val="22"/>
          <w:lang w:val="en-GB"/>
        </w:rPr>
        <w:t>审计师</w:t>
      </w:r>
      <w:bookmarkEnd w:id="295"/>
    </w:p>
    <w:p w:rsidR="00C467CA" w:rsidRPr="00C467CA" w:rsidRDefault="00C467CA" w:rsidP="00C467CA">
      <w:pPr>
        <w:widowControl/>
        <w:spacing w:after="260" w:line="360" w:lineRule="auto"/>
        <w:rPr>
          <w:rFonts w:ascii="Times New Roman" w:hAnsi="PMingLiU"/>
          <w:kern w:val="0"/>
          <w:sz w:val="22"/>
          <w:lang w:val="en-GB"/>
        </w:rPr>
      </w:pPr>
      <w:r w:rsidRPr="00C467CA">
        <w:rPr>
          <w:rFonts w:ascii="Times New Roman" w:hAnsi="PMingLiU" w:hint="eastAsia"/>
          <w:kern w:val="0"/>
          <w:sz w:val="22"/>
          <w:lang w:val="en-GB"/>
        </w:rPr>
        <w:t>罗兵咸永道会计师事务所继续担任本基金的独立审计师。审计师委聘条款的条文规定，审计师所须承担的责任限于其就产生有关责任的服务或工作成果获支付的费用的一定倍数金额，但最终确定有关责任乃因审计师故意或有意疏忽职守或不当行为或欺诈行为而引致者除外，且有关索偿须于委聘书规定的期限内作出。委聘书亦包含与子基金、基金管理人、雇员或代理的间接损失、第三方索偿及欺诈行为或不作为、失实陈述或故意违约有关的其他豁免及补偿规定。</w:t>
      </w:r>
    </w:p>
    <w:p w:rsidR="00C467CA" w:rsidRPr="00C467CA" w:rsidRDefault="00C467CA" w:rsidP="00C467CA">
      <w:pPr>
        <w:keepNext/>
        <w:pageBreakBefore/>
        <w:spacing w:after="260" w:line="360" w:lineRule="auto"/>
        <w:jc w:val="center"/>
        <w:outlineLvl w:val="0"/>
        <w:rPr>
          <w:rFonts w:ascii="Times New Roman" w:eastAsia="PMingLiU" w:hAnsi="Times New Roman"/>
          <w:b/>
          <w:bCs/>
          <w:kern w:val="32"/>
          <w:sz w:val="22"/>
          <w:szCs w:val="32"/>
          <w:u w:val="single"/>
          <w:lang w:val="en-GB"/>
        </w:rPr>
      </w:pPr>
      <w:bookmarkStart w:id="296" w:name="_投資目標、策略及限制"/>
      <w:bookmarkStart w:id="297" w:name="_Toc31233421"/>
      <w:bookmarkEnd w:id="296"/>
      <w:r w:rsidRPr="00C467CA">
        <w:rPr>
          <w:rFonts w:ascii="Times New Roman" w:hAnsi="PMingLiU" w:hint="eastAsia"/>
          <w:b/>
          <w:bCs/>
          <w:kern w:val="32"/>
          <w:sz w:val="22"/>
          <w:szCs w:val="32"/>
          <w:u w:val="single"/>
        </w:rPr>
        <w:lastRenderedPageBreak/>
        <w:t>投资目标、策略及限制</w:t>
      </w:r>
      <w:bookmarkEnd w:id="297"/>
    </w:p>
    <w:p w:rsidR="00C467CA" w:rsidRPr="00C467CA" w:rsidRDefault="00C467CA" w:rsidP="00C467CA">
      <w:pPr>
        <w:keepNext/>
        <w:widowControl/>
        <w:spacing w:after="260" w:line="360" w:lineRule="auto"/>
        <w:outlineLvl w:val="1"/>
        <w:rPr>
          <w:rFonts w:ascii="Times New Roman" w:eastAsia="PMingLiU" w:hAnsi="Times New Roman"/>
          <w:b/>
          <w:bCs/>
          <w:iCs/>
          <w:kern w:val="0"/>
          <w:sz w:val="22"/>
          <w:lang w:val="en-GB"/>
        </w:rPr>
      </w:pPr>
      <w:bookmarkStart w:id="298" w:name="_投資目標"/>
      <w:bookmarkStart w:id="299" w:name="_Toc31233422"/>
      <w:bookmarkEnd w:id="298"/>
      <w:r w:rsidRPr="00C467CA">
        <w:rPr>
          <w:rFonts w:ascii="Times New Roman" w:hAnsi="PMingLiU" w:hint="eastAsia"/>
          <w:b/>
          <w:bCs/>
          <w:iCs/>
          <w:kern w:val="0"/>
          <w:sz w:val="22"/>
          <w:lang w:val="en-GB"/>
        </w:rPr>
        <w:t>投资目标</w:t>
      </w:r>
      <w:bookmarkEnd w:id="299"/>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各子基金的投资目标载于相关附录内。</w:t>
      </w:r>
    </w:p>
    <w:p w:rsidR="00C467CA" w:rsidRPr="00C467CA" w:rsidRDefault="00C467CA" w:rsidP="00C467CA">
      <w:pPr>
        <w:keepNext/>
        <w:widowControl/>
        <w:spacing w:after="260" w:line="360" w:lineRule="auto"/>
        <w:outlineLvl w:val="1"/>
        <w:rPr>
          <w:rFonts w:ascii="Times New Roman" w:eastAsia="PMingLiU" w:hAnsi="Times New Roman"/>
          <w:b/>
          <w:bCs/>
          <w:iCs/>
          <w:kern w:val="0"/>
          <w:sz w:val="22"/>
          <w:lang w:val="en-GB"/>
        </w:rPr>
      </w:pPr>
      <w:bookmarkStart w:id="300" w:name="_投資策略"/>
      <w:bookmarkStart w:id="301" w:name="_Toc31233423"/>
      <w:bookmarkEnd w:id="300"/>
      <w:r w:rsidRPr="00C467CA">
        <w:rPr>
          <w:rFonts w:ascii="Times New Roman" w:hAnsi="PMingLiU" w:hint="eastAsia"/>
          <w:b/>
          <w:bCs/>
          <w:iCs/>
          <w:kern w:val="0"/>
          <w:sz w:val="22"/>
          <w:lang w:val="en-GB"/>
        </w:rPr>
        <w:t>投资策略</w:t>
      </w:r>
      <w:bookmarkEnd w:id="301"/>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各子基金的投资策略载于相关附录内。</w:t>
      </w:r>
    </w:p>
    <w:p w:rsidR="00C467CA" w:rsidRPr="00C467CA" w:rsidRDefault="003F6ACF" w:rsidP="00C467CA">
      <w:pPr>
        <w:keepNext/>
        <w:widowControl/>
        <w:spacing w:after="260" w:line="360" w:lineRule="auto"/>
        <w:outlineLvl w:val="1"/>
        <w:rPr>
          <w:rFonts w:ascii="Times New Roman" w:eastAsia="PMingLiU" w:hAnsi="Times New Roman"/>
          <w:b/>
          <w:bCs/>
          <w:iCs/>
          <w:kern w:val="0"/>
          <w:sz w:val="22"/>
          <w:lang w:val="en-GB"/>
        </w:rPr>
      </w:pPr>
      <w:bookmarkStart w:id="302" w:name="_投資及借貸限制"/>
      <w:bookmarkStart w:id="303" w:name="_Toc231980394"/>
      <w:bookmarkStart w:id="304" w:name="_Toc232336466"/>
      <w:bookmarkStart w:id="305" w:name="_Toc233097178"/>
      <w:bookmarkStart w:id="306" w:name="_Toc233109029"/>
      <w:bookmarkStart w:id="307" w:name="_Toc233171157"/>
      <w:bookmarkStart w:id="308" w:name="_Toc233791375"/>
      <w:bookmarkStart w:id="309" w:name="_Toc234136236"/>
      <w:bookmarkStart w:id="310" w:name="_Toc234139157"/>
      <w:bookmarkStart w:id="311" w:name="_Toc234302290"/>
      <w:bookmarkStart w:id="312" w:name="_Toc237062467"/>
      <w:bookmarkStart w:id="313" w:name="_Toc242089616"/>
      <w:bookmarkStart w:id="314" w:name="_Toc244657718"/>
      <w:bookmarkStart w:id="315" w:name="_Toc261292279"/>
      <w:bookmarkStart w:id="316" w:name="_Toc261293239"/>
      <w:bookmarkStart w:id="317" w:name="_Toc261731507"/>
      <w:bookmarkStart w:id="318" w:name="_Toc261731610"/>
      <w:bookmarkStart w:id="319" w:name="_Toc263879448"/>
      <w:bookmarkStart w:id="320" w:name="_Toc264390540"/>
      <w:bookmarkStart w:id="321" w:name="_Toc264624016"/>
      <w:bookmarkStart w:id="322" w:name="_Toc269732585"/>
      <w:bookmarkStart w:id="323" w:name="_Toc270672687"/>
      <w:bookmarkStart w:id="324" w:name="_Toc272758050"/>
      <w:bookmarkStart w:id="325" w:name="_Toc272785216"/>
      <w:bookmarkStart w:id="326" w:name="_Toc272785323"/>
      <w:bookmarkStart w:id="327" w:name="_Toc274139027"/>
      <w:bookmarkStart w:id="328" w:name="_Toc274317314"/>
      <w:bookmarkStart w:id="329" w:name="_Toc274324019"/>
      <w:bookmarkStart w:id="330" w:name="_Toc275768536"/>
      <w:bookmarkStart w:id="331" w:name="_Toc275784761"/>
      <w:bookmarkStart w:id="332" w:name="_Toc275792337"/>
      <w:bookmarkStart w:id="333" w:name="_Toc276109484"/>
      <w:bookmarkStart w:id="334" w:name="_Toc284282195"/>
      <w:bookmarkStart w:id="335" w:name="_Toc284282313"/>
      <w:bookmarkStart w:id="336" w:name="_Toc284319380"/>
      <w:bookmarkStart w:id="337" w:name="_Toc284320609"/>
      <w:bookmarkStart w:id="338" w:name="_Toc284337106"/>
      <w:bookmarkStart w:id="339" w:name="_Toc284337211"/>
      <w:bookmarkStart w:id="340" w:name="_Toc284339548"/>
      <w:bookmarkStart w:id="341" w:name="_Toc284339647"/>
      <w:bookmarkStart w:id="342" w:name="_Toc284354320"/>
      <w:bookmarkStart w:id="343" w:name="_Toc288472925"/>
      <w:bookmarkStart w:id="344" w:name="_Toc288841514"/>
      <w:bookmarkStart w:id="345" w:name="_Toc292739255"/>
      <w:bookmarkStart w:id="346" w:name="_Toc292887065"/>
      <w:bookmarkStart w:id="347" w:name="_Toc311717605"/>
      <w:bookmarkStart w:id="348" w:name="_Toc312775412"/>
      <w:bookmarkStart w:id="349" w:name="_Toc313382270"/>
      <w:bookmarkStart w:id="350" w:name="_Toc313458188"/>
      <w:bookmarkStart w:id="351" w:name="_Toc390260682"/>
      <w:bookmarkStart w:id="352" w:name="_Toc31233424"/>
      <w:bookmarkEnd w:id="302"/>
      <w:r>
        <w:rPr>
          <w:rFonts w:ascii="Times New Roman" w:eastAsia="PMingLiU" w:hAnsi="Times New Roman"/>
          <w:b/>
          <w:bCs/>
          <w:iCs/>
          <w:noProof/>
          <w:kern w:val="0"/>
          <w:sz w:val="22"/>
        </w:rPr>
        <w:pict>
          <v:shape id="Text Box 210" o:spid="_x0000_s1031" type="#_x0000_t202" style="position:absolute;left:0;text-align:left;margin-left:478.5pt;margin-top:6.75pt;width:24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mLsQIAALI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" filled="f" stroked="f">
            <v:textbox inset="0,0,0,0">
              <w:txbxContent>
                <w:p w:rsidR="00DA252A" w:rsidRPr="00AC215E" w:rsidRDefault="00DA252A" w:rsidP="00C467CA">
                  <w:pPr>
                    <w:jc w:val="center"/>
                    <w:rPr>
                      <w:sz w:val="16"/>
                      <w:szCs w:val="16"/>
                    </w:rPr>
                  </w:pPr>
                </w:p>
              </w:txbxContent>
            </v:textbox>
          </v:shape>
        </w:pic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00C467CA" w:rsidRPr="00C467CA">
        <w:rPr>
          <w:rFonts w:ascii="Times New Roman" w:hAnsi="PMingLiU" w:hint="eastAsia"/>
          <w:b/>
          <w:bCs/>
          <w:iCs/>
          <w:kern w:val="0"/>
          <w:sz w:val="22"/>
          <w:lang w:val="en-GB"/>
        </w:rPr>
        <w:t>投资及借款限制</w:t>
      </w:r>
      <w:bookmarkEnd w:id="352"/>
    </w:p>
    <w:p w:rsidR="00C467CA" w:rsidRPr="00C467CA" w:rsidRDefault="003F6ACF" w:rsidP="00C467CA">
      <w:pPr>
        <w:widowControl/>
        <w:spacing w:after="260" w:line="360" w:lineRule="auto"/>
        <w:rPr>
          <w:rFonts w:ascii="Times New Roman" w:eastAsia="PMingLiU" w:hAnsi="PMingLiU"/>
          <w:kern w:val="0"/>
          <w:sz w:val="22"/>
        </w:rPr>
      </w:pPr>
      <w:bookmarkStart w:id="353" w:name="_Toc231980395"/>
      <w:bookmarkStart w:id="354" w:name="_Toc232336467"/>
      <w:bookmarkStart w:id="355" w:name="_Toc233097179"/>
      <w:bookmarkStart w:id="356" w:name="_Toc233109030"/>
      <w:bookmarkStart w:id="357" w:name="_Toc233171158"/>
      <w:bookmarkStart w:id="358" w:name="_Toc233791376"/>
      <w:bookmarkStart w:id="359" w:name="_Toc234136237"/>
      <w:bookmarkStart w:id="360" w:name="_Toc234139158"/>
      <w:bookmarkStart w:id="361" w:name="_Toc234302291"/>
      <w:bookmarkStart w:id="362" w:name="_Toc237062468"/>
      <w:bookmarkStart w:id="363" w:name="_Toc242089617"/>
      <w:bookmarkStart w:id="364" w:name="_Toc244657719"/>
      <w:bookmarkStart w:id="365" w:name="_Toc261292280"/>
      <w:bookmarkStart w:id="366" w:name="_Toc261293240"/>
      <w:r w:rsidRPr="003F6ACF">
        <w:rPr>
          <w:rFonts w:ascii="Times New Roman" w:eastAsia="PMingLiU" w:hAnsi="Times New Roman"/>
          <w:noProof/>
          <w:kern w:val="0"/>
          <w:sz w:val="22"/>
        </w:rPr>
        <w:pict>
          <v:shape id="Text Box 241" o:spid="_x0000_s1032" type="#_x0000_t202" style="position:absolute;left:0;text-align:left;margin-left:482pt;margin-top:35.1pt;width:24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" filled="f" stroked="f">
            <v:textbox inset="0,0,0,0">
              <w:txbxContent>
                <w:p w:rsidR="00DA252A" w:rsidRPr="00AC215E" w:rsidRDefault="00DA252A" w:rsidP="00C467CA">
                  <w:pPr>
                    <w:jc w:val="center"/>
                    <w:rPr>
                      <w:sz w:val="16"/>
                      <w:szCs w:val="16"/>
                    </w:rPr>
                  </w:pPr>
                </w:p>
              </w:txbxContent>
            </v:textbox>
          </v:shape>
        </w:pict>
      </w:r>
      <w:r w:rsidR="00C467CA" w:rsidRPr="00C467CA">
        <w:rPr>
          <w:rFonts w:ascii="Times New Roman" w:hAnsi="PMingLiU" w:hint="eastAsia"/>
          <w:kern w:val="0"/>
          <w:sz w:val="22"/>
        </w:rPr>
        <w:t>除非获得香港证监会批准外，下列主要投资限制适用于香港证监会认可的本基金下的各子基金：</w:t>
      </w:r>
    </w:p>
    <w:p w:rsidR="00C467CA" w:rsidRPr="00C467CA" w:rsidRDefault="00C467CA" w:rsidP="005749EC">
      <w:pPr>
        <w:widowControl/>
        <w:numPr>
          <w:ilvl w:val="0"/>
          <w:numId w:val="49"/>
        </w:numPr>
        <w:tabs>
          <w:tab w:val="left" w:pos="720"/>
          <w:tab w:val="left" w:pos="1320"/>
        </w:tabs>
        <w:spacing w:after="240" w:line="360" w:lineRule="auto"/>
        <w:rPr>
          <w:rFonts w:ascii="Arial" w:hAnsi="Arial" w:cs="Arial"/>
          <w:kern w:val="0"/>
          <w:sz w:val="22"/>
          <w:lang w:val="en-GB"/>
        </w:rPr>
      </w:pPr>
      <w:r w:rsidRPr="00C467CA">
        <w:rPr>
          <w:rFonts w:ascii="Arial" w:hAnsi="Arial" w:hint="eastAsia"/>
          <w:sz w:val="22"/>
          <w:szCs w:val="24"/>
          <w:lang w:val="en-GB"/>
        </w:rPr>
        <w:t>除《守则》第</w:t>
      </w:r>
      <w:r w:rsidRPr="00C467CA">
        <w:rPr>
          <w:rFonts w:ascii="Arial" w:hAnsi="Arial" w:cs="Arial"/>
          <w:kern w:val="0"/>
          <w:sz w:val="22"/>
          <w:lang w:val="en-GB"/>
        </w:rPr>
        <w:t>8.6(h)</w:t>
      </w:r>
      <w:r w:rsidRPr="00C467CA">
        <w:rPr>
          <w:rFonts w:ascii="Arial" w:hAnsi="Arial" w:cs="Arial" w:hint="eastAsia"/>
          <w:kern w:val="0"/>
          <w:sz w:val="22"/>
          <w:lang w:val="en-GB"/>
        </w:rPr>
        <w:t>条所允许及经第</w:t>
      </w:r>
      <w:r w:rsidRPr="00C467CA">
        <w:rPr>
          <w:rFonts w:ascii="Arial" w:hAnsi="Arial" w:cs="Arial"/>
          <w:kern w:val="0"/>
          <w:sz w:val="22"/>
          <w:lang w:val="en-GB"/>
        </w:rPr>
        <w:t>8.6(h)(a)</w:t>
      </w:r>
      <w:r w:rsidRPr="00C467CA">
        <w:rPr>
          <w:rFonts w:ascii="Arial" w:hAnsi="Arial" w:cs="Arial" w:hint="eastAsia"/>
          <w:kern w:val="0"/>
          <w:sz w:val="22"/>
          <w:lang w:val="en-GB"/>
        </w:rPr>
        <w:t>条作出修改外，</w:t>
      </w:r>
      <w:r w:rsidR="003F6ACF">
        <w:rPr>
          <w:rFonts w:ascii="Arial" w:hAnsi="Arial" w:cs="Arial"/>
          <w:noProof/>
          <w:kern w:val="0"/>
          <w:sz w:val="22"/>
        </w:rPr>
        <w:pict>
          <v:shape id="Text Box 3" o:spid="_x0000_s1033" type="#_x0000_t202" style="position:absolute;left:0;text-align:left;margin-left:484.8pt;margin-top:3pt;width:43.2pt;height:27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tFuAIAAL8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" filled="f" stroked="f">
            <v:textbox>
              <w:txbxContent>
                <w:p w:rsidR="00DA252A" w:rsidRPr="00D03063" w:rsidRDefault="00DA252A" w:rsidP="00C467CA">
                  <w:pPr>
                    <w:rPr>
                      <w:rFonts w:cs="Arial"/>
                      <w:sz w:val="14"/>
                    </w:rPr>
                  </w:pPr>
                </w:p>
              </w:txbxContent>
            </v:textbox>
          </v:shape>
        </w:pict>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如果通过以下方式投资于任何单一实体</w:t>
      </w:r>
      <w:r w:rsidRPr="00C467CA">
        <w:rPr>
          <w:rFonts w:ascii="Arial" w:hAnsi="PMingLiU" w:cs="Arial" w:hint="eastAsia"/>
          <w:kern w:val="0"/>
          <w:sz w:val="22"/>
          <w:lang w:val="en-GB"/>
        </w:rPr>
        <w:t>（除政府证券或其他公共证券外）</w:t>
      </w:r>
      <w:r w:rsidRPr="00C467CA">
        <w:rPr>
          <w:rFonts w:ascii="Arial" w:hAnsi="Arial" w:cs="Arial" w:hint="eastAsia"/>
          <w:kern w:val="0"/>
          <w:sz w:val="22"/>
          <w:lang w:val="en-GB"/>
        </w:rPr>
        <w:t>或就任何单一实体承担风险，子基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所作的投资或所承担的风险的总值，不可超过其总资产净值的</w:t>
      </w:r>
      <w:r w:rsidRPr="00C467CA">
        <w:rPr>
          <w:rFonts w:ascii="Arial" w:hAnsi="Arial" w:cs="Arial"/>
          <w:kern w:val="0"/>
          <w:sz w:val="22"/>
          <w:lang w:val="en-GB"/>
        </w:rPr>
        <w:t>10%</w:t>
      </w:r>
      <w:r w:rsidRPr="00C467CA">
        <w:rPr>
          <w:rFonts w:ascii="Arial" w:hAnsi="Arial" w:cs="Arial" w:hint="eastAsia"/>
          <w:kern w:val="0"/>
          <w:sz w:val="22"/>
          <w:lang w:val="en-GB"/>
        </w:rPr>
        <w:t>：</w:t>
      </w:r>
    </w:p>
    <w:p w:rsidR="00C467CA" w:rsidRPr="00C467CA" w:rsidRDefault="00C467CA" w:rsidP="005749EC">
      <w:pPr>
        <w:widowControl/>
        <w:numPr>
          <w:ilvl w:val="0"/>
          <w:numId w:val="50"/>
        </w:numPr>
        <w:tabs>
          <w:tab w:val="left" w:pos="720"/>
          <w:tab w:val="left" w:pos="1320"/>
        </w:tabs>
        <w:spacing w:after="240" w:line="360" w:lineRule="auto"/>
        <w:rPr>
          <w:rFonts w:ascii="Arial" w:hAnsi="PMingLiU" w:cs="Arial"/>
          <w:kern w:val="0"/>
          <w:sz w:val="22"/>
          <w:lang w:val="en-GB"/>
        </w:rPr>
      </w:pPr>
      <w:r w:rsidRPr="00C467CA">
        <w:rPr>
          <w:rFonts w:ascii="Arial" w:hAnsi="PMingLiU" w:cs="Arial" w:hint="eastAsia"/>
          <w:kern w:val="0"/>
          <w:sz w:val="22"/>
          <w:lang w:val="en-GB"/>
        </w:rPr>
        <w:t>对该实体发行的证券作出投资；</w:t>
      </w:r>
    </w:p>
    <w:p w:rsidR="00C467CA" w:rsidRPr="00C467CA" w:rsidRDefault="00C467CA" w:rsidP="005749EC">
      <w:pPr>
        <w:widowControl/>
        <w:numPr>
          <w:ilvl w:val="0"/>
          <w:numId w:val="50"/>
        </w:numPr>
        <w:tabs>
          <w:tab w:val="left" w:pos="720"/>
          <w:tab w:val="left" w:pos="1320"/>
        </w:tabs>
        <w:spacing w:after="240" w:line="360" w:lineRule="auto"/>
        <w:rPr>
          <w:rFonts w:ascii="Arial" w:hAnsi="Arial" w:cs="Arial"/>
          <w:kern w:val="0"/>
          <w:sz w:val="22"/>
          <w:lang w:val="en-GB"/>
        </w:rPr>
      </w:pPr>
      <w:r w:rsidRPr="00C467CA">
        <w:rPr>
          <w:rFonts w:ascii="Arial" w:hAnsi="Arial" w:cs="Arial" w:hint="eastAsia"/>
          <w:kern w:val="0"/>
          <w:sz w:val="22"/>
          <w:lang w:val="en-GB"/>
        </w:rPr>
        <w:t>通过金融衍生</w:t>
      </w:r>
      <w:r w:rsidRPr="00C467CA">
        <w:rPr>
          <w:rFonts w:ascii="Arial" w:hAnsi="PMingLiU" w:cs="Arial" w:hint="eastAsia"/>
          <w:kern w:val="0"/>
          <w:sz w:val="22"/>
          <w:lang w:val="en-GB"/>
        </w:rPr>
        <w:t>工具的基础资产</w:t>
      </w:r>
      <w:r w:rsidRPr="00C467CA">
        <w:rPr>
          <w:rFonts w:ascii="Arial" w:hAnsi="Arial" w:cs="Arial"/>
          <w:kern w:val="0"/>
          <w:sz w:val="22"/>
          <w:lang w:val="en-GB"/>
        </w:rPr>
        <w:t>对</w:t>
      </w:r>
      <w:r w:rsidRPr="00C467CA">
        <w:rPr>
          <w:rFonts w:ascii="Arial" w:hAnsi="Arial" w:cs="Arial" w:hint="eastAsia"/>
          <w:kern w:val="0"/>
          <w:sz w:val="22"/>
          <w:lang w:val="en-GB"/>
        </w:rPr>
        <w:t>该实体承担风险；及</w:t>
      </w:r>
    </w:p>
    <w:p w:rsidR="00C467CA" w:rsidRPr="00C467CA" w:rsidRDefault="00C467CA" w:rsidP="005749EC">
      <w:pPr>
        <w:widowControl/>
        <w:numPr>
          <w:ilvl w:val="0"/>
          <w:numId w:val="50"/>
        </w:numPr>
        <w:tabs>
          <w:tab w:val="left" w:pos="720"/>
          <w:tab w:val="left" w:pos="1320"/>
        </w:tabs>
        <w:spacing w:after="240" w:line="360" w:lineRule="auto"/>
        <w:rPr>
          <w:rFonts w:ascii="Arial" w:hAnsi="Arial" w:cs="Arial"/>
          <w:kern w:val="0"/>
          <w:sz w:val="22"/>
          <w:lang w:val="en-GB"/>
        </w:rPr>
      </w:pPr>
      <w:r w:rsidRPr="00C467CA">
        <w:rPr>
          <w:rFonts w:ascii="Arial" w:hAnsi="Arial" w:cs="Arial" w:hint="eastAsia"/>
          <w:kern w:val="0"/>
          <w:sz w:val="22"/>
          <w:lang w:val="en-GB"/>
        </w:rPr>
        <w:t>因与该实体就场外金融衍生工具进行交易而产生的对手方净敞口</w:t>
      </w:r>
      <w:r w:rsidRPr="00C467CA">
        <w:rPr>
          <w:rFonts w:ascii="Arial" w:hAnsi="PMingLiU" w:cs="Arial" w:hint="eastAsia"/>
          <w:kern w:val="0"/>
          <w:sz w:val="22"/>
          <w:lang w:val="en-GB"/>
        </w:rPr>
        <w:t>；</w:t>
      </w:r>
    </w:p>
    <w:p w:rsidR="00C467CA" w:rsidRPr="00C467CA" w:rsidRDefault="00C467CA" w:rsidP="00C467CA">
      <w:pPr>
        <w:tabs>
          <w:tab w:val="left" w:pos="720"/>
          <w:tab w:val="left" w:pos="1320"/>
        </w:tabs>
        <w:spacing w:after="240" w:line="360" w:lineRule="auto"/>
        <w:ind w:left="720"/>
        <w:rPr>
          <w:rFonts w:ascii="Arial" w:hAnsi="PMingLiU"/>
          <w:kern w:val="0"/>
          <w:sz w:val="22"/>
          <w:lang w:val="en-GB"/>
        </w:rPr>
      </w:pPr>
      <w:r w:rsidRPr="00C467CA">
        <w:rPr>
          <w:rFonts w:ascii="Times New Roman" w:hAnsi="Times New Roman" w:hint="eastAsia"/>
          <w:kern w:val="0"/>
          <w:sz w:val="22"/>
          <w:lang w:val="en-GB"/>
        </w:rPr>
        <w:t>为免生疑问，</w:t>
      </w:r>
      <w:r w:rsidRPr="00C467CA">
        <w:rPr>
          <w:rFonts w:ascii="Arial" w:hAnsi="Arial" w:cs="Arial"/>
          <w:kern w:val="0"/>
          <w:sz w:val="22"/>
          <w:lang w:val="en-GB"/>
        </w:rPr>
        <w:t>(a)</w:t>
      </w:r>
      <w:r w:rsidRPr="00C467CA">
        <w:rPr>
          <w:rFonts w:ascii="Times New Roman" w:hAnsi="Times New Roman" w:hint="eastAsia"/>
          <w:kern w:val="0"/>
          <w:sz w:val="22"/>
          <w:lang w:val="en-GB"/>
        </w:rPr>
        <w:t>、</w:t>
      </w:r>
      <w:r w:rsidRPr="00C467CA">
        <w:rPr>
          <w:rFonts w:ascii="Arial" w:hAnsi="Arial" w:cs="Arial"/>
          <w:kern w:val="0"/>
          <w:sz w:val="22"/>
          <w:lang w:val="en-GB"/>
        </w:rPr>
        <w:t>(b)</w:t>
      </w:r>
      <w:r w:rsidRPr="00C467CA">
        <w:rPr>
          <w:rFonts w:ascii="Times New Roman" w:hAnsi="Times New Roman"/>
          <w:kern w:val="0"/>
          <w:sz w:val="22"/>
          <w:lang w:val="en-GB"/>
        </w:rPr>
        <w:t>项</w:t>
      </w:r>
      <w:r w:rsidRPr="00C467CA">
        <w:rPr>
          <w:rFonts w:ascii="Times New Roman" w:hAnsi="Times New Roman" w:hint="eastAsia"/>
          <w:kern w:val="0"/>
          <w:sz w:val="22"/>
          <w:lang w:val="en-GB"/>
        </w:rPr>
        <w:t>及《守则》第</w:t>
      </w:r>
      <w:r w:rsidRPr="00C467CA">
        <w:rPr>
          <w:rFonts w:ascii="Arial" w:hAnsi="Arial" w:cs="Arial"/>
          <w:kern w:val="0"/>
          <w:sz w:val="22"/>
          <w:lang w:val="en-GB"/>
        </w:rPr>
        <w:t>7.28(c)</w:t>
      </w:r>
      <w:r w:rsidRPr="00C467CA">
        <w:rPr>
          <w:rFonts w:ascii="Times New Roman" w:hAnsi="Times New Roman" w:hint="eastAsia"/>
          <w:kern w:val="0"/>
          <w:sz w:val="22"/>
          <w:lang w:val="en-GB"/>
        </w:rPr>
        <w:t>条所列明关于对手方的约束及限制将不适用于符合以下描述的金融衍生工具：</w:t>
      </w:r>
      <w:r w:rsidRPr="00C467CA">
        <w:rPr>
          <w:rFonts w:ascii="Arial" w:hAnsi="Arial" w:cs="Arial"/>
          <w:kern w:val="0"/>
          <w:sz w:val="22"/>
          <w:lang w:val="en-GB"/>
        </w:rPr>
        <w:t>(i)</w:t>
      </w:r>
      <w:r w:rsidRPr="00C467CA">
        <w:rPr>
          <w:rFonts w:ascii="Times New Roman" w:hAnsi="Times New Roman"/>
          <w:kern w:val="0"/>
          <w:sz w:val="22"/>
          <w:lang w:val="en-GB"/>
        </w:rPr>
        <w:t xml:space="preserve"> </w:t>
      </w:r>
      <w:r w:rsidRPr="00C467CA">
        <w:rPr>
          <w:rFonts w:ascii="Times New Roman" w:hAnsi="Times New Roman" w:hint="eastAsia"/>
          <w:kern w:val="0"/>
          <w:sz w:val="22"/>
          <w:lang w:val="en-GB"/>
        </w:rPr>
        <w:t>其交易是在某家由清算所担当中央对手方的交易所进行；</w:t>
      </w:r>
      <w:r w:rsidRPr="00C467CA">
        <w:rPr>
          <w:rFonts w:ascii="Arial" w:hAnsi="Arial" w:cs="Arial" w:hint="eastAsia"/>
          <w:kern w:val="0"/>
          <w:sz w:val="22"/>
          <w:lang w:val="en-GB"/>
        </w:rPr>
        <w:t>及</w:t>
      </w:r>
      <w:r w:rsidRPr="00C467CA">
        <w:rPr>
          <w:rFonts w:ascii="Arial" w:hAnsi="Arial" w:cs="Arial"/>
          <w:kern w:val="0"/>
          <w:sz w:val="22"/>
          <w:lang w:val="en-GB"/>
        </w:rPr>
        <w:t xml:space="preserve"> (ii)</w:t>
      </w:r>
      <w:r w:rsidRPr="00C467CA">
        <w:rPr>
          <w:rFonts w:ascii="Times New Roman" w:hAnsi="Times New Roman"/>
          <w:kern w:val="0"/>
          <w:sz w:val="22"/>
          <w:lang w:val="en-GB"/>
        </w:rPr>
        <w:t xml:space="preserve"> </w:t>
      </w:r>
      <w:r w:rsidRPr="00C467CA">
        <w:rPr>
          <w:rFonts w:ascii="Times New Roman" w:hAnsi="Times New Roman" w:hint="eastAsia"/>
          <w:kern w:val="0"/>
          <w:sz w:val="22"/>
          <w:lang w:val="en-GB"/>
        </w:rPr>
        <w:t>其金融衍生工具的持仓每日以市价估值，并至少须每日按规定补足保证金；</w:t>
      </w:r>
    </w:p>
    <w:p w:rsidR="00C467CA" w:rsidRPr="00C467CA" w:rsidRDefault="003F6ACF" w:rsidP="005749EC">
      <w:pPr>
        <w:widowControl/>
        <w:numPr>
          <w:ilvl w:val="0"/>
          <w:numId w:val="49"/>
        </w:numPr>
        <w:tabs>
          <w:tab w:val="left" w:pos="720"/>
          <w:tab w:val="left" w:pos="1320"/>
        </w:tabs>
        <w:spacing w:after="240" w:line="360" w:lineRule="auto"/>
        <w:rPr>
          <w:rFonts w:ascii="Arial" w:hAnsi="PMingLiU"/>
          <w:kern w:val="0"/>
          <w:sz w:val="22"/>
          <w:lang w:val="en-GB"/>
        </w:rPr>
      </w:pPr>
      <w:r w:rsidRPr="003F6ACF">
        <w:rPr>
          <w:rFonts w:ascii="Arial" w:hAnsi="Arial" w:cs="Arial"/>
          <w:noProof/>
          <w:kern w:val="0"/>
          <w:sz w:val="22"/>
        </w:rPr>
        <w:pict>
          <v:shape id="Text Box 4" o:spid="_x0000_s1034" type="#_x0000_t202" style="position:absolute;left:0;text-align:left;margin-left:486pt;margin-top:0;width:43.2pt;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RAuAIAAL8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" filled="f" stroked="f">
            <v:textbox>
              <w:txbxContent>
                <w:p w:rsidR="00DA252A" w:rsidRPr="00D03063" w:rsidRDefault="00DA252A" w:rsidP="00C467CA">
                  <w:pPr>
                    <w:rPr>
                      <w:rFonts w:cs="Arial"/>
                      <w:sz w:val="14"/>
                    </w:rPr>
                  </w:pPr>
                </w:p>
              </w:txbxContent>
            </v:textbox>
          </v:shape>
        </w:pict>
      </w:r>
      <w:r w:rsidR="00C467CA" w:rsidRPr="00C467CA">
        <w:rPr>
          <w:rFonts w:ascii="Arial" w:hAnsi="Arial" w:cs="Arial" w:hint="eastAsia"/>
          <w:kern w:val="0"/>
          <w:sz w:val="22"/>
        </w:rPr>
        <w:t>在符合</w:t>
      </w:r>
      <w:r w:rsidR="00C467CA" w:rsidRPr="00C467CA">
        <w:rPr>
          <w:rFonts w:ascii="Arial" w:hAnsi="Arial" w:cs="Arial" w:hint="eastAsia"/>
          <w:kern w:val="0"/>
          <w:sz w:val="22"/>
          <w:lang w:val="en-GB"/>
        </w:rPr>
        <w:t>上述</w:t>
      </w:r>
      <w:r w:rsidR="00C467CA" w:rsidRPr="00C467CA">
        <w:rPr>
          <w:rFonts w:ascii="Arial" w:hAnsi="Arial" w:cs="Arial"/>
          <w:kern w:val="0"/>
          <w:sz w:val="22"/>
          <w:lang w:val="en-GB"/>
        </w:rPr>
        <w:t>(a)</w:t>
      </w:r>
      <w:r w:rsidR="00C467CA" w:rsidRPr="00C467CA">
        <w:rPr>
          <w:rFonts w:ascii="Arial" w:hAnsi="PMingLiU" w:cs="Arial" w:hint="eastAsia"/>
          <w:kern w:val="0"/>
          <w:sz w:val="22"/>
          <w:lang w:val="en-GB"/>
        </w:rPr>
        <w:t>项及《守则》第</w:t>
      </w:r>
      <w:r w:rsidR="00C467CA" w:rsidRPr="00C467CA">
        <w:rPr>
          <w:rFonts w:ascii="Arial" w:hAnsi="PMingLiU" w:cs="Arial"/>
          <w:kern w:val="0"/>
          <w:sz w:val="22"/>
          <w:lang w:val="en-GB"/>
        </w:rPr>
        <w:t>7.28(c)</w:t>
      </w:r>
      <w:r w:rsidR="00C467CA" w:rsidRPr="00C467CA">
        <w:rPr>
          <w:rFonts w:ascii="Arial" w:hAnsi="PMingLiU" w:cs="Arial" w:hint="eastAsia"/>
          <w:kern w:val="0"/>
          <w:sz w:val="22"/>
          <w:lang w:val="en-GB"/>
        </w:rPr>
        <w:t>条</w:t>
      </w:r>
      <w:r w:rsidR="00C467CA" w:rsidRPr="00C467CA">
        <w:rPr>
          <w:rFonts w:ascii="Arial" w:hAnsi="Arial" w:cs="Arial" w:hint="eastAsia"/>
          <w:kern w:val="0"/>
          <w:sz w:val="22"/>
          <w:lang w:val="en-GB"/>
        </w:rPr>
        <w:t>规定的前提下，子基</w:t>
      </w:r>
      <w:r w:rsidR="00C467CA" w:rsidRPr="00C467CA">
        <w:rPr>
          <w:rFonts w:ascii="PMingLiU" w:hAnsi="PMingLiU" w:cs="PMingLiU" w:hint="eastAsia"/>
          <w:kern w:val="0"/>
          <w:sz w:val="22"/>
          <w:lang w:val="en-GB"/>
        </w:rPr>
        <w:t>金</w:t>
      </w:r>
      <w:r w:rsidR="00C467CA" w:rsidRPr="00C467CA">
        <w:rPr>
          <w:rFonts w:ascii="Arial" w:hAnsi="Arial" w:cs="Arial" w:hint="eastAsia"/>
          <w:kern w:val="0"/>
          <w:sz w:val="22"/>
          <w:lang w:val="en-GB"/>
        </w:rPr>
        <w:t>通过以下方式投资于同一个集团内的实体或就同一个集团内的实体承担风险，则子基</w:t>
      </w:r>
      <w:r w:rsidR="00C467CA" w:rsidRPr="00C467CA">
        <w:rPr>
          <w:rFonts w:ascii="PMingLiU" w:hAnsi="PMingLiU" w:cs="PMingLiU"/>
          <w:kern w:val="0"/>
          <w:sz w:val="22"/>
          <w:lang w:val="en-GB"/>
        </w:rPr>
        <w:t>金</w:t>
      </w:r>
      <w:r w:rsidR="00C467CA" w:rsidRPr="00C467CA">
        <w:rPr>
          <w:rFonts w:ascii="Arial" w:hAnsi="Arial" w:cs="Arial" w:hint="eastAsia"/>
          <w:kern w:val="0"/>
          <w:sz w:val="22"/>
          <w:lang w:val="en-GB"/>
        </w:rPr>
        <w:t>所作的投资或所承担的风险的总值，不可超过子基</w:t>
      </w:r>
      <w:r w:rsidR="00C467CA" w:rsidRPr="00C467CA">
        <w:rPr>
          <w:rFonts w:ascii="PMingLiU" w:hAnsi="PMingLiU" w:cs="PMingLiU" w:hint="eastAsia"/>
          <w:kern w:val="0"/>
          <w:sz w:val="22"/>
          <w:lang w:val="en-GB"/>
        </w:rPr>
        <w:t>金</w:t>
      </w:r>
      <w:r w:rsidR="00C467CA" w:rsidRPr="00C467CA">
        <w:rPr>
          <w:rFonts w:ascii="Arial" w:hAnsi="Arial" w:cs="Arial" w:hint="eastAsia"/>
          <w:kern w:val="0"/>
          <w:sz w:val="22"/>
          <w:lang w:val="en-GB"/>
        </w:rPr>
        <w:t>总资产净值的</w:t>
      </w:r>
      <w:r w:rsidR="00C467CA" w:rsidRPr="00C467CA">
        <w:rPr>
          <w:rFonts w:ascii="Arial" w:hAnsi="Arial" w:cs="Arial"/>
          <w:kern w:val="0"/>
          <w:sz w:val="22"/>
          <w:lang w:val="en-GB"/>
        </w:rPr>
        <w:t>20%</w:t>
      </w:r>
      <w:r w:rsidR="00C467CA" w:rsidRPr="00C467CA">
        <w:rPr>
          <w:rFonts w:ascii="Arial" w:hAnsi="Arial" w:cs="Arial" w:hint="eastAsia"/>
          <w:kern w:val="0"/>
          <w:sz w:val="22"/>
          <w:lang w:val="en-GB"/>
        </w:rPr>
        <w:t>：</w:t>
      </w:r>
    </w:p>
    <w:p w:rsidR="00C467CA" w:rsidRPr="00C467CA" w:rsidRDefault="00C467CA" w:rsidP="005749EC">
      <w:pPr>
        <w:widowControl/>
        <w:numPr>
          <w:ilvl w:val="0"/>
          <w:numId w:val="51"/>
        </w:numPr>
        <w:tabs>
          <w:tab w:val="left" w:pos="720"/>
          <w:tab w:val="left" w:pos="1320"/>
        </w:tabs>
        <w:spacing w:after="240" w:line="360" w:lineRule="auto"/>
        <w:rPr>
          <w:rFonts w:ascii="Arial" w:hAnsi="PMingLiU" w:cs="Arial"/>
          <w:kern w:val="0"/>
          <w:sz w:val="22"/>
          <w:lang w:val="en-GB"/>
        </w:rPr>
      </w:pPr>
      <w:r w:rsidRPr="00C467CA">
        <w:rPr>
          <w:rFonts w:ascii="Arial" w:hAnsi="PMingLiU" w:cs="Arial" w:hint="eastAsia"/>
          <w:kern w:val="0"/>
          <w:sz w:val="22"/>
          <w:lang w:val="en-GB"/>
        </w:rPr>
        <w:t>对该等实体发行的证券作出投资；</w:t>
      </w:r>
    </w:p>
    <w:p w:rsidR="00C467CA" w:rsidRPr="00C467CA" w:rsidRDefault="00C467CA" w:rsidP="005749EC">
      <w:pPr>
        <w:widowControl/>
        <w:numPr>
          <w:ilvl w:val="0"/>
          <w:numId w:val="51"/>
        </w:numPr>
        <w:tabs>
          <w:tab w:val="left" w:pos="720"/>
          <w:tab w:val="left" w:pos="1320"/>
        </w:tabs>
        <w:spacing w:after="240" w:line="360" w:lineRule="auto"/>
        <w:rPr>
          <w:rFonts w:ascii="Arial" w:hAnsi="Arial" w:cs="Arial"/>
          <w:kern w:val="0"/>
          <w:sz w:val="22"/>
          <w:lang w:val="en-GB"/>
        </w:rPr>
      </w:pPr>
      <w:r w:rsidRPr="00C467CA">
        <w:rPr>
          <w:rFonts w:ascii="Arial" w:hAnsi="Arial" w:cs="Arial" w:hint="eastAsia"/>
          <w:kern w:val="0"/>
          <w:sz w:val="22"/>
          <w:lang w:val="en-GB"/>
        </w:rPr>
        <w:lastRenderedPageBreak/>
        <w:t>通过金融衍生工具的基础资产对该等实体承担风险；及</w:t>
      </w:r>
    </w:p>
    <w:p w:rsidR="00C467CA" w:rsidRPr="00C467CA" w:rsidRDefault="00C467CA" w:rsidP="005749EC">
      <w:pPr>
        <w:widowControl/>
        <w:numPr>
          <w:ilvl w:val="0"/>
          <w:numId w:val="51"/>
        </w:numPr>
        <w:tabs>
          <w:tab w:val="left" w:pos="720"/>
          <w:tab w:val="left" w:pos="1320"/>
        </w:tabs>
        <w:spacing w:after="240" w:line="360" w:lineRule="auto"/>
        <w:rPr>
          <w:rFonts w:ascii="Arial" w:hAnsi="Arial" w:cs="Arial"/>
          <w:kern w:val="0"/>
          <w:sz w:val="22"/>
          <w:lang w:val="en-GB"/>
        </w:rPr>
      </w:pPr>
      <w:r w:rsidRPr="00C467CA">
        <w:rPr>
          <w:rFonts w:ascii="Arial" w:hAnsi="Arial" w:cs="Arial" w:hint="eastAsia"/>
          <w:kern w:val="0"/>
          <w:sz w:val="22"/>
          <w:lang w:val="en-GB"/>
        </w:rPr>
        <w:t>与该等实体就场外金融衍生工具进行交易而产生的对手方净敞口</w:t>
      </w:r>
      <w:r w:rsidRPr="00C467CA">
        <w:rPr>
          <w:rFonts w:ascii="Arial" w:hAnsi="PMingLiU" w:cs="Arial" w:hint="eastAsia"/>
          <w:kern w:val="0"/>
          <w:sz w:val="22"/>
          <w:lang w:val="en-GB"/>
        </w:rPr>
        <w:t>；</w:t>
      </w:r>
    </w:p>
    <w:p w:rsidR="00C467CA" w:rsidRPr="00C467CA" w:rsidRDefault="003F6ACF" w:rsidP="005749EC">
      <w:pPr>
        <w:widowControl/>
        <w:numPr>
          <w:ilvl w:val="0"/>
          <w:numId w:val="49"/>
        </w:numPr>
        <w:tabs>
          <w:tab w:val="left" w:pos="720"/>
          <w:tab w:val="left" w:pos="1320"/>
        </w:tabs>
        <w:spacing w:after="240" w:line="360" w:lineRule="auto"/>
        <w:rPr>
          <w:rFonts w:ascii="Arial" w:hAnsi="Arial" w:cs="Arial"/>
          <w:kern w:val="0"/>
          <w:sz w:val="22"/>
          <w:lang w:val="en-GB"/>
        </w:rPr>
      </w:pPr>
      <w:r>
        <w:rPr>
          <w:rFonts w:ascii="Arial" w:hAnsi="Arial" w:cs="Arial"/>
          <w:noProof/>
          <w:kern w:val="0"/>
          <w:sz w:val="22"/>
        </w:rPr>
        <w:pict>
          <v:shape id="Text Box 8" o:spid="_x0000_s1035" type="#_x0000_t202" style="position:absolute;left:0;text-align:left;margin-left:486pt;margin-top:51pt;width:43.2pt;height:3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e9uAIAAL8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" filled="f" stroked="f">
            <v:textbox>
              <w:txbxContent>
                <w:p w:rsidR="00DA252A" w:rsidRDefault="00DA252A" w:rsidP="00C467CA">
                  <w:pPr>
                    <w:rPr>
                      <w:rFonts w:cs="Arial"/>
                      <w:i/>
                      <w:sz w:val="14"/>
                    </w:rPr>
                  </w:pPr>
                </w:p>
              </w:txbxContent>
            </v:textbox>
          </v:shape>
        </w:pict>
      </w:r>
      <w:r>
        <w:rPr>
          <w:rFonts w:ascii="Arial" w:hAnsi="Arial" w:cs="Arial"/>
          <w:noProof/>
          <w:kern w:val="0"/>
          <w:sz w:val="22"/>
        </w:rPr>
        <w:pict>
          <v:shape id="Text Box 6" o:spid="_x0000_s1036" type="#_x0000_t202" style="position:absolute;left:0;text-align:left;margin-left:486pt;margin-top:6pt;width:43.2pt;height: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9m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" filled="f" stroked="f">
            <v:textbox>
              <w:txbxContent>
                <w:p w:rsidR="00DA252A" w:rsidRPr="00D03063" w:rsidRDefault="00DA252A" w:rsidP="00C467CA">
                  <w:pPr>
                    <w:rPr>
                      <w:rFonts w:cs="Arial"/>
                      <w:sz w:val="14"/>
                    </w:rPr>
                  </w:pPr>
                </w:p>
              </w:txbxContent>
            </v:textbox>
          </v:shape>
        </w:pict>
      </w:r>
      <w:r w:rsidR="00C467CA" w:rsidRPr="00C467CA">
        <w:rPr>
          <w:rFonts w:ascii="Arial" w:hAnsi="Arial" w:cs="Arial" w:hint="eastAsia"/>
          <w:kern w:val="0"/>
          <w:sz w:val="22"/>
          <w:lang w:val="en-GB"/>
        </w:rPr>
        <w:t>子基金存放于同一集团内同一个或多个实体的现金存款的价值不得超过子基金总资产净值的</w:t>
      </w:r>
      <w:r w:rsidR="00C467CA" w:rsidRPr="00C467CA">
        <w:rPr>
          <w:rFonts w:ascii="Arial" w:hAnsi="Arial" w:cs="Arial"/>
          <w:kern w:val="0"/>
          <w:sz w:val="22"/>
          <w:lang w:val="en-GB"/>
        </w:rPr>
        <w:t>20%</w:t>
      </w:r>
      <w:r w:rsidR="00C467CA" w:rsidRPr="00C467CA">
        <w:rPr>
          <w:rFonts w:ascii="Arial" w:hAnsi="Arial" w:cs="Arial" w:hint="eastAsia"/>
          <w:kern w:val="0"/>
          <w:sz w:val="22"/>
          <w:lang w:val="en-GB"/>
        </w:rPr>
        <w:t>，除非：</w:t>
      </w:r>
    </w:p>
    <w:p w:rsidR="00C467CA" w:rsidRPr="00C467CA" w:rsidRDefault="00C467CA" w:rsidP="005749EC">
      <w:pPr>
        <w:widowControl/>
        <w:numPr>
          <w:ilvl w:val="0"/>
          <w:numId w:val="52"/>
        </w:numPr>
        <w:tabs>
          <w:tab w:val="left" w:pos="720"/>
          <w:tab w:val="left" w:pos="1320"/>
        </w:tabs>
        <w:spacing w:after="240" w:line="360" w:lineRule="auto"/>
        <w:ind w:left="1316" w:hanging="596"/>
        <w:rPr>
          <w:rFonts w:ascii="Arial" w:hAnsi="PMingLiU"/>
          <w:kern w:val="0"/>
          <w:sz w:val="22"/>
          <w:lang w:val="en-GB"/>
        </w:rPr>
      </w:pPr>
      <w:r w:rsidRPr="00C467CA">
        <w:rPr>
          <w:rFonts w:ascii="Arial" w:hAnsi="PMingLiU" w:cs="Arial" w:hint="eastAsia"/>
          <w:kern w:val="0"/>
          <w:sz w:val="22"/>
          <w:lang w:val="en-GB"/>
        </w:rPr>
        <w:t>是在</w:t>
      </w:r>
      <w:r w:rsidRPr="00C467CA">
        <w:rPr>
          <w:rFonts w:ascii="Arial" w:hAnsi="Arial" w:cs="Arial" w:hint="eastAsia"/>
          <w:kern w:val="0"/>
          <w:sz w:val="22"/>
          <w:lang w:val="en-GB"/>
        </w:rPr>
        <w:t>子基</w:t>
      </w:r>
      <w:r w:rsidRPr="00C467CA">
        <w:rPr>
          <w:rFonts w:ascii="PMingLiU" w:hAnsi="PMingLiU" w:cs="PMingLiU" w:hint="eastAsia"/>
          <w:kern w:val="0"/>
          <w:sz w:val="22"/>
          <w:lang w:val="en-GB"/>
        </w:rPr>
        <w:t>金发行</w:t>
      </w:r>
      <w:r w:rsidRPr="00C467CA">
        <w:rPr>
          <w:rFonts w:ascii="Arial" w:hAnsi="PMingLiU" w:cs="Arial" w:hint="eastAsia"/>
          <w:kern w:val="0"/>
          <w:sz w:val="22"/>
          <w:lang w:val="en-GB"/>
        </w:rPr>
        <w:t>前及其后认购款项全部被投资前的一段合理期间内所持有的现金；或</w:t>
      </w:r>
    </w:p>
    <w:p w:rsidR="00C467CA" w:rsidRPr="00C467CA" w:rsidRDefault="00C467CA" w:rsidP="005749EC">
      <w:pPr>
        <w:widowControl/>
        <w:numPr>
          <w:ilvl w:val="0"/>
          <w:numId w:val="52"/>
        </w:numPr>
        <w:tabs>
          <w:tab w:val="left" w:pos="720"/>
          <w:tab w:val="left" w:pos="1320"/>
        </w:tabs>
        <w:spacing w:after="240" w:line="360" w:lineRule="auto"/>
        <w:ind w:left="1316" w:hanging="596"/>
        <w:rPr>
          <w:rFonts w:ascii="Arial" w:hAnsi="PMingLiU" w:cs="Arial"/>
          <w:kern w:val="0"/>
          <w:sz w:val="22"/>
          <w:lang w:val="en-GB"/>
        </w:rPr>
      </w:pPr>
      <w:r w:rsidRPr="00C467CA">
        <w:rPr>
          <w:rFonts w:ascii="Arial" w:hAnsi="Arial" w:cs="Arial" w:hint="eastAsia"/>
          <w:kern w:val="0"/>
          <w:sz w:val="22"/>
          <w:lang w:val="en-GB"/>
        </w:rPr>
        <w:t>该等</w:t>
      </w:r>
      <w:r w:rsidRPr="00C467CA">
        <w:rPr>
          <w:rFonts w:ascii="Arial" w:hAnsi="PMingLiU" w:cs="Arial" w:hint="eastAsia"/>
          <w:kern w:val="0"/>
          <w:sz w:val="22"/>
          <w:lang w:val="en-GB"/>
        </w:rPr>
        <w:t>现金为在</w:t>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合并或终止前将投资项目变现所得，而在此情况下将现金存款存放在多个金融机构将不符合投资者的最佳利益；或</w:t>
      </w:r>
    </w:p>
    <w:p w:rsidR="00C467CA" w:rsidRPr="00C467CA" w:rsidRDefault="00C467CA" w:rsidP="005749EC">
      <w:pPr>
        <w:widowControl/>
        <w:numPr>
          <w:ilvl w:val="0"/>
          <w:numId w:val="52"/>
        </w:numPr>
        <w:tabs>
          <w:tab w:val="left" w:pos="720"/>
          <w:tab w:val="left" w:pos="1320"/>
        </w:tabs>
        <w:spacing w:after="240" w:line="360" w:lineRule="auto"/>
        <w:ind w:left="1316" w:hanging="596"/>
        <w:rPr>
          <w:rFonts w:ascii="Arial" w:hAnsi="PMingLiU" w:cs="Arial"/>
          <w:kern w:val="0"/>
          <w:sz w:val="22"/>
          <w:lang w:val="en-GB"/>
        </w:rPr>
      </w:pPr>
      <w:r w:rsidRPr="00C467CA">
        <w:rPr>
          <w:rFonts w:ascii="Arial" w:hAnsi="PMingLiU" w:cs="Arial" w:hint="eastAsia"/>
          <w:kern w:val="0"/>
          <w:sz w:val="22"/>
          <w:lang w:val="en-GB"/>
        </w:rPr>
        <w:t>是认购</w:t>
      </w:r>
      <w:r w:rsidRPr="00C467CA">
        <w:rPr>
          <w:rFonts w:ascii="Arial" w:hAnsi="PMingLiU" w:cs="Arial" w:hint="eastAsia"/>
          <w:kern w:val="0"/>
          <w:sz w:val="22"/>
          <w:lang w:val="en-GB"/>
        </w:rPr>
        <w:t>/</w:t>
      </w:r>
      <w:r w:rsidRPr="00C467CA">
        <w:rPr>
          <w:rFonts w:ascii="Arial" w:hAnsi="PMingLiU" w:cs="Arial" w:hint="eastAsia"/>
          <w:kern w:val="0"/>
          <w:sz w:val="22"/>
          <w:lang w:val="en-GB"/>
        </w:rPr>
        <w:t>申购所收取且有待投资及为支付赎回款项及其他付款责任而持有的现金，而将现金存款存放在多个金融机构会对</w:t>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造成沉重的负担，及该现金存款的安排不会影响投资者的权益。</w:t>
      </w:r>
    </w:p>
    <w:p w:rsidR="00C467CA" w:rsidRPr="00C467CA" w:rsidRDefault="00C467CA" w:rsidP="00C467CA">
      <w:pPr>
        <w:widowControl/>
        <w:tabs>
          <w:tab w:val="left" w:pos="720"/>
          <w:tab w:val="left" w:pos="1320"/>
        </w:tabs>
        <w:spacing w:after="240" w:line="360" w:lineRule="auto"/>
        <w:ind w:left="720"/>
        <w:rPr>
          <w:rFonts w:ascii="Arial" w:hAnsi="PMingLiU" w:cs="Arial"/>
          <w:kern w:val="0"/>
          <w:sz w:val="22"/>
          <w:lang w:val="en-GB"/>
        </w:rPr>
      </w:pPr>
      <w:r w:rsidRPr="00C467CA">
        <w:rPr>
          <w:rFonts w:ascii="Arial" w:hAnsi="PMingLiU" w:cs="Arial" w:hint="eastAsia"/>
          <w:kern w:val="0"/>
          <w:sz w:val="22"/>
          <w:lang w:val="en-GB"/>
        </w:rPr>
        <w:t>就本</w:t>
      </w:r>
      <w:r w:rsidRPr="00C467CA">
        <w:rPr>
          <w:rFonts w:ascii="Arial" w:hAnsi="PMingLiU" w:cs="Arial"/>
          <w:kern w:val="0"/>
          <w:sz w:val="22"/>
          <w:lang w:val="en-GB"/>
        </w:rPr>
        <w:t>项</w:t>
      </w:r>
      <w:r w:rsidRPr="00C467CA">
        <w:rPr>
          <w:rFonts w:ascii="Arial" w:hAnsi="PMingLiU" w:cs="Arial" w:hint="eastAsia"/>
          <w:kern w:val="0"/>
          <w:sz w:val="22"/>
          <w:lang w:val="en-GB"/>
        </w:rPr>
        <w:t>而言，现金存款泛指可应要求随时偿还或</w:t>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有权提取，且与提供财产或服务无关的存款；</w:t>
      </w:r>
    </w:p>
    <w:p w:rsidR="00C467CA" w:rsidRPr="00C467CA" w:rsidRDefault="003F6ACF" w:rsidP="005749EC">
      <w:pPr>
        <w:widowControl/>
        <w:numPr>
          <w:ilvl w:val="0"/>
          <w:numId w:val="49"/>
        </w:numPr>
        <w:tabs>
          <w:tab w:val="left" w:pos="720"/>
          <w:tab w:val="left" w:pos="1320"/>
        </w:tabs>
        <w:spacing w:after="240" w:line="360" w:lineRule="auto"/>
        <w:rPr>
          <w:rFonts w:ascii="Arial" w:hAnsi="Arial" w:cs="Arial"/>
          <w:kern w:val="0"/>
          <w:sz w:val="22"/>
          <w:lang w:val="en-GB"/>
        </w:rPr>
      </w:pPr>
      <w:r w:rsidRPr="003F6ACF">
        <w:rPr>
          <w:rFonts w:ascii="Arial" w:hAnsi="Arial"/>
          <w:noProof/>
          <w:kern w:val="0"/>
          <w:sz w:val="22"/>
        </w:rPr>
        <w:pict>
          <v:shape id="Text Box 66" o:spid="_x0000_s1037" type="#_x0000_t202" style="position:absolute;left:0;text-align:left;margin-left:486pt;margin-top:30pt;width:43.2pt;height: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SauQIAAMI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" filled="f" stroked="f">
            <v:textbox>
              <w:txbxContent>
                <w:p w:rsidR="00DA252A" w:rsidRPr="00D03063" w:rsidRDefault="00DA252A" w:rsidP="00C467CA">
                  <w:pPr>
                    <w:rPr>
                      <w:rFonts w:cs="Arial"/>
                      <w:sz w:val="14"/>
                    </w:rPr>
                  </w:pPr>
                </w:p>
              </w:txbxContent>
            </v:textbox>
          </v:shape>
        </w:pict>
      </w:r>
      <w:r w:rsidR="00C467CA" w:rsidRPr="00C467CA">
        <w:rPr>
          <w:rFonts w:ascii="Arial" w:hAnsi="Arial" w:cs="Arial" w:hint="eastAsia"/>
          <w:kern w:val="0"/>
          <w:sz w:val="22"/>
          <w:lang w:val="en-GB"/>
        </w:rPr>
        <w:t>子基</w:t>
      </w:r>
      <w:r w:rsidR="00C467CA" w:rsidRPr="00C467CA">
        <w:rPr>
          <w:rFonts w:ascii="PMingLiU" w:hAnsi="PMingLiU" w:cs="PMingLiU" w:hint="eastAsia"/>
          <w:kern w:val="0"/>
          <w:sz w:val="22"/>
          <w:lang w:val="en-GB"/>
        </w:rPr>
        <w:t>金及本</w:t>
      </w:r>
      <w:r w:rsidR="00C467CA" w:rsidRPr="00C467CA">
        <w:rPr>
          <w:rFonts w:ascii="Arial" w:hAnsi="PMingLiU" w:hint="eastAsia"/>
          <w:kern w:val="0"/>
          <w:sz w:val="22"/>
          <w:lang w:val="en-GB"/>
        </w:rPr>
        <w:t>基金下所有其他子基金</w:t>
      </w:r>
      <w:r w:rsidR="00C467CA" w:rsidRPr="00C467CA">
        <w:rPr>
          <w:rFonts w:ascii="Arial" w:hAnsi="Arial" w:cs="Arial" w:hint="eastAsia"/>
          <w:kern w:val="0"/>
          <w:sz w:val="22"/>
          <w:lang w:val="en-GB"/>
        </w:rPr>
        <w:t>持有的</w:t>
      </w:r>
      <w:r w:rsidR="00C467CA" w:rsidRPr="00C467CA">
        <w:rPr>
          <w:rFonts w:ascii="Arial" w:hAnsi="PMingLiU" w:hint="eastAsia"/>
          <w:kern w:val="0"/>
          <w:sz w:val="22"/>
          <w:lang w:val="en-GB"/>
        </w:rPr>
        <w:t>单一实体所发行的任何普通股</w:t>
      </w:r>
      <w:r w:rsidR="00C467CA" w:rsidRPr="00C467CA">
        <w:rPr>
          <w:rFonts w:ascii="Arial" w:hAnsi="PMingLiU" w:cs="Arial" w:hint="eastAsia"/>
          <w:kern w:val="0"/>
          <w:sz w:val="22"/>
          <w:lang w:val="en-GB"/>
        </w:rPr>
        <w:t>（除政府证券及其他公共证券外）</w:t>
      </w:r>
      <w:r w:rsidR="00C467CA" w:rsidRPr="00C467CA">
        <w:rPr>
          <w:rFonts w:ascii="Arial" w:hAnsi="PMingLiU" w:hint="eastAsia"/>
          <w:kern w:val="0"/>
          <w:sz w:val="22"/>
          <w:lang w:val="en-GB"/>
        </w:rPr>
        <w:t>的持仓合计，不可超过该</w:t>
      </w:r>
      <w:r w:rsidR="00C467CA" w:rsidRPr="00C467CA">
        <w:rPr>
          <w:rFonts w:ascii="Arial" w:hAnsi="Arial" w:cs="Arial" w:hint="eastAsia"/>
          <w:kern w:val="0"/>
          <w:sz w:val="22"/>
          <w:lang w:val="en-GB"/>
        </w:rPr>
        <w:t>实体</w:t>
      </w:r>
      <w:r w:rsidR="00C467CA" w:rsidRPr="00C467CA">
        <w:rPr>
          <w:rFonts w:ascii="Arial" w:hAnsi="PMingLiU" w:hint="eastAsia"/>
          <w:kern w:val="0"/>
          <w:sz w:val="22"/>
          <w:lang w:val="en-GB"/>
        </w:rPr>
        <w:t>已发行普通股的票面总值的</w:t>
      </w:r>
      <w:r w:rsidR="00C467CA" w:rsidRPr="00C467CA">
        <w:rPr>
          <w:rFonts w:ascii="Arial" w:hAnsi="PMingLiU"/>
          <w:kern w:val="0"/>
          <w:sz w:val="22"/>
          <w:lang w:val="en-GB"/>
        </w:rPr>
        <w:t>10%</w:t>
      </w:r>
      <w:r w:rsidR="00C467CA" w:rsidRPr="00C467CA">
        <w:rPr>
          <w:rFonts w:ascii="Arial" w:hAnsi="PMingLiU" w:hint="eastAsia"/>
          <w:kern w:val="0"/>
          <w:sz w:val="22"/>
          <w:lang w:val="en-GB"/>
        </w:rPr>
        <w:t>；</w:t>
      </w:r>
      <w:r w:rsidR="00C467CA" w:rsidRPr="00C467CA">
        <w:rPr>
          <w:rFonts w:ascii="Arial" w:hAnsi="PMingLiU" w:hint="eastAsia"/>
          <w:kern w:val="0"/>
          <w:sz w:val="22"/>
          <w:lang w:val="en-GB"/>
        </w:rPr>
        <w:t xml:space="preserve"> </w:t>
      </w:r>
    </w:p>
    <w:p w:rsidR="00C467CA" w:rsidRPr="00C467CA" w:rsidRDefault="003F6ACF" w:rsidP="00C467CA">
      <w:pPr>
        <w:widowControl/>
        <w:tabs>
          <w:tab w:val="left" w:pos="720"/>
          <w:tab w:val="left" w:pos="1320"/>
        </w:tabs>
        <w:spacing w:after="240" w:line="360" w:lineRule="auto"/>
        <w:ind w:left="720" w:hanging="720"/>
        <w:rPr>
          <w:rFonts w:ascii="Arial" w:hAnsi="Arial" w:cs="Arial"/>
          <w:kern w:val="0"/>
          <w:sz w:val="22"/>
          <w:lang w:val="en-GB"/>
        </w:rPr>
      </w:pPr>
      <w:r>
        <w:rPr>
          <w:rFonts w:ascii="Arial" w:hAnsi="Arial" w:cs="Arial"/>
          <w:noProof/>
          <w:kern w:val="0"/>
          <w:sz w:val="22"/>
        </w:rPr>
        <w:pict>
          <v:shape id="Text Box 65" o:spid="_x0000_s1038" type="#_x0000_t202" style="position:absolute;left:0;text-align:left;margin-left:486pt;margin-top:27pt;width:43.2pt;height:2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ALugIAAMI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" filled="f" stroked="f">
            <v:textbox>
              <w:txbxContent>
                <w:p w:rsidR="00DA252A" w:rsidRPr="00D03063" w:rsidRDefault="00DA252A" w:rsidP="00C467CA">
                  <w:pPr>
                    <w:rPr>
                      <w:rFonts w:cs="Arial"/>
                      <w:sz w:val="14"/>
                    </w:rPr>
                  </w:pPr>
                </w:p>
              </w:txbxContent>
            </v:textbox>
          </v:shape>
        </w:pict>
      </w:r>
      <w:r w:rsidR="00C467CA" w:rsidRPr="00C467CA">
        <w:rPr>
          <w:rFonts w:ascii="Arial" w:hAnsi="Arial" w:cs="Arial"/>
          <w:kern w:val="0"/>
          <w:sz w:val="22"/>
          <w:lang w:val="en-GB"/>
        </w:rPr>
        <w:t>(e)</w:t>
      </w:r>
      <w:r w:rsidR="00C467CA" w:rsidRPr="00C467CA">
        <w:rPr>
          <w:rFonts w:ascii="Arial" w:hAnsi="Arial" w:cs="Arial"/>
          <w:kern w:val="0"/>
          <w:sz w:val="22"/>
          <w:lang w:val="en-GB"/>
        </w:rPr>
        <w:tab/>
      </w:r>
      <w:r w:rsidR="00C467CA" w:rsidRPr="00C467CA">
        <w:rPr>
          <w:rFonts w:ascii="Arial" w:hAnsi="Arial" w:cs="Arial" w:hint="eastAsia"/>
          <w:kern w:val="0"/>
          <w:sz w:val="22"/>
          <w:lang w:val="en-GB"/>
        </w:rPr>
        <w:t>不得将子基金总资产净值超过</w:t>
      </w:r>
      <w:r w:rsidR="00C467CA" w:rsidRPr="00C467CA">
        <w:rPr>
          <w:rFonts w:ascii="Arial" w:hAnsi="Arial" w:cs="Arial" w:hint="eastAsia"/>
          <w:kern w:val="0"/>
          <w:sz w:val="22"/>
          <w:lang w:val="en-GB"/>
        </w:rPr>
        <w:t>15%</w:t>
      </w:r>
      <w:r w:rsidR="00C467CA" w:rsidRPr="00C467CA">
        <w:rPr>
          <w:rFonts w:ascii="Arial" w:hAnsi="Arial" w:cs="Arial" w:hint="eastAsia"/>
          <w:kern w:val="0"/>
          <w:sz w:val="22"/>
          <w:lang w:val="en-GB"/>
        </w:rPr>
        <w:t>投资于并非在任何证券交易所、场外市场或其他开放予国际公众人士且该等证券进行定期交易的有组织证券市场上市、挂牌或交易的证券及其他金融产品或工具</w:t>
      </w:r>
      <w:r w:rsidR="00C467CA" w:rsidRPr="00C467CA">
        <w:rPr>
          <w:rFonts w:ascii="Arial" w:hAnsi="PMingLiU" w:cs="Arial" w:hint="eastAsia"/>
          <w:kern w:val="0"/>
          <w:sz w:val="22"/>
          <w:lang w:val="en-GB"/>
        </w:rPr>
        <w:t>；</w:t>
      </w:r>
    </w:p>
    <w:p w:rsidR="00C467CA" w:rsidRPr="00C467CA" w:rsidRDefault="00C467CA" w:rsidP="00C467CA">
      <w:pPr>
        <w:widowControl/>
        <w:tabs>
          <w:tab w:val="left" w:pos="720"/>
          <w:tab w:val="left" w:pos="1320"/>
        </w:tabs>
        <w:spacing w:after="240" w:line="360" w:lineRule="auto"/>
        <w:ind w:left="720" w:hanging="720"/>
        <w:rPr>
          <w:rFonts w:ascii="Arial" w:hAnsi="Arial" w:cs="Arial"/>
          <w:kern w:val="0"/>
          <w:sz w:val="22"/>
          <w:lang w:val="en-GB" w:eastAsia="zh-TW"/>
        </w:rPr>
      </w:pPr>
      <w:r w:rsidRPr="00C467CA">
        <w:rPr>
          <w:rFonts w:ascii="Arial" w:hAnsi="Arial" w:cs="Arial"/>
          <w:kern w:val="0"/>
          <w:sz w:val="22"/>
          <w:lang w:val="en-GB"/>
        </w:rPr>
        <w:t>(f)</w:t>
      </w:r>
      <w:r w:rsidRPr="00C467CA">
        <w:rPr>
          <w:rFonts w:ascii="Arial" w:hAnsi="Arial" w:cs="Arial"/>
          <w:kern w:val="0"/>
          <w:sz w:val="22"/>
          <w:lang w:val="en-GB"/>
        </w:rPr>
        <w:tab/>
      </w:r>
      <w:r w:rsidRPr="00C467CA">
        <w:rPr>
          <w:rFonts w:ascii="Arial" w:hAnsi="Arial" w:cs="Arial" w:hint="eastAsia"/>
          <w:kern w:val="0"/>
          <w:sz w:val="22"/>
          <w:lang w:val="en-GB"/>
        </w:rPr>
        <w:t>尽管以上</w:t>
      </w:r>
      <w:r w:rsidRPr="00C467CA">
        <w:rPr>
          <w:rFonts w:ascii="Arial" w:hAnsi="Arial" w:cs="Arial"/>
          <w:kern w:val="0"/>
          <w:sz w:val="22"/>
          <w:lang w:val="en-GB"/>
        </w:rPr>
        <w:t>(a)</w:t>
      </w:r>
      <w:r w:rsidRPr="00C467CA">
        <w:rPr>
          <w:rFonts w:ascii="Arial" w:hAnsi="Arial" w:cs="Arial" w:hint="eastAsia"/>
          <w:kern w:val="0"/>
          <w:sz w:val="22"/>
          <w:lang w:val="en-GB"/>
        </w:rPr>
        <w:t>、</w:t>
      </w:r>
      <w:r w:rsidRPr="00C467CA">
        <w:rPr>
          <w:rFonts w:ascii="Arial" w:hAnsi="Arial" w:cs="Arial"/>
          <w:kern w:val="0"/>
          <w:sz w:val="22"/>
          <w:lang w:val="en-GB"/>
        </w:rPr>
        <w:t>(b)</w:t>
      </w:r>
      <w:r w:rsidRPr="00C467CA">
        <w:rPr>
          <w:rFonts w:ascii="Arial" w:hAnsi="Arial" w:cs="Arial" w:hint="eastAsia"/>
          <w:kern w:val="0"/>
          <w:sz w:val="22"/>
          <w:lang w:val="en-GB"/>
        </w:rPr>
        <w:t>、</w:t>
      </w:r>
      <w:r w:rsidRPr="00C467CA">
        <w:rPr>
          <w:rFonts w:ascii="Arial" w:hAnsi="Arial" w:cs="Arial"/>
          <w:kern w:val="0"/>
          <w:sz w:val="22"/>
          <w:lang w:val="en-GB"/>
        </w:rPr>
        <w:t>(d)</w:t>
      </w:r>
      <w:r w:rsidRPr="00C467CA">
        <w:rPr>
          <w:rFonts w:ascii="Arial" w:hAnsi="Arial" w:cs="Arial" w:hint="eastAsia"/>
          <w:kern w:val="0"/>
          <w:sz w:val="22"/>
          <w:lang w:val="en-GB"/>
        </w:rPr>
        <w:t>及</w:t>
      </w:r>
      <w:r w:rsidRPr="00C467CA">
        <w:rPr>
          <w:rFonts w:ascii="Arial" w:hAnsi="Arial" w:cs="Arial"/>
          <w:kern w:val="0"/>
          <w:sz w:val="22"/>
          <w:lang w:val="en-GB"/>
        </w:rPr>
        <w:t>(e)</w:t>
      </w:r>
      <w:r w:rsidRPr="00C467CA">
        <w:rPr>
          <w:rFonts w:ascii="Arial" w:hAnsi="PMingLiU" w:cs="Arial" w:hint="eastAsia"/>
          <w:kern w:val="0"/>
          <w:sz w:val="22"/>
          <w:lang w:val="en-GB"/>
        </w:rPr>
        <w:t>项</w:t>
      </w:r>
      <w:r w:rsidRPr="00C467CA">
        <w:rPr>
          <w:rFonts w:ascii="Arial" w:hAnsi="Arial" w:cs="Arial" w:hint="eastAsia"/>
          <w:kern w:val="0"/>
          <w:sz w:val="22"/>
          <w:lang w:val="en-GB"/>
        </w:rPr>
        <w:t>另有规定，如果子基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直接投资在某个市场并不符合投资者的最佳利益，子基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可以通过纯粹为在该市场进行直接投资而成立的全资子公司进行投资。在这种情况下：</w:t>
      </w:r>
    </w:p>
    <w:p w:rsidR="00C467CA" w:rsidRPr="00C467CA" w:rsidRDefault="00C467CA" w:rsidP="005749EC">
      <w:pPr>
        <w:widowControl/>
        <w:numPr>
          <w:ilvl w:val="0"/>
          <w:numId w:val="53"/>
        </w:numPr>
        <w:tabs>
          <w:tab w:val="left" w:pos="720"/>
          <w:tab w:val="left" w:pos="1320"/>
        </w:tabs>
        <w:spacing w:after="240" w:line="360" w:lineRule="auto"/>
        <w:rPr>
          <w:rFonts w:ascii="Arial" w:hAnsi="Arial" w:cs="Arial"/>
          <w:kern w:val="0"/>
          <w:sz w:val="22"/>
          <w:lang w:val="en-GB"/>
        </w:rPr>
      </w:pPr>
      <w:r w:rsidRPr="00C467CA">
        <w:rPr>
          <w:rFonts w:ascii="Arial" w:hAnsi="Arial" w:cs="Arial" w:hint="eastAsia"/>
          <w:kern w:val="0"/>
          <w:sz w:val="22"/>
          <w:lang w:val="en-GB"/>
        </w:rPr>
        <w:t>该子公司的相关投资，连同子基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所进行的直接投资必须合并计算遵守《</w:t>
      </w:r>
      <w:r w:rsidRPr="00C467CA">
        <w:rPr>
          <w:rFonts w:ascii="Arial" w:hAnsi="PMingLiU" w:cs="Arial" w:hint="eastAsia"/>
          <w:kern w:val="0"/>
          <w:sz w:val="22"/>
          <w:lang w:val="en-GB"/>
        </w:rPr>
        <w:t>守则</w:t>
      </w:r>
      <w:r w:rsidRPr="00C467CA">
        <w:rPr>
          <w:rFonts w:ascii="Arial" w:hAnsi="Arial" w:cs="Arial" w:hint="eastAsia"/>
          <w:kern w:val="0"/>
          <w:sz w:val="22"/>
          <w:lang w:val="en-GB"/>
        </w:rPr>
        <w:t>》</w:t>
      </w:r>
      <w:r w:rsidRPr="00C467CA">
        <w:rPr>
          <w:rFonts w:ascii="Arial" w:hAnsi="PMingLiU" w:cs="Arial" w:hint="eastAsia"/>
          <w:kern w:val="0"/>
          <w:sz w:val="22"/>
          <w:lang w:val="en-GB"/>
        </w:rPr>
        <w:t>第</w:t>
      </w:r>
      <w:r w:rsidRPr="00C467CA">
        <w:rPr>
          <w:rFonts w:ascii="Arial" w:hAnsi="Arial" w:cs="Arial"/>
          <w:kern w:val="0"/>
          <w:sz w:val="22"/>
          <w:lang w:val="en-GB"/>
        </w:rPr>
        <w:t>7</w:t>
      </w:r>
      <w:r w:rsidRPr="00C467CA">
        <w:rPr>
          <w:rFonts w:ascii="Arial" w:hAnsi="PMingLiU" w:cs="Arial" w:hint="eastAsia"/>
          <w:kern w:val="0"/>
          <w:sz w:val="22"/>
          <w:lang w:val="en-GB"/>
        </w:rPr>
        <w:t>章</w:t>
      </w:r>
      <w:r w:rsidRPr="00C467CA">
        <w:rPr>
          <w:rFonts w:ascii="Arial" w:hAnsi="Arial" w:cs="Arial" w:hint="eastAsia"/>
          <w:kern w:val="0"/>
          <w:sz w:val="22"/>
          <w:lang w:val="en-GB"/>
        </w:rPr>
        <w:t>的规定；</w:t>
      </w:r>
    </w:p>
    <w:p w:rsidR="00C467CA" w:rsidRPr="00C467CA" w:rsidRDefault="00C467CA" w:rsidP="005749EC">
      <w:pPr>
        <w:widowControl/>
        <w:numPr>
          <w:ilvl w:val="0"/>
          <w:numId w:val="53"/>
        </w:numPr>
        <w:tabs>
          <w:tab w:val="left" w:pos="720"/>
          <w:tab w:val="left" w:pos="1320"/>
        </w:tabs>
        <w:spacing w:after="240" w:line="360" w:lineRule="auto"/>
        <w:rPr>
          <w:rFonts w:ascii="Arial" w:hAnsi="PMingLiU"/>
          <w:kern w:val="0"/>
          <w:sz w:val="22"/>
          <w:lang w:val="en-GB"/>
        </w:rPr>
      </w:pPr>
      <w:r w:rsidRPr="00C467CA">
        <w:rPr>
          <w:rFonts w:ascii="Arial" w:hAnsi="PMingLiU" w:cs="Arial" w:hint="eastAsia"/>
          <w:kern w:val="0"/>
          <w:sz w:val="22"/>
          <w:lang w:val="en-GB"/>
        </w:rPr>
        <w:lastRenderedPageBreak/>
        <w:t>直接或间接由基金份额持有人或子基金承担的任何整体费用及收费增加，须在本基金说明书内清楚地予以披露；及</w:t>
      </w:r>
    </w:p>
    <w:p w:rsidR="00C467CA" w:rsidRPr="00C467CA" w:rsidRDefault="00C467CA" w:rsidP="005749EC">
      <w:pPr>
        <w:widowControl/>
        <w:numPr>
          <w:ilvl w:val="0"/>
          <w:numId w:val="53"/>
        </w:numPr>
        <w:tabs>
          <w:tab w:val="left" w:pos="720"/>
          <w:tab w:val="left" w:pos="1320"/>
        </w:tabs>
        <w:spacing w:after="240" w:line="360" w:lineRule="auto"/>
        <w:rPr>
          <w:rFonts w:ascii="Arial" w:hAnsi="Arial" w:cs="Arial"/>
          <w:kern w:val="0"/>
          <w:sz w:val="22"/>
          <w:lang w:val="en-GB"/>
        </w:rPr>
      </w:pP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必须以合并形式编制《守则》第</w:t>
      </w:r>
      <w:r w:rsidRPr="00C467CA">
        <w:rPr>
          <w:rFonts w:ascii="Arial" w:hAnsi="PMingLiU" w:cs="Arial"/>
          <w:kern w:val="0"/>
          <w:sz w:val="22"/>
        </w:rPr>
        <w:t>5.10(b)</w:t>
      </w:r>
      <w:r w:rsidRPr="00C467CA">
        <w:rPr>
          <w:rFonts w:ascii="Arial" w:hAnsi="PMingLiU" w:cs="Arial" w:hint="eastAsia"/>
          <w:kern w:val="0"/>
          <w:sz w:val="22"/>
          <w:lang w:val="en-GB"/>
        </w:rPr>
        <w:t>条所规定的报告，并将该子公司的资产（包括投资组合）及负债，列入为</w:t>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的资产及负债的一部分；</w:t>
      </w:r>
      <w:r w:rsidR="003F6ACF" w:rsidRPr="003F6ACF">
        <w:rPr>
          <w:rFonts w:ascii="Arial" w:hAnsi="Arial"/>
          <w:noProof/>
          <w:kern w:val="0"/>
          <w:sz w:val="22"/>
        </w:rPr>
        <w:pict>
          <v:shape id="Text Box 67" o:spid="_x0000_s1039" type="#_x0000_t202" style="position:absolute;left:0;text-align:left;margin-left:486pt;margin-top:12pt;width:43.2pt;height:33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" filled="f" stroked="f">
            <v:textbox>
              <w:txbxContent>
                <w:p w:rsidR="00DA252A" w:rsidRPr="00D03063" w:rsidRDefault="00DA252A" w:rsidP="00C467CA">
                  <w:pPr>
                    <w:rPr>
                      <w:rFonts w:cs="Arial"/>
                      <w:sz w:val="14"/>
                    </w:rPr>
                  </w:pPr>
                </w:p>
              </w:txbxContent>
            </v:textbox>
          </v:shape>
        </w:pict>
      </w:r>
    </w:p>
    <w:p w:rsidR="00C467CA" w:rsidRPr="00C467CA" w:rsidRDefault="003F6ACF" w:rsidP="00C467CA">
      <w:pPr>
        <w:widowControl/>
        <w:tabs>
          <w:tab w:val="left" w:pos="720"/>
          <w:tab w:val="left" w:pos="1320"/>
        </w:tabs>
        <w:spacing w:after="240" w:line="360" w:lineRule="auto"/>
        <w:ind w:left="720" w:hanging="720"/>
        <w:rPr>
          <w:rFonts w:ascii="Arial" w:hAnsi="Arial" w:cs="Arial"/>
          <w:kern w:val="0"/>
          <w:sz w:val="22"/>
          <w:lang w:val="en-GB"/>
        </w:rPr>
      </w:pPr>
      <w:r>
        <w:rPr>
          <w:rFonts w:ascii="Arial" w:hAnsi="Arial" w:cs="Arial"/>
          <w:noProof/>
          <w:kern w:val="0"/>
          <w:sz w:val="22"/>
        </w:rPr>
        <w:pict>
          <v:shape id="Text Box 69" o:spid="_x0000_s1040" type="#_x0000_t202" style="position:absolute;left:0;text-align:left;margin-left:486pt;margin-top:12pt;width:43.2pt;height:3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" filled="f" stroked="f">
            <v:textbox>
              <w:txbxContent>
                <w:p w:rsidR="00DA252A" w:rsidRPr="00D03063" w:rsidRDefault="00DA252A" w:rsidP="00C467CA">
                  <w:pPr>
                    <w:rPr>
                      <w:rFonts w:cs="Arial"/>
                      <w:sz w:val="14"/>
                    </w:rPr>
                  </w:pPr>
                </w:p>
              </w:txbxContent>
            </v:textbox>
          </v:shape>
        </w:pict>
      </w:r>
      <w:r w:rsidR="00C467CA" w:rsidRPr="00C467CA">
        <w:rPr>
          <w:rFonts w:ascii="Arial" w:hAnsi="Arial" w:cs="Arial"/>
          <w:kern w:val="0"/>
          <w:sz w:val="22"/>
          <w:lang w:val="en-GB"/>
        </w:rPr>
        <w:t>(g)</w:t>
      </w:r>
      <w:r w:rsidR="00C467CA" w:rsidRPr="00C467CA">
        <w:rPr>
          <w:rFonts w:ascii="Arial" w:hAnsi="Arial" w:cs="Arial"/>
          <w:kern w:val="0"/>
          <w:sz w:val="22"/>
          <w:lang w:val="en-GB"/>
        </w:rPr>
        <w:tab/>
      </w:r>
      <w:r w:rsidR="00C467CA" w:rsidRPr="00C467CA">
        <w:rPr>
          <w:rFonts w:ascii="Arial" w:hAnsi="Arial" w:cs="Arial" w:hint="eastAsia"/>
          <w:kern w:val="0"/>
          <w:sz w:val="22"/>
          <w:lang w:val="en-GB"/>
        </w:rPr>
        <w:t>尽管以上</w:t>
      </w:r>
      <w:r w:rsidR="00C467CA" w:rsidRPr="00C467CA">
        <w:rPr>
          <w:rFonts w:ascii="Arial" w:hAnsi="Arial" w:cs="Arial"/>
          <w:kern w:val="0"/>
          <w:sz w:val="22"/>
          <w:lang w:val="en-GB"/>
        </w:rPr>
        <w:t>(a)</w:t>
      </w:r>
      <w:r w:rsidR="00C467CA" w:rsidRPr="00C467CA">
        <w:rPr>
          <w:rFonts w:ascii="Arial" w:hAnsi="Arial" w:cs="Arial" w:hint="eastAsia"/>
          <w:kern w:val="0"/>
          <w:sz w:val="22"/>
          <w:lang w:val="en-GB"/>
        </w:rPr>
        <w:t>、</w:t>
      </w:r>
      <w:r w:rsidR="00C467CA" w:rsidRPr="00C467CA">
        <w:rPr>
          <w:rFonts w:ascii="Arial" w:hAnsi="Arial" w:cs="Arial"/>
          <w:kern w:val="0"/>
          <w:sz w:val="22"/>
          <w:lang w:val="en-GB"/>
        </w:rPr>
        <w:t>(b)</w:t>
      </w:r>
      <w:r w:rsidR="00C467CA" w:rsidRPr="00C467CA">
        <w:rPr>
          <w:rFonts w:ascii="Arial" w:hAnsi="Arial" w:cs="Arial" w:hint="eastAsia"/>
          <w:kern w:val="0"/>
          <w:sz w:val="22"/>
          <w:lang w:val="en-GB"/>
        </w:rPr>
        <w:t>及</w:t>
      </w:r>
      <w:r w:rsidR="00C467CA" w:rsidRPr="00C467CA">
        <w:rPr>
          <w:rFonts w:ascii="Arial" w:hAnsi="Arial" w:cs="Arial"/>
          <w:kern w:val="0"/>
          <w:sz w:val="22"/>
          <w:lang w:val="en-GB"/>
        </w:rPr>
        <w:t>(d)</w:t>
      </w:r>
      <w:r w:rsidR="00C467CA" w:rsidRPr="00C467CA">
        <w:rPr>
          <w:rFonts w:ascii="Arial" w:hAnsi="PMingLiU" w:cs="Arial" w:hint="eastAsia"/>
          <w:kern w:val="0"/>
          <w:sz w:val="22"/>
          <w:lang w:val="en-GB"/>
        </w:rPr>
        <w:t>项</w:t>
      </w:r>
      <w:r w:rsidR="00C467CA" w:rsidRPr="00C467CA">
        <w:rPr>
          <w:rFonts w:ascii="Arial" w:hAnsi="Arial" w:cs="Arial" w:hint="eastAsia"/>
          <w:kern w:val="0"/>
          <w:sz w:val="22"/>
          <w:lang w:val="en-GB"/>
        </w:rPr>
        <w:t>另有规定，子基</w:t>
      </w:r>
      <w:r w:rsidR="00C467CA" w:rsidRPr="00C467CA">
        <w:rPr>
          <w:rFonts w:ascii="PMingLiU" w:hAnsi="PMingLiU" w:cs="PMingLiU" w:hint="eastAsia"/>
          <w:kern w:val="0"/>
          <w:sz w:val="22"/>
          <w:lang w:val="en-GB"/>
        </w:rPr>
        <w:t>金不</w:t>
      </w:r>
      <w:r w:rsidR="00C467CA" w:rsidRPr="00C467CA">
        <w:rPr>
          <w:rFonts w:ascii="Arial" w:hAnsi="Arial" w:cs="Arial" w:hint="eastAsia"/>
          <w:kern w:val="0"/>
          <w:sz w:val="22"/>
          <w:lang w:val="en-GB"/>
        </w:rPr>
        <w:t>可将其总资产净值的超过</w:t>
      </w:r>
      <w:r w:rsidR="00C467CA" w:rsidRPr="00C467CA">
        <w:rPr>
          <w:rFonts w:ascii="Arial" w:hAnsi="Arial" w:cs="Arial"/>
          <w:kern w:val="0"/>
          <w:sz w:val="22"/>
          <w:lang w:val="en-GB"/>
        </w:rPr>
        <w:t>30%</w:t>
      </w:r>
      <w:r w:rsidR="00C467CA" w:rsidRPr="00C467CA">
        <w:rPr>
          <w:rFonts w:ascii="Arial" w:hAnsi="Arial" w:cs="Arial" w:hint="eastAsia"/>
          <w:kern w:val="0"/>
          <w:sz w:val="22"/>
          <w:lang w:val="en-GB"/>
        </w:rPr>
        <w:t>投资于同一发行类别的政府证券及其他公共证券，除非子基</w:t>
      </w:r>
      <w:r w:rsidR="00C467CA" w:rsidRPr="00C467CA">
        <w:rPr>
          <w:rFonts w:ascii="PMingLiU" w:hAnsi="PMingLiU" w:cs="PMingLiU" w:hint="eastAsia"/>
          <w:kern w:val="0"/>
          <w:sz w:val="22"/>
          <w:lang w:val="en-GB"/>
        </w:rPr>
        <w:t>金</w:t>
      </w:r>
      <w:r w:rsidR="00C467CA" w:rsidRPr="00C467CA">
        <w:rPr>
          <w:rFonts w:ascii="Arial" w:hAnsi="Arial" w:cs="Arial" w:hint="eastAsia"/>
          <w:kern w:val="0"/>
          <w:sz w:val="22"/>
          <w:lang w:val="en-GB"/>
        </w:rPr>
        <w:t>已获香港证监会认可为指数基金，经香港证监会批准，可超过该限额</w:t>
      </w:r>
      <w:r w:rsidR="00C467CA" w:rsidRPr="00C467CA">
        <w:rPr>
          <w:rFonts w:ascii="Arial" w:hAnsi="Arial" w:hint="eastAsia"/>
          <w:kern w:val="0"/>
          <w:sz w:val="22"/>
          <w:lang w:val="en-GB"/>
        </w:rPr>
        <w:t>；</w:t>
      </w:r>
    </w:p>
    <w:p w:rsidR="00C467CA" w:rsidRPr="00C467CA" w:rsidRDefault="003F6ACF" w:rsidP="00C467CA">
      <w:pPr>
        <w:widowControl/>
        <w:tabs>
          <w:tab w:val="left" w:pos="720"/>
          <w:tab w:val="left" w:pos="1320"/>
        </w:tabs>
        <w:spacing w:after="240" w:line="360" w:lineRule="auto"/>
        <w:ind w:left="720" w:hanging="720"/>
        <w:rPr>
          <w:rFonts w:ascii="Arial" w:hAnsi="Arial"/>
          <w:kern w:val="0"/>
          <w:sz w:val="22"/>
          <w:highlight w:val="yellow"/>
          <w:lang w:val="en-GB"/>
        </w:rPr>
      </w:pPr>
      <w:r>
        <w:rPr>
          <w:rFonts w:ascii="Arial" w:hAnsi="Arial"/>
          <w:noProof/>
          <w:kern w:val="0"/>
          <w:sz w:val="22"/>
        </w:rPr>
        <w:pict>
          <v:shape id="Text Box 68" o:spid="_x0000_s1041" type="#_x0000_t202" style="position:absolute;left:0;text-align:left;margin-left:480pt;margin-top:0;width:43.2pt;height:4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" filled="f" stroked="f">
            <v:textbox>
              <w:txbxContent>
                <w:p w:rsidR="00DA252A" w:rsidRPr="00D03063" w:rsidRDefault="00DA252A" w:rsidP="00C467CA">
                  <w:pPr>
                    <w:rPr>
                      <w:rFonts w:cs="Arial"/>
                      <w:sz w:val="14"/>
                    </w:rPr>
                  </w:pPr>
                </w:p>
              </w:txbxContent>
            </v:textbox>
          </v:shape>
        </w:pict>
      </w:r>
      <w:r w:rsidR="00C467CA" w:rsidRPr="00C467CA">
        <w:rPr>
          <w:rFonts w:ascii="Arial" w:hAnsi="Arial"/>
          <w:kern w:val="0"/>
          <w:sz w:val="22"/>
          <w:lang w:val="en-GB"/>
        </w:rPr>
        <w:t>(h)</w:t>
      </w:r>
      <w:r w:rsidR="00C467CA" w:rsidRPr="00C467CA">
        <w:rPr>
          <w:rFonts w:ascii="Arial" w:hAnsi="Arial"/>
          <w:kern w:val="0"/>
          <w:sz w:val="22"/>
          <w:lang w:val="en-GB"/>
        </w:rPr>
        <w:tab/>
      </w:r>
      <w:r w:rsidR="00C467CA" w:rsidRPr="00C467CA">
        <w:rPr>
          <w:rFonts w:ascii="Arial" w:hAnsi="Arial" w:hint="eastAsia"/>
          <w:kern w:val="0"/>
          <w:sz w:val="22"/>
          <w:lang w:val="en-GB"/>
        </w:rPr>
        <w:t>在遵守</w:t>
      </w:r>
      <w:r w:rsidR="00C467CA" w:rsidRPr="00C467CA">
        <w:rPr>
          <w:rFonts w:ascii="Arial" w:hAnsi="Arial" w:cs="Arial" w:hint="eastAsia"/>
          <w:kern w:val="0"/>
          <w:sz w:val="22"/>
          <w:lang w:val="en-GB"/>
        </w:rPr>
        <w:t>以上</w:t>
      </w:r>
      <w:r w:rsidR="00C467CA" w:rsidRPr="00C467CA">
        <w:rPr>
          <w:rFonts w:ascii="Arial" w:hAnsi="Arial" w:cs="Arial"/>
          <w:kern w:val="0"/>
          <w:sz w:val="22"/>
          <w:lang w:val="en-GB"/>
        </w:rPr>
        <w:t>(g)</w:t>
      </w:r>
      <w:r w:rsidR="00C467CA" w:rsidRPr="00C467CA">
        <w:rPr>
          <w:rFonts w:ascii="Arial" w:hAnsi="PMingLiU" w:cs="Arial" w:hint="eastAsia"/>
          <w:kern w:val="0"/>
          <w:sz w:val="22"/>
          <w:lang w:val="en-GB"/>
        </w:rPr>
        <w:t>项规定的前提下，</w:t>
      </w:r>
      <w:r w:rsidR="00C467CA" w:rsidRPr="00C467CA">
        <w:rPr>
          <w:rFonts w:ascii="Arial" w:hAnsi="Arial" w:cs="Arial" w:hint="eastAsia"/>
          <w:kern w:val="0"/>
          <w:sz w:val="22"/>
          <w:lang w:val="en-GB"/>
        </w:rPr>
        <w:t>子基</w:t>
      </w:r>
      <w:r w:rsidR="00C467CA" w:rsidRPr="00C467CA">
        <w:rPr>
          <w:rFonts w:ascii="PMingLiU" w:hAnsi="PMingLiU" w:cs="PMingLiU" w:hint="eastAsia"/>
          <w:kern w:val="0"/>
          <w:sz w:val="22"/>
          <w:lang w:val="en-GB"/>
        </w:rPr>
        <w:t>金</w:t>
      </w:r>
      <w:r w:rsidR="00C467CA" w:rsidRPr="00C467CA">
        <w:rPr>
          <w:rFonts w:ascii="Arial" w:hAnsi="Arial" w:hint="eastAsia"/>
          <w:kern w:val="0"/>
          <w:sz w:val="22"/>
          <w:lang w:val="en-GB"/>
        </w:rPr>
        <w:t>可全部投资于最少</w:t>
      </w:r>
      <w:r w:rsidR="00C467CA" w:rsidRPr="00C467CA">
        <w:rPr>
          <w:rFonts w:ascii="Arial" w:hAnsi="Arial"/>
          <w:kern w:val="0"/>
          <w:sz w:val="22"/>
          <w:lang w:val="en-GB"/>
        </w:rPr>
        <w:t>6</w:t>
      </w:r>
      <w:r w:rsidR="00C467CA" w:rsidRPr="00C467CA">
        <w:rPr>
          <w:rFonts w:ascii="Arial" w:hAnsi="Arial" w:hint="eastAsia"/>
          <w:kern w:val="0"/>
          <w:sz w:val="22"/>
          <w:lang w:val="en-GB"/>
        </w:rPr>
        <w:t>种不同发行类别的政府证券及其他公共证券</w:t>
      </w:r>
      <w:r w:rsidR="00C467CA" w:rsidRPr="00C467CA">
        <w:rPr>
          <w:rFonts w:ascii="Arial" w:hAnsi="Arial" w:cs="Arial" w:hint="eastAsia"/>
          <w:kern w:val="0"/>
          <w:sz w:val="22"/>
          <w:lang w:val="en-GB"/>
        </w:rPr>
        <w:t>，及除非获香港证监会批准，已获香港证监会认可为指数基金</w:t>
      </w:r>
      <w:r w:rsidR="00C467CA" w:rsidRPr="00C467CA">
        <w:rPr>
          <w:rFonts w:ascii="Arial" w:hAnsi="Arial" w:hint="eastAsia"/>
          <w:kern w:val="0"/>
          <w:sz w:val="22"/>
          <w:lang w:val="en-GB"/>
        </w:rPr>
        <w:t>的</w:t>
      </w:r>
      <w:r w:rsidR="00C467CA" w:rsidRPr="00C467CA">
        <w:rPr>
          <w:rFonts w:ascii="Arial" w:hAnsi="Arial" w:cs="Arial" w:hint="eastAsia"/>
          <w:kern w:val="0"/>
          <w:sz w:val="22"/>
          <w:lang w:val="en-GB"/>
        </w:rPr>
        <w:t>子基</w:t>
      </w:r>
      <w:r w:rsidR="00C467CA" w:rsidRPr="00C467CA">
        <w:rPr>
          <w:rFonts w:ascii="PMingLiU" w:hAnsi="PMingLiU" w:cs="PMingLiU" w:hint="eastAsia"/>
          <w:kern w:val="0"/>
          <w:sz w:val="22"/>
          <w:lang w:val="en-GB"/>
        </w:rPr>
        <w:t>金</w:t>
      </w:r>
      <w:r w:rsidR="00C467CA" w:rsidRPr="00C467CA">
        <w:rPr>
          <w:rFonts w:ascii="Arial" w:hAnsi="PMingLiU" w:hint="eastAsia"/>
          <w:kern w:val="0"/>
          <w:sz w:val="22"/>
          <w:lang w:val="en-GB"/>
        </w:rPr>
        <w:t>可以将其所有资产投资于任何数目的不同发行类别的政府证券及其他公共证券；</w:t>
      </w:r>
    </w:p>
    <w:p w:rsidR="00C467CA" w:rsidRPr="00C467CA" w:rsidRDefault="00C467CA" w:rsidP="00C467CA">
      <w:pPr>
        <w:widowControl/>
        <w:tabs>
          <w:tab w:val="left" w:pos="720"/>
          <w:tab w:val="left" w:pos="1320"/>
        </w:tabs>
        <w:spacing w:after="240" w:line="360" w:lineRule="auto"/>
        <w:ind w:left="720" w:hanging="720"/>
        <w:rPr>
          <w:rFonts w:ascii="Arial" w:hAnsi="Arial" w:cs="Arial"/>
          <w:kern w:val="0"/>
          <w:sz w:val="22"/>
          <w:lang w:val="en-GB"/>
        </w:rPr>
      </w:pPr>
      <w:r w:rsidRPr="00C467CA">
        <w:rPr>
          <w:rFonts w:ascii="Arial" w:hAnsi="Arial" w:cs="Arial"/>
          <w:kern w:val="0"/>
          <w:sz w:val="22"/>
          <w:lang w:val="en-GB"/>
        </w:rPr>
        <w:t>(i)</w:t>
      </w:r>
      <w:r w:rsidRPr="00C467CA">
        <w:rPr>
          <w:rFonts w:ascii="Arial" w:hAnsi="Arial" w:cs="Arial"/>
          <w:kern w:val="0"/>
          <w:sz w:val="22"/>
          <w:lang w:val="en-GB"/>
        </w:rPr>
        <w:tab/>
      </w:r>
      <w:r w:rsidRPr="00C467CA">
        <w:rPr>
          <w:rFonts w:ascii="Arial" w:hAnsi="Arial" w:cs="Arial" w:hint="eastAsia"/>
          <w:kern w:val="0"/>
          <w:sz w:val="22"/>
          <w:lang w:val="en-GB"/>
        </w:rPr>
        <w:t>除非获得香港证监会批准，子基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不可投资于实物商品；</w:t>
      </w:r>
    </w:p>
    <w:p w:rsidR="00C467CA" w:rsidRPr="00C467CA" w:rsidRDefault="00C467CA" w:rsidP="00C467CA">
      <w:pPr>
        <w:widowControl/>
        <w:tabs>
          <w:tab w:val="left" w:pos="720"/>
          <w:tab w:val="left" w:pos="1320"/>
        </w:tabs>
        <w:spacing w:after="240" w:line="360" w:lineRule="auto"/>
        <w:rPr>
          <w:rFonts w:ascii="Arial" w:hAnsi="Arial" w:cs="Arial"/>
          <w:kern w:val="0"/>
          <w:sz w:val="22"/>
          <w:lang w:val="en-GB"/>
        </w:rPr>
      </w:pPr>
      <w:r w:rsidRPr="00C467CA">
        <w:rPr>
          <w:rFonts w:ascii="Arial" w:hAnsi="Arial" w:cs="Arial"/>
          <w:kern w:val="0"/>
          <w:sz w:val="22"/>
          <w:lang w:val="en-GB"/>
        </w:rPr>
        <w:t>(j)</w:t>
      </w:r>
      <w:r w:rsidRPr="00C467CA">
        <w:rPr>
          <w:rFonts w:ascii="Arial" w:hAnsi="Arial" w:cs="Arial"/>
          <w:kern w:val="0"/>
          <w:sz w:val="22"/>
          <w:lang w:val="en-GB"/>
        </w:rPr>
        <w:tab/>
      </w:r>
      <w:r w:rsidRPr="00C467CA">
        <w:rPr>
          <w:rFonts w:ascii="Arial" w:hAnsi="Arial" w:cs="Arial" w:hint="eastAsia"/>
          <w:kern w:val="0"/>
          <w:sz w:val="22"/>
          <w:lang w:val="en-GB"/>
        </w:rPr>
        <w:t>为免生疑问，如交易所交易基金为：</w:t>
      </w:r>
    </w:p>
    <w:p w:rsidR="00C467CA" w:rsidRPr="00C467CA" w:rsidRDefault="00C467CA" w:rsidP="00C467CA">
      <w:pPr>
        <w:widowControl/>
        <w:tabs>
          <w:tab w:val="left" w:pos="720"/>
          <w:tab w:val="left" w:pos="1260"/>
        </w:tabs>
        <w:spacing w:after="240" w:line="360" w:lineRule="auto"/>
        <w:ind w:left="720" w:hanging="720"/>
        <w:rPr>
          <w:rFonts w:ascii="Arial" w:hAnsi="Arial" w:cs="Arial"/>
          <w:kern w:val="0"/>
          <w:sz w:val="22"/>
          <w:lang w:val="en-GB"/>
        </w:rPr>
      </w:pPr>
      <w:r w:rsidRPr="00C467CA">
        <w:rPr>
          <w:rFonts w:ascii="Arial" w:hAnsi="Arial" w:cs="Arial"/>
          <w:kern w:val="0"/>
          <w:sz w:val="22"/>
          <w:lang w:val="en-GB"/>
        </w:rPr>
        <w:tab/>
        <w:t>(1)</w:t>
      </w:r>
      <w:r w:rsidRPr="00C467CA">
        <w:rPr>
          <w:rFonts w:ascii="Arial" w:hAnsi="Arial" w:cs="Arial"/>
          <w:kern w:val="0"/>
          <w:sz w:val="22"/>
          <w:lang w:val="en-GB"/>
        </w:rPr>
        <w:tab/>
      </w:r>
      <w:r w:rsidRPr="00C467CA">
        <w:rPr>
          <w:rFonts w:ascii="Arial" w:hAnsi="Arial" w:cs="Arial" w:hint="eastAsia"/>
          <w:kern w:val="0"/>
          <w:sz w:val="22"/>
          <w:lang w:val="en-GB"/>
        </w:rPr>
        <w:t>获香港证监会按《</w:t>
      </w:r>
      <w:r w:rsidRPr="00C467CA">
        <w:rPr>
          <w:rFonts w:ascii="Arial" w:hAnsi="PMingLiU" w:cs="Arial" w:hint="eastAsia"/>
          <w:kern w:val="0"/>
          <w:sz w:val="22"/>
          <w:lang w:val="en-GB"/>
        </w:rPr>
        <w:t>守则</w:t>
      </w:r>
      <w:r w:rsidRPr="00C467CA">
        <w:rPr>
          <w:rFonts w:ascii="Arial" w:hAnsi="Arial" w:cs="Arial" w:hint="eastAsia"/>
          <w:kern w:val="0"/>
          <w:sz w:val="22"/>
          <w:lang w:val="en-GB"/>
        </w:rPr>
        <w:t>》第</w:t>
      </w:r>
      <w:r w:rsidRPr="00C467CA">
        <w:rPr>
          <w:rFonts w:ascii="Arial" w:hAnsi="Arial" w:cs="Arial"/>
          <w:kern w:val="0"/>
          <w:sz w:val="22"/>
          <w:lang w:val="en-GB"/>
        </w:rPr>
        <w:t>8.6</w:t>
      </w:r>
      <w:r w:rsidRPr="00C467CA">
        <w:rPr>
          <w:rFonts w:ascii="Arial" w:hAnsi="Arial" w:cs="Arial" w:hint="eastAsia"/>
          <w:kern w:val="0"/>
          <w:sz w:val="22"/>
          <w:lang w:val="en-GB"/>
        </w:rPr>
        <w:t>或</w:t>
      </w:r>
      <w:r w:rsidRPr="00C467CA">
        <w:rPr>
          <w:rFonts w:ascii="Arial" w:hAnsi="Arial" w:cs="Arial"/>
          <w:kern w:val="0"/>
          <w:sz w:val="22"/>
          <w:lang w:val="en-GB"/>
        </w:rPr>
        <w:t>8.10</w:t>
      </w:r>
      <w:r w:rsidRPr="00C467CA">
        <w:rPr>
          <w:rFonts w:ascii="Arial" w:hAnsi="PMingLiU" w:cs="Arial" w:hint="eastAsia"/>
          <w:kern w:val="0"/>
          <w:sz w:val="22"/>
          <w:lang w:val="en-GB"/>
        </w:rPr>
        <w:t>条</w:t>
      </w:r>
      <w:r w:rsidRPr="00C467CA">
        <w:rPr>
          <w:rFonts w:ascii="Arial" w:hAnsi="Arial" w:cs="Arial" w:hint="eastAsia"/>
          <w:kern w:val="0"/>
          <w:sz w:val="22"/>
          <w:lang w:val="en-GB"/>
        </w:rPr>
        <w:t>认可；或</w:t>
      </w:r>
    </w:p>
    <w:p w:rsidR="00C467CA" w:rsidRPr="00C467CA" w:rsidRDefault="00C467CA" w:rsidP="00C467CA">
      <w:pPr>
        <w:widowControl/>
        <w:tabs>
          <w:tab w:val="left" w:pos="1260"/>
        </w:tabs>
        <w:spacing w:after="240" w:line="360" w:lineRule="auto"/>
        <w:ind w:left="1276" w:hanging="556"/>
        <w:rPr>
          <w:rFonts w:ascii="Arial" w:hAnsi="Arial" w:cs="Arial"/>
          <w:kern w:val="0"/>
          <w:sz w:val="22"/>
          <w:lang w:val="en-GB"/>
        </w:rPr>
      </w:pPr>
      <w:r w:rsidRPr="00C467CA">
        <w:rPr>
          <w:rFonts w:ascii="Arial" w:hAnsi="Arial" w:cs="Arial"/>
          <w:kern w:val="0"/>
          <w:sz w:val="22"/>
          <w:lang w:val="en-GB"/>
        </w:rPr>
        <w:t>(2)</w:t>
      </w:r>
      <w:r w:rsidRPr="00C467CA">
        <w:rPr>
          <w:rFonts w:ascii="Arial" w:hAnsi="Arial" w:cs="Arial"/>
          <w:kern w:val="0"/>
          <w:sz w:val="22"/>
          <w:lang w:val="en-GB"/>
        </w:rPr>
        <w:tab/>
      </w:r>
      <w:r w:rsidRPr="00C467CA">
        <w:rPr>
          <w:rFonts w:ascii="Arial" w:hAnsi="Arial" w:cs="Arial"/>
          <w:kern w:val="0"/>
          <w:sz w:val="22"/>
          <w:lang w:val="en-GB"/>
        </w:rPr>
        <w:tab/>
      </w:r>
      <w:r w:rsidRPr="00C467CA">
        <w:rPr>
          <w:rFonts w:ascii="Arial" w:hAnsi="Arial" w:cs="Arial" w:hint="eastAsia"/>
          <w:kern w:val="0"/>
          <w:sz w:val="22"/>
          <w:lang w:val="en-GB"/>
        </w:rPr>
        <w:t>在向公众人士开放的国际认可的证券交易所上市（不接受名义上市）及进行定期交易，以及</w:t>
      </w:r>
      <w:r w:rsidRPr="00C467CA">
        <w:rPr>
          <w:rFonts w:ascii="Arial" w:hAnsi="Arial" w:cs="Arial"/>
          <w:kern w:val="0"/>
          <w:sz w:val="22"/>
          <w:lang w:val="en-GB"/>
        </w:rPr>
        <w:t xml:space="preserve"> (a) </w:t>
      </w:r>
      <w:r w:rsidRPr="00C467CA">
        <w:rPr>
          <w:rFonts w:ascii="Arial" w:hAnsi="Arial" w:cs="Arial" w:hint="eastAsia"/>
          <w:kern w:val="0"/>
          <w:sz w:val="22"/>
          <w:lang w:val="en-GB"/>
        </w:rPr>
        <w:t>其主要目标是要跟踪、复制或反映某项符合《</w:t>
      </w:r>
      <w:r w:rsidRPr="00C467CA">
        <w:rPr>
          <w:rFonts w:ascii="Arial" w:hAnsi="PMingLiU" w:cs="Arial" w:hint="eastAsia"/>
          <w:kern w:val="0"/>
          <w:sz w:val="22"/>
          <w:lang w:val="en-GB"/>
        </w:rPr>
        <w:t>守则</w:t>
      </w:r>
      <w:r w:rsidRPr="00C467CA">
        <w:rPr>
          <w:rFonts w:ascii="Arial" w:hAnsi="Arial" w:cs="Arial" w:hint="eastAsia"/>
          <w:kern w:val="0"/>
          <w:sz w:val="22"/>
          <w:lang w:val="en-GB"/>
        </w:rPr>
        <w:t>》第</w:t>
      </w:r>
      <w:r w:rsidRPr="00C467CA">
        <w:rPr>
          <w:rFonts w:ascii="Arial" w:hAnsi="Arial" w:cs="Arial"/>
          <w:kern w:val="0"/>
          <w:sz w:val="22"/>
          <w:lang w:val="en-GB"/>
        </w:rPr>
        <w:t>8.6</w:t>
      </w:r>
      <w:r w:rsidRPr="00C467CA">
        <w:rPr>
          <w:rFonts w:ascii="Arial" w:hAnsi="PMingLiU" w:cs="Arial" w:hint="eastAsia"/>
          <w:kern w:val="0"/>
          <w:sz w:val="22"/>
          <w:lang w:val="en-GB"/>
        </w:rPr>
        <w:t>条</w:t>
      </w:r>
      <w:r w:rsidRPr="00C467CA">
        <w:rPr>
          <w:rFonts w:ascii="Arial" w:hAnsi="Arial" w:cs="Arial" w:hint="eastAsia"/>
          <w:kern w:val="0"/>
          <w:sz w:val="22"/>
          <w:lang w:val="en-GB"/>
        </w:rPr>
        <w:t>所载的适用规定的金融指数或基准；或</w:t>
      </w:r>
      <w:r w:rsidRPr="00C467CA">
        <w:rPr>
          <w:rFonts w:ascii="Arial" w:hAnsi="Arial" w:cs="Arial"/>
          <w:kern w:val="0"/>
          <w:sz w:val="22"/>
          <w:lang w:val="en-GB"/>
        </w:rPr>
        <w:t xml:space="preserve"> (b) </w:t>
      </w:r>
      <w:r w:rsidRPr="00C467CA">
        <w:rPr>
          <w:rFonts w:ascii="Arial" w:hAnsi="Arial" w:cs="Arial" w:hint="eastAsia"/>
          <w:kern w:val="0"/>
          <w:sz w:val="22"/>
          <w:lang w:val="en-GB"/>
        </w:rPr>
        <w:t>其投资目标、政策、底层投资及产品特点大致上与《</w:t>
      </w:r>
      <w:r w:rsidRPr="00C467CA">
        <w:rPr>
          <w:rFonts w:ascii="Arial" w:hAnsi="PMingLiU" w:cs="Arial" w:hint="eastAsia"/>
          <w:kern w:val="0"/>
          <w:sz w:val="22"/>
          <w:lang w:val="en-GB"/>
        </w:rPr>
        <w:t>守则</w:t>
      </w:r>
      <w:r w:rsidRPr="00C467CA">
        <w:rPr>
          <w:rFonts w:ascii="Arial" w:hAnsi="Arial" w:cs="Arial" w:hint="eastAsia"/>
          <w:kern w:val="0"/>
          <w:sz w:val="22"/>
          <w:lang w:val="en-GB"/>
        </w:rPr>
        <w:t>》第</w:t>
      </w:r>
      <w:r w:rsidRPr="00C467CA">
        <w:rPr>
          <w:rFonts w:ascii="Arial" w:hAnsi="Arial" w:cs="Arial"/>
          <w:kern w:val="0"/>
          <w:sz w:val="22"/>
          <w:lang w:val="en-GB"/>
        </w:rPr>
        <w:t>8.10</w:t>
      </w:r>
      <w:r w:rsidRPr="00C467CA">
        <w:rPr>
          <w:rFonts w:ascii="Arial" w:hAnsi="PMingLiU" w:cs="Arial" w:hint="eastAsia"/>
          <w:kern w:val="0"/>
          <w:sz w:val="22"/>
          <w:lang w:val="en-GB"/>
        </w:rPr>
        <w:t>条</w:t>
      </w:r>
      <w:r w:rsidRPr="00C467CA">
        <w:rPr>
          <w:rFonts w:ascii="Arial" w:hAnsi="Arial" w:cs="Arial" w:hint="eastAsia"/>
          <w:kern w:val="0"/>
          <w:sz w:val="22"/>
          <w:lang w:val="en-GB"/>
        </w:rPr>
        <w:t>所列的一致或相当，</w:t>
      </w:r>
    </w:p>
    <w:p w:rsidR="00C467CA" w:rsidRPr="00C467CA" w:rsidRDefault="00C467CA" w:rsidP="00C467CA">
      <w:pPr>
        <w:widowControl/>
        <w:spacing w:after="240" w:line="360" w:lineRule="auto"/>
        <w:ind w:left="720"/>
        <w:rPr>
          <w:rFonts w:ascii="Arial" w:hAnsi="Arial" w:cs="Arial"/>
          <w:kern w:val="0"/>
          <w:sz w:val="22"/>
        </w:rPr>
      </w:pPr>
      <w:r w:rsidRPr="00C467CA">
        <w:rPr>
          <w:rFonts w:ascii="Arial" w:hAnsi="Arial" w:cs="Arial" w:hint="eastAsia"/>
          <w:kern w:val="0"/>
          <w:sz w:val="22"/>
          <w:lang w:val="en-GB"/>
        </w:rPr>
        <w:t>可被当作及视为</w:t>
      </w:r>
      <w:r w:rsidRPr="00C467CA">
        <w:rPr>
          <w:rFonts w:ascii="Arial" w:hAnsi="Arial" w:cs="Arial"/>
          <w:kern w:val="0"/>
          <w:sz w:val="22"/>
          <w:lang w:val="en-GB"/>
        </w:rPr>
        <w:t xml:space="preserve"> (i) </w:t>
      </w:r>
      <w:r w:rsidRPr="00C467CA">
        <w:rPr>
          <w:rFonts w:ascii="Arial" w:hAnsi="Arial" w:cs="Arial" w:hint="eastAsia"/>
          <w:kern w:val="0"/>
          <w:sz w:val="22"/>
          <w:lang w:val="en-GB"/>
        </w:rPr>
        <w:t>就上述</w:t>
      </w:r>
      <w:r w:rsidRPr="00C467CA">
        <w:rPr>
          <w:rFonts w:ascii="Arial" w:hAnsi="Arial" w:cs="Arial"/>
          <w:kern w:val="0"/>
          <w:sz w:val="22"/>
          <w:lang w:val="en-GB"/>
        </w:rPr>
        <w:t>(a)</w:t>
      </w:r>
      <w:r w:rsidRPr="00C467CA">
        <w:rPr>
          <w:rFonts w:ascii="Arial" w:hAnsi="Arial" w:cs="Arial" w:hint="eastAsia"/>
          <w:kern w:val="0"/>
          <w:sz w:val="22"/>
          <w:lang w:val="en-GB"/>
        </w:rPr>
        <w:t>、</w:t>
      </w:r>
      <w:r w:rsidRPr="00C467CA">
        <w:rPr>
          <w:rFonts w:ascii="Arial" w:hAnsi="Arial" w:cs="Arial"/>
          <w:kern w:val="0"/>
          <w:sz w:val="22"/>
          <w:lang w:val="en-GB"/>
        </w:rPr>
        <w:t>(b)</w:t>
      </w:r>
      <w:r w:rsidRPr="00C467CA">
        <w:rPr>
          <w:rFonts w:ascii="Arial" w:hAnsi="Arial" w:cs="Arial" w:hint="eastAsia"/>
          <w:kern w:val="0"/>
          <w:sz w:val="22"/>
          <w:lang w:val="en-GB"/>
        </w:rPr>
        <w:t>及</w:t>
      </w:r>
      <w:r w:rsidRPr="00C467CA">
        <w:rPr>
          <w:rFonts w:ascii="Arial" w:hAnsi="Arial" w:cs="Arial"/>
          <w:kern w:val="0"/>
          <w:sz w:val="22"/>
          <w:lang w:val="en-GB"/>
        </w:rPr>
        <w:t>(d)</w:t>
      </w:r>
      <w:r w:rsidRPr="00C467CA">
        <w:rPr>
          <w:rFonts w:ascii="Arial" w:hAnsi="PMingLiU" w:cs="Arial" w:hint="eastAsia"/>
          <w:kern w:val="0"/>
          <w:sz w:val="22"/>
          <w:lang w:val="en-GB"/>
        </w:rPr>
        <w:t>项</w:t>
      </w:r>
      <w:r w:rsidRPr="00C467CA">
        <w:rPr>
          <w:rFonts w:ascii="Arial" w:hAnsi="Arial" w:cs="Arial" w:hint="eastAsia"/>
          <w:kern w:val="0"/>
          <w:sz w:val="22"/>
          <w:lang w:val="en-GB"/>
        </w:rPr>
        <w:t>而言及在该等条文的规限下的上市证券；或</w:t>
      </w:r>
      <w:r w:rsidRPr="00C467CA">
        <w:rPr>
          <w:rFonts w:ascii="Arial" w:hAnsi="Arial" w:cs="Arial"/>
          <w:kern w:val="0"/>
          <w:sz w:val="22"/>
          <w:lang w:val="en-GB"/>
        </w:rPr>
        <w:t xml:space="preserve"> (ii) </w:t>
      </w:r>
      <w:r w:rsidRPr="00C467CA">
        <w:rPr>
          <w:rFonts w:ascii="Arial" w:hAnsi="Arial" w:cs="Arial" w:hint="eastAsia"/>
          <w:kern w:val="0"/>
          <w:sz w:val="22"/>
          <w:lang w:val="en-GB"/>
        </w:rPr>
        <w:t>就以下</w:t>
      </w:r>
      <w:r w:rsidRPr="00C467CA">
        <w:rPr>
          <w:rFonts w:ascii="Arial" w:hAnsi="Arial" w:cs="Arial"/>
          <w:kern w:val="0"/>
          <w:sz w:val="22"/>
          <w:lang w:val="en-GB"/>
        </w:rPr>
        <w:t>(k)</w:t>
      </w:r>
      <w:r w:rsidRPr="00C467CA">
        <w:rPr>
          <w:rFonts w:ascii="Arial" w:hAnsi="PMingLiU" w:cs="Arial" w:hint="eastAsia"/>
          <w:kern w:val="0"/>
          <w:sz w:val="22"/>
          <w:lang w:val="en-GB"/>
        </w:rPr>
        <w:t>项</w:t>
      </w:r>
      <w:r w:rsidRPr="00C467CA">
        <w:rPr>
          <w:rFonts w:ascii="Arial" w:hAnsi="Arial" w:cs="Arial" w:hint="eastAsia"/>
          <w:kern w:val="0"/>
          <w:sz w:val="22"/>
          <w:lang w:val="en-GB"/>
        </w:rPr>
        <w:t>而言及在该等条文的规限下的集合投资计划。然而，投资于交易所交易基金须遵守上述</w:t>
      </w:r>
      <w:r w:rsidRPr="00C467CA">
        <w:rPr>
          <w:rFonts w:ascii="Arial" w:hAnsi="Arial" w:cs="Arial"/>
          <w:kern w:val="0"/>
          <w:sz w:val="22"/>
          <w:lang w:val="en-GB"/>
        </w:rPr>
        <w:t>(e)</w:t>
      </w:r>
      <w:r w:rsidRPr="00C467CA">
        <w:rPr>
          <w:rFonts w:ascii="Arial" w:hAnsi="PMingLiU" w:cs="Arial" w:hint="eastAsia"/>
          <w:kern w:val="0"/>
          <w:sz w:val="22"/>
          <w:lang w:val="en-GB"/>
        </w:rPr>
        <w:t>项</w:t>
      </w:r>
      <w:r w:rsidRPr="00C467CA">
        <w:rPr>
          <w:rFonts w:ascii="Arial" w:hAnsi="Arial" w:cs="Arial" w:hint="eastAsia"/>
          <w:kern w:val="0"/>
          <w:sz w:val="22"/>
          <w:lang w:val="en-GB"/>
        </w:rPr>
        <w:t>，以及子基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投资于交易所交易基金</w:t>
      </w:r>
      <w:r w:rsidRPr="00C467CA">
        <w:rPr>
          <w:rFonts w:ascii="PMingLiU" w:hAnsi="PMingLiU" w:cs="PMingLiU" w:hint="eastAsia"/>
          <w:kern w:val="0"/>
          <w:sz w:val="22"/>
          <w:lang w:val="en-GB"/>
        </w:rPr>
        <w:t>应始终适用</w:t>
      </w:r>
      <w:r w:rsidRPr="00C467CA">
        <w:rPr>
          <w:rFonts w:ascii="Arial" w:hAnsi="Arial" w:cs="Arial" w:hint="eastAsia"/>
          <w:kern w:val="0"/>
          <w:sz w:val="22"/>
          <w:lang w:val="en-GB"/>
        </w:rPr>
        <w:t>所须符合的相关投资限额，并在子基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的</w:t>
      </w:r>
      <w:r w:rsidRPr="00C467CA">
        <w:rPr>
          <w:rFonts w:ascii="Arial" w:hAnsi="PMingLiU" w:cs="Arial" w:hint="eastAsia"/>
          <w:kern w:val="0"/>
          <w:sz w:val="22"/>
          <w:lang w:val="en-GB"/>
        </w:rPr>
        <w:t>基金说明书</w:t>
      </w:r>
      <w:r w:rsidRPr="00C467CA">
        <w:rPr>
          <w:rFonts w:ascii="Arial" w:hAnsi="Arial" w:cs="Arial" w:hint="eastAsia"/>
          <w:kern w:val="0"/>
          <w:sz w:val="22"/>
          <w:lang w:val="en-GB"/>
        </w:rPr>
        <w:t>内清楚地予以披露；</w:t>
      </w:r>
      <w:r w:rsidRPr="00C467CA">
        <w:rPr>
          <w:rFonts w:ascii="Arial" w:hAnsi="Arial" w:cs="Arial" w:hint="eastAsia"/>
          <w:kern w:val="0"/>
          <w:sz w:val="22"/>
          <w:lang w:val="en-GB"/>
        </w:rPr>
        <w:t xml:space="preserve"> </w:t>
      </w:r>
    </w:p>
    <w:p w:rsidR="00C467CA" w:rsidRPr="00C467CA" w:rsidRDefault="00C467CA" w:rsidP="00C467CA">
      <w:pPr>
        <w:widowControl/>
        <w:tabs>
          <w:tab w:val="left" w:pos="720"/>
        </w:tabs>
        <w:spacing w:after="240" w:line="360" w:lineRule="auto"/>
        <w:rPr>
          <w:rFonts w:ascii="Arial" w:hAnsi="Arial"/>
          <w:kern w:val="0"/>
          <w:sz w:val="22"/>
          <w:lang w:val="en-GB"/>
        </w:rPr>
      </w:pPr>
      <w:r w:rsidRPr="00C467CA">
        <w:rPr>
          <w:rFonts w:ascii="Arial" w:hAnsi="Arial" w:cs="Arial"/>
          <w:kern w:val="0"/>
          <w:sz w:val="22"/>
          <w:lang w:val="en-GB"/>
        </w:rPr>
        <w:t>(k)</w:t>
      </w:r>
      <w:r w:rsidRPr="00C467CA">
        <w:rPr>
          <w:rFonts w:ascii="Arial" w:hAnsi="Arial" w:cs="Arial"/>
          <w:kern w:val="0"/>
          <w:sz w:val="22"/>
          <w:lang w:val="en-GB"/>
        </w:rPr>
        <w:tab/>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投资其他集合投资计划（即</w:t>
      </w:r>
      <w:r w:rsidRPr="00C467CA">
        <w:rPr>
          <w:rFonts w:ascii="宋体" w:hAnsi="宋体" w:cs="Arial" w:hint="eastAsia"/>
          <w:kern w:val="0"/>
          <w:sz w:val="22"/>
          <w:lang w:val="en-GB"/>
        </w:rPr>
        <w:t>“</w:t>
      </w:r>
      <w:r w:rsidRPr="00C467CA">
        <w:rPr>
          <w:rFonts w:ascii="Arial" w:hAnsi="Arial" w:hint="eastAsia"/>
          <w:kern w:val="0"/>
          <w:sz w:val="22"/>
          <w:u w:val="single"/>
          <w:lang w:val="en-GB"/>
        </w:rPr>
        <w:t>底层计划</w:t>
      </w:r>
      <w:r w:rsidRPr="00C467CA">
        <w:rPr>
          <w:rFonts w:ascii="宋体" w:hAnsi="宋体" w:cs="Arial" w:hint="eastAsia"/>
          <w:kern w:val="0"/>
          <w:sz w:val="22"/>
          <w:lang w:val="en-GB"/>
        </w:rPr>
        <w:t>”</w:t>
      </w:r>
      <w:r w:rsidRPr="00C467CA">
        <w:rPr>
          <w:rFonts w:ascii="Arial" w:hAnsi="Arial" w:hint="eastAsia"/>
          <w:kern w:val="0"/>
          <w:sz w:val="22"/>
          <w:lang w:val="en-GB"/>
        </w:rPr>
        <w:t>）</w:t>
      </w:r>
      <w:r w:rsidRPr="00C467CA">
        <w:rPr>
          <w:rFonts w:ascii="Arial" w:hAnsi="Arial" w:cs="Arial" w:hint="eastAsia"/>
          <w:kern w:val="0"/>
          <w:sz w:val="22"/>
          <w:lang w:val="en-GB"/>
        </w:rPr>
        <w:t>的份额或权益单位</w:t>
      </w:r>
      <w:r w:rsidRPr="00C467CA">
        <w:rPr>
          <w:rFonts w:ascii="Arial" w:hAnsi="Arial" w:hint="eastAsia"/>
          <w:kern w:val="0"/>
          <w:sz w:val="22"/>
          <w:lang w:val="en-GB"/>
        </w:rPr>
        <w:t>，</w:t>
      </w:r>
    </w:p>
    <w:p w:rsidR="00C467CA" w:rsidRPr="00C467CA" w:rsidRDefault="00C467CA" w:rsidP="00C467CA">
      <w:pPr>
        <w:widowControl/>
        <w:tabs>
          <w:tab w:val="left" w:pos="720"/>
        </w:tabs>
        <w:spacing w:after="240" w:line="360" w:lineRule="auto"/>
        <w:ind w:left="1320" w:hanging="611"/>
        <w:rPr>
          <w:rFonts w:ascii="Arial" w:hAnsi="Arial" w:cs="Arial"/>
          <w:kern w:val="0"/>
          <w:sz w:val="22"/>
          <w:lang w:val="en-GB"/>
        </w:rPr>
      </w:pPr>
      <w:r w:rsidRPr="00C467CA">
        <w:rPr>
          <w:rFonts w:ascii="Arial" w:hAnsi="PMingLiU" w:cs="Arial"/>
          <w:kern w:val="0"/>
          <w:sz w:val="22"/>
          <w:lang w:val="en-GB"/>
        </w:rPr>
        <w:lastRenderedPageBreak/>
        <w:t>(1)</w:t>
      </w:r>
      <w:r w:rsidRPr="00C467CA">
        <w:rPr>
          <w:rFonts w:ascii="Arial" w:hAnsi="PMingLiU" w:cs="Arial"/>
          <w:kern w:val="0"/>
          <w:sz w:val="22"/>
          <w:lang w:val="en-GB"/>
        </w:rPr>
        <w:tab/>
      </w:r>
      <w:r w:rsidRPr="00C467CA">
        <w:rPr>
          <w:rFonts w:ascii="Arial" w:hAnsi="PMingLiU" w:cs="Arial" w:hint="eastAsia"/>
          <w:kern w:val="0"/>
          <w:sz w:val="22"/>
          <w:lang w:val="en-GB"/>
        </w:rPr>
        <w:t>如</w:t>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所投资的</w:t>
      </w:r>
      <w:r w:rsidRPr="00C467CA">
        <w:rPr>
          <w:rFonts w:ascii="Arial" w:hAnsi="PMingLiU" w:cs="Arial"/>
          <w:kern w:val="0"/>
          <w:sz w:val="22"/>
          <w:lang w:val="en-GB"/>
        </w:rPr>
        <w:t>底层</w:t>
      </w:r>
      <w:r w:rsidRPr="00C467CA">
        <w:rPr>
          <w:rFonts w:ascii="Arial" w:hAnsi="PMingLiU" w:cs="Arial" w:hint="eastAsia"/>
          <w:kern w:val="0"/>
          <w:sz w:val="22"/>
          <w:lang w:val="en-GB"/>
        </w:rPr>
        <w:t>计划并非合格计划</w:t>
      </w:r>
      <w:r w:rsidRPr="00C467CA">
        <w:rPr>
          <w:rFonts w:ascii="Arial" w:hAnsi="Arial" w:hint="eastAsia"/>
          <w:kern w:val="0"/>
          <w:sz w:val="22"/>
          <w:lang w:val="en-GB"/>
        </w:rPr>
        <w:t>（由香港</w:t>
      </w:r>
      <w:r w:rsidRPr="00C467CA">
        <w:rPr>
          <w:rFonts w:ascii="Arial" w:hAnsi="PMingLiU" w:cs="Arial" w:hint="eastAsia"/>
          <w:kern w:val="0"/>
          <w:sz w:val="22"/>
          <w:lang w:val="en-GB"/>
        </w:rPr>
        <w:t>证监会</w:t>
      </w:r>
      <w:r w:rsidRPr="00C467CA">
        <w:rPr>
          <w:rFonts w:ascii="Arial" w:hAnsi="Arial" w:hint="eastAsia"/>
          <w:kern w:val="0"/>
          <w:sz w:val="22"/>
          <w:lang w:val="en-GB"/>
        </w:rPr>
        <w:t>确定）</w:t>
      </w:r>
      <w:r w:rsidRPr="00C467CA">
        <w:rPr>
          <w:rFonts w:ascii="Arial" w:hAnsi="PMingLiU" w:cs="Arial" w:hint="eastAsia"/>
          <w:kern w:val="0"/>
          <w:sz w:val="22"/>
          <w:lang w:val="en-GB"/>
        </w:rPr>
        <w:t>及未经香港证监会认可，则该子基金所投资的份额或权益单位的价值，合计不可超过</w:t>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总资产净值的</w:t>
      </w:r>
      <w:r w:rsidRPr="00C467CA">
        <w:rPr>
          <w:rFonts w:ascii="Arial" w:hAnsi="PMingLiU"/>
          <w:kern w:val="0"/>
          <w:sz w:val="22"/>
          <w:lang w:val="en-GB"/>
        </w:rPr>
        <w:t>10%</w:t>
      </w:r>
      <w:r w:rsidRPr="00C467CA">
        <w:rPr>
          <w:rFonts w:ascii="Arial" w:hAnsi="Arial" w:hint="eastAsia"/>
          <w:kern w:val="0"/>
          <w:sz w:val="22"/>
          <w:lang w:val="en-GB"/>
        </w:rPr>
        <w:t>；</w:t>
      </w:r>
      <w:r w:rsidRPr="00C467CA">
        <w:rPr>
          <w:rFonts w:ascii="Arial" w:hAnsi="PMingLiU" w:cs="Arial" w:hint="eastAsia"/>
          <w:kern w:val="0"/>
          <w:sz w:val="22"/>
          <w:lang w:val="en-GB"/>
        </w:rPr>
        <w:t>及</w:t>
      </w:r>
    </w:p>
    <w:p w:rsidR="00C467CA" w:rsidRPr="00C467CA" w:rsidRDefault="00C467CA" w:rsidP="00C467CA">
      <w:pPr>
        <w:widowControl/>
        <w:tabs>
          <w:tab w:val="left" w:pos="720"/>
        </w:tabs>
        <w:spacing w:after="240" w:line="360" w:lineRule="auto"/>
        <w:ind w:left="1320" w:hanging="611"/>
        <w:rPr>
          <w:rFonts w:ascii="Arial" w:hAnsi="Arial" w:cs="Arial"/>
          <w:kern w:val="0"/>
          <w:sz w:val="22"/>
          <w:lang w:val="en-GB"/>
        </w:rPr>
      </w:pPr>
      <w:r w:rsidRPr="00C467CA">
        <w:rPr>
          <w:rFonts w:ascii="Arial" w:hAnsi="Arial" w:cs="Arial"/>
          <w:kern w:val="0"/>
          <w:sz w:val="22"/>
          <w:lang w:val="en-GB"/>
        </w:rPr>
        <w:t>(2)</w:t>
      </w:r>
      <w:r w:rsidRPr="00C467CA">
        <w:rPr>
          <w:rFonts w:ascii="Arial" w:hAnsi="Arial" w:cs="Arial"/>
          <w:kern w:val="0"/>
          <w:sz w:val="22"/>
          <w:lang w:val="en-GB"/>
        </w:rPr>
        <w:tab/>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可投资于一项或超过一项经香港证监会认可的</w:t>
      </w:r>
      <w:r w:rsidRPr="00C467CA">
        <w:rPr>
          <w:rFonts w:ascii="Arial" w:hAnsi="Arial" w:cs="Arial"/>
          <w:kern w:val="0"/>
          <w:sz w:val="22"/>
          <w:lang w:val="en-GB"/>
        </w:rPr>
        <w:t>底层</w:t>
      </w:r>
      <w:r w:rsidRPr="00C467CA">
        <w:rPr>
          <w:rFonts w:ascii="Arial" w:hAnsi="Arial" w:cs="Arial" w:hint="eastAsia"/>
          <w:kern w:val="0"/>
          <w:sz w:val="22"/>
          <w:lang w:val="en-GB"/>
        </w:rPr>
        <w:t>计划或合格计划（由香港</w:t>
      </w:r>
      <w:r w:rsidRPr="00C467CA">
        <w:rPr>
          <w:rFonts w:ascii="Arial" w:hAnsi="PMingLiU" w:cs="Arial" w:hint="eastAsia"/>
          <w:kern w:val="0"/>
          <w:sz w:val="22"/>
          <w:lang w:val="en-GB"/>
        </w:rPr>
        <w:t>证监会</w:t>
      </w:r>
      <w:r w:rsidRPr="00C467CA">
        <w:rPr>
          <w:rFonts w:ascii="Arial" w:hAnsi="Arial" w:cs="Arial" w:hint="eastAsia"/>
          <w:kern w:val="0"/>
          <w:sz w:val="22"/>
          <w:lang w:val="en-GB"/>
        </w:rPr>
        <w:t>确定），但除非</w:t>
      </w:r>
      <w:r w:rsidRPr="00C467CA">
        <w:rPr>
          <w:rFonts w:ascii="Arial" w:hAnsi="Arial" w:cs="Arial"/>
          <w:kern w:val="0"/>
          <w:sz w:val="22"/>
          <w:lang w:val="en-GB"/>
        </w:rPr>
        <w:t>底层</w:t>
      </w:r>
      <w:r w:rsidRPr="00C467CA">
        <w:rPr>
          <w:rFonts w:ascii="Arial" w:hAnsi="Arial" w:cs="Arial" w:hint="eastAsia"/>
          <w:kern w:val="0"/>
          <w:sz w:val="22"/>
          <w:lang w:val="en-GB"/>
        </w:rPr>
        <w:t>计划经香港证监会认可，而其名称及主要投资详情已于子基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的</w:t>
      </w:r>
      <w:r w:rsidRPr="00C467CA">
        <w:rPr>
          <w:rFonts w:ascii="Arial" w:hAnsi="PMingLiU" w:cs="Arial" w:hint="eastAsia"/>
          <w:kern w:val="0"/>
          <w:sz w:val="22"/>
          <w:lang w:val="en-GB"/>
        </w:rPr>
        <w:t>基金说明书</w:t>
      </w:r>
      <w:r w:rsidRPr="00C467CA">
        <w:rPr>
          <w:rFonts w:ascii="Arial" w:hAnsi="Arial" w:cs="Arial" w:hint="eastAsia"/>
          <w:kern w:val="0"/>
          <w:sz w:val="22"/>
          <w:lang w:val="en-GB"/>
        </w:rPr>
        <w:t>内披露</w:t>
      </w:r>
      <w:r w:rsidRPr="00C467CA">
        <w:rPr>
          <w:rFonts w:ascii="Arial" w:hAnsi="Arial" w:hint="eastAsia"/>
          <w:kern w:val="0"/>
          <w:sz w:val="22"/>
          <w:lang w:val="en-GB"/>
        </w:rPr>
        <w:t>，否则</w:t>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于每项</w:t>
      </w:r>
      <w:r w:rsidRPr="00C467CA">
        <w:rPr>
          <w:rFonts w:ascii="Arial" w:hAnsi="Arial" w:cs="Arial"/>
          <w:kern w:val="0"/>
          <w:sz w:val="22"/>
          <w:lang w:val="en-GB"/>
        </w:rPr>
        <w:t>底层</w:t>
      </w:r>
      <w:r w:rsidRPr="00C467CA">
        <w:rPr>
          <w:rFonts w:ascii="Arial" w:hAnsi="Arial" w:cs="Arial" w:hint="eastAsia"/>
          <w:kern w:val="0"/>
          <w:sz w:val="22"/>
          <w:lang w:val="en-GB"/>
        </w:rPr>
        <w:t>计划所投资的份额或权益单位的价值，不可超过子基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总资产净值的</w:t>
      </w:r>
      <w:r w:rsidRPr="00C467CA">
        <w:rPr>
          <w:rFonts w:ascii="Arial" w:hAnsi="Arial" w:cs="Arial"/>
          <w:kern w:val="0"/>
          <w:sz w:val="22"/>
          <w:lang w:val="en-GB"/>
        </w:rPr>
        <w:t>30%</w:t>
      </w:r>
      <w:r w:rsidRPr="00C467CA">
        <w:rPr>
          <w:rFonts w:ascii="Arial" w:hAnsi="Arial" w:cs="Arial" w:hint="eastAsia"/>
          <w:kern w:val="0"/>
          <w:sz w:val="22"/>
          <w:lang w:val="en-GB"/>
        </w:rPr>
        <w:t>；</w:t>
      </w:r>
    </w:p>
    <w:p w:rsidR="00C467CA" w:rsidRPr="00C467CA" w:rsidRDefault="00C467CA" w:rsidP="00C467CA">
      <w:pPr>
        <w:widowControl/>
        <w:tabs>
          <w:tab w:val="left" w:pos="709"/>
        </w:tabs>
        <w:spacing w:after="240" w:line="360" w:lineRule="auto"/>
        <w:ind w:left="1320" w:hanging="611"/>
        <w:rPr>
          <w:rFonts w:ascii="Arial" w:hAnsi="Arial" w:cs="Arial"/>
          <w:kern w:val="0"/>
          <w:sz w:val="22"/>
          <w:lang w:val="en-GB"/>
        </w:rPr>
      </w:pPr>
      <w:r w:rsidRPr="00C467CA">
        <w:rPr>
          <w:rFonts w:ascii="Arial" w:hAnsi="Arial" w:cs="Arial" w:hint="eastAsia"/>
          <w:kern w:val="0"/>
          <w:sz w:val="22"/>
          <w:lang w:val="en-GB"/>
        </w:rPr>
        <w:t>但就上述</w:t>
      </w:r>
      <w:r w:rsidRPr="00C467CA">
        <w:rPr>
          <w:rFonts w:ascii="Arial" w:hAnsi="Arial" w:cs="Arial"/>
          <w:kern w:val="0"/>
          <w:sz w:val="22"/>
          <w:lang w:val="en-GB"/>
        </w:rPr>
        <w:t>(1)</w:t>
      </w:r>
      <w:r w:rsidRPr="00C467CA">
        <w:rPr>
          <w:rFonts w:ascii="Arial" w:hAnsi="Arial" w:cs="Arial" w:hint="eastAsia"/>
          <w:kern w:val="0"/>
          <w:sz w:val="22"/>
          <w:lang w:val="en-GB"/>
        </w:rPr>
        <w:t>及</w:t>
      </w:r>
      <w:r w:rsidRPr="00C467CA">
        <w:rPr>
          <w:rFonts w:ascii="Arial" w:hAnsi="Arial" w:cs="Arial"/>
          <w:kern w:val="0"/>
          <w:sz w:val="22"/>
          <w:lang w:val="en-GB"/>
        </w:rPr>
        <w:t>(2)</w:t>
      </w:r>
      <w:r w:rsidRPr="00C467CA">
        <w:rPr>
          <w:rFonts w:ascii="Arial" w:hAnsi="Arial" w:cs="Arial" w:hint="eastAsia"/>
          <w:kern w:val="0"/>
          <w:sz w:val="22"/>
          <w:lang w:val="en-GB"/>
        </w:rPr>
        <w:t>而言：</w:t>
      </w:r>
    </w:p>
    <w:p w:rsidR="00C467CA" w:rsidRPr="00C467CA" w:rsidRDefault="003F6ACF" w:rsidP="00C467CA">
      <w:pPr>
        <w:widowControl/>
        <w:tabs>
          <w:tab w:val="left" w:pos="720"/>
          <w:tab w:val="left" w:pos="1320"/>
        </w:tabs>
        <w:spacing w:after="240" w:line="360" w:lineRule="auto"/>
        <w:ind w:left="1320" w:hanging="1320"/>
        <w:rPr>
          <w:rFonts w:ascii="Arial" w:hAnsi="Arial" w:cs="Arial"/>
          <w:kern w:val="0"/>
          <w:sz w:val="22"/>
          <w:lang w:val="en-GB"/>
        </w:rPr>
      </w:pPr>
      <w:r>
        <w:rPr>
          <w:rFonts w:ascii="Arial" w:hAnsi="Arial" w:cs="Arial"/>
          <w:noProof/>
          <w:kern w:val="0"/>
          <w:sz w:val="22"/>
        </w:rPr>
        <w:pict>
          <v:shape id="Text Box 70" o:spid="_x0000_s1042" type="#_x0000_t202" style="position:absolute;left:0;text-align:left;margin-left:480pt;margin-top:6pt;width:43.2pt;height:2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" filled="f" stroked="f">
            <v:textbox>
              <w:txbxContent>
                <w:p w:rsidR="00DA252A" w:rsidRPr="00D03063" w:rsidRDefault="00DA252A" w:rsidP="00C467CA">
                  <w:pPr>
                    <w:rPr>
                      <w:rFonts w:cs="Arial"/>
                      <w:sz w:val="14"/>
                    </w:rPr>
                  </w:pPr>
                </w:p>
              </w:txbxContent>
            </v:textbox>
          </v:shape>
        </w:pict>
      </w:r>
      <w:r w:rsidR="00C467CA" w:rsidRPr="00C467CA">
        <w:rPr>
          <w:rFonts w:ascii="Arial" w:hAnsi="Arial" w:cs="Arial"/>
          <w:kern w:val="0"/>
          <w:sz w:val="22"/>
          <w:lang w:val="en-GB"/>
        </w:rPr>
        <w:tab/>
        <w:t>(A)</w:t>
      </w:r>
      <w:r w:rsidR="00C467CA" w:rsidRPr="00C467CA">
        <w:rPr>
          <w:rFonts w:ascii="Arial" w:hAnsi="Arial" w:cs="Arial"/>
          <w:kern w:val="0"/>
          <w:sz w:val="22"/>
          <w:lang w:val="en-GB"/>
        </w:rPr>
        <w:tab/>
      </w:r>
      <w:r w:rsidR="00C467CA" w:rsidRPr="00C467CA">
        <w:rPr>
          <w:rFonts w:ascii="Arial" w:hAnsi="Arial" w:cs="Arial" w:hint="eastAsia"/>
          <w:kern w:val="0"/>
          <w:sz w:val="22"/>
          <w:lang w:val="en-GB"/>
        </w:rPr>
        <w:t>每项</w:t>
      </w:r>
      <w:r w:rsidR="00C467CA" w:rsidRPr="00C467CA">
        <w:rPr>
          <w:rFonts w:ascii="Arial" w:hAnsi="Arial" w:cs="Arial"/>
          <w:kern w:val="0"/>
          <w:sz w:val="22"/>
          <w:lang w:val="en-GB"/>
        </w:rPr>
        <w:t>底层</w:t>
      </w:r>
      <w:r w:rsidR="00C467CA" w:rsidRPr="00C467CA">
        <w:rPr>
          <w:rFonts w:ascii="Arial" w:hAnsi="Arial" w:cs="Arial" w:hint="eastAsia"/>
          <w:kern w:val="0"/>
          <w:sz w:val="22"/>
          <w:lang w:val="en-GB"/>
        </w:rPr>
        <w:t>计划的目标不得为主要投资于《</w:t>
      </w:r>
      <w:r w:rsidR="00C467CA" w:rsidRPr="00C467CA">
        <w:rPr>
          <w:rFonts w:ascii="Arial" w:hAnsi="PMingLiU" w:cs="Arial" w:hint="eastAsia"/>
          <w:kern w:val="0"/>
          <w:sz w:val="22"/>
          <w:lang w:val="en-GB"/>
        </w:rPr>
        <w:t>守则</w:t>
      </w:r>
      <w:r w:rsidR="00C467CA" w:rsidRPr="00C467CA">
        <w:rPr>
          <w:rFonts w:ascii="Arial" w:hAnsi="Arial" w:cs="Arial" w:hint="eastAsia"/>
          <w:kern w:val="0"/>
          <w:sz w:val="22"/>
          <w:lang w:val="en-GB"/>
        </w:rPr>
        <w:t>》第</w:t>
      </w:r>
      <w:r w:rsidR="00C467CA" w:rsidRPr="00C467CA">
        <w:rPr>
          <w:rFonts w:ascii="Arial" w:hAnsi="Arial" w:cs="Arial"/>
          <w:kern w:val="0"/>
          <w:sz w:val="22"/>
          <w:lang w:val="en-GB"/>
        </w:rPr>
        <w:t>7</w:t>
      </w:r>
      <w:r w:rsidR="00C467CA" w:rsidRPr="00C467CA">
        <w:rPr>
          <w:rFonts w:ascii="Arial" w:hAnsi="PMingLiU" w:cs="Arial" w:hint="eastAsia"/>
          <w:kern w:val="0"/>
          <w:sz w:val="22"/>
          <w:lang w:val="en-GB"/>
        </w:rPr>
        <w:t>章</w:t>
      </w:r>
      <w:r w:rsidR="00C467CA" w:rsidRPr="00C467CA">
        <w:rPr>
          <w:rFonts w:ascii="Arial" w:hAnsi="Arial" w:cs="Arial" w:hint="eastAsia"/>
          <w:kern w:val="0"/>
          <w:sz w:val="22"/>
          <w:lang w:val="en-GB"/>
        </w:rPr>
        <w:t>所禁止的投资项目。若该底层计划是以主要投资于《</w:t>
      </w:r>
      <w:r w:rsidR="00C467CA" w:rsidRPr="00C467CA">
        <w:rPr>
          <w:rFonts w:ascii="Arial" w:hAnsi="PMingLiU" w:cs="Arial" w:hint="eastAsia"/>
          <w:kern w:val="0"/>
          <w:sz w:val="22"/>
          <w:lang w:val="en-GB"/>
        </w:rPr>
        <w:t>守则</w:t>
      </w:r>
      <w:r w:rsidR="00C467CA" w:rsidRPr="00C467CA">
        <w:rPr>
          <w:rFonts w:ascii="Arial" w:hAnsi="Arial" w:cs="Arial" w:hint="eastAsia"/>
          <w:kern w:val="0"/>
          <w:sz w:val="22"/>
          <w:lang w:val="en-GB"/>
        </w:rPr>
        <w:t>》第</w:t>
      </w:r>
      <w:r w:rsidR="00C467CA" w:rsidRPr="00C467CA">
        <w:rPr>
          <w:rFonts w:ascii="Arial" w:hAnsi="Arial" w:cs="Arial"/>
          <w:kern w:val="0"/>
          <w:sz w:val="22"/>
          <w:lang w:val="en-GB"/>
        </w:rPr>
        <w:t>7</w:t>
      </w:r>
      <w:r w:rsidR="00C467CA" w:rsidRPr="00C467CA">
        <w:rPr>
          <w:rFonts w:ascii="Arial" w:hAnsi="PMingLiU" w:cs="Arial" w:hint="eastAsia"/>
          <w:kern w:val="0"/>
          <w:sz w:val="22"/>
          <w:lang w:val="en-GB"/>
        </w:rPr>
        <w:t>章</w:t>
      </w:r>
      <w:r w:rsidR="00C467CA" w:rsidRPr="00C467CA">
        <w:rPr>
          <w:rFonts w:ascii="Arial" w:hAnsi="Arial" w:cs="Arial" w:hint="eastAsia"/>
          <w:kern w:val="0"/>
          <w:sz w:val="22"/>
          <w:lang w:val="en-GB"/>
        </w:rPr>
        <w:t>所限制的投资项目作为目标，则该等投资项目不可违反《</w:t>
      </w:r>
      <w:r w:rsidR="00C467CA" w:rsidRPr="00C467CA">
        <w:rPr>
          <w:rFonts w:ascii="Arial" w:hAnsi="PMingLiU" w:cs="Arial" w:hint="eastAsia"/>
          <w:kern w:val="0"/>
          <w:sz w:val="22"/>
          <w:lang w:val="en-GB"/>
        </w:rPr>
        <w:t>守则</w:t>
      </w:r>
      <w:r w:rsidR="00C467CA" w:rsidRPr="00C467CA">
        <w:rPr>
          <w:rFonts w:ascii="Arial" w:hAnsi="Arial" w:cs="Arial" w:hint="eastAsia"/>
          <w:kern w:val="0"/>
          <w:sz w:val="22"/>
          <w:lang w:val="en-GB"/>
        </w:rPr>
        <w:t>》第</w:t>
      </w:r>
      <w:r w:rsidR="00C467CA" w:rsidRPr="00C467CA">
        <w:rPr>
          <w:rFonts w:ascii="Arial" w:hAnsi="Arial" w:cs="Arial"/>
          <w:kern w:val="0"/>
          <w:sz w:val="22"/>
          <w:lang w:val="en-GB"/>
        </w:rPr>
        <w:t>7</w:t>
      </w:r>
      <w:r w:rsidR="00C467CA" w:rsidRPr="00C467CA">
        <w:rPr>
          <w:rFonts w:ascii="Arial" w:hAnsi="PMingLiU" w:cs="Arial" w:hint="eastAsia"/>
          <w:kern w:val="0"/>
          <w:sz w:val="22"/>
          <w:lang w:val="en-GB"/>
        </w:rPr>
        <w:t>章</w:t>
      </w:r>
      <w:r w:rsidR="00C467CA" w:rsidRPr="00C467CA">
        <w:rPr>
          <w:rFonts w:ascii="Arial" w:hAnsi="Arial" w:cs="Arial" w:hint="eastAsia"/>
          <w:kern w:val="0"/>
          <w:sz w:val="22"/>
          <w:lang w:val="en-GB"/>
        </w:rPr>
        <w:t>的相关限制。为免生疑问，子基</w:t>
      </w:r>
      <w:r w:rsidR="00C467CA" w:rsidRPr="00C467CA">
        <w:rPr>
          <w:rFonts w:ascii="PMingLiU" w:hAnsi="PMingLiU" w:cs="PMingLiU" w:hint="eastAsia"/>
          <w:kern w:val="0"/>
          <w:sz w:val="22"/>
          <w:lang w:val="en-GB"/>
        </w:rPr>
        <w:t>金</w:t>
      </w:r>
      <w:r w:rsidR="00C467CA" w:rsidRPr="00C467CA">
        <w:rPr>
          <w:rFonts w:ascii="Arial" w:hAnsi="Arial" w:cs="Arial" w:hint="eastAsia"/>
          <w:kern w:val="0"/>
          <w:sz w:val="22"/>
          <w:lang w:val="en-GB"/>
        </w:rPr>
        <w:t>可投资于根据《</w:t>
      </w:r>
      <w:r w:rsidR="00C467CA" w:rsidRPr="00C467CA">
        <w:rPr>
          <w:rFonts w:ascii="Arial" w:hAnsi="PMingLiU" w:cs="Arial" w:hint="eastAsia"/>
          <w:kern w:val="0"/>
          <w:sz w:val="22"/>
          <w:lang w:val="en-GB"/>
        </w:rPr>
        <w:t>守则</w:t>
      </w:r>
      <w:r w:rsidR="00C467CA" w:rsidRPr="00C467CA">
        <w:rPr>
          <w:rFonts w:ascii="Arial" w:hAnsi="Arial" w:cs="Arial" w:hint="eastAsia"/>
          <w:kern w:val="0"/>
          <w:sz w:val="22"/>
          <w:lang w:val="en-GB"/>
        </w:rPr>
        <w:t>》第</w:t>
      </w:r>
      <w:r w:rsidR="00C467CA" w:rsidRPr="00C467CA">
        <w:rPr>
          <w:rFonts w:ascii="Arial" w:hAnsi="Arial" w:cs="Arial"/>
          <w:kern w:val="0"/>
          <w:sz w:val="22"/>
          <w:lang w:val="en-GB"/>
        </w:rPr>
        <w:t xml:space="preserve"> 8</w:t>
      </w:r>
      <w:r w:rsidR="00C467CA" w:rsidRPr="00C467CA">
        <w:rPr>
          <w:rFonts w:ascii="Arial" w:hAnsi="Arial" w:cs="Arial" w:hint="eastAsia"/>
          <w:kern w:val="0"/>
          <w:sz w:val="22"/>
          <w:lang w:val="en-GB"/>
        </w:rPr>
        <w:t>章获香港证监会认可的计划（《守则》第</w:t>
      </w:r>
      <w:r w:rsidR="00C467CA" w:rsidRPr="00C467CA">
        <w:rPr>
          <w:rFonts w:ascii="Arial" w:hAnsi="Arial" w:cs="Arial"/>
          <w:kern w:val="0"/>
          <w:sz w:val="22"/>
          <w:lang w:val="en-GB"/>
        </w:rPr>
        <w:t>8.7</w:t>
      </w:r>
      <w:r w:rsidR="00C467CA" w:rsidRPr="00C467CA">
        <w:rPr>
          <w:rFonts w:ascii="Arial" w:hAnsi="PMingLiU" w:cs="Arial" w:hint="eastAsia"/>
          <w:kern w:val="0"/>
          <w:sz w:val="22"/>
          <w:lang w:val="en-GB"/>
        </w:rPr>
        <w:t>条</w:t>
      </w:r>
      <w:r w:rsidR="00C467CA" w:rsidRPr="00C467CA">
        <w:rPr>
          <w:rFonts w:ascii="Arial" w:hAnsi="Arial" w:cs="Arial" w:hint="eastAsia"/>
          <w:kern w:val="0"/>
          <w:sz w:val="22"/>
          <w:lang w:val="en-GB"/>
        </w:rPr>
        <w:t>所述的对冲基金除外）、合格计划（由香港</w:t>
      </w:r>
      <w:r w:rsidR="00C467CA" w:rsidRPr="00C467CA">
        <w:rPr>
          <w:rFonts w:ascii="Arial" w:hAnsi="PMingLiU" w:cs="Arial" w:hint="eastAsia"/>
          <w:kern w:val="0"/>
          <w:sz w:val="22"/>
          <w:lang w:val="en-GB"/>
        </w:rPr>
        <w:t>证监会</w:t>
      </w:r>
      <w:r w:rsidR="00C467CA" w:rsidRPr="00C467CA">
        <w:rPr>
          <w:rFonts w:ascii="Arial" w:hAnsi="Arial" w:cs="Arial" w:hint="eastAsia"/>
          <w:kern w:val="0"/>
          <w:sz w:val="22"/>
          <w:lang w:val="en-GB"/>
        </w:rPr>
        <w:t>确定）（而该计划的衍生工具净敞口并未超过该计划总资产净值的</w:t>
      </w:r>
      <w:r w:rsidR="00C467CA" w:rsidRPr="00C467CA">
        <w:rPr>
          <w:rFonts w:ascii="Arial" w:hAnsi="Arial" w:cs="Arial"/>
          <w:kern w:val="0"/>
          <w:sz w:val="22"/>
          <w:lang w:val="en-GB"/>
        </w:rPr>
        <w:t xml:space="preserve"> 100%</w:t>
      </w:r>
      <w:r w:rsidR="00C467CA" w:rsidRPr="00C467CA">
        <w:rPr>
          <w:rFonts w:ascii="Arial" w:hAnsi="Arial" w:cs="Arial" w:hint="eastAsia"/>
          <w:kern w:val="0"/>
          <w:sz w:val="22"/>
          <w:lang w:val="en-GB"/>
        </w:rPr>
        <w:t>）及符合上述</w:t>
      </w:r>
      <w:r w:rsidR="00C467CA" w:rsidRPr="00C467CA">
        <w:rPr>
          <w:rFonts w:ascii="Arial" w:hAnsi="Arial" w:cs="Arial"/>
          <w:kern w:val="0"/>
          <w:sz w:val="22"/>
          <w:lang w:val="en-GB"/>
        </w:rPr>
        <w:t>(j)</w:t>
      </w:r>
      <w:r w:rsidR="00C467CA" w:rsidRPr="00C467CA">
        <w:rPr>
          <w:rFonts w:ascii="Arial" w:hAnsi="PMingLiU" w:cs="Arial" w:hint="eastAsia"/>
          <w:kern w:val="0"/>
          <w:sz w:val="22"/>
          <w:lang w:val="en-GB"/>
        </w:rPr>
        <w:t>项</w:t>
      </w:r>
      <w:r w:rsidR="00C467CA" w:rsidRPr="00C467CA">
        <w:rPr>
          <w:rFonts w:ascii="Arial" w:hAnsi="Arial" w:cs="Arial" w:hint="eastAsia"/>
          <w:kern w:val="0"/>
          <w:sz w:val="22"/>
          <w:lang w:val="en-GB"/>
        </w:rPr>
        <w:t>所载的规定的交易所交易基金，并符合上述</w:t>
      </w:r>
      <w:r w:rsidR="00C467CA" w:rsidRPr="00C467CA">
        <w:rPr>
          <w:rFonts w:ascii="Arial" w:hAnsi="Arial" w:cs="Arial"/>
          <w:kern w:val="0"/>
          <w:sz w:val="22"/>
          <w:lang w:val="en-GB"/>
        </w:rPr>
        <w:t>(k)(1)</w:t>
      </w:r>
      <w:r w:rsidR="00C467CA" w:rsidRPr="00C467CA">
        <w:rPr>
          <w:rFonts w:ascii="Arial" w:hAnsi="Arial" w:cs="Arial" w:hint="eastAsia"/>
          <w:kern w:val="0"/>
          <w:sz w:val="22"/>
          <w:lang w:val="en-GB"/>
        </w:rPr>
        <w:t>及</w:t>
      </w:r>
      <w:r w:rsidR="00C467CA" w:rsidRPr="00C467CA">
        <w:rPr>
          <w:rFonts w:ascii="Arial" w:hAnsi="Arial" w:cs="Arial"/>
          <w:kern w:val="0"/>
          <w:sz w:val="22"/>
          <w:lang w:val="en-GB"/>
        </w:rPr>
        <w:t>(k)(2)</w:t>
      </w:r>
      <w:r w:rsidR="00C467CA" w:rsidRPr="00C467CA">
        <w:rPr>
          <w:rFonts w:ascii="Arial" w:hAnsi="PMingLiU" w:cs="Arial" w:hint="eastAsia"/>
          <w:kern w:val="0"/>
          <w:sz w:val="22"/>
          <w:lang w:val="en-GB"/>
        </w:rPr>
        <w:t>项</w:t>
      </w:r>
      <w:r w:rsidR="00C467CA" w:rsidRPr="00C467CA">
        <w:rPr>
          <w:rFonts w:ascii="Arial" w:hAnsi="Arial" w:cs="Arial" w:hint="eastAsia"/>
          <w:kern w:val="0"/>
          <w:sz w:val="22"/>
          <w:lang w:val="en-GB"/>
        </w:rPr>
        <w:t>所列的规定；</w:t>
      </w:r>
    </w:p>
    <w:p w:rsidR="00C467CA" w:rsidRPr="00C467CA" w:rsidRDefault="00C467CA" w:rsidP="00C467CA">
      <w:pPr>
        <w:widowControl/>
        <w:tabs>
          <w:tab w:val="left" w:pos="720"/>
          <w:tab w:val="left" w:pos="1320"/>
        </w:tabs>
        <w:spacing w:after="240" w:line="360" w:lineRule="auto"/>
        <w:ind w:left="1320" w:hanging="1320"/>
        <w:rPr>
          <w:rFonts w:ascii="Arial" w:hAnsi="Arial"/>
          <w:kern w:val="0"/>
          <w:sz w:val="22"/>
          <w:lang w:val="en-GB"/>
        </w:rPr>
      </w:pPr>
      <w:r w:rsidRPr="00C467CA">
        <w:rPr>
          <w:rFonts w:ascii="Arial" w:hAnsi="Arial" w:cs="Arial"/>
          <w:kern w:val="0"/>
          <w:sz w:val="22"/>
          <w:lang w:val="en-GB"/>
        </w:rPr>
        <w:tab/>
      </w:r>
      <w:r w:rsidRPr="00C467CA">
        <w:rPr>
          <w:rFonts w:ascii="Arial" w:hAnsi="Arial"/>
          <w:kern w:val="0"/>
          <w:sz w:val="22"/>
          <w:lang w:val="en-GB"/>
        </w:rPr>
        <w:t>(B)</w:t>
      </w:r>
      <w:r w:rsidRPr="00C467CA">
        <w:rPr>
          <w:rFonts w:ascii="Arial" w:hAnsi="Arial"/>
          <w:kern w:val="0"/>
          <w:sz w:val="22"/>
          <w:lang w:val="en-GB"/>
        </w:rPr>
        <w:tab/>
      </w:r>
      <w:r w:rsidRPr="00C467CA">
        <w:rPr>
          <w:rFonts w:ascii="Arial" w:hAnsi="Arial" w:hint="eastAsia"/>
          <w:kern w:val="0"/>
          <w:sz w:val="22"/>
          <w:lang w:val="en-GB"/>
        </w:rPr>
        <w:t>如果</w:t>
      </w:r>
      <w:r w:rsidRPr="00C467CA">
        <w:rPr>
          <w:rFonts w:ascii="Arial" w:hAnsi="Arial" w:cs="Arial"/>
          <w:kern w:val="0"/>
          <w:sz w:val="22"/>
          <w:lang w:val="en-GB"/>
        </w:rPr>
        <w:t>底层</w:t>
      </w:r>
      <w:r w:rsidRPr="00C467CA">
        <w:rPr>
          <w:rFonts w:ascii="Arial" w:hAnsi="Arial" w:cs="Arial" w:hint="eastAsia"/>
          <w:kern w:val="0"/>
          <w:sz w:val="22"/>
          <w:lang w:val="en-GB"/>
        </w:rPr>
        <w:t>计划受基金管理人或与基金管理人同属一个集团的其他公司管理，则</w:t>
      </w:r>
      <w:r w:rsidRPr="00C467CA">
        <w:rPr>
          <w:rFonts w:ascii="Arial" w:hAnsi="Arial"/>
          <w:kern w:val="0"/>
          <w:sz w:val="22"/>
          <w:lang w:val="en-GB"/>
        </w:rPr>
        <w:t>(a)</w:t>
      </w:r>
      <w:r w:rsidRPr="00C467CA">
        <w:rPr>
          <w:rFonts w:ascii="Arial" w:hAnsi="Arial" w:hint="eastAsia"/>
          <w:kern w:val="0"/>
          <w:sz w:val="22"/>
          <w:lang w:val="en-GB"/>
        </w:rPr>
        <w:t>、</w:t>
      </w:r>
      <w:r w:rsidRPr="00C467CA">
        <w:rPr>
          <w:rFonts w:ascii="Arial" w:hAnsi="Arial"/>
          <w:kern w:val="0"/>
          <w:sz w:val="22"/>
          <w:lang w:val="en-GB"/>
        </w:rPr>
        <w:t>(b)</w:t>
      </w:r>
      <w:r w:rsidRPr="00C467CA">
        <w:rPr>
          <w:rFonts w:ascii="Arial" w:hAnsi="Arial" w:hint="eastAsia"/>
          <w:kern w:val="0"/>
          <w:sz w:val="22"/>
          <w:lang w:val="en-GB"/>
        </w:rPr>
        <w:t>、</w:t>
      </w:r>
      <w:r w:rsidRPr="00C467CA">
        <w:rPr>
          <w:rFonts w:ascii="Arial" w:hAnsi="Arial"/>
          <w:kern w:val="0"/>
          <w:sz w:val="22"/>
          <w:lang w:val="en-GB"/>
        </w:rPr>
        <w:t>(</w:t>
      </w:r>
      <w:r w:rsidRPr="00C467CA">
        <w:rPr>
          <w:rFonts w:ascii="Arial" w:hAnsi="Arial" w:cs="Arial"/>
          <w:kern w:val="0"/>
          <w:sz w:val="22"/>
          <w:lang w:val="en-GB"/>
        </w:rPr>
        <w:t>d</w:t>
      </w:r>
      <w:r w:rsidRPr="00C467CA">
        <w:rPr>
          <w:rFonts w:ascii="Arial" w:hAnsi="Arial"/>
          <w:kern w:val="0"/>
          <w:sz w:val="22"/>
          <w:lang w:val="en-GB"/>
        </w:rPr>
        <w:t>)</w:t>
      </w:r>
      <w:r w:rsidRPr="00C467CA">
        <w:rPr>
          <w:rFonts w:ascii="Arial" w:hAnsi="Arial" w:hint="eastAsia"/>
          <w:kern w:val="0"/>
          <w:sz w:val="22"/>
          <w:lang w:val="en-GB"/>
        </w:rPr>
        <w:t>及</w:t>
      </w:r>
      <w:r w:rsidRPr="00C467CA">
        <w:rPr>
          <w:rFonts w:ascii="Arial" w:hAnsi="Arial"/>
          <w:kern w:val="0"/>
          <w:sz w:val="22"/>
          <w:lang w:val="en-GB"/>
        </w:rPr>
        <w:t>(</w:t>
      </w:r>
      <w:r w:rsidRPr="00C467CA">
        <w:rPr>
          <w:rFonts w:ascii="Arial" w:hAnsi="Arial" w:cs="Arial"/>
          <w:kern w:val="0"/>
          <w:sz w:val="22"/>
          <w:lang w:val="en-GB"/>
        </w:rPr>
        <w:t>e)</w:t>
      </w:r>
      <w:r w:rsidRPr="00C467CA">
        <w:rPr>
          <w:rFonts w:ascii="Arial" w:hAnsi="PMingLiU" w:cs="Arial" w:hint="eastAsia"/>
          <w:kern w:val="0"/>
          <w:sz w:val="22"/>
          <w:lang w:val="en-GB"/>
        </w:rPr>
        <w:t>项</w:t>
      </w:r>
      <w:r w:rsidRPr="00C467CA">
        <w:rPr>
          <w:rFonts w:ascii="Arial" w:hAnsi="Arial" w:cs="Arial" w:hint="eastAsia"/>
          <w:kern w:val="0"/>
          <w:sz w:val="22"/>
          <w:lang w:val="en-GB"/>
        </w:rPr>
        <w:t>亦适用于</w:t>
      </w:r>
      <w:r w:rsidRPr="00C467CA">
        <w:rPr>
          <w:rFonts w:ascii="Arial" w:hAnsi="Arial" w:cs="Arial"/>
          <w:kern w:val="0"/>
          <w:sz w:val="22"/>
          <w:lang w:val="en-GB"/>
        </w:rPr>
        <w:t>底层</w:t>
      </w:r>
      <w:r w:rsidRPr="00C467CA">
        <w:rPr>
          <w:rFonts w:ascii="Arial" w:hAnsi="Arial" w:cs="Arial" w:hint="eastAsia"/>
          <w:kern w:val="0"/>
          <w:sz w:val="22"/>
          <w:lang w:val="en-GB"/>
        </w:rPr>
        <w:t>计划的投资；及</w:t>
      </w:r>
    </w:p>
    <w:p w:rsidR="00C467CA" w:rsidRPr="00C467CA" w:rsidRDefault="00C467CA" w:rsidP="00C467CA">
      <w:pPr>
        <w:widowControl/>
        <w:tabs>
          <w:tab w:val="left" w:pos="720"/>
          <w:tab w:val="left" w:pos="1320"/>
        </w:tabs>
        <w:spacing w:after="240" w:line="360" w:lineRule="auto"/>
        <w:ind w:left="1320" w:hanging="1320"/>
        <w:rPr>
          <w:rFonts w:ascii="Arial" w:hAnsi="Arial" w:cs="Arial"/>
          <w:kern w:val="0"/>
          <w:sz w:val="22"/>
          <w:lang w:val="en-GB"/>
        </w:rPr>
      </w:pPr>
      <w:r w:rsidRPr="00C467CA">
        <w:rPr>
          <w:rFonts w:ascii="Arial" w:hAnsi="Arial" w:cs="Arial"/>
          <w:kern w:val="0"/>
          <w:sz w:val="22"/>
          <w:lang w:val="en-GB"/>
        </w:rPr>
        <w:tab/>
        <w:t>(C)</w:t>
      </w:r>
      <w:r w:rsidRPr="00C467CA">
        <w:rPr>
          <w:rFonts w:ascii="Arial" w:hAnsi="Arial" w:cs="Arial"/>
          <w:kern w:val="0"/>
          <w:sz w:val="22"/>
          <w:lang w:val="en-GB"/>
        </w:rPr>
        <w:tab/>
      </w:r>
      <w:r w:rsidRPr="00C467CA">
        <w:rPr>
          <w:rFonts w:ascii="Arial" w:hAnsi="Arial" w:cs="Arial"/>
          <w:kern w:val="0"/>
          <w:sz w:val="22"/>
          <w:lang w:val="en-GB"/>
        </w:rPr>
        <w:t>底层</w:t>
      </w:r>
      <w:r w:rsidRPr="00C467CA">
        <w:rPr>
          <w:rFonts w:ascii="Arial" w:hAnsi="Arial" w:cs="Arial" w:hint="eastAsia"/>
          <w:kern w:val="0"/>
          <w:sz w:val="22"/>
          <w:lang w:val="en-GB"/>
        </w:rPr>
        <w:t>计划的目标不得是主要投资于其他集合投资计划；</w:t>
      </w:r>
    </w:p>
    <w:p w:rsidR="00C467CA" w:rsidRPr="00C467CA" w:rsidRDefault="00C467CA" w:rsidP="00C467CA">
      <w:pPr>
        <w:widowControl/>
        <w:tabs>
          <w:tab w:val="left" w:pos="720"/>
          <w:tab w:val="left" w:pos="1320"/>
        </w:tabs>
        <w:spacing w:after="240" w:line="360" w:lineRule="auto"/>
        <w:ind w:left="1320" w:hanging="1320"/>
        <w:rPr>
          <w:rFonts w:ascii="Arial" w:hAnsi="Arial" w:cs="Arial"/>
          <w:kern w:val="0"/>
          <w:sz w:val="22"/>
          <w:lang w:val="en-GB"/>
        </w:rPr>
      </w:pPr>
      <w:r w:rsidRPr="00C467CA">
        <w:rPr>
          <w:rFonts w:ascii="Arial" w:hAnsi="Arial" w:cs="Arial"/>
          <w:kern w:val="0"/>
          <w:sz w:val="22"/>
          <w:lang w:val="en-GB"/>
        </w:rPr>
        <w:tab/>
        <w:t>(3)</w:t>
      </w:r>
      <w:r w:rsidRPr="00C467CA">
        <w:rPr>
          <w:rFonts w:ascii="Arial" w:hAnsi="Arial" w:cs="Arial"/>
          <w:kern w:val="0"/>
          <w:sz w:val="22"/>
          <w:lang w:val="en-GB"/>
        </w:rPr>
        <w:tab/>
      </w:r>
      <w:r w:rsidRPr="00C467CA">
        <w:rPr>
          <w:rFonts w:ascii="Arial" w:hAnsi="Arial" w:cs="Arial" w:hint="eastAsia"/>
          <w:kern w:val="0"/>
          <w:sz w:val="22"/>
          <w:lang w:val="en-GB"/>
        </w:rPr>
        <w:t>凡投资于任何由基金管理人或其关联人士管理的</w:t>
      </w:r>
      <w:r w:rsidRPr="00C467CA">
        <w:rPr>
          <w:rFonts w:ascii="Arial" w:hAnsi="Arial" w:cs="Arial"/>
          <w:kern w:val="0"/>
          <w:sz w:val="22"/>
          <w:lang w:val="en-GB"/>
        </w:rPr>
        <w:t>底层</w:t>
      </w:r>
      <w:r w:rsidRPr="00C467CA">
        <w:rPr>
          <w:rFonts w:ascii="Arial" w:hAnsi="Arial" w:cs="Arial" w:hint="eastAsia"/>
          <w:kern w:val="0"/>
          <w:sz w:val="22"/>
          <w:lang w:val="en-GB"/>
        </w:rPr>
        <w:t>计划，则就</w:t>
      </w:r>
      <w:r w:rsidRPr="00C467CA">
        <w:rPr>
          <w:rFonts w:ascii="Arial" w:hAnsi="Arial" w:cs="Arial"/>
          <w:kern w:val="0"/>
          <w:sz w:val="22"/>
          <w:lang w:val="en-GB"/>
        </w:rPr>
        <w:t>底层</w:t>
      </w:r>
      <w:r w:rsidRPr="00C467CA">
        <w:rPr>
          <w:rFonts w:ascii="Arial" w:hAnsi="Arial" w:cs="Arial" w:hint="eastAsia"/>
          <w:kern w:val="0"/>
          <w:sz w:val="22"/>
          <w:lang w:val="en-GB"/>
        </w:rPr>
        <w:t>计划而征收的认购</w:t>
      </w:r>
      <w:r w:rsidRPr="00C467CA">
        <w:rPr>
          <w:rFonts w:ascii="Arial" w:hAnsi="Arial" w:cs="Arial" w:hint="eastAsia"/>
          <w:kern w:val="0"/>
          <w:sz w:val="22"/>
          <w:lang w:val="en-GB"/>
        </w:rPr>
        <w:t>/</w:t>
      </w:r>
      <w:r w:rsidRPr="00C467CA">
        <w:rPr>
          <w:rFonts w:ascii="Arial" w:hAnsi="Arial" w:cs="Arial" w:hint="eastAsia"/>
          <w:kern w:val="0"/>
          <w:sz w:val="22"/>
          <w:lang w:val="en-GB"/>
        </w:rPr>
        <w:t>申购费用及赎回费用须全部加以豁免；</w:t>
      </w:r>
    </w:p>
    <w:p w:rsidR="00C467CA" w:rsidRPr="00C467CA" w:rsidRDefault="00C467CA" w:rsidP="00C467CA">
      <w:pPr>
        <w:widowControl/>
        <w:tabs>
          <w:tab w:val="left" w:pos="720"/>
          <w:tab w:val="left" w:pos="1320"/>
        </w:tabs>
        <w:spacing w:after="240" w:line="360" w:lineRule="auto"/>
        <w:ind w:left="1320" w:hanging="1320"/>
        <w:rPr>
          <w:rFonts w:ascii="Arial" w:hAnsi="Arial" w:cs="Arial"/>
          <w:kern w:val="0"/>
          <w:sz w:val="22"/>
        </w:rPr>
      </w:pPr>
      <w:r w:rsidRPr="00C467CA">
        <w:rPr>
          <w:rFonts w:ascii="Arial" w:hAnsi="Arial" w:cs="Arial"/>
          <w:kern w:val="0"/>
          <w:sz w:val="22"/>
          <w:lang w:val="en-GB"/>
        </w:rPr>
        <w:tab/>
        <w:t>(4)</w:t>
      </w:r>
      <w:r w:rsidRPr="00C467CA">
        <w:rPr>
          <w:rFonts w:ascii="Arial" w:hAnsi="Arial" w:cs="Arial"/>
          <w:kern w:val="0"/>
          <w:sz w:val="22"/>
          <w:lang w:val="en-GB"/>
        </w:rPr>
        <w:tab/>
      </w:r>
      <w:r w:rsidRPr="00C467CA">
        <w:rPr>
          <w:rFonts w:ascii="Arial" w:hAnsi="Arial" w:cs="Arial" w:hint="eastAsia"/>
          <w:kern w:val="0"/>
          <w:sz w:val="22"/>
          <w:lang w:val="en-GB"/>
        </w:rPr>
        <w:t>基金管理人或代表子基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或</w:t>
      </w:r>
      <w:r w:rsidRPr="00C467CA">
        <w:rPr>
          <w:rFonts w:ascii="宋体" w:hAnsi="宋体" w:cs="宋体" w:hint="eastAsia"/>
          <w:kern w:val="0"/>
          <w:sz w:val="22"/>
          <w:lang w:val="en-GB"/>
        </w:rPr>
        <w:t>基金管理人</w:t>
      </w:r>
      <w:r w:rsidRPr="00C467CA">
        <w:rPr>
          <w:rFonts w:ascii="Arial" w:hAnsi="Arial" w:cs="Arial" w:hint="eastAsia"/>
          <w:kern w:val="0"/>
          <w:sz w:val="22"/>
          <w:lang w:val="en-GB"/>
        </w:rPr>
        <w:t>行事的任何人士不可按</w:t>
      </w:r>
      <w:r w:rsidRPr="00C467CA">
        <w:rPr>
          <w:rFonts w:ascii="Arial" w:hAnsi="Arial" w:cs="Arial"/>
          <w:kern w:val="0"/>
          <w:sz w:val="22"/>
          <w:lang w:val="en-GB"/>
        </w:rPr>
        <w:t>底层</w:t>
      </w:r>
      <w:r w:rsidRPr="00C467CA">
        <w:rPr>
          <w:rFonts w:ascii="Arial" w:hAnsi="Arial" w:cs="Arial" w:hint="eastAsia"/>
          <w:kern w:val="0"/>
          <w:sz w:val="22"/>
          <w:lang w:val="en-GB"/>
        </w:rPr>
        <w:t>计划或底层计划的管理人所征收的费用或收费收取回扣，或就对任何</w:t>
      </w:r>
      <w:r w:rsidRPr="00C467CA">
        <w:rPr>
          <w:rFonts w:ascii="Arial" w:hAnsi="Arial" w:cs="Arial"/>
          <w:kern w:val="0"/>
          <w:sz w:val="22"/>
          <w:lang w:val="en-GB"/>
        </w:rPr>
        <w:t>底层</w:t>
      </w:r>
      <w:r w:rsidRPr="00C467CA">
        <w:rPr>
          <w:rFonts w:ascii="Arial" w:hAnsi="Arial" w:cs="Arial" w:hint="eastAsia"/>
          <w:kern w:val="0"/>
          <w:sz w:val="22"/>
          <w:lang w:val="en-GB"/>
        </w:rPr>
        <w:t>计划的投资收取任何可量化的金钱利益；</w:t>
      </w:r>
    </w:p>
    <w:p w:rsidR="00C467CA" w:rsidRPr="00C467CA" w:rsidRDefault="00C467CA" w:rsidP="00C467CA">
      <w:pPr>
        <w:widowControl/>
        <w:tabs>
          <w:tab w:val="left" w:pos="720"/>
        </w:tabs>
        <w:spacing w:after="240" w:line="360" w:lineRule="auto"/>
        <w:ind w:left="709" w:hanging="709"/>
        <w:rPr>
          <w:rFonts w:ascii="Arial" w:hAnsi="Arial" w:cs="Arial"/>
          <w:kern w:val="0"/>
          <w:sz w:val="22"/>
          <w:lang w:val="en-GB"/>
        </w:rPr>
      </w:pPr>
      <w:r w:rsidRPr="00C467CA">
        <w:rPr>
          <w:rFonts w:ascii="Arial" w:hAnsi="Arial" w:cs="Arial"/>
          <w:kern w:val="0"/>
          <w:sz w:val="22"/>
          <w:lang w:val="en-GB"/>
        </w:rPr>
        <w:lastRenderedPageBreak/>
        <w:t>(l)</w:t>
      </w:r>
      <w:r w:rsidRPr="00C467CA">
        <w:rPr>
          <w:rFonts w:ascii="Arial" w:hAnsi="Arial" w:cs="Arial"/>
          <w:kern w:val="0"/>
          <w:sz w:val="22"/>
          <w:lang w:val="en-GB"/>
        </w:rPr>
        <w:tab/>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可将其总资产净值的</w:t>
      </w:r>
      <w:r w:rsidRPr="00C467CA">
        <w:rPr>
          <w:rFonts w:ascii="Arial" w:hAnsi="Arial" w:cs="Arial"/>
          <w:kern w:val="0"/>
          <w:sz w:val="22"/>
          <w:lang w:val="en-GB"/>
        </w:rPr>
        <w:t>90%</w:t>
      </w:r>
      <w:r w:rsidRPr="00C467CA">
        <w:rPr>
          <w:rFonts w:ascii="Arial" w:hAnsi="Arial" w:cs="Arial" w:hint="eastAsia"/>
          <w:kern w:val="0"/>
          <w:sz w:val="22"/>
          <w:lang w:val="en-GB"/>
        </w:rPr>
        <w:t>或以上投资于单一集合投资计划，并将可获香港</w:t>
      </w:r>
      <w:r w:rsidRPr="00C467CA">
        <w:rPr>
          <w:rFonts w:ascii="Arial" w:hAnsi="PMingLiU" w:cs="Arial" w:hint="eastAsia"/>
          <w:kern w:val="0"/>
          <w:sz w:val="22"/>
          <w:lang w:val="en-GB"/>
        </w:rPr>
        <w:t>证监会</w:t>
      </w:r>
      <w:r w:rsidRPr="00C467CA">
        <w:rPr>
          <w:rFonts w:ascii="Arial" w:hAnsi="Arial" w:cs="Arial" w:hint="eastAsia"/>
          <w:kern w:val="0"/>
          <w:sz w:val="22"/>
          <w:lang w:val="en-GB"/>
        </w:rPr>
        <w:t>认可成为联接基金。在这种情况下：</w:t>
      </w:r>
    </w:p>
    <w:p w:rsidR="00C467CA" w:rsidRPr="00C467CA" w:rsidRDefault="00C467CA" w:rsidP="00C467CA">
      <w:pPr>
        <w:widowControl/>
        <w:tabs>
          <w:tab w:val="left" w:pos="720"/>
          <w:tab w:val="left" w:pos="1320"/>
        </w:tabs>
        <w:spacing w:after="240" w:line="360" w:lineRule="auto"/>
        <w:ind w:left="1320" w:hanging="1320"/>
        <w:rPr>
          <w:rFonts w:ascii="Arial" w:hAnsi="Arial" w:cs="Arial"/>
          <w:kern w:val="0"/>
          <w:sz w:val="22"/>
          <w:lang w:val="en-GB"/>
        </w:rPr>
      </w:pPr>
      <w:r w:rsidRPr="00C467CA">
        <w:rPr>
          <w:rFonts w:ascii="Arial" w:hAnsi="Arial" w:cs="Arial"/>
          <w:kern w:val="0"/>
          <w:sz w:val="22"/>
          <w:lang w:val="en-GB"/>
        </w:rPr>
        <w:tab/>
        <w:t>(1)</w:t>
      </w:r>
      <w:r w:rsidRPr="00C467CA">
        <w:rPr>
          <w:rFonts w:ascii="Arial" w:hAnsi="Arial" w:cs="Arial"/>
          <w:kern w:val="0"/>
          <w:sz w:val="22"/>
          <w:lang w:val="en-GB"/>
        </w:rPr>
        <w:tab/>
      </w:r>
      <w:r w:rsidRPr="00C467CA">
        <w:rPr>
          <w:rFonts w:ascii="Arial" w:hAnsi="Arial" w:cs="Arial"/>
          <w:kern w:val="0"/>
          <w:sz w:val="22"/>
          <w:lang w:val="en-GB"/>
        </w:rPr>
        <w:t>底层</w:t>
      </w:r>
      <w:r w:rsidRPr="00C467CA">
        <w:rPr>
          <w:rFonts w:ascii="Arial" w:hAnsi="Arial" w:cs="Arial" w:hint="eastAsia"/>
          <w:kern w:val="0"/>
          <w:sz w:val="22"/>
          <w:lang w:val="en-GB"/>
        </w:rPr>
        <w:t>计划（</w:t>
      </w:r>
      <w:r w:rsidRPr="00C467CA">
        <w:rPr>
          <w:rFonts w:ascii="宋体" w:hAnsi="宋体" w:cs="Arial" w:hint="eastAsia"/>
          <w:kern w:val="0"/>
          <w:sz w:val="22"/>
          <w:lang w:val="en-GB"/>
        </w:rPr>
        <w:t>“</w:t>
      </w:r>
      <w:r w:rsidRPr="00C467CA">
        <w:rPr>
          <w:rFonts w:ascii="Arial" w:hAnsi="Arial" w:cs="Arial" w:hint="eastAsia"/>
          <w:kern w:val="0"/>
          <w:sz w:val="22"/>
          <w:lang w:val="en-GB"/>
        </w:rPr>
        <w:t>主基金</w:t>
      </w:r>
      <w:r w:rsidRPr="00C467CA">
        <w:rPr>
          <w:rFonts w:ascii="宋体" w:hAnsi="宋体" w:cs="Arial" w:hint="eastAsia"/>
          <w:kern w:val="0"/>
          <w:sz w:val="22"/>
          <w:lang w:val="en-GB"/>
        </w:rPr>
        <w:t>”</w:t>
      </w:r>
      <w:r w:rsidRPr="00C467CA">
        <w:rPr>
          <w:rFonts w:ascii="Arial" w:hAnsi="Arial" w:cs="Arial" w:hint="eastAsia"/>
          <w:kern w:val="0"/>
          <w:sz w:val="22"/>
          <w:lang w:val="en-GB"/>
        </w:rPr>
        <w:t>）必须已获得香港证监会认可；</w:t>
      </w:r>
    </w:p>
    <w:p w:rsidR="00C467CA" w:rsidRPr="00C467CA" w:rsidRDefault="00C467CA" w:rsidP="00C467CA">
      <w:pPr>
        <w:widowControl/>
        <w:tabs>
          <w:tab w:val="left" w:pos="720"/>
          <w:tab w:val="left" w:pos="1320"/>
        </w:tabs>
        <w:spacing w:after="240" w:line="360" w:lineRule="auto"/>
        <w:ind w:left="1320" w:hanging="1320"/>
        <w:rPr>
          <w:rFonts w:ascii="Arial" w:hAnsi="Arial" w:cs="Arial"/>
          <w:kern w:val="0"/>
          <w:sz w:val="22"/>
          <w:lang w:val="en-GB"/>
        </w:rPr>
      </w:pPr>
      <w:r w:rsidRPr="00C467CA">
        <w:rPr>
          <w:rFonts w:ascii="Arial" w:hAnsi="Arial" w:cs="Arial"/>
          <w:kern w:val="0"/>
          <w:sz w:val="22"/>
          <w:lang w:val="en-GB"/>
        </w:rPr>
        <w:tab/>
        <w:t>(2)</w:t>
      </w:r>
      <w:r w:rsidRPr="00C467CA">
        <w:rPr>
          <w:rFonts w:ascii="Arial" w:hAnsi="Arial" w:cs="Arial"/>
          <w:kern w:val="0"/>
          <w:sz w:val="22"/>
          <w:lang w:val="en-GB"/>
        </w:rPr>
        <w:tab/>
      </w:r>
      <w:r w:rsidRPr="00C467CA">
        <w:rPr>
          <w:rFonts w:ascii="Arial" w:hAnsi="PMingLiU" w:cs="Arial" w:hint="eastAsia"/>
          <w:kern w:val="0"/>
          <w:sz w:val="22"/>
          <w:lang w:val="en-GB"/>
        </w:rPr>
        <w:t>基金说明书</w:t>
      </w:r>
      <w:r w:rsidRPr="00C467CA">
        <w:rPr>
          <w:rFonts w:ascii="Arial" w:hAnsi="Arial" w:cs="Arial" w:hint="eastAsia"/>
          <w:kern w:val="0"/>
          <w:sz w:val="22"/>
          <w:lang w:val="en-GB"/>
        </w:rPr>
        <w:t>必须说明：</w:t>
      </w:r>
    </w:p>
    <w:p w:rsidR="00C467CA" w:rsidRPr="00C467CA" w:rsidRDefault="00C467CA" w:rsidP="00C467CA">
      <w:pPr>
        <w:widowControl/>
        <w:tabs>
          <w:tab w:val="left" w:pos="720"/>
          <w:tab w:val="left" w:pos="1890"/>
        </w:tabs>
        <w:spacing w:after="240" w:line="360" w:lineRule="auto"/>
        <w:ind w:left="1320" w:hanging="1320"/>
        <w:rPr>
          <w:rFonts w:ascii="Arial" w:hAnsi="Arial" w:cs="Arial"/>
          <w:kern w:val="0"/>
          <w:sz w:val="22"/>
          <w:lang w:val="en-GB" w:eastAsia="zh-HK"/>
        </w:rPr>
      </w:pPr>
      <w:r w:rsidRPr="00C467CA">
        <w:rPr>
          <w:rFonts w:ascii="Arial" w:hAnsi="Arial" w:cs="Arial"/>
          <w:kern w:val="0"/>
          <w:sz w:val="22"/>
          <w:lang w:val="en-GB"/>
        </w:rPr>
        <w:tab/>
      </w:r>
      <w:r w:rsidRPr="00C467CA">
        <w:rPr>
          <w:rFonts w:ascii="Arial" w:hAnsi="Arial" w:cs="Arial"/>
          <w:kern w:val="0"/>
          <w:sz w:val="22"/>
          <w:lang w:val="en-GB"/>
        </w:rPr>
        <w:tab/>
        <w:t>i.</w:t>
      </w:r>
      <w:r w:rsidRPr="00C467CA">
        <w:rPr>
          <w:rFonts w:ascii="Arial" w:hAnsi="Arial" w:cs="Arial"/>
          <w:kern w:val="0"/>
          <w:sz w:val="22"/>
          <w:lang w:val="en-GB"/>
        </w:rPr>
        <w:tab/>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是联接主基金的联接基金；</w:t>
      </w:r>
    </w:p>
    <w:p w:rsidR="00C467CA" w:rsidRPr="00C467CA" w:rsidRDefault="00C467CA" w:rsidP="00C467CA">
      <w:pPr>
        <w:widowControl/>
        <w:tabs>
          <w:tab w:val="left" w:pos="720"/>
          <w:tab w:val="left" w:pos="1350"/>
          <w:tab w:val="left" w:pos="1890"/>
        </w:tabs>
        <w:spacing w:after="240" w:line="360" w:lineRule="auto"/>
        <w:ind w:left="1920" w:hanging="1920"/>
        <w:rPr>
          <w:rFonts w:ascii="Arial" w:hAnsi="Arial" w:cs="Arial"/>
          <w:kern w:val="0"/>
          <w:sz w:val="22"/>
          <w:lang w:val="en-GB" w:eastAsia="zh-HK"/>
        </w:rPr>
      </w:pPr>
      <w:r w:rsidRPr="00C467CA">
        <w:rPr>
          <w:rFonts w:ascii="Arial" w:hAnsi="Arial" w:cs="Arial"/>
          <w:kern w:val="0"/>
          <w:sz w:val="22"/>
          <w:lang w:val="en-GB"/>
        </w:rPr>
        <w:tab/>
      </w:r>
      <w:r w:rsidRPr="00C467CA">
        <w:rPr>
          <w:rFonts w:ascii="Arial" w:hAnsi="Arial" w:cs="Arial"/>
          <w:kern w:val="0"/>
          <w:sz w:val="22"/>
          <w:lang w:val="en-GB"/>
        </w:rPr>
        <w:tab/>
        <w:t>ii.</w:t>
      </w:r>
      <w:r w:rsidRPr="00C467CA">
        <w:rPr>
          <w:rFonts w:ascii="Arial" w:hAnsi="Arial" w:cs="Arial"/>
          <w:kern w:val="0"/>
          <w:sz w:val="22"/>
          <w:lang w:val="en-GB"/>
        </w:rPr>
        <w:tab/>
      </w:r>
      <w:r w:rsidRPr="00C467CA">
        <w:rPr>
          <w:rFonts w:ascii="Arial" w:hAnsi="Arial" w:cs="Arial"/>
          <w:kern w:val="0"/>
          <w:sz w:val="22"/>
          <w:lang w:val="en-GB"/>
        </w:rPr>
        <w:tab/>
      </w:r>
      <w:r w:rsidRPr="00C467CA">
        <w:rPr>
          <w:rFonts w:ascii="Arial" w:hAnsi="Arial" w:cs="Arial" w:hint="eastAsia"/>
          <w:kern w:val="0"/>
          <w:sz w:val="22"/>
          <w:lang w:val="en-GB"/>
        </w:rPr>
        <w:t>为符合有关的投资限制，子基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（即联接基金）及其主基金将被视为单一实体；</w:t>
      </w:r>
    </w:p>
    <w:p w:rsidR="00C467CA" w:rsidRPr="00C467CA" w:rsidRDefault="00C467CA" w:rsidP="00C467CA">
      <w:pPr>
        <w:widowControl/>
        <w:tabs>
          <w:tab w:val="left" w:pos="720"/>
          <w:tab w:val="left" w:pos="1320"/>
        </w:tabs>
        <w:spacing w:after="240" w:line="360" w:lineRule="auto"/>
        <w:ind w:left="1920" w:hanging="1920"/>
        <w:rPr>
          <w:rFonts w:ascii="Arial" w:hAnsi="Arial" w:cs="Arial"/>
          <w:kern w:val="0"/>
          <w:sz w:val="22"/>
          <w:lang w:val="en-GB"/>
        </w:rPr>
      </w:pPr>
      <w:bookmarkStart w:id="367" w:name="_Hlk24654351"/>
      <w:r w:rsidRPr="00C467CA">
        <w:rPr>
          <w:rFonts w:ascii="Arial" w:hAnsi="Arial" w:cs="Arial"/>
          <w:kern w:val="0"/>
          <w:sz w:val="22"/>
          <w:lang w:val="en-GB"/>
        </w:rPr>
        <w:tab/>
      </w:r>
      <w:r w:rsidRPr="00C467CA">
        <w:rPr>
          <w:rFonts w:ascii="Arial" w:hAnsi="Arial" w:cs="Arial"/>
          <w:kern w:val="0"/>
          <w:sz w:val="22"/>
          <w:lang w:val="en-GB"/>
        </w:rPr>
        <w:tab/>
        <w:t>iii.</w:t>
      </w:r>
      <w:bookmarkEnd w:id="367"/>
      <w:r w:rsidRPr="00C467CA">
        <w:rPr>
          <w:rFonts w:ascii="Arial" w:hAnsi="Arial" w:cs="Arial"/>
          <w:kern w:val="0"/>
          <w:sz w:val="22"/>
          <w:lang w:val="en-GB"/>
        </w:rPr>
        <w:tab/>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（即联接基金）的年报必须包括其主基金在财政年度结束当日的投资组合；及</w:t>
      </w:r>
    </w:p>
    <w:p w:rsidR="00C467CA" w:rsidRPr="00C467CA" w:rsidRDefault="00C467CA" w:rsidP="00C467CA">
      <w:pPr>
        <w:widowControl/>
        <w:tabs>
          <w:tab w:val="left" w:pos="720"/>
          <w:tab w:val="left" w:pos="1320"/>
        </w:tabs>
        <w:spacing w:after="240" w:line="360" w:lineRule="auto"/>
        <w:ind w:left="1920" w:hanging="1920"/>
        <w:rPr>
          <w:rFonts w:ascii="Arial" w:hAnsi="Arial" w:cs="Arial"/>
          <w:kern w:val="0"/>
          <w:sz w:val="22"/>
          <w:lang w:val="en-GB"/>
        </w:rPr>
      </w:pPr>
      <w:r w:rsidRPr="00C467CA">
        <w:rPr>
          <w:rFonts w:ascii="Arial" w:hAnsi="Arial" w:cs="Arial"/>
          <w:kern w:val="0"/>
          <w:sz w:val="22"/>
          <w:lang w:val="en-GB"/>
        </w:rPr>
        <w:tab/>
      </w:r>
      <w:r w:rsidRPr="00C467CA">
        <w:rPr>
          <w:rFonts w:ascii="Arial" w:hAnsi="Arial" w:cs="Arial"/>
          <w:kern w:val="0"/>
          <w:sz w:val="22"/>
          <w:lang w:val="en-GB"/>
        </w:rPr>
        <w:tab/>
        <w:t>iv.</w:t>
      </w:r>
      <w:r w:rsidRPr="00C467CA">
        <w:rPr>
          <w:rFonts w:ascii="Arial" w:hAnsi="Arial" w:cs="Arial"/>
          <w:kern w:val="0"/>
          <w:sz w:val="22"/>
          <w:lang w:val="en-GB"/>
        </w:rPr>
        <w:tab/>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（即联接基金）及其主基金的所有费用及收费的合计总额必须清楚予以披露；</w:t>
      </w:r>
    </w:p>
    <w:p w:rsidR="00C467CA" w:rsidRPr="00C467CA" w:rsidRDefault="00C467CA" w:rsidP="00C467CA">
      <w:pPr>
        <w:widowControl/>
        <w:tabs>
          <w:tab w:val="left" w:pos="720"/>
          <w:tab w:val="left" w:pos="1418"/>
        </w:tabs>
        <w:spacing w:after="240" w:line="360" w:lineRule="auto"/>
        <w:ind w:left="1330" w:hanging="1920"/>
        <w:rPr>
          <w:rFonts w:ascii="Arial" w:hAnsi="Arial" w:cs="Arial"/>
          <w:kern w:val="0"/>
          <w:sz w:val="22"/>
        </w:rPr>
      </w:pPr>
      <w:r w:rsidRPr="00C467CA">
        <w:rPr>
          <w:rFonts w:ascii="Arial" w:hAnsi="Arial" w:cs="Arial"/>
          <w:kern w:val="0"/>
          <w:sz w:val="22"/>
          <w:lang w:val="en-GB"/>
        </w:rPr>
        <w:tab/>
        <w:t>(3)</w:t>
      </w:r>
      <w:r w:rsidRPr="00C467CA">
        <w:rPr>
          <w:rFonts w:ascii="Arial" w:hAnsi="Arial" w:cs="Arial"/>
          <w:kern w:val="0"/>
          <w:sz w:val="22"/>
          <w:lang w:val="en-GB"/>
        </w:rPr>
        <w:tab/>
      </w:r>
      <w:r w:rsidRPr="00C467CA">
        <w:rPr>
          <w:rFonts w:ascii="Arial" w:hAnsi="Arial" w:cs="Arial" w:hint="eastAsia"/>
          <w:kern w:val="0"/>
          <w:sz w:val="22"/>
          <w:lang w:val="en-GB"/>
        </w:rPr>
        <w:t>除非获得香港证监会批准，如果子基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（即联接基金）所投资的主基金由同一基金管理人或其关联人士管理，则由基金份额持有人或子基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（即联接基金）承担并须向基金管理人或其任何关联人士支付的认购</w:t>
      </w:r>
      <w:r w:rsidRPr="00C467CA">
        <w:rPr>
          <w:rFonts w:ascii="Arial" w:hAnsi="Arial" w:cs="Arial" w:hint="eastAsia"/>
          <w:kern w:val="0"/>
          <w:sz w:val="22"/>
          <w:lang w:val="en-GB"/>
        </w:rPr>
        <w:t>/</w:t>
      </w:r>
      <w:r w:rsidRPr="00C467CA">
        <w:rPr>
          <w:rFonts w:ascii="Arial" w:hAnsi="Arial" w:cs="Arial" w:hint="eastAsia"/>
          <w:kern w:val="0"/>
          <w:sz w:val="22"/>
          <w:lang w:val="en-GB"/>
        </w:rPr>
        <w:t>申购费用、赎回费用、基金管理人年费或其他费用及收费的整体总额不得因此而提高；</w:t>
      </w:r>
    </w:p>
    <w:p w:rsidR="00C467CA" w:rsidRPr="00C467CA" w:rsidRDefault="00C467CA" w:rsidP="00C467CA">
      <w:pPr>
        <w:widowControl/>
        <w:tabs>
          <w:tab w:val="left" w:pos="720"/>
          <w:tab w:val="left" w:pos="1418"/>
        </w:tabs>
        <w:spacing w:after="240" w:line="360" w:lineRule="auto"/>
        <w:ind w:left="1330" w:hanging="1920"/>
        <w:rPr>
          <w:rFonts w:ascii="Arial" w:hAnsi="Arial" w:cs="Arial"/>
          <w:kern w:val="0"/>
          <w:sz w:val="22"/>
          <w:lang w:val="en-GB"/>
        </w:rPr>
      </w:pPr>
      <w:r w:rsidRPr="00C467CA">
        <w:rPr>
          <w:rFonts w:ascii="Arial" w:hAnsi="Arial" w:cs="Arial"/>
          <w:kern w:val="0"/>
          <w:sz w:val="22"/>
          <w:lang w:val="en-GB"/>
        </w:rPr>
        <w:tab/>
        <w:t>(4)</w:t>
      </w:r>
      <w:r w:rsidRPr="00C467CA">
        <w:rPr>
          <w:rFonts w:ascii="Arial" w:hAnsi="Arial" w:cs="Arial"/>
          <w:kern w:val="0"/>
          <w:sz w:val="22"/>
          <w:lang w:val="en-GB"/>
        </w:rPr>
        <w:tab/>
      </w:r>
      <w:r w:rsidRPr="00C467CA">
        <w:rPr>
          <w:rFonts w:ascii="Arial" w:hAnsi="Arial" w:cs="Arial" w:hint="eastAsia"/>
          <w:kern w:val="0"/>
          <w:sz w:val="22"/>
          <w:lang w:val="en-GB"/>
        </w:rPr>
        <w:t>尽管存在上述</w:t>
      </w:r>
      <w:r w:rsidRPr="00C467CA">
        <w:rPr>
          <w:rFonts w:ascii="Arial" w:hAnsi="Arial" w:cs="Arial"/>
          <w:kern w:val="0"/>
          <w:sz w:val="22"/>
          <w:lang w:val="en-GB"/>
        </w:rPr>
        <w:t>(k)(2)(c)</w:t>
      </w:r>
      <w:r w:rsidRPr="00C467CA">
        <w:rPr>
          <w:rFonts w:ascii="Arial" w:hAnsi="PMingLiU" w:cs="Arial" w:hint="eastAsia"/>
          <w:kern w:val="0"/>
          <w:sz w:val="22"/>
          <w:lang w:val="en-GB"/>
        </w:rPr>
        <w:t>项</w:t>
      </w:r>
      <w:r w:rsidRPr="00C467CA">
        <w:rPr>
          <w:rFonts w:ascii="Arial" w:hAnsi="Arial" w:cs="Arial" w:hint="eastAsia"/>
          <w:kern w:val="0"/>
          <w:sz w:val="22"/>
          <w:lang w:val="en-GB"/>
        </w:rPr>
        <w:t>的规定，主基金可投资于其他集合投资计划，但须遵从</w:t>
      </w:r>
      <w:r w:rsidRPr="00C467CA">
        <w:rPr>
          <w:rFonts w:ascii="Arial" w:hAnsi="Arial" w:cs="Arial"/>
          <w:kern w:val="0"/>
          <w:sz w:val="22"/>
          <w:lang w:val="en-GB"/>
        </w:rPr>
        <w:t>(k)</w:t>
      </w:r>
      <w:r w:rsidRPr="00C467CA">
        <w:rPr>
          <w:rFonts w:ascii="Arial" w:hAnsi="PMingLiU" w:cs="Arial" w:hint="eastAsia"/>
          <w:kern w:val="0"/>
          <w:sz w:val="22"/>
          <w:lang w:val="en-GB"/>
        </w:rPr>
        <w:t>项</w:t>
      </w:r>
      <w:r w:rsidRPr="00C467CA">
        <w:rPr>
          <w:rFonts w:ascii="Arial" w:hAnsi="Arial" w:cs="Arial" w:hint="eastAsia"/>
          <w:kern w:val="0"/>
          <w:sz w:val="22"/>
          <w:lang w:val="en-GB"/>
        </w:rPr>
        <w:t>所列明的投资限制；及</w:t>
      </w:r>
    </w:p>
    <w:p w:rsidR="00C467CA" w:rsidRPr="00C467CA" w:rsidRDefault="00C467CA" w:rsidP="00C467CA">
      <w:pPr>
        <w:widowControl/>
        <w:tabs>
          <w:tab w:val="left" w:pos="0"/>
          <w:tab w:val="left" w:pos="709"/>
          <w:tab w:val="left" w:pos="1418"/>
        </w:tabs>
        <w:spacing w:after="240" w:line="360" w:lineRule="auto"/>
        <w:ind w:left="729" w:hanging="1920"/>
        <w:rPr>
          <w:rFonts w:ascii="Arial" w:hAnsi="Arial" w:cs="Arial"/>
          <w:kern w:val="0"/>
          <w:sz w:val="22"/>
          <w:lang w:val="en-GB"/>
        </w:rPr>
      </w:pPr>
      <w:r w:rsidRPr="00C467CA">
        <w:rPr>
          <w:rFonts w:ascii="Arial" w:hAnsi="Arial" w:cs="Arial"/>
          <w:kern w:val="0"/>
          <w:sz w:val="22"/>
          <w:lang w:val="en-GB"/>
        </w:rPr>
        <w:tab/>
        <w:t>(m)</w:t>
      </w:r>
      <w:r w:rsidRPr="00C467CA">
        <w:rPr>
          <w:rFonts w:ascii="Arial" w:hAnsi="Arial" w:cs="Arial"/>
          <w:kern w:val="0"/>
          <w:sz w:val="22"/>
          <w:lang w:val="en-GB"/>
        </w:rPr>
        <w:tab/>
      </w:r>
      <w:r w:rsidRPr="00C467CA">
        <w:rPr>
          <w:rFonts w:ascii="Arial" w:hAnsi="Arial" w:cs="Arial" w:hint="eastAsia"/>
          <w:kern w:val="0"/>
          <w:sz w:val="22"/>
          <w:lang w:val="en-GB"/>
        </w:rPr>
        <w:t>如子基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的名称显示某个特定目标、投资策略、地区或市场，则子基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在一般市况下最少须将其总资产净值的</w:t>
      </w:r>
      <w:r w:rsidRPr="00C467CA">
        <w:rPr>
          <w:rFonts w:ascii="Arial" w:hAnsi="Arial" w:cs="Arial"/>
          <w:kern w:val="0"/>
          <w:sz w:val="22"/>
          <w:lang w:val="en-GB"/>
        </w:rPr>
        <w:t>70%</w:t>
      </w:r>
      <w:r w:rsidRPr="00C467CA">
        <w:rPr>
          <w:rFonts w:ascii="Arial" w:hAnsi="Arial" w:cs="Arial" w:hint="eastAsia"/>
          <w:kern w:val="0"/>
          <w:sz w:val="22"/>
          <w:lang w:val="en-GB"/>
        </w:rPr>
        <w:t>投资于可反映子基</w:t>
      </w:r>
      <w:r w:rsidRPr="00C467CA">
        <w:rPr>
          <w:rFonts w:ascii="PMingLiU" w:hAnsi="PMingLiU" w:cs="PMingLiU" w:hint="eastAsia"/>
          <w:kern w:val="0"/>
          <w:sz w:val="22"/>
          <w:lang w:val="en-GB"/>
        </w:rPr>
        <w:t>金</w:t>
      </w:r>
      <w:r w:rsidRPr="00C467CA">
        <w:rPr>
          <w:rFonts w:ascii="Arial" w:hAnsi="Arial" w:cs="Arial" w:hint="eastAsia"/>
          <w:kern w:val="0"/>
          <w:sz w:val="22"/>
          <w:lang w:val="en-GB"/>
        </w:rPr>
        <w:t>所代表的特定目标、投资策略、地区或市场的证券及其他投资项目。</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Times New Roman" w:hint="eastAsia"/>
          <w:kern w:val="0"/>
          <w:sz w:val="22"/>
          <w:lang w:val="en-GB"/>
        </w:rPr>
        <w:t>各子基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不得：</w:t>
      </w:r>
    </w:p>
    <w:p w:rsidR="00C467CA" w:rsidRPr="00C467CA" w:rsidRDefault="00C467CA" w:rsidP="00C467CA">
      <w:pPr>
        <w:widowControl/>
        <w:tabs>
          <w:tab w:val="left" w:pos="709"/>
        </w:tabs>
        <w:spacing w:after="240" w:line="360" w:lineRule="auto"/>
        <w:ind w:left="709" w:hanging="709"/>
        <w:rPr>
          <w:rFonts w:ascii="Arial" w:hAnsi="PMingLiU" w:cs="Arial"/>
          <w:kern w:val="0"/>
          <w:sz w:val="22"/>
          <w:lang w:val="en-GB"/>
        </w:rPr>
      </w:pPr>
      <w:r w:rsidRPr="00C467CA">
        <w:rPr>
          <w:rFonts w:ascii="Arial" w:hAnsi="PMingLiU" w:cs="Arial"/>
          <w:kern w:val="0"/>
          <w:sz w:val="22"/>
          <w:lang w:val="en-GB"/>
        </w:rPr>
        <w:lastRenderedPageBreak/>
        <w:t>(1)</w:t>
      </w:r>
      <w:r w:rsidRPr="00C467CA">
        <w:rPr>
          <w:rFonts w:ascii="Arial" w:hAnsi="PMingLiU" w:cs="Arial"/>
          <w:kern w:val="0"/>
          <w:sz w:val="22"/>
          <w:lang w:val="en-GB"/>
        </w:rPr>
        <w:tab/>
      </w:r>
      <w:r w:rsidRPr="00C467CA">
        <w:rPr>
          <w:rFonts w:ascii="Arial" w:hAnsi="PMingLiU" w:cs="Arial" w:hint="eastAsia"/>
          <w:kern w:val="0"/>
          <w:sz w:val="22"/>
          <w:lang w:val="en-GB"/>
        </w:rPr>
        <w:t>投资于任何一家公司或机构的任何类别的证券（若基金管理人的任何董事或高级人员单独拥有超过该类别全部已发行证券的票面总值的</w:t>
      </w:r>
      <w:r w:rsidRPr="00C467CA">
        <w:rPr>
          <w:rFonts w:ascii="Arial" w:hAnsi="PMingLiU" w:cs="Arial"/>
          <w:kern w:val="0"/>
          <w:sz w:val="22"/>
          <w:lang w:val="en-GB"/>
        </w:rPr>
        <w:t>0.5%</w:t>
      </w:r>
      <w:r w:rsidRPr="00C467CA">
        <w:rPr>
          <w:rFonts w:ascii="Arial" w:hAnsi="PMingLiU" w:cs="Arial" w:hint="eastAsia"/>
          <w:kern w:val="0"/>
          <w:sz w:val="22"/>
          <w:lang w:val="en-GB"/>
        </w:rPr>
        <w:t>，或基金管理人的董事及高级人员合计拥有超过该等证券</w:t>
      </w:r>
      <w:r w:rsidRPr="00C467CA">
        <w:rPr>
          <w:rFonts w:ascii="宋体" w:hAnsi="Times New Roman" w:cs="宋体" w:hint="eastAsia"/>
          <w:kern w:val="0"/>
          <w:sz w:val="22"/>
        </w:rPr>
        <w:t>票面总值</w:t>
      </w:r>
      <w:r w:rsidRPr="00C467CA">
        <w:rPr>
          <w:rFonts w:ascii="Arial" w:hAnsi="PMingLiU" w:cs="Arial" w:hint="eastAsia"/>
          <w:kern w:val="0"/>
          <w:sz w:val="22"/>
          <w:lang w:val="en-GB"/>
        </w:rPr>
        <w:t>的</w:t>
      </w:r>
      <w:r w:rsidRPr="00C467CA">
        <w:rPr>
          <w:rFonts w:ascii="Arial" w:hAnsi="PMingLiU" w:cs="Arial"/>
          <w:kern w:val="0"/>
          <w:sz w:val="22"/>
          <w:lang w:val="en-GB"/>
        </w:rPr>
        <w:t>5%</w:t>
      </w:r>
      <w:r w:rsidRPr="00C467CA">
        <w:rPr>
          <w:rFonts w:ascii="Arial" w:hAnsi="PMingLiU" w:cs="Arial" w:hint="eastAsia"/>
          <w:kern w:val="0"/>
          <w:sz w:val="22"/>
          <w:lang w:val="en-GB"/>
        </w:rPr>
        <w:t>）；</w:t>
      </w:r>
    </w:p>
    <w:p w:rsidR="00C467CA" w:rsidRPr="00C467CA" w:rsidRDefault="00C467CA" w:rsidP="00C467CA">
      <w:pPr>
        <w:widowControl/>
        <w:tabs>
          <w:tab w:val="left" w:pos="720"/>
        </w:tabs>
        <w:spacing w:after="240" w:line="360" w:lineRule="auto"/>
        <w:ind w:left="709" w:hanging="709"/>
        <w:rPr>
          <w:rFonts w:ascii="Arial" w:hAnsi="PMingLiU" w:cs="Arial"/>
          <w:kern w:val="0"/>
          <w:sz w:val="22"/>
          <w:lang w:val="en-GB"/>
        </w:rPr>
      </w:pPr>
      <w:r w:rsidRPr="00C467CA">
        <w:rPr>
          <w:rFonts w:ascii="Arial" w:hAnsi="PMingLiU" w:cs="Arial"/>
          <w:kern w:val="0"/>
          <w:sz w:val="22"/>
          <w:lang w:val="en-GB"/>
        </w:rPr>
        <w:t>(2)</w:t>
      </w:r>
      <w:r w:rsidRPr="00C467CA">
        <w:rPr>
          <w:rFonts w:ascii="Arial" w:hAnsi="PMingLiU" w:cs="Arial"/>
          <w:kern w:val="0"/>
          <w:sz w:val="22"/>
          <w:lang w:val="en-GB"/>
        </w:rPr>
        <w:tab/>
      </w:r>
      <w:r w:rsidRPr="00C467CA">
        <w:rPr>
          <w:rFonts w:ascii="Arial" w:hAnsi="PMingLiU" w:cs="Arial" w:hint="eastAsia"/>
          <w:kern w:val="0"/>
          <w:sz w:val="22"/>
          <w:lang w:val="en-GB"/>
        </w:rPr>
        <w:t>投资于任何类别的房地产（包括建筑物）或房地产权益（包括期权或权利，但不包括房地产公司的股份及房地产投资信托基金（</w:t>
      </w:r>
      <w:r w:rsidRPr="00C467CA">
        <w:rPr>
          <w:rFonts w:ascii="Arial" w:hAnsi="PMingLiU" w:cs="Arial" w:hint="eastAsia"/>
          <w:kern w:val="0"/>
          <w:sz w:val="22"/>
          <w:lang w:val="en-GB"/>
        </w:rPr>
        <w:t>REITs</w:t>
      </w:r>
      <w:r w:rsidRPr="00C467CA">
        <w:rPr>
          <w:rFonts w:ascii="Arial" w:hAnsi="PMingLiU" w:cs="Arial" w:hint="eastAsia"/>
          <w:kern w:val="0"/>
          <w:sz w:val="22"/>
          <w:lang w:val="en-GB"/>
        </w:rPr>
        <w:t>）的权益）。如投资于上述股份及</w:t>
      </w:r>
      <w:r w:rsidRPr="00C467CA">
        <w:rPr>
          <w:rFonts w:ascii="Arial" w:hAnsi="PMingLiU" w:cs="Arial" w:hint="eastAsia"/>
          <w:kern w:val="0"/>
          <w:sz w:val="22"/>
          <w:lang w:val="en-GB"/>
        </w:rPr>
        <w:t>REITs</w:t>
      </w:r>
      <w:r w:rsidRPr="00C467CA">
        <w:rPr>
          <w:rFonts w:ascii="Arial" w:hAnsi="PMingLiU" w:cs="Arial" w:hint="eastAsia"/>
          <w:kern w:val="0"/>
          <w:sz w:val="22"/>
          <w:lang w:val="en-GB"/>
        </w:rPr>
        <w:t>，须遵守上述</w:t>
      </w:r>
      <w:r w:rsidRPr="00C467CA">
        <w:rPr>
          <w:rFonts w:ascii="Arial" w:hAnsi="PMingLiU" w:cs="Arial"/>
          <w:kern w:val="0"/>
          <w:sz w:val="22"/>
        </w:rPr>
        <w:t>(a)</w:t>
      </w:r>
      <w:r w:rsidRPr="00C467CA">
        <w:rPr>
          <w:rFonts w:ascii="Arial" w:hAnsi="PMingLiU" w:cs="Arial" w:hint="eastAsia"/>
          <w:kern w:val="0"/>
          <w:sz w:val="22"/>
        </w:rPr>
        <w:t>、</w:t>
      </w:r>
      <w:r w:rsidRPr="00C467CA">
        <w:rPr>
          <w:rFonts w:ascii="Arial" w:hAnsi="PMingLiU" w:cs="Arial"/>
          <w:kern w:val="0"/>
          <w:sz w:val="22"/>
        </w:rPr>
        <w:t>(b)</w:t>
      </w:r>
      <w:r w:rsidRPr="00C467CA">
        <w:rPr>
          <w:rFonts w:ascii="Arial" w:hAnsi="PMingLiU" w:cs="Arial" w:hint="eastAsia"/>
          <w:kern w:val="0"/>
          <w:sz w:val="22"/>
        </w:rPr>
        <w:t>、</w:t>
      </w:r>
      <w:r w:rsidRPr="00C467CA">
        <w:rPr>
          <w:rFonts w:ascii="Arial" w:hAnsi="PMingLiU" w:cs="Arial"/>
          <w:kern w:val="0"/>
          <w:sz w:val="22"/>
        </w:rPr>
        <w:t>(d)</w:t>
      </w:r>
      <w:r w:rsidRPr="00C467CA">
        <w:rPr>
          <w:rFonts w:ascii="Arial" w:hAnsi="PMingLiU" w:cs="Arial" w:hint="eastAsia"/>
          <w:kern w:val="0"/>
          <w:sz w:val="22"/>
        </w:rPr>
        <w:t>、</w:t>
      </w:r>
      <w:r w:rsidRPr="00C467CA">
        <w:rPr>
          <w:rFonts w:ascii="Arial" w:hAnsi="PMingLiU" w:cs="Arial"/>
          <w:kern w:val="0"/>
          <w:sz w:val="22"/>
        </w:rPr>
        <w:t>(e)</w:t>
      </w:r>
      <w:r w:rsidRPr="00C467CA">
        <w:rPr>
          <w:rFonts w:ascii="Arial" w:hAnsi="PMingLiU" w:cs="Arial" w:hint="eastAsia"/>
          <w:kern w:val="0"/>
          <w:sz w:val="22"/>
        </w:rPr>
        <w:t>及</w:t>
      </w:r>
      <w:r w:rsidRPr="00C467CA">
        <w:rPr>
          <w:rFonts w:ascii="Arial" w:hAnsi="PMingLiU" w:cs="Arial"/>
          <w:kern w:val="0"/>
          <w:sz w:val="22"/>
        </w:rPr>
        <w:t>(k)</w:t>
      </w:r>
      <w:r w:rsidRPr="00C467CA">
        <w:rPr>
          <w:rFonts w:ascii="Arial" w:hAnsi="PMingLiU" w:cs="Arial"/>
          <w:kern w:val="0"/>
          <w:sz w:val="22"/>
          <w:lang w:val="en-GB"/>
        </w:rPr>
        <w:t>项</w:t>
      </w:r>
      <w:r w:rsidRPr="00C467CA">
        <w:rPr>
          <w:rFonts w:ascii="Arial" w:hAnsi="PMingLiU" w:cs="Arial" w:hint="eastAsia"/>
          <w:kern w:val="0"/>
          <w:sz w:val="22"/>
          <w:lang w:val="en-GB"/>
        </w:rPr>
        <w:t>（如适用）所列明的投资规限及限制。为免生疑问，</w:t>
      </w:r>
      <w:r w:rsidRPr="00C467CA">
        <w:rPr>
          <w:rFonts w:ascii="Arial" w:hAnsi="PMingLiU" w:cs="Arial"/>
          <w:kern w:val="0"/>
          <w:sz w:val="22"/>
        </w:rPr>
        <w:t>(a)</w:t>
      </w:r>
      <w:r w:rsidRPr="00C467CA">
        <w:rPr>
          <w:rFonts w:ascii="Arial" w:hAnsi="PMingLiU" w:cs="Arial" w:hint="eastAsia"/>
          <w:kern w:val="0"/>
          <w:sz w:val="22"/>
        </w:rPr>
        <w:t>、</w:t>
      </w:r>
      <w:r w:rsidRPr="00C467CA">
        <w:rPr>
          <w:rFonts w:ascii="Arial" w:hAnsi="PMingLiU" w:cs="Arial"/>
          <w:kern w:val="0"/>
          <w:sz w:val="22"/>
        </w:rPr>
        <w:t>(b)</w:t>
      </w:r>
      <w:r w:rsidRPr="00C467CA">
        <w:rPr>
          <w:rFonts w:ascii="Arial" w:hAnsi="PMingLiU" w:cs="Arial" w:hint="eastAsia"/>
          <w:kern w:val="0"/>
          <w:sz w:val="22"/>
        </w:rPr>
        <w:t>及</w:t>
      </w:r>
      <w:r w:rsidRPr="00C467CA">
        <w:rPr>
          <w:rFonts w:ascii="Arial" w:hAnsi="PMingLiU" w:cs="Arial"/>
          <w:kern w:val="0"/>
          <w:sz w:val="22"/>
        </w:rPr>
        <w:t>(d)</w:t>
      </w:r>
      <w:r w:rsidRPr="00C467CA">
        <w:rPr>
          <w:rFonts w:ascii="Arial" w:hAnsi="PMingLiU" w:cs="Arial"/>
          <w:kern w:val="0"/>
          <w:sz w:val="22"/>
          <w:lang w:val="en-GB"/>
        </w:rPr>
        <w:t>项</w:t>
      </w:r>
      <w:r w:rsidRPr="00C467CA">
        <w:rPr>
          <w:rFonts w:ascii="Arial" w:hAnsi="PMingLiU" w:cs="Arial" w:hint="eastAsia"/>
          <w:kern w:val="0"/>
          <w:sz w:val="22"/>
          <w:lang w:val="en-GB"/>
        </w:rPr>
        <w:t>适用于对上市</w:t>
      </w:r>
      <w:r w:rsidRPr="00C467CA">
        <w:rPr>
          <w:rFonts w:ascii="Arial" w:hAnsi="PMingLiU" w:cs="Arial" w:hint="eastAsia"/>
          <w:kern w:val="0"/>
          <w:sz w:val="22"/>
          <w:lang w:val="en-GB"/>
        </w:rPr>
        <w:t>REITs</w:t>
      </w:r>
      <w:r w:rsidRPr="00C467CA">
        <w:rPr>
          <w:rFonts w:ascii="Arial" w:hAnsi="PMingLiU" w:cs="Arial" w:hint="eastAsia"/>
          <w:kern w:val="0"/>
          <w:sz w:val="22"/>
          <w:lang w:val="en-GB"/>
        </w:rPr>
        <w:t>作出的投资，而</w:t>
      </w:r>
      <w:r w:rsidRPr="00C467CA">
        <w:rPr>
          <w:rFonts w:ascii="Arial" w:hAnsi="PMingLiU" w:cs="Arial"/>
          <w:kern w:val="0"/>
          <w:sz w:val="22"/>
        </w:rPr>
        <w:t>(e)</w:t>
      </w:r>
      <w:r w:rsidRPr="00C467CA">
        <w:rPr>
          <w:rFonts w:ascii="Arial" w:hAnsi="PMingLiU" w:cs="Arial" w:hint="eastAsia"/>
          <w:kern w:val="0"/>
          <w:sz w:val="22"/>
        </w:rPr>
        <w:t>及</w:t>
      </w:r>
      <w:r w:rsidRPr="00C467CA">
        <w:rPr>
          <w:rFonts w:ascii="Arial" w:hAnsi="PMingLiU" w:cs="Arial"/>
          <w:kern w:val="0"/>
          <w:sz w:val="22"/>
        </w:rPr>
        <w:t>(k)</w:t>
      </w:r>
      <w:r w:rsidRPr="00C467CA">
        <w:rPr>
          <w:rFonts w:ascii="Arial" w:hAnsi="PMingLiU" w:cs="Arial"/>
          <w:kern w:val="0"/>
          <w:sz w:val="22"/>
        </w:rPr>
        <w:t>项</w:t>
      </w:r>
      <w:r w:rsidRPr="00C467CA">
        <w:rPr>
          <w:rFonts w:ascii="Arial" w:hAnsi="PMingLiU" w:cs="Arial" w:hint="eastAsia"/>
          <w:kern w:val="0"/>
          <w:sz w:val="22"/>
          <w:lang w:val="en-GB"/>
        </w:rPr>
        <w:t>则分别适用于对属于公司或集合投资计划形式的非上市</w:t>
      </w:r>
      <w:r w:rsidRPr="00C467CA">
        <w:rPr>
          <w:rFonts w:ascii="Arial" w:hAnsi="PMingLiU" w:cs="Arial" w:hint="eastAsia"/>
          <w:kern w:val="0"/>
          <w:sz w:val="22"/>
          <w:lang w:val="en-GB"/>
        </w:rPr>
        <w:t>REITs</w:t>
      </w:r>
      <w:r w:rsidRPr="00C467CA">
        <w:rPr>
          <w:rFonts w:ascii="Arial" w:hAnsi="PMingLiU" w:cs="Arial" w:hint="eastAsia"/>
          <w:kern w:val="0"/>
          <w:sz w:val="22"/>
          <w:lang w:val="en-GB"/>
        </w:rPr>
        <w:t>作出的投资；</w:t>
      </w:r>
    </w:p>
    <w:p w:rsidR="00C467CA" w:rsidRPr="00C467CA" w:rsidRDefault="00C467CA" w:rsidP="00C467CA">
      <w:pPr>
        <w:widowControl/>
        <w:tabs>
          <w:tab w:val="left" w:pos="720"/>
        </w:tabs>
        <w:spacing w:after="240" w:line="360" w:lineRule="auto"/>
        <w:ind w:left="709" w:hanging="709"/>
        <w:rPr>
          <w:rFonts w:ascii="Arial" w:hAnsi="PMingLiU" w:cs="Arial"/>
          <w:kern w:val="0"/>
          <w:sz w:val="22"/>
          <w:lang w:val="en-GB"/>
        </w:rPr>
      </w:pPr>
      <w:r w:rsidRPr="00C467CA">
        <w:rPr>
          <w:rFonts w:ascii="Arial" w:hAnsi="PMingLiU" w:cs="Arial"/>
          <w:kern w:val="0"/>
          <w:sz w:val="22"/>
          <w:lang w:val="en-GB"/>
        </w:rPr>
        <w:t>(3)</w:t>
      </w:r>
      <w:r w:rsidRPr="00C467CA">
        <w:rPr>
          <w:rFonts w:ascii="Arial" w:hAnsi="PMingLiU" w:cs="Arial"/>
          <w:kern w:val="0"/>
          <w:sz w:val="22"/>
          <w:lang w:val="en-GB"/>
        </w:rPr>
        <w:tab/>
      </w:r>
      <w:r w:rsidRPr="00C467CA">
        <w:rPr>
          <w:rFonts w:ascii="Arial" w:hAnsi="PMingLiU" w:cs="Arial" w:hint="eastAsia"/>
          <w:kern w:val="0"/>
          <w:sz w:val="22"/>
          <w:lang w:val="en-GB"/>
        </w:rPr>
        <w:t>进行卖空，如卖空会导致</w:t>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须交付证券价值超过</w:t>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总资产净值</w:t>
      </w:r>
      <w:r w:rsidRPr="00C467CA">
        <w:rPr>
          <w:rFonts w:ascii="Arial" w:hAnsi="PMingLiU" w:cs="Arial"/>
          <w:kern w:val="0"/>
          <w:sz w:val="22"/>
          <w:lang w:val="en-GB"/>
        </w:rPr>
        <w:t>10%</w:t>
      </w:r>
      <w:r w:rsidRPr="00C467CA">
        <w:rPr>
          <w:rFonts w:ascii="Arial" w:hAnsi="PMingLiU" w:cs="Arial" w:hint="eastAsia"/>
          <w:kern w:val="0"/>
          <w:sz w:val="22"/>
          <w:lang w:val="en-GB"/>
        </w:rPr>
        <w:t>（及就此而言，卖空的证券在准许进行卖空活动的市场上必须有活跃的交易）。为免生疑问，子基金不可进行任何裸卖空或无交割保障卖空，</w:t>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应按照所有适用法律及法规进行卖空；</w:t>
      </w:r>
      <w:r w:rsidRPr="00C467CA">
        <w:rPr>
          <w:rFonts w:ascii="Arial" w:hAnsi="PMingLiU" w:cs="Arial" w:hint="eastAsia"/>
          <w:kern w:val="0"/>
          <w:sz w:val="22"/>
          <w:lang w:val="en-GB"/>
        </w:rPr>
        <w:t xml:space="preserve"> </w:t>
      </w:r>
    </w:p>
    <w:p w:rsidR="00C467CA" w:rsidRPr="00C467CA" w:rsidRDefault="00C467CA" w:rsidP="00C467CA">
      <w:pPr>
        <w:widowControl/>
        <w:tabs>
          <w:tab w:val="left" w:pos="720"/>
        </w:tabs>
        <w:spacing w:after="240" w:line="360" w:lineRule="auto"/>
        <w:ind w:left="720" w:hanging="720"/>
        <w:rPr>
          <w:rFonts w:ascii="Arial" w:hAnsi="PMingLiU" w:cs="Arial"/>
          <w:kern w:val="0"/>
          <w:sz w:val="22"/>
          <w:lang w:val="en-GB"/>
        </w:rPr>
      </w:pPr>
      <w:r w:rsidRPr="00C467CA">
        <w:rPr>
          <w:rFonts w:ascii="Arial" w:hAnsi="PMingLiU" w:cs="Arial"/>
          <w:kern w:val="0"/>
          <w:sz w:val="22"/>
          <w:lang w:val="en-GB"/>
        </w:rPr>
        <w:t>(4)</w:t>
      </w:r>
      <w:r w:rsidRPr="00C467CA">
        <w:rPr>
          <w:rFonts w:ascii="Arial" w:hAnsi="PMingLiU" w:cs="Arial"/>
          <w:kern w:val="0"/>
          <w:sz w:val="22"/>
          <w:lang w:val="en-GB"/>
        </w:rPr>
        <w:tab/>
      </w:r>
      <w:r w:rsidRPr="00C467CA">
        <w:rPr>
          <w:rFonts w:ascii="Arial" w:hAnsi="PMingLiU" w:cs="Arial" w:hint="eastAsia"/>
          <w:kern w:val="0"/>
          <w:sz w:val="22"/>
          <w:lang w:val="en-GB"/>
        </w:rPr>
        <w:t>在遵守</w:t>
      </w:r>
      <w:r w:rsidRPr="00C467CA">
        <w:rPr>
          <w:rFonts w:ascii="Arial" w:hAnsi="Arial" w:cs="Arial" w:hint="eastAsia"/>
          <w:kern w:val="0"/>
          <w:sz w:val="22"/>
          <w:lang w:val="en-GB"/>
        </w:rPr>
        <w:t>上述</w:t>
      </w:r>
      <w:r w:rsidRPr="00C467CA">
        <w:rPr>
          <w:rFonts w:ascii="Arial" w:hAnsi="Arial" w:cs="Arial"/>
          <w:kern w:val="0"/>
          <w:sz w:val="22"/>
          <w:lang w:val="en-GB"/>
        </w:rPr>
        <w:t>(e)</w:t>
      </w:r>
      <w:r w:rsidRPr="00C467CA">
        <w:rPr>
          <w:rFonts w:ascii="Arial" w:hAnsi="PMingLiU" w:cs="Arial"/>
          <w:kern w:val="0"/>
          <w:sz w:val="22"/>
          <w:lang w:val="en-GB"/>
        </w:rPr>
        <w:t>项</w:t>
      </w:r>
      <w:r w:rsidRPr="00C467CA">
        <w:rPr>
          <w:rFonts w:ascii="Arial" w:hAnsi="PMingLiU" w:cs="Arial" w:hint="eastAsia"/>
          <w:kern w:val="0"/>
          <w:sz w:val="22"/>
          <w:lang w:val="en-GB"/>
        </w:rPr>
        <w:t>规定的前提下，不得以子基金的资产放贷或借出贷款，但购入债券或作出存款（在符合适用投资限制的前提下）可能构成贷款则除外，不得承担债务、进行担保、背书，或直接地或或然地为任何人的任何责任或债务承担责任或因与任何人的责任或债务有关而承担责任，但符合《守则》规定的逆回购交易除外；</w:t>
      </w:r>
    </w:p>
    <w:p w:rsidR="00C467CA" w:rsidRPr="00C467CA" w:rsidRDefault="00C467CA" w:rsidP="00C467CA">
      <w:pPr>
        <w:widowControl/>
        <w:tabs>
          <w:tab w:val="left" w:pos="720"/>
        </w:tabs>
        <w:spacing w:after="240" w:line="360" w:lineRule="auto"/>
        <w:ind w:left="720" w:hanging="720"/>
        <w:rPr>
          <w:rFonts w:ascii="Arial" w:hAnsi="PMingLiU"/>
          <w:kern w:val="0"/>
          <w:sz w:val="22"/>
          <w:lang w:val="en-GB"/>
        </w:rPr>
      </w:pPr>
      <w:r w:rsidRPr="00C467CA">
        <w:rPr>
          <w:rFonts w:ascii="Arial" w:hAnsi="PMingLiU" w:cs="Arial"/>
          <w:kern w:val="0"/>
          <w:sz w:val="22"/>
          <w:lang w:val="en-GB"/>
        </w:rPr>
        <w:t>(5</w:t>
      </w:r>
      <w:r w:rsidRPr="00C467CA">
        <w:rPr>
          <w:rFonts w:ascii="Arial" w:hAnsi="PMingLiU"/>
          <w:kern w:val="0"/>
          <w:sz w:val="22"/>
          <w:lang w:val="en-GB"/>
        </w:rPr>
        <w:t>)</w:t>
      </w:r>
      <w:r w:rsidRPr="00C467CA">
        <w:rPr>
          <w:rFonts w:ascii="Arial" w:hAnsi="PMingLiU"/>
          <w:kern w:val="0"/>
          <w:sz w:val="22"/>
          <w:lang w:val="en-GB"/>
        </w:rPr>
        <w:tab/>
      </w:r>
      <w:r w:rsidRPr="00C467CA">
        <w:rPr>
          <w:rFonts w:ascii="Arial" w:hAnsi="PMingLiU" w:cs="Arial" w:hint="eastAsia"/>
          <w:kern w:val="0"/>
          <w:sz w:val="22"/>
          <w:lang w:val="en-GB"/>
        </w:rPr>
        <w:t>代表</w:t>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承担任何责任或为</w:t>
      </w:r>
      <w:r w:rsidRPr="00C467CA">
        <w:rPr>
          <w:rFonts w:ascii="Arial" w:hAnsi="Arial" w:cs="Arial" w:hint="eastAsia"/>
          <w:kern w:val="0"/>
          <w:sz w:val="22"/>
          <w:lang w:val="en-GB"/>
        </w:rPr>
        <w:t>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购买任何可能使其承担无限责任的资产或从事任何可能使其承担无限责任的交易；或</w:t>
      </w:r>
    </w:p>
    <w:p w:rsidR="00C467CA" w:rsidRPr="00C467CA" w:rsidRDefault="00C467CA" w:rsidP="00C467CA">
      <w:pPr>
        <w:widowControl/>
        <w:tabs>
          <w:tab w:val="left" w:pos="720"/>
        </w:tabs>
        <w:spacing w:after="240" w:line="360" w:lineRule="auto"/>
        <w:ind w:left="720" w:hanging="720"/>
        <w:rPr>
          <w:rFonts w:ascii="Arial" w:hAnsi="PMingLiU" w:cs="Arial"/>
          <w:kern w:val="0"/>
          <w:sz w:val="22"/>
          <w:lang w:val="en-GB"/>
        </w:rPr>
      </w:pPr>
      <w:r w:rsidRPr="00C467CA">
        <w:rPr>
          <w:rFonts w:ascii="Arial" w:hAnsi="PMingLiU" w:cs="Arial"/>
          <w:kern w:val="0"/>
          <w:sz w:val="22"/>
          <w:lang w:val="en-GB"/>
        </w:rPr>
        <w:t>(6)</w:t>
      </w:r>
      <w:r w:rsidRPr="00C467CA">
        <w:rPr>
          <w:rFonts w:ascii="Arial" w:hAnsi="PMingLiU" w:cs="Arial"/>
          <w:kern w:val="0"/>
          <w:sz w:val="22"/>
          <w:lang w:val="en-GB"/>
        </w:rPr>
        <w:tab/>
      </w:r>
      <w:r w:rsidRPr="00C467CA">
        <w:rPr>
          <w:rFonts w:ascii="Arial" w:hAnsi="PMingLiU" w:cs="Arial" w:hint="eastAsia"/>
          <w:kern w:val="0"/>
          <w:sz w:val="22"/>
          <w:lang w:val="en-GB"/>
        </w:rPr>
        <w:t>运用子基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的任何部分</w:t>
      </w:r>
      <w:r w:rsidRPr="00C467CA">
        <w:rPr>
          <w:rFonts w:ascii="Arial" w:hAnsi="PMingLiU" w:cs="Arial"/>
          <w:kern w:val="0"/>
          <w:sz w:val="22"/>
          <w:lang w:val="en-GB"/>
        </w:rPr>
        <w:t>以</w:t>
      </w:r>
      <w:r w:rsidRPr="00C467CA">
        <w:rPr>
          <w:rFonts w:ascii="Arial" w:hAnsi="PMingLiU" w:cs="Arial" w:hint="eastAsia"/>
          <w:kern w:val="0"/>
          <w:sz w:val="22"/>
          <w:lang w:val="en-GB"/>
        </w:rPr>
        <w:t>购买任何于当时存在尚未全部或部分缴付费用，且根据催缴通知须缴付任何未缴付费用的任何投资，除非该等催缴可以由构成子基</w:t>
      </w:r>
      <w:r w:rsidRPr="00C467CA">
        <w:rPr>
          <w:rFonts w:ascii="PMingLiU" w:hAnsi="PMingLiU" w:cs="PMingLiU" w:hint="eastAsia"/>
          <w:kern w:val="0"/>
          <w:sz w:val="22"/>
          <w:lang w:val="en-GB"/>
        </w:rPr>
        <w:t>金</w:t>
      </w:r>
      <w:r w:rsidRPr="00C467CA">
        <w:rPr>
          <w:rFonts w:ascii="Arial" w:hAnsi="PMingLiU" w:cs="Arial" w:hint="eastAsia"/>
          <w:kern w:val="0"/>
          <w:sz w:val="22"/>
          <w:lang w:val="en-GB"/>
        </w:rPr>
        <w:t>一部分现金或类似现金的资产全额缴付，且该等数额的现金或类似现金的资产不属于为遵照《守则》第</w:t>
      </w:r>
      <w:r w:rsidRPr="00C467CA">
        <w:rPr>
          <w:rFonts w:ascii="Arial" w:hAnsi="PMingLiU" w:cs="Arial"/>
          <w:kern w:val="0"/>
          <w:sz w:val="22"/>
          <w:lang w:val="en-GB"/>
        </w:rPr>
        <w:t xml:space="preserve">7.29 </w:t>
      </w:r>
      <w:r w:rsidRPr="00C467CA">
        <w:rPr>
          <w:rFonts w:ascii="Arial" w:hAnsi="PMingLiU" w:cs="Arial" w:hint="eastAsia"/>
          <w:kern w:val="0"/>
          <w:sz w:val="22"/>
          <w:lang w:val="en-GB"/>
        </w:rPr>
        <w:t>及</w:t>
      </w:r>
      <w:r w:rsidRPr="00C467CA">
        <w:rPr>
          <w:rFonts w:ascii="Arial" w:hAnsi="PMingLiU" w:cs="Arial"/>
          <w:kern w:val="0"/>
          <w:sz w:val="22"/>
          <w:lang w:val="en-GB"/>
        </w:rPr>
        <w:t>7.30</w:t>
      </w:r>
      <w:r w:rsidRPr="00C467CA">
        <w:rPr>
          <w:rFonts w:ascii="Arial" w:hAnsi="PMingLiU" w:cs="Arial" w:hint="eastAsia"/>
          <w:kern w:val="0"/>
          <w:sz w:val="22"/>
          <w:lang w:val="en-GB"/>
        </w:rPr>
        <w:t>条作分开存放以为因金融衍生工具的交易而产生的未来或或有承诺提供交割保障。</w:t>
      </w:r>
      <w:r w:rsidRPr="00C467CA">
        <w:rPr>
          <w:rFonts w:ascii="Arial" w:hAnsi="PMingLiU" w:cs="Arial" w:hint="eastAsia"/>
          <w:kern w:val="0"/>
          <w:sz w:val="22"/>
          <w:lang w:val="en-GB"/>
        </w:rPr>
        <w:t xml:space="preserve"> </w:t>
      </w:r>
      <w:r w:rsidRPr="00C467CA">
        <w:rPr>
          <w:rFonts w:ascii="Arial" w:hAnsi="PMingLiU" w:cs="Arial"/>
          <w:kern w:val="0"/>
          <w:sz w:val="22"/>
          <w:lang w:val="en-GB"/>
        </w:rPr>
        <w:t xml:space="preserve"> </w:t>
      </w:r>
    </w:p>
    <w:p w:rsidR="00C467CA" w:rsidRPr="00C467CA" w:rsidRDefault="00C467CA" w:rsidP="00C467CA">
      <w:pPr>
        <w:widowControl/>
        <w:spacing w:after="240" w:line="360" w:lineRule="auto"/>
        <w:rPr>
          <w:rFonts w:ascii="PMingLiU" w:hAnsi="Arial" w:cs="PMingLiU"/>
          <w:kern w:val="0"/>
          <w:sz w:val="22"/>
          <w:lang w:val="en-GB"/>
        </w:rPr>
      </w:pPr>
      <w:r w:rsidRPr="00C467CA">
        <w:rPr>
          <w:rFonts w:ascii="PMingLiU" w:hAnsi="Arial" w:cs="PMingLiU" w:hint="eastAsia"/>
          <w:b/>
          <w:kern w:val="0"/>
          <w:sz w:val="22"/>
          <w:lang w:val="en-GB"/>
        </w:rPr>
        <w:t>借款限制</w:t>
      </w:r>
    </w:p>
    <w:p w:rsidR="00C467CA" w:rsidRPr="00C467CA" w:rsidRDefault="00C467CA" w:rsidP="00C467CA">
      <w:pPr>
        <w:widowControl/>
        <w:suppressAutoHyphens/>
        <w:autoSpaceDE w:val="0"/>
        <w:autoSpaceDN w:val="0"/>
        <w:adjustRightInd w:val="0"/>
        <w:spacing w:after="240" w:line="360" w:lineRule="auto"/>
        <w:textAlignment w:val="center"/>
        <w:rPr>
          <w:rFonts w:ascii="Arial" w:hAnsi="Arial" w:cs="Arial"/>
          <w:b/>
          <w:bCs/>
          <w:kern w:val="0"/>
          <w:sz w:val="22"/>
          <w:lang w:val="en-GB" w:bidi="hi-IN"/>
        </w:rPr>
      </w:pPr>
    </w:p>
    <w:p w:rsidR="00C467CA" w:rsidRPr="00C467CA" w:rsidRDefault="00C467CA" w:rsidP="00C467CA">
      <w:pPr>
        <w:widowControl/>
        <w:spacing w:after="240" w:line="360" w:lineRule="auto"/>
        <w:rPr>
          <w:rFonts w:ascii="Arial" w:hAnsi="PMingLiU" w:cs="Arial"/>
          <w:kern w:val="0"/>
          <w:sz w:val="22"/>
          <w:lang w:val="en-GB"/>
        </w:rPr>
      </w:pPr>
      <w:r w:rsidRPr="00C467CA">
        <w:rPr>
          <w:rFonts w:ascii="Arial" w:hAnsi="PMingLiU" w:cs="Arial" w:hint="eastAsia"/>
          <w:kern w:val="0"/>
          <w:sz w:val="22"/>
          <w:lang w:val="en-GB"/>
        </w:rPr>
        <w:lastRenderedPageBreak/>
        <w:t>除非相关附录中另有说明，基金管理人可要求借入不超过子基金总资产净值</w:t>
      </w:r>
      <w:r w:rsidRPr="00C467CA">
        <w:rPr>
          <w:rFonts w:ascii="Arial" w:hAnsi="PMingLiU" w:cs="Arial"/>
          <w:kern w:val="0"/>
          <w:sz w:val="22"/>
          <w:lang w:val="en-GB"/>
        </w:rPr>
        <w:t>10</w:t>
      </w:r>
      <w:r w:rsidRPr="00C467CA">
        <w:rPr>
          <w:rFonts w:ascii="Arial" w:hAnsi="PMingLiU" w:cs="Arial"/>
          <w:kern w:val="0"/>
          <w:sz w:val="22"/>
        </w:rPr>
        <w:t>%</w:t>
      </w:r>
      <w:r w:rsidRPr="00C467CA">
        <w:rPr>
          <w:rFonts w:ascii="Arial" w:hAnsi="PMingLiU" w:cs="Arial" w:hint="eastAsia"/>
          <w:kern w:val="0"/>
          <w:sz w:val="22"/>
          <w:lang w:val="en-GB"/>
        </w:rPr>
        <w:t>的资金，但前提是在判断是否违反相关子基金的限额时，始终不把背对背</w:t>
      </w:r>
      <w:r w:rsidRPr="00C467CA">
        <w:rPr>
          <w:rFonts w:ascii="Arial" w:hAnsi="PMingLiU" w:cs="Arial"/>
          <w:kern w:val="0"/>
          <w:sz w:val="22"/>
          <w:lang w:val="en-GB"/>
        </w:rPr>
        <w:t>借</w:t>
      </w:r>
      <w:r w:rsidRPr="00C467CA">
        <w:rPr>
          <w:rFonts w:ascii="Arial" w:hAnsi="PMingLiU" w:cs="Arial" w:hint="eastAsia"/>
          <w:kern w:val="0"/>
          <w:sz w:val="22"/>
          <w:lang w:val="en-GB"/>
        </w:rPr>
        <w:t>款计算在内。为免生疑问，符合《守则》第</w:t>
      </w:r>
      <w:r w:rsidRPr="00C467CA">
        <w:rPr>
          <w:rFonts w:ascii="Arial" w:hAnsi="PMingLiU" w:cs="Arial"/>
          <w:kern w:val="0"/>
          <w:sz w:val="22"/>
          <w:lang w:val="en-GB"/>
        </w:rPr>
        <w:t>7.32</w:t>
      </w:r>
      <w:r w:rsidRPr="00C467CA">
        <w:rPr>
          <w:rFonts w:ascii="Arial" w:hAnsi="PMingLiU" w:cs="Arial" w:hint="eastAsia"/>
          <w:kern w:val="0"/>
          <w:sz w:val="22"/>
          <w:lang w:val="en-GB"/>
        </w:rPr>
        <w:t>至</w:t>
      </w:r>
      <w:r w:rsidRPr="00C467CA">
        <w:rPr>
          <w:rFonts w:ascii="Arial" w:hAnsi="PMingLiU" w:cs="Arial"/>
          <w:kern w:val="0"/>
          <w:sz w:val="22"/>
          <w:lang w:val="en-GB"/>
        </w:rPr>
        <w:t>7.35</w:t>
      </w:r>
      <w:r w:rsidRPr="00C467CA">
        <w:rPr>
          <w:rFonts w:ascii="Arial" w:hAnsi="PMingLiU" w:cs="Arial" w:hint="eastAsia"/>
          <w:kern w:val="0"/>
          <w:sz w:val="22"/>
          <w:lang w:val="en-GB"/>
        </w:rPr>
        <w:t>条规定的证券借贷交易以及销售及回购交易不受本条的限制。任何子基金最多可将其资产的</w:t>
      </w:r>
      <w:r w:rsidRPr="00C467CA">
        <w:rPr>
          <w:rFonts w:ascii="Arial" w:hAnsi="PMingLiU" w:cs="Arial"/>
          <w:kern w:val="0"/>
          <w:sz w:val="22"/>
          <w:lang w:val="en-GB"/>
        </w:rPr>
        <w:t>50</w:t>
      </w:r>
      <w:r w:rsidRPr="00C467CA">
        <w:rPr>
          <w:rFonts w:ascii="Arial" w:hAnsi="PMingLiU" w:cs="Arial"/>
          <w:kern w:val="0"/>
          <w:sz w:val="22"/>
        </w:rPr>
        <w:t>%</w:t>
      </w:r>
      <w:r w:rsidRPr="00C467CA">
        <w:rPr>
          <w:rFonts w:ascii="Arial" w:hAnsi="PMingLiU" w:cs="Arial" w:hint="eastAsia"/>
          <w:kern w:val="0"/>
          <w:sz w:val="22"/>
          <w:lang w:val="en-GB"/>
        </w:rPr>
        <w:t>进行抵押或质押，作为借入款项的担保。</w:t>
      </w:r>
    </w:p>
    <w:p w:rsidR="00C467CA" w:rsidRPr="00C467CA" w:rsidRDefault="00C467CA" w:rsidP="00C467CA">
      <w:pPr>
        <w:widowControl/>
        <w:spacing w:after="240" w:line="360" w:lineRule="auto"/>
        <w:rPr>
          <w:rFonts w:ascii="Arial" w:hAnsi="PMingLiU" w:cs="Arial"/>
          <w:kern w:val="0"/>
          <w:sz w:val="22"/>
        </w:rPr>
      </w:pPr>
      <w:r w:rsidRPr="00C467CA">
        <w:rPr>
          <w:rFonts w:ascii="Arial" w:hAnsi="PMingLiU" w:cs="Arial" w:hint="eastAsia"/>
          <w:kern w:val="0"/>
          <w:sz w:val="22"/>
          <w:lang w:val="en-GB"/>
        </w:rPr>
        <w:t>如果违反任何投资和借款限制，基金管理人应适当考虑基金份额持有人的利益，优先考虑在合理的时间内采取必要的所有步骤来纠正这种情况。</w:t>
      </w:r>
    </w:p>
    <w:p w:rsidR="00C467CA" w:rsidRPr="00C467CA" w:rsidRDefault="00C467CA" w:rsidP="00C467CA">
      <w:pPr>
        <w:widowControl/>
        <w:spacing w:after="240" w:line="360" w:lineRule="auto"/>
        <w:rPr>
          <w:rFonts w:ascii="Arial" w:hAnsi="PMingLiU" w:cs="Arial"/>
          <w:b/>
          <w:kern w:val="0"/>
          <w:sz w:val="22"/>
          <w:lang w:val="en-GB"/>
        </w:rPr>
      </w:pPr>
      <w:r w:rsidRPr="00C467CA">
        <w:rPr>
          <w:rFonts w:ascii="PMingLiU" w:hAnsi="Arial" w:cs="PMingLiU" w:hint="eastAsia"/>
          <w:b/>
          <w:kern w:val="0"/>
          <w:sz w:val="22"/>
          <w:lang w:val="en-GB"/>
        </w:rPr>
        <w:t>金融衍生工具</w:t>
      </w:r>
    </w:p>
    <w:p w:rsidR="00C467CA" w:rsidRPr="00C467CA" w:rsidRDefault="00C467CA" w:rsidP="00C467CA">
      <w:pPr>
        <w:widowControl/>
        <w:spacing w:after="240" w:line="360" w:lineRule="auto"/>
        <w:rPr>
          <w:rFonts w:ascii="PMingLiU" w:hAnsi="Arial" w:cs="PMingLiU"/>
          <w:kern w:val="0"/>
          <w:sz w:val="22"/>
        </w:rPr>
      </w:pPr>
      <w:r w:rsidRPr="00C467CA">
        <w:rPr>
          <w:rFonts w:ascii="PMingLiU" w:hAnsi="Arial" w:cs="PMingLiU"/>
          <w:kern w:val="0"/>
          <w:sz w:val="22"/>
          <w:lang w:val="en-GB"/>
        </w:rPr>
        <w:t>在遵守</w:t>
      </w:r>
      <w:r w:rsidRPr="00C467CA">
        <w:rPr>
          <w:rFonts w:ascii="PMingLiU" w:hAnsi="Arial" w:cs="PMingLiU" w:hint="eastAsia"/>
          <w:kern w:val="0"/>
          <w:sz w:val="22"/>
          <w:lang w:val="en-GB"/>
        </w:rPr>
        <w:t>《守则》及信托契约的规定的前提下，基金管理人有权为各子基金出于对冲或非对冲（投资）目的同意及取得任何金融衍生工具，但该等金融衍生工具的基础资产的风险敞口，连同相关子基金的其他投资，合共不可超过《守则》第</w:t>
      </w:r>
      <w:r w:rsidRPr="00C467CA">
        <w:rPr>
          <w:rFonts w:ascii="Arial" w:hAnsi="PMingLiU" w:cs="Arial"/>
          <w:kern w:val="0"/>
          <w:sz w:val="22"/>
          <w:lang w:val="en-GB"/>
        </w:rPr>
        <w:t>7.1</w:t>
      </w:r>
      <w:r w:rsidRPr="00C467CA">
        <w:rPr>
          <w:rFonts w:ascii="Arial" w:hAnsi="PMingLiU" w:cs="Arial" w:hint="eastAsia"/>
          <w:kern w:val="0"/>
          <w:sz w:val="22"/>
          <w:lang w:val="en-GB"/>
        </w:rPr>
        <w:t>、</w:t>
      </w:r>
      <w:r w:rsidRPr="00C467CA">
        <w:rPr>
          <w:rFonts w:ascii="Arial" w:hAnsi="PMingLiU" w:cs="Arial"/>
          <w:kern w:val="0"/>
          <w:sz w:val="22"/>
          <w:lang w:val="en-GB"/>
        </w:rPr>
        <w:t>7.1A</w:t>
      </w:r>
      <w:r w:rsidRPr="00C467CA">
        <w:rPr>
          <w:rFonts w:ascii="Arial" w:hAnsi="PMingLiU" w:cs="Arial" w:hint="eastAsia"/>
          <w:kern w:val="0"/>
          <w:sz w:val="22"/>
          <w:lang w:val="en-GB"/>
        </w:rPr>
        <w:t>、</w:t>
      </w:r>
      <w:r w:rsidRPr="00C467CA">
        <w:rPr>
          <w:rFonts w:ascii="Arial" w:hAnsi="PMingLiU" w:cs="Arial"/>
          <w:kern w:val="0"/>
          <w:sz w:val="22"/>
          <w:lang w:val="en-GB"/>
        </w:rPr>
        <w:t>7.1B</w:t>
      </w:r>
      <w:r w:rsidRPr="00C467CA">
        <w:rPr>
          <w:rFonts w:ascii="Arial" w:hAnsi="PMingLiU" w:cs="Arial" w:hint="eastAsia"/>
          <w:kern w:val="0"/>
          <w:sz w:val="22"/>
          <w:lang w:val="en-GB"/>
        </w:rPr>
        <w:t>、</w:t>
      </w:r>
      <w:r w:rsidRPr="00C467CA">
        <w:rPr>
          <w:rFonts w:ascii="Arial" w:hAnsi="PMingLiU" w:cs="Arial"/>
          <w:kern w:val="0"/>
          <w:sz w:val="22"/>
          <w:lang w:val="en-GB"/>
        </w:rPr>
        <w:t>7.4</w:t>
      </w:r>
      <w:r w:rsidRPr="00C467CA">
        <w:rPr>
          <w:rFonts w:ascii="Arial" w:hAnsi="PMingLiU" w:cs="Arial" w:hint="eastAsia"/>
          <w:kern w:val="0"/>
          <w:sz w:val="22"/>
          <w:lang w:val="en-GB"/>
        </w:rPr>
        <w:t>、</w:t>
      </w:r>
      <w:r w:rsidRPr="00C467CA">
        <w:rPr>
          <w:rFonts w:ascii="Arial" w:hAnsi="PMingLiU" w:cs="Arial"/>
          <w:kern w:val="0"/>
          <w:sz w:val="22"/>
          <w:lang w:val="en-GB"/>
        </w:rPr>
        <w:t>7.5</w:t>
      </w:r>
      <w:r w:rsidRPr="00C467CA">
        <w:rPr>
          <w:rFonts w:ascii="Arial" w:hAnsi="PMingLiU" w:cs="Arial" w:hint="eastAsia"/>
          <w:kern w:val="0"/>
          <w:sz w:val="22"/>
          <w:lang w:val="en-GB"/>
        </w:rPr>
        <w:t>、</w:t>
      </w:r>
      <w:r w:rsidRPr="00C467CA">
        <w:rPr>
          <w:rFonts w:ascii="Arial" w:hAnsi="PMingLiU" w:cs="Arial"/>
          <w:kern w:val="0"/>
          <w:sz w:val="22"/>
          <w:lang w:val="en-GB"/>
        </w:rPr>
        <w:t>7.11</w:t>
      </w:r>
      <w:r w:rsidRPr="00C467CA">
        <w:rPr>
          <w:rFonts w:ascii="Arial" w:hAnsi="PMingLiU" w:cs="Arial" w:hint="eastAsia"/>
          <w:kern w:val="0"/>
          <w:sz w:val="22"/>
          <w:lang w:val="en-GB"/>
        </w:rPr>
        <w:t>、</w:t>
      </w:r>
      <w:r w:rsidRPr="00C467CA">
        <w:rPr>
          <w:rFonts w:ascii="Arial" w:hAnsi="PMingLiU" w:cs="Arial"/>
          <w:kern w:val="0"/>
          <w:sz w:val="22"/>
          <w:lang w:val="en-GB"/>
        </w:rPr>
        <w:t>7.11A</w:t>
      </w:r>
      <w:r w:rsidRPr="00C467CA">
        <w:rPr>
          <w:rFonts w:ascii="Arial" w:hAnsi="PMingLiU" w:cs="Arial" w:hint="eastAsia"/>
          <w:kern w:val="0"/>
          <w:sz w:val="22"/>
          <w:lang w:val="en-GB"/>
        </w:rPr>
        <w:t>、</w:t>
      </w:r>
      <w:r w:rsidRPr="00C467CA">
        <w:rPr>
          <w:rFonts w:ascii="Arial" w:hAnsi="PMingLiU" w:cs="Arial"/>
          <w:kern w:val="0"/>
          <w:sz w:val="22"/>
          <w:lang w:val="en-GB"/>
        </w:rPr>
        <w:t>7.11B</w:t>
      </w:r>
      <w:r w:rsidRPr="00C467CA">
        <w:rPr>
          <w:rFonts w:ascii="Arial" w:hAnsi="PMingLiU" w:cs="Arial" w:hint="eastAsia"/>
          <w:kern w:val="0"/>
          <w:sz w:val="22"/>
          <w:lang w:val="en-GB"/>
        </w:rPr>
        <w:t>及</w:t>
      </w:r>
      <w:r w:rsidRPr="00C467CA">
        <w:rPr>
          <w:rFonts w:ascii="Arial" w:hAnsi="PMingLiU" w:cs="Arial"/>
          <w:kern w:val="0"/>
          <w:sz w:val="22"/>
          <w:lang w:val="en-GB"/>
        </w:rPr>
        <w:t>7.14</w:t>
      </w:r>
      <w:r w:rsidRPr="00C467CA">
        <w:rPr>
          <w:rFonts w:ascii="Arial" w:hAnsi="PMingLiU" w:cs="Arial" w:hint="eastAsia"/>
          <w:kern w:val="0"/>
          <w:sz w:val="22"/>
          <w:lang w:val="en-GB"/>
        </w:rPr>
        <w:t>条</w:t>
      </w:r>
      <w:r w:rsidRPr="00C467CA">
        <w:rPr>
          <w:rFonts w:ascii="PMingLiU" w:hAnsi="Arial" w:cs="PMingLiU" w:hint="eastAsia"/>
          <w:kern w:val="0"/>
          <w:sz w:val="22"/>
          <w:lang w:val="en-GB"/>
        </w:rPr>
        <w:t>所列明适用于该等基础资产的相应投资规限或限制。</w:t>
      </w:r>
      <w:r w:rsidRPr="00C467CA">
        <w:rPr>
          <w:rFonts w:ascii="PMingLiU" w:hAnsi="Arial" w:cs="PMingLiU" w:hint="eastAsia"/>
          <w:kern w:val="0"/>
          <w:sz w:val="22"/>
          <w:lang w:val="en-GB"/>
        </w:rPr>
        <w:t xml:space="preserve"> </w:t>
      </w:r>
    </w:p>
    <w:p w:rsidR="00C467CA" w:rsidRPr="00C467CA" w:rsidRDefault="00C467CA" w:rsidP="00C467CA">
      <w:pPr>
        <w:widowControl/>
        <w:spacing w:after="240" w:line="360" w:lineRule="auto"/>
        <w:rPr>
          <w:rFonts w:ascii="PMingLiU" w:hAnsi="Arial" w:cs="PMingLiU"/>
          <w:i/>
          <w:kern w:val="0"/>
          <w:sz w:val="22"/>
        </w:rPr>
      </w:pPr>
      <w:r w:rsidRPr="00C467CA">
        <w:rPr>
          <w:rFonts w:ascii="PMingLiU" w:hAnsi="Arial" w:cs="PMingLiU" w:hint="eastAsia"/>
          <w:i/>
          <w:kern w:val="0"/>
          <w:sz w:val="22"/>
        </w:rPr>
        <w:t>对冲目的</w:t>
      </w:r>
    </w:p>
    <w:p w:rsidR="00C467CA" w:rsidRPr="00C467CA" w:rsidRDefault="00C467CA" w:rsidP="00C467CA">
      <w:pPr>
        <w:widowControl/>
        <w:spacing w:after="240" w:line="360" w:lineRule="auto"/>
        <w:rPr>
          <w:rFonts w:ascii="PMingLiU" w:hAnsi="Arial" w:cs="PMingLiU"/>
          <w:kern w:val="0"/>
          <w:sz w:val="22"/>
          <w:lang w:val="en-GB"/>
        </w:rPr>
      </w:pPr>
      <w:r w:rsidRPr="00C467CA">
        <w:rPr>
          <w:rFonts w:ascii="PMingLiU" w:hAnsi="Arial" w:cs="PMingLiU" w:hint="eastAsia"/>
          <w:kern w:val="0"/>
          <w:sz w:val="22"/>
          <w:lang w:val="en-GB"/>
        </w:rPr>
        <w:t>子基金</w:t>
      </w:r>
      <w:r w:rsidRPr="00C467CA">
        <w:rPr>
          <w:rFonts w:cs="Arial" w:hint="eastAsia"/>
          <w:kern w:val="0"/>
          <w:sz w:val="22"/>
          <w:lang w:val="en-GB"/>
        </w:rPr>
        <w:t>可</w:t>
      </w:r>
      <w:r w:rsidRPr="00C467CA">
        <w:rPr>
          <w:rFonts w:ascii="PMingLiU" w:hAnsi="Arial" w:cs="PMingLiU" w:hint="eastAsia"/>
          <w:kern w:val="0"/>
          <w:sz w:val="22"/>
          <w:lang w:val="en-GB"/>
        </w:rPr>
        <w:t>为对冲目的取得金融衍生工具，但此类金融衍生工具须符合下列所有标准：</w:t>
      </w:r>
    </w:p>
    <w:p w:rsidR="00C467CA" w:rsidRPr="00C467CA" w:rsidRDefault="00C467CA" w:rsidP="005749EC">
      <w:pPr>
        <w:widowControl/>
        <w:numPr>
          <w:ilvl w:val="0"/>
          <w:numId w:val="55"/>
        </w:numPr>
        <w:spacing w:after="240" w:line="360" w:lineRule="auto"/>
        <w:ind w:left="426" w:hanging="426"/>
        <w:rPr>
          <w:rFonts w:ascii="Arial" w:hAnsi="PMingLiU" w:cs="Arial"/>
          <w:kern w:val="0"/>
          <w:sz w:val="22"/>
          <w:lang w:val="en-GB"/>
        </w:rPr>
      </w:pPr>
      <w:r w:rsidRPr="00C467CA">
        <w:rPr>
          <w:rFonts w:ascii="Arial" w:hAnsi="PMingLiU" w:cs="Arial" w:hint="eastAsia"/>
          <w:kern w:val="0"/>
          <w:sz w:val="22"/>
          <w:lang w:val="en-GB"/>
        </w:rPr>
        <w:t>其目的并不是要获得任何投资回报；</w:t>
      </w:r>
    </w:p>
    <w:p w:rsidR="00C467CA" w:rsidRPr="00C467CA" w:rsidRDefault="00C467CA" w:rsidP="005749EC">
      <w:pPr>
        <w:widowControl/>
        <w:numPr>
          <w:ilvl w:val="0"/>
          <w:numId w:val="55"/>
        </w:numPr>
        <w:spacing w:after="240" w:line="360" w:lineRule="auto"/>
        <w:ind w:left="426" w:hanging="426"/>
        <w:rPr>
          <w:rFonts w:ascii="Arial" w:hAnsi="PMingLiU" w:cs="Arial"/>
          <w:kern w:val="0"/>
          <w:sz w:val="22"/>
          <w:lang w:val="en-GB"/>
        </w:rPr>
      </w:pPr>
      <w:r w:rsidRPr="00C467CA">
        <w:rPr>
          <w:rFonts w:ascii="Arial" w:hAnsi="PMingLiU" w:cs="Arial" w:hint="eastAsia"/>
          <w:kern w:val="0"/>
          <w:sz w:val="22"/>
          <w:lang w:val="en-GB"/>
        </w:rPr>
        <w:t>其目的仅是为了限制、抵销或消除被对冲的投资可能产生的亏损风险；</w:t>
      </w:r>
    </w:p>
    <w:p w:rsidR="00C467CA" w:rsidRPr="00C467CA" w:rsidRDefault="00C467CA" w:rsidP="005749EC">
      <w:pPr>
        <w:widowControl/>
        <w:numPr>
          <w:ilvl w:val="0"/>
          <w:numId w:val="55"/>
        </w:numPr>
        <w:spacing w:after="240" w:line="360" w:lineRule="auto"/>
        <w:ind w:left="426" w:hanging="426"/>
        <w:rPr>
          <w:rFonts w:ascii="Arial" w:hAnsi="PMingLiU" w:cs="Arial"/>
          <w:kern w:val="0"/>
          <w:sz w:val="22"/>
          <w:lang w:val="en-GB"/>
        </w:rPr>
      </w:pPr>
      <w:r w:rsidRPr="00C467CA">
        <w:rPr>
          <w:rFonts w:ascii="Arial" w:hAnsi="PMingLiU" w:cs="Arial" w:hint="eastAsia"/>
          <w:kern w:val="0"/>
          <w:sz w:val="22"/>
          <w:lang w:val="en-GB"/>
        </w:rPr>
        <w:t>尽管其不一定参照同一基础资产，其应参照同一资产类别，并在风险及回报方面有高度的相关性，且涉及与被对冲的投资相反的持仓；及</w:t>
      </w:r>
    </w:p>
    <w:p w:rsidR="00C467CA" w:rsidRPr="00C467CA" w:rsidRDefault="00C467CA" w:rsidP="005749EC">
      <w:pPr>
        <w:widowControl/>
        <w:numPr>
          <w:ilvl w:val="0"/>
          <w:numId w:val="55"/>
        </w:numPr>
        <w:spacing w:after="240" w:line="360" w:lineRule="auto"/>
        <w:ind w:left="426" w:hanging="426"/>
        <w:rPr>
          <w:rFonts w:ascii="Arial" w:hAnsi="PMingLiU" w:cs="Arial"/>
          <w:i/>
          <w:kern w:val="0"/>
          <w:sz w:val="22"/>
          <w:lang w:val="en-GB"/>
        </w:rPr>
      </w:pPr>
      <w:r w:rsidRPr="00C467CA">
        <w:rPr>
          <w:rFonts w:ascii="Arial" w:hAnsi="PMingLiU" w:cs="Arial" w:hint="eastAsia"/>
          <w:kern w:val="0"/>
          <w:sz w:val="22"/>
          <w:lang w:val="en-GB"/>
        </w:rPr>
        <w:t>在正常市况下，其与被对冲投资的价格变动应呈高度的负向关系。在需要时并适当考虑费用、支出和成本的情况下，应调整或重新定位对冲安排，以使</w:t>
      </w:r>
      <w:r w:rsidRPr="00C467CA">
        <w:rPr>
          <w:rFonts w:ascii="PMingLiU" w:hAnsi="Arial" w:cs="PMingLiU" w:hint="eastAsia"/>
          <w:kern w:val="0"/>
          <w:sz w:val="22"/>
          <w:lang w:val="en-GB"/>
        </w:rPr>
        <w:t>子基金</w:t>
      </w:r>
      <w:r w:rsidRPr="00C467CA">
        <w:rPr>
          <w:rFonts w:ascii="Arial" w:hAnsi="PMingLiU" w:cs="Arial" w:hint="eastAsia"/>
          <w:kern w:val="0"/>
          <w:sz w:val="22"/>
          <w:lang w:val="en-GB"/>
        </w:rPr>
        <w:t>能够在</w:t>
      </w:r>
      <w:r w:rsidRPr="00C467CA">
        <w:rPr>
          <w:rFonts w:ascii="PMingLiU" w:hAnsi="Arial" w:cs="PMingLiU" w:hint="eastAsia"/>
          <w:kern w:val="0"/>
          <w:sz w:val="22"/>
          <w:lang w:val="en-GB"/>
        </w:rPr>
        <w:t>受压</w:t>
      </w:r>
      <w:r w:rsidRPr="00C467CA">
        <w:rPr>
          <w:rFonts w:ascii="Arial" w:hAnsi="PMingLiU" w:cs="Arial" w:hint="eastAsia"/>
          <w:kern w:val="0"/>
          <w:sz w:val="22"/>
          <w:lang w:val="en-GB"/>
        </w:rPr>
        <w:t>或极端的市场条件下达到其对冲目标。</w:t>
      </w:r>
    </w:p>
    <w:p w:rsidR="00C467CA" w:rsidRPr="00C467CA" w:rsidRDefault="00C467CA" w:rsidP="00C467CA">
      <w:pPr>
        <w:widowControl/>
        <w:autoSpaceDE w:val="0"/>
        <w:autoSpaceDN w:val="0"/>
        <w:adjustRightInd w:val="0"/>
        <w:spacing w:after="240" w:line="360" w:lineRule="auto"/>
        <w:rPr>
          <w:rFonts w:ascii="PMingLiU" w:hAnsi="Arial" w:cs="PMingLiU"/>
          <w:i/>
          <w:kern w:val="0"/>
          <w:sz w:val="22"/>
        </w:rPr>
      </w:pPr>
      <w:r w:rsidRPr="00C467CA">
        <w:rPr>
          <w:rFonts w:ascii="PMingLiU" w:hAnsi="Arial" w:cs="PMingLiU" w:hint="eastAsia"/>
          <w:i/>
          <w:kern w:val="0"/>
          <w:sz w:val="22"/>
          <w:lang w:val="en-GB"/>
        </w:rPr>
        <w:t>非对冲（投资）目的</w:t>
      </w:r>
    </w:p>
    <w:p w:rsidR="00C467CA" w:rsidRPr="00C467CA" w:rsidRDefault="00C467CA" w:rsidP="00C467CA">
      <w:pPr>
        <w:widowControl/>
        <w:autoSpaceDE w:val="0"/>
        <w:autoSpaceDN w:val="0"/>
        <w:adjustRightInd w:val="0"/>
        <w:spacing w:after="240" w:line="360" w:lineRule="auto"/>
        <w:rPr>
          <w:rFonts w:ascii="PMingLiU" w:hAnsi="Arial" w:cs="PMingLiU"/>
          <w:kern w:val="0"/>
          <w:sz w:val="22"/>
          <w:lang w:val="en-GB" w:eastAsia="zh-TW"/>
        </w:rPr>
      </w:pPr>
      <w:r w:rsidRPr="00C467CA">
        <w:rPr>
          <w:rFonts w:ascii="PMingLiU" w:hAnsi="Arial" w:cs="PMingLiU" w:hint="eastAsia"/>
          <w:kern w:val="0"/>
          <w:sz w:val="22"/>
          <w:lang w:val="en-GB"/>
        </w:rPr>
        <w:lastRenderedPageBreak/>
        <w:t>子基金</w:t>
      </w:r>
      <w:r w:rsidRPr="00C467CA">
        <w:rPr>
          <w:rFonts w:cs="Arial" w:hint="eastAsia"/>
          <w:kern w:val="0"/>
          <w:sz w:val="22"/>
          <w:lang w:val="en-GB"/>
        </w:rPr>
        <w:t>可</w:t>
      </w:r>
      <w:r w:rsidRPr="00C467CA">
        <w:rPr>
          <w:rFonts w:ascii="PMingLiU" w:hAnsi="Arial" w:cs="PMingLiU" w:hint="eastAsia"/>
          <w:kern w:val="0"/>
          <w:sz w:val="22"/>
          <w:lang w:val="en-GB"/>
        </w:rPr>
        <w:t>为非对冲目的（</w:t>
      </w:r>
      <w:r w:rsidRPr="00C467CA">
        <w:rPr>
          <w:rFonts w:ascii="宋体" w:hAnsi="宋体" w:cs="PMingLiU" w:hint="eastAsia"/>
          <w:kern w:val="0"/>
          <w:sz w:val="22"/>
          <w:lang w:val="en-GB"/>
        </w:rPr>
        <w:t>“</w:t>
      </w:r>
      <w:r w:rsidRPr="00C467CA">
        <w:rPr>
          <w:rFonts w:ascii="PMingLiU" w:hAnsi="Arial" w:cs="PMingLiU" w:hint="eastAsia"/>
          <w:kern w:val="0"/>
          <w:sz w:val="22"/>
          <w:u w:val="single"/>
          <w:lang w:val="en-GB"/>
        </w:rPr>
        <w:t>投资目的</w:t>
      </w:r>
      <w:r w:rsidRPr="00C467CA">
        <w:rPr>
          <w:rFonts w:ascii="宋体" w:hAnsi="宋体" w:cs="PMingLiU" w:hint="eastAsia"/>
          <w:kern w:val="0"/>
          <w:sz w:val="22"/>
          <w:lang w:val="en-GB"/>
        </w:rPr>
        <w:t>”</w:t>
      </w:r>
      <w:r w:rsidRPr="00C467CA">
        <w:rPr>
          <w:rFonts w:ascii="PMingLiU" w:hAnsi="Arial" w:cs="PMingLiU" w:hint="eastAsia"/>
          <w:kern w:val="0"/>
          <w:sz w:val="22"/>
          <w:lang w:val="en-GB"/>
        </w:rPr>
        <w:t>）而取得金融衍生工具，但子基金有关金融衍生工具的净敞口（</w:t>
      </w:r>
      <w:r w:rsidRPr="00C467CA">
        <w:rPr>
          <w:rFonts w:ascii="宋体" w:hAnsi="宋体" w:cs="PMingLiU" w:hint="eastAsia"/>
          <w:kern w:val="0"/>
          <w:sz w:val="22"/>
          <w:lang w:val="en-GB"/>
        </w:rPr>
        <w:t>“</w:t>
      </w:r>
      <w:r w:rsidRPr="00C467CA">
        <w:rPr>
          <w:rFonts w:ascii="PMingLiU" w:hAnsi="Arial" w:cs="PMingLiU" w:hint="eastAsia"/>
          <w:kern w:val="0"/>
          <w:sz w:val="22"/>
          <w:u w:val="single"/>
          <w:lang w:val="en-GB"/>
        </w:rPr>
        <w:t>衍生工具净敞口</w:t>
      </w:r>
      <w:r w:rsidRPr="00C467CA">
        <w:rPr>
          <w:rFonts w:ascii="宋体" w:hAnsi="宋体" w:cs="PMingLiU" w:hint="eastAsia"/>
          <w:kern w:val="0"/>
          <w:sz w:val="22"/>
          <w:lang w:val="en-GB"/>
        </w:rPr>
        <w:t>”</w:t>
      </w:r>
      <w:r w:rsidRPr="00C467CA">
        <w:rPr>
          <w:rFonts w:ascii="PMingLiU" w:hAnsi="Arial" w:cs="PMingLiU" w:hint="eastAsia"/>
          <w:kern w:val="0"/>
          <w:sz w:val="22"/>
          <w:lang w:val="en-GB"/>
        </w:rPr>
        <w:t>）不得超过其总资产净值的</w:t>
      </w:r>
      <w:r w:rsidRPr="00C467CA">
        <w:rPr>
          <w:rFonts w:cs="Arial"/>
          <w:kern w:val="0"/>
          <w:sz w:val="22"/>
          <w:lang w:val="en-GB"/>
        </w:rPr>
        <w:t>50%</w:t>
      </w:r>
      <w:r w:rsidRPr="00C467CA">
        <w:rPr>
          <w:rFonts w:ascii="PMingLiU" w:hAnsi="Arial" w:cs="PMingLiU" w:hint="eastAsia"/>
          <w:kern w:val="0"/>
          <w:sz w:val="22"/>
          <w:lang w:val="en-GB"/>
        </w:rPr>
        <w:t>（除非子基金得到香港证监会根据《守则》第</w:t>
      </w:r>
      <w:r w:rsidRPr="00C467CA">
        <w:rPr>
          <w:rFonts w:cs="Arial"/>
          <w:kern w:val="0"/>
          <w:sz w:val="22"/>
          <w:lang w:val="en-GB"/>
        </w:rPr>
        <w:t>8.8</w:t>
      </w:r>
      <w:r w:rsidRPr="00C467CA">
        <w:rPr>
          <w:rFonts w:ascii="PMingLiU" w:hAnsi="Arial" w:cs="PMingLiU" w:hint="eastAsia"/>
          <w:kern w:val="0"/>
          <w:sz w:val="22"/>
          <w:lang w:val="en-GB"/>
        </w:rPr>
        <w:t>条</w:t>
      </w:r>
      <w:r w:rsidRPr="00C467CA">
        <w:rPr>
          <w:rFonts w:cs="Arial" w:hint="eastAsia"/>
          <w:kern w:val="0"/>
          <w:sz w:val="22"/>
          <w:lang w:val="en-GB"/>
        </w:rPr>
        <w:t>（结构</w:t>
      </w:r>
      <w:r w:rsidRPr="00C467CA">
        <w:rPr>
          <w:rFonts w:cs="Arial"/>
          <w:kern w:val="0"/>
          <w:sz w:val="22"/>
          <w:lang w:val="en-GB"/>
        </w:rPr>
        <w:t>化</w:t>
      </w:r>
      <w:r w:rsidRPr="00C467CA">
        <w:rPr>
          <w:rFonts w:cs="Arial" w:hint="eastAsia"/>
          <w:kern w:val="0"/>
          <w:sz w:val="22"/>
          <w:lang w:val="en-GB"/>
        </w:rPr>
        <w:t>基金）</w:t>
      </w:r>
      <w:r w:rsidRPr="00C467CA">
        <w:rPr>
          <w:rFonts w:ascii="PMingLiU" w:hAnsi="Arial" w:cs="PMingLiU" w:hint="eastAsia"/>
          <w:kern w:val="0"/>
          <w:sz w:val="22"/>
          <w:lang w:val="en-GB"/>
        </w:rPr>
        <w:t>或第</w:t>
      </w:r>
      <w:r w:rsidRPr="00C467CA">
        <w:rPr>
          <w:rFonts w:cs="Arial"/>
          <w:kern w:val="0"/>
          <w:sz w:val="22"/>
          <w:lang w:val="en-GB"/>
        </w:rPr>
        <w:t>8.9</w:t>
      </w:r>
      <w:r w:rsidRPr="00C467CA">
        <w:rPr>
          <w:rFonts w:ascii="PMingLiU" w:hAnsi="Arial" w:cs="PMingLiU" w:hint="eastAsia"/>
          <w:kern w:val="0"/>
          <w:sz w:val="22"/>
          <w:lang w:val="en-GB"/>
        </w:rPr>
        <w:t>条</w:t>
      </w:r>
      <w:r w:rsidRPr="00C467CA">
        <w:rPr>
          <w:rFonts w:cs="Arial" w:hint="eastAsia"/>
          <w:kern w:val="0"/>
          <w:sz w:val="22"/>
          <w:lang w:val="en-GB"/>
        </w:rPr>
        <w:t>（广泛投资于金融衍生工具的基金）</w:t>
      </w:r>
      <w:r w:rsidRPr="00C467CA">
        <w:rPr>
          <w:rFonts w:ascii="PMingLiU" w:hAnsi="Arial" w:cs="PMingLiU" w:hint="eastAsia"/>
          <w:kern w:val="0"/>
          <w:sz w:val="22"/>
          <w:lang w:val="en-GB"/>
        </w:rPr>
        <w:t>另行批准）。为免生疑问：</w:t>
      </w:r>
    </w:p>
    <w:p w:rsidR="00C467CA" w:rsidRPr="00C467CA" w:rsidRDefault="00C467CA" w:rsidP="005749EC">
      <w:pPr>
        <w:widowControl/>
        <w:numPr>
          <w:ilvl w:val="0"/>
          <w:numId w:val="56"/>
        </w:numPr>
        <w:autoSpaceDE w:val="0"/>
        <w:autoSpaceDN w:val="0"/>
        <w:adjustRightInd w:val="0"/>
        <w:spacing w:after="240" w:line="360" w:lineRule="auto"/>
        <w:ind w:left="426" w:hanging="426"/>
        <w:jc w:val="left"/>
        <w:rPr>
          <w:rFonts w:ascii="Arial" w:hAnsi="PMingLiU" w:cs="Arial"/>
          <w:kern w:val="0"/>
          <w:sz w:val="22"/>
          <w:lang w:val="en-GB"/>
        </w:rPr>
      </w:pPr>
      <w:r w:rsidRPr="00C467CA">
        <w:rPr>
          <w:rFonts w:ascii="Arial" w:hAnsi="PMingLiU" w:cs="Arial" w:hint="eastAsia"/>
          <w:kern w:val="0"/>
          <w:sz w:val="22"/>
          <w:lang w:val="en-GB"/>
        </w:rPr>
        <w:t>在计算衍生工具净敞口时，须将</w:t>
      </w:r>
      <w:r w:rsidRPr="00C467CA">
        <w:rPr>
          <w:rFonts w:ascii="PMingLiU" w:hAnsi="Arial" w:cs="PMingLiU" w:hint="eastAsia"/>
          <w:kern w:val="0"/>
          <w:sz w:val="22"/>
          <w:lang w:val="en-GB"/>
        </w:rPr>
        <w:t>子基金</w:t>
      </w:r>
      <w:r w:rsidRPr="00C467CA">
        <w:rPr>
          <w:rFonts w:ascii="Arial" w:hAnsi="PMingLiU" w:cs="Arial" w:hint="eastAsia"/>
          <w:kern w:val="0"/>
          <w:sz w:val="22"/>
          <w:lang w:val="en-GB"/>
        </w:rPr>
        <w:t>为投资目的而取得的金融衍生工具换算成该等金融衍生工具的基础资产的对应持仓，而在计算时须考虑基础资产的当前市值、对手方风险、未来市场动向及可供变现持仓的时间；</w:t>
      </w:r>
    </w:p>
    <w:p w:rsidR="00C467CA" w:rsidRPr="00C467CA" w:rsidRDefault="00C467CA" w:rsidP="005749EC">
      <w:pPr>
        <w:widowControl/>
        <w:numPr>
          <w:ilvl w:val="0"/>
          <w:numId w:val="56"/>
        </w:numPr>
        <w:autoSpaceDE w:val="0"/>
        <w:autoSpaceDN w:val="0"/>
        <w:adjustRightInd w:val="0"/>
        <w:spacing w:after="240" w:line="360" w:lineRule="auto"/>
        <w:ind w:left="426" w:hanging="426"/>
        <w:jc w:val="left"/>
        <w:rPr>
          <w:rFonts w:ascii="Arial" w:hAnsi="PMingLiU" w:cs="Arial"/>
          <w:kern w:val="0"/>
          <w:sz w:val="22"/>
          <w:lang w:val="en-GB"/>
        </w:rPr>
      </w:pPr>
      <w:r w:rsidRPr="00C467CA">
        <w:rPr>
          <w:rFonts w:ascii="Arial" w:hAnsi="PMingLiU" w:cs="Arial" w:hint="eastAsia"/>
          <w:kern w:val="0"/>
          <w:sz w:val="22"/>
          <w:lang w:val="en-GB"/>
        </w:rPr>
        <w:t>衍生工具净敞口应根据香港证监会发出的规定和指引（可不时予以更新）计算；及</w:t>
      </w:r>
    </w:p>
    <w:p w:rsidR="00C467CA" w:rsidRPr="00C467CA" w:rsidRDefault="00C467CA" w:rsidP="005749EC">
      <w:pPr>
        <w:widowControl/>
        <w:numPr>
          <w:ilvl w:val="0"/>
          <w:numId w:val="56"/>
        </w:numPr>
        <w:autoSpaceDE w:val="0"/>
        <w:autoSpaceDN w:val="0"/>
        <w:adjustRightInd w:val="0"/>
        <w:spacing w:after="240" w:line="360" w:lineRule="auto"/>
        <w:ind w:left="426" w:hanging="426"/>
        <w:jc w:val="left"/>
        <w:rPr>
          <w:rFonts w:ascii="Arial" w:hAnsi="PMingLiU" w:cs="Arial"/>
          <w:kern w:val="0"/>
          <w:sz w:val="22"/>
          <w:lang w:val="en-GB"/>
        </w:rPr>
      </w:pPr>
      <w:r w:rsidRPr="00C467CA">
        <w:rPr>
          <w:rFonts w:ascii="Arial" w:hAnsi="PMingLiU" w:cs="Arial" w:hint="eastAsia"/>
          <w:kern w:val="0"/>
          <w:sz w:val="22"/>
          <w:lang w:val="en-GB"/>
        </w:rPr>
        <w:t>为对冲目的而取得的金融衍生工具若不会产生任何剩余的衍生工具敞口，该等工具的衍生工具净敞口将不会计入本条所述的</w:t>
      </w:r>
      <w:r w:rsidRPr="00C467CA">
        <w:rPr>
          <w:rFonts w:cs="Arial"/>
          <w:kern w:val="0"/>
          <w:sz w:val="22"/>
          <w:lang w:val="en-GB"/>
        </w:rPr>
        <w:t>50%</w:t>
      </w:r>
      <w:r w:rsidRPr="00C467CA">
        <w:rPr>
          <w:rFonts w:ascii="Arial" w:hAnsi="PMingLiU" w:cs="Arial" w:hint="eastAsia"/>
          <w:kern w:val="0"/>
          <w:sz w:val="22"/>
          <w:lang w:val="en-GB"/>
        </w:rPr>
        <w:t>限额。</w:t>
      </w:r>
    </w:p>
    <w:p w:rsidR="00C467CA" w:rsidRPr="00C467CA" w:rsidRDefault="00C467CA" w:rsidP="00C467CA">
      <w:pPr>
        <w:widowControl/>
        <w:autoSpaceDE w:val="0"/>
        <w:autoSpaceDN w:val="0"/>
        <w:adjustRightInd w:val="0"/>
        <w:spacing w:after="240" w:line="360" w:lineRule="auto"/>
        <w:rPr>
          <w:rFonts w:hAnsi="PMingLiU" w:cs="Arial"/>
          <w:i/>
          <w:kern w:val="0"/>
          <w:sz w:val="22"/>
        </w:rPr>
      </w:pPr>
      <w:r w:rsidRPr="00C467CA">
        <w:rPr>
          <w:rFonts w:hAnsi="PMingLiU" w:cs="Arial" w:hint="eastAsia"/>
          <w:i/>
          <w:kern w:val="0"/>
          <w:sz w:val="22"/>
        </w:rPr>
        <w:t>适用于金融衍生工具的限制</w:t>
      </w:r>
    </w:p>
    <w:p w:rsidR="00C467CA" w:rsidRPr="00C467CA" w:rsidRDefault="00C467CA" w:rsidP="00C467CA">
      <w:pPr>
        <w:widowControl/>
        <w:autoSpaceDE w:val="0"/>
        <w:autoSpaceDN w:val="0"/>
        <w:adjustRightInd w:val="0"/>
        <w:spacing w:after="240" w:line="360" w:lineRule="auto"/>
        <w:rPr>
          <w:rFonts w:ascii="PMingLiU" w:hAnsi="Arial" w:cs="PMingLiU"/>
          <w:kern w:val="0"/>
          <w:sz w:val="22"/>
          <w:lang w:val="en-GB"/>
        </w:rPr>
      </w:pPr>
      <w:r w:rsidRPr="00C467CA">
        <w:rPr>
          <w:rFonts w:ascii="PMingLiU" w:hAnsi="Arial" w:cs="PMingLiU" w:hint="eastAsia"/>
          <w:kern w:val="0"/>
          <w:sz w:val="22"/>
          <w:lang w:val="en-GB"/>
        </w:rPr>
        <w:t>子基金应投资在任何证券交易所上市／挂牌或在场外买卖的金融衍生工具应遵守以下的条文：</w:t>
      </w:r>
    </w:p>
    <w:p w:rsidR="00C467CA" w:rsidRPr="00C467CA" w:rsidRDefault="00C467CA" w:rsidP="005749EC">
      <w:pPr>
        <w:widowControl/>
        <w:numPr>
          <w:ilvl w:val="0"/>
          <w:numId w:val="57"/>
        </w:numPr>
        <w:autoSpaceDE w:val="0"/>
        <w:autoSpaceDN w:val="0"/>
        <w:adjustRightInd w:val="0"/>
        <w:spacing w:after="240" w:line="360" w:lineRule="auto"/>
        <w:ind w:left="450" w:hanging="450"/>
        <w:jc w:val="left"/>
        <w:rPr>
          <w:rFonts w:ascii="Arial" w:hAnsi="PMingLiU" w:cs="Arial"/>
          <w:kern w:val="0"/>
          <w:sz w:val="22"/>
          <w:lang w:val="en-GB"/>
        </w:rPr>
      </w:pPr>
      <w:r w:rsidRPr="00C467CA">
        <w:rPr>
          <w:rFonts w:ascii="PMingLiU" w:hAnsi="Arial" w:cs="PMingLiU" w:hint="eastAsia"/>
          <w:kern w:val="0"/>
          <w:sz w:val="22"/>
          <w:lang w:val="en-GB"/>
        </w:rPr>
        <w:t>基础资产只可包含子基金根据其投资目标及政策可投资的公司股份、债务证券、货币市场工具、集合投资计划的份额／权益单位、存放于具有规模的金融机构的存款、政府证券及其他公共证券、高流动性实物商品（包括黄金、白银、白金及原油）、金融指数、利率、汇率、货币或获香港证监会接纳的其他资产类别。子基金如投资于以指数为基础的金融衍生工具，就上文标题为</w:t>
      </w:r>
      <w:r w:rsidRPr="00C467CA">
        <w:rPr>
          <w:rFonts w:ascii="宋体" w:hAnsi="宋体" w:cs="PMingLiU" w:hint="eastAsia"/>
          <w:kern w:val="0"/>
          <w:sz w:val="22"/>
          <w:lang w:val="en-GB"/>
        </w:rPr>
        <w:t>“</w:t>
      </w:r>
      <w:r w:rsidRPr="00C467CA">
        <w:rPr>
          <w:rFonts w:ascii="Times New Roman" w:hAnsi="PMingLiU" w:hint="eastAsia"/>
          <w:kern w:val="0"/>
          <w:sz w:val="22"/>
          <w:lang w:val="en-GB"/>
        </w:rPr>
        <w:t>投资及借款限制</w:t>
      </w:r>
      <w:r w:rsidRPr="00C467CA">
        <w:rPr>
          <w:rFonts w:ascii="宋体" w:hAnsi="宋体" w:hint="eastAsia"/>
          <w:kern w:val="0"/>
          <w:sz w:val="22"/>
          <w:lang w:val="en-GB"/>
        </w:rPr>
        <w:t>”</w:t>
      </w:r>
      <w:r w:rsidRPr="00C467CA">
        <w:rPr>
          <w:rFonts w:ascii="PMingLiU" w:hAnsi="Arial" w:cs="PMingLiU" w:hint="eastAsia"/>
          <w:kern w:val="0"/>
          <w:sz w:val="22"/>
          <w:lang w:val="en-GB"/>
        </w:rPr>
        <w:t>一节下的</w:t>
      </w:r>
      <w:r w:rsidRPr="00C467CA">
        <w:rPr>
          <w:rFonts w:cs="Arial"/>
          <w:kern w:val="0"/>
          <w:sz w:val="22"/>
          <w:lang w:val="en-GB"/>
        </w:rPr>
        <w:t>(a)</w:t>
      </w:r>
      <w:r w:rsidRPr="00C467CA">
        <w:rPr>
          <w:rFonts w:cs="Arial" w:hint="eastAsia"/>
          <w:kern w:val="0"/>
          <w:sz w:val="22"/>
          <w:lang w:val="en-GB"/>
        </w:rPr>
        <w:t>、</w:t>
      </w:r>
      <w:r w:rsidRPr="00C467CA">
        <w:rPr>
          <w:rFonts w:cs="Arial"/>
          <w:kern w:val="0"/>
          <w:sz w:val="22"/>
          <w:lang w:val="en-GB"/>
        </w:rPr>
        <w:t>(b)</w:t>
      </w:r>
      <w:r w:rsidRPr="00C467CA">
        <w:rPr>
          <w:rFonts w:cs="Arial" w:hint="eastAsia"/>
          <w:kern w:val="0"/>
          <w:sz w:val="22"/>
          <w:lang w:val="en-GB"/>
        </w:rPr>
        <w:t>、</w:t>
      </w:r>
      <w:r w:rsidRPr="00C467CA">
        <w:rPr>
          <w:rFonts w:cs="Arial"/>
          <w:kern w:val="0"/>
          <w:sz w:val="22"/>
          <w:lang w:val="en-GB"/>
        </w:rPr>
        <w:t>(c)</w:t>
      </w:r>
      <w:r w:rsidRPr="00C467CA">
        <w:rPr>
          <w:rFonts w:ascii="Arial" w:hAnsi="PMingLiU" w:cs="Arial" w:hint="eastAsia"/>
          <w:kern w:val="0"/>
          <w:sz w:val="22"/>
          <w:lang w:val="en-GB"/>
        </w:rPr>
        <w:t>及</w:t>
      </w:r>
      <w:r w:rsidRPr="00C467CA">
        <w:rPr>
          <w:rFonts w:cs="Arial"/>
          <w:kern w:val="0"/>
          <w:sz w:val="22"/>
          <w:lang w:val="en-GB"/>
        </w:rPr>
        <w:t>(g)</w:t>
      </w:r>
      <w:r w:rsidRPr="00C467CA">
        <w:rPr>
          <w:rFonts w:ascii="PMingLiU" w:hAnsi="Arial" w:cs="PMingLiU"/>
          <w:kern w:val="0"/>
          <w:sz w:val="22"/>
          <w:lang w:val="en-GB"/>
        </w:rPr>
        <w:t>项</w:t>
      </w:r>
      <w:r w:rsidRPr="00C467CA">
        <w:rPr>
          <w:rFonts w:ascii="PMingLiU" w:hAnsi="Arial" w:cs="PMingLiU" w:hint="eastAsia"/>
          <w:kern w:val="0"/>
          <w:sz w:val="22"/>
          <w:lang w:val="en-GB"/>
        </w:rPr>
        <w:t>所列明的投资规限或限制而言，无须将该等金融衍生工具的基础资产合并计算，前提是有关指数已符合《守则》第</w:t>
      </w:r>
      <w:r w:rsidRPr="00C467CA">
        <w:rPr>
          <w:rFonts w:cs="Arial"/>
          <w:kern w:val="0"/>
          <w:sz w:val="22"/>
          <w:lang w:val="en-GB"/>
        </w:rPr>
        <w:t>8.6(e)</w:t>
      </w:r>
      <w:r w:rsidRPr="00C467CA">
        <w:rPr>
          <w:rFonts w:ascii="PMingLiU" w:hAnsi="Arial" w:cs="PMingLiU" w:hint="eastAsia"/>
          <w:kern w:val="0"/>
          <w:sz w:val="22"/>
          <w:lang w:val="en-GB"/>
        </w:rPr>
        <w:t>条；</w:t>
      </w:r>
      <w:r w:rsidRPr="00C467CA">
        <w:rPr>
          <w:rFonts w:ascii="PMingLiU" w:hAnsi="Arial" w:cs="PMingLiU" w:hint="eastAsia"/>
          <w:kern w:val="0"/>
          <w:sz w:val="22"/>
          <w:lang w:val="en-GB"/>
        </w:rPr>
        <w:t xml:space="preserve"> </w:t>
      </w:r>
    </w:p>
    <w:p w:rsidR="00C467CA" w:rsidRPr="00C467CA" w:rsidRDefault="00C467CA" w:rsidP="005749EC">
      <w:pPr>
        <w:widowControl/>
        <w:numPr>
          <w:ilvl w:val="0"/>
          <w:numId w:val="57"/>
        </w:numPr>
        <w:autoSpaceDE w:val="0"/>
        <w:autoSpaceDN w:val="0"/>
        <w:adjustRightInd w:val="0"/>
        <w:spacing w:after="240" w:line="360" w:lineRule="auto"/>
        <w:ind w:left="426" w:hanging="426"/>
        <w:jc w:val="left"/>
        <w:rPr>
          <w:rFonts w:ascii="PMingLiU" w:hAnsi="Arial" w:cs="PMingLiU"/>
          <w:kern w:val="0"/>
          <w:sz w:val="22"/>
          <w:lang w:val="en-GB"/>
        </w:rPr>
      </w:pPr>
      <w:r w:rsidRPr="00C467CA">
        <w:rPr>
          <w:rFonts w:ascii="PMingLiU" w:hAnsi="Arial" w:cs="PMingLiU" w:hint="eastAsia"/>
          <w:kern w:val="0"/>
          <w:sz w:val="22"/>
          <w:lang w:val="en-GB"/>
        </w:rPr>
        <w:t>场外金融衍生工具交易的对手方或其保证人是具有规模的金融机构或在个别情况下香港证监会可接受的其他实体；</w:t>
      </w:r>
    </w:p>
    <w:p w:rsidR="00C467CA" w:rsidRPr="00C467CA" w:rsidRDefault="00C467CA" w:rsidP="005749EC">
      <w:pPr>
        <w:widowControl/>
        <w:numPr>
          <w:ilvl w:val="0"/>
          <w:numId w:val="57"/>
        </w:numPr>
        <w:autoSpaceDE w:val="0"/>
        <w:autoSpaceDN w:val="0"/>
        <w:adjustRightInd w:val="0"/>
        <w:spacing w:after="240" w:line="360" w:lineRule="auto"/>
        <w:ind w:left="426" w:hanging="426"/>
        <w:jc w:val="left"/>
        <w:rPr>
          <w:rFonts w:ascii="PMingLiU" w:hAnsi="Arial" w:cs="PMingLiU"/>
          <w:kern w:val="0"/>
          <w:sz w:val="22"/>
          <w:lang w:val="en-GB"/>
        </w:rPr>
      </w:pPr>
      <w:r w:rsidRPr="00C467CA">
        <w:rPr>
          <w:rFonts w:ascii="PMingLiU" w:hAnsi="Arial" w:cs="PMingLiU" w:hint="eastAsia"/>
          <w:kern w:val="0"/>
          <w:sz w:val="22"/>
          <w:lang w:val="en-GB"/>
        </w:rPr>
        <w:t>在符合上文标题为</w:t>
      </w:r>
      <w:r w:rsidRPr="00C467CA">
        <w:rPr>
          <w:rFonts w:ascii="宋体" w:hAnsi="宋体" w:cs="PMingLiU" w:hint="eastAsia"/>
          <w:kern w:val="0"/>
          <w:sz w:val="22"/>
          <w:lang w:val="en-GB"/>
        </w:rPr>
        <w:t>“</w:t>
      </w:r>
      <w:r w:rsidRPr="00C467CA">
        <w:rPr>
          <w:rFonts w:ascii="Times New Roman" w:hAnsi="PMingLiU" w:hint="eastAsia"/>
          <w:kern w:val="0"/>
          <w:sz w:val="22"/>
          <w:lang w:val="en-GB"/>
        </w:rPr>
        <w:t>投资及借款限制</w:t>
      </w:r>
      <w:r w:rsidRPr="00C467CA">
        <w:rPr>
          <w:rFonts w:ascii="宋体" w:hAnsi="宋体" w:cs="PMingLiU" w:hint="eastAsia"/>
          <w:kern w:val="0"/>
          <w:sz w:val="22"/>
          <w:lang w:val="en-GB"/>
        </w:rPr>
        <w:t>”</w:t>
      </w:r>
      <w:r w:rsidRPr="00C467CA">
        <w:rPr>
          <w:rFonts w:ascii="PMingLiU" w:hAnsi="Arial" w:cs="PMingLiU" w:hint="eastAsia"/>
          <w:kern w:val="0"/>
          <w:sz w:val="22"/>
          <w:lang w:val="en-GB"/>
        </w:rPr>
        <w:t>一节中第</w:t>
      </w:r>
      <w:r w:rsidRPr="00C467CA">
        <w:rPr>
          <w:rFonts w:cs="Arial"/>
          <w:kern w:val="0"/>
          <w:sz w:val="22"/>
          <w:lang w:val="en-GB"/>
        </w:rPr>
        <w:t>(a)</w:t>
      </w:r>
      <w:r w:rsidRPr="00C467CA">
        <w:rPr>
          <w:rFonts w:cs="Arial" w:hint="eastAsia"/>
          <w:kern w:val="0"/>
          <w:sz w:val="22"/>
          <w:lang w:val="en-GB"/>
        </w:rPr>
        <w:t>及</w:t>
      </w:r>
      <w:r w:rsidRPr="00C467CA">
        <w:rPr>
          <w:rFonts w:cs="Arial"/>
          <w:kern w:val="0"/>
          <w:sz w:val="22"/>
          <w:lang w:val="en-GB"/>
        </w:rPr>
        <w:t>(b)</w:t>
      </w:r>
      <w:r w:rsidRPr="00C467CA">
        <w:rPr>
          <w:rFonts w:ascii="PMingLiU" w:hAnsi="Arial" w:cs="PMingLiU"/>
          <w:kern w:val="0"/>
          <w:sz w:val="22"/>
          <w:lang w:val="en-GB"/>
        </w:rPr>
        <w:t>项</w:t>
      </w:r>
      <w:r w:rsidRPr="00C467CA">
        <w:rPr>
          <w:rFonts w:ascii="PMingLiU" w:hAnsi="Arial" w:cs="PMingLiU" w:hint="eastAsia"/>
          <w:kern w:val="0"/>
          <w:sz w:val="22"/>
          <w:lang w:val="en-GB"/>
        </w:rPr>
        <w:t>的前提下，子基金与单一实体就场外金融衍生工具进行交易而产生的对手方净敞口不可超过子基金</w:t>
      </w:r>
      <w:r w:rsidRPr="00C467CA">
        <w:rPr>
          <w:rFonts w:cs="Arial" w:hint="eastAsia"/>
          <w:kern w:val="0"/>
          <w:sz w:val="22"/>
          <w:lang w:val="en-GB"/>
        </w:rPr>
        <w:t>总</w:t>
      </w:r>
      <w:r w:rsidRPr="00C467CA">
        <w:rPr>
          <w:rFonts w:ascii="PMingLiU" w:hAnsi="Arial" w:cs="PMingLiU" w:hint="eastAsia"/>
          <w:kern w:val="0"/>
          <w:sz w:val="22"/>
          <w:lang w:val="en-GB"/>
        </w:rPr>
        <w:t>资产净值的</w:t>
      </w:r>
      <w:r w:rsidRPr="00C467CA">
        <w:rPr>
          <w:rFonts w:cs="Arial"/>
          <w:kern w:val="0"/>
          <w:sz w:val="22"/>
          <w:lang w:val="en-GB"/>
        </w:rPr>
        <w:t>10%</w:t>
      </w:r>
      <w:r w:rsidRPr="00C467CA">
        <w:rPr>
          <w:rFonts w:ascii="PMingLiU" w:hAnsi="Arial" w:cs="PMingLiU" w:hint="eastAsia"/>
          <w:kern w:val="0"/>
          <w:sz w:val="22"/>
          <w:lang w:val="en-GB"/>
        </w:rPr>
        <w:t>。子基金就场外金融衍生工具的对手方承担的风险敞口可通过子基金所收取的担保物（如适用）而降低，并应</w:t>
      </w:r>
      <w:r w:rsidRPr="00C467CA">
        <w:rPr>
          <w:rFonts w:ascii="PMingLiU" w:hAnsi="Arial" w:cs="PMingLiU" w:hint="eastAsia"/>
          <w:kern w:val="0"/>
          <w:sz w:val="22"/>
          <w:lang w:val="en-GB"/>
        </w:rPr>
        <w:lastRenderedPageBreak/>
        <w:t>参照担保物的价值及与该对手方订立的场外金融衍生工具按照市值计算差额后所得的正价值（如适用）来计算；及</w:t>
      </w:r>
    </w:p>
    <w:p w:rsidR="00C467CA" w:rsidRPr="00C467CA" w:rsidRDefault="00C467CA" w:rsidP="005749EC">
      <w:pPr>
        <w:widowControl/>
        <w:numPr>
          <w:ilvl w:val="0"/>
          <w:numId w:val="57"/>
        </w:numPr>
        <w:autoSpaceDE w:val="0"/>
        <w:autoSpaceDN w:val="0"/>
        <w:adjustRightInd w:val="0"/>
        <w:spacing w:after="240" w:line="360" w:lineRule="auto"/>
        <w:ind w:left="426" w:hanging="426"/>
        <w:jc w:val="left"/>
        <w:rPr>
          <w:rFonts w:ascii="Arial" w:hAnsi="PMingLiU" w:cs="Arial"/>
          <w:kern w:val="0"/>
          <w:sz w:val="22"/>
          <w:lang w:val="en-GB"/>
        </w:rPr>
      </w:pPr>
      <w:r w:rsidRPr="00C467CA">
        <w:rPr>
          <w:rFonts w:ascii="PMingLiU" w:hAnsi="Arial" w:cs="PMingLiU" w:hint="eastAsia"/>
          <w:kern w:val="0"/>
          <w:sz w:val="22"/>
          <w:lang w:val="en-GB"/>
        </w:rPr>
        <w:t>金融衍生工具的估值须每日以市价计算，并须由独立于金融衍生工具发行人的基金管理人或受托人或以上各方的代名人、代理人或受委派代表通过例如设立估值委员会或委聘第三方服务等措施，定期进行可靠及可予核实的估值。子基金应可自行随时按公允价值将金融衍生工具出售、变现或以抵销交易进行平仓。此外，计算代理人／行政管理人应具备足够资源独立地按市价估值，并定期核实金融衍生工具的估值结果。</w:t>
      </w:r>
    </w:p>
    <w:p w:rsidR="00C467CA" w:rsidRPr="00C467CA" w:rsidRDefault="00C467CA" w:rsidP="00C467CA">
      <w:pPr>
        <w:autoSpaceDE w:val="0"/>
        <w:autoSpaceDN w:val="0"/>
        <w:adjustRightInd w:val="0"/>
        <w:spacing w:line="360" w:lineRule="auto"/>
        <w:jc w:val="left"/>
        <w:rPr>
          <w:rFonts w:ascii="宋体" w:hAnsi="Times New Roman" w:cs="宋体"/>
          <w:kern w:val="0"/>
          <w:sz w:val="23"/>
          <w:szCs w:val="23"/>
        </w:rPr>
      </w:pPr>
      <w:r w:rsidRPr="00C467CA">
        <w:rPr>
          <w:rFonts w:ascii="PMingLiU" w:hAnsi="Arial" w:cs="PMingLiU" w:hint="eastAsia"/>
          <w:kern w:val="0"/>
          <w:sz w:val="22"/>
          <w:lang w:val="en-GB"/>
        </w:rPr>
        <w:t>子基金无论何时都应能够履行其在金融衍生工具交易（不论是为对冲或投资目的）下产生的所有付款及交付责任。基金管理人应在其风险管理过程中进行监控，确保有关金融衍生工具交易持续地获得充分的交割保障。为此，用作保障子基金在金融衍生工具交易下产生的付款及交付责任的资产，应不受任何留置权及产权负担限制、不应包括任何用作根据催缴通知缴付任何证券的未缴款项的现金或类似现金资产，以及不可作任何其他用途。</w:t>
      </w:r>
    </w:p>
    <w:p w:rsidR="00C467CA" w:rsidRPr="00C467CA" w:rsidRDefault="00C467CA" w:rsidP="00C467CA">
      <w:pPr>
        <w:widowControl/>
        <w:autoSpaceDE w:val="0"/>
        <w:autoSpaceDN w:val="0"/>
        <w:adjustRightInd w:val="0"/>
        <w:spacing w:after="240" w:line="360" w:lineRule="auto"/>
        <w:rPr>
          <w:rFonts w:ascii="PMingLiU" w:hAnsi="Arial" w:cs="PMingLiU"/>
          <w:kern w:val="0"/>
          <w:sz w:val="22"/>
          <w:lang w:val="en-GB"/>
        </w:rPr>
      </w:pPr>
      <w:r w:rsidRPr="00C467CA">
        <w:rPr>
          <w:rFonts w:ascii="PMingLiU" w:hAnsi="Arial" w:cs="PMingLiU" w:hint="eastAsia"/>
          <w:kern w:val="0"/>
          <w:sz w:val="22"/>
          <w:lang w:val="en-GB"/>
        </w:rPr>
        <w:t>如子基金因金融衍生工具交易而产生未来承诺或或有承诺，便应按以下方式为该交易提供交割保障：</w:t>
      </w:r>
    </w:p>
    <w:p w:rsidR="00C467CA" w:rsidRPr="00C467CA" w:rsidRDefault="00C467CA" w:rsidP="005749EC">
      <w:pPr>
        <w:widowControl/>
        <w:numPr>
          <w:ilvl w:val="0"/>
          <w:numId w:val="54"/>
        </w:numPr>
        <w:autoSpaceDE w:val="0"/>
        <w:autoSpaceDN w:val="0"/>
        <w:adjustRightInd w:val="0"/>
        <w:spacing w:after="240" w:line="360" w:lineRule="auto"/>
        <w:ind w:left="450" w:hanging="450"/>
        <w:rPr>
          <w:rFonts w:ascii="PMingLiU" w:hAnsi="Arial" w:cs="PMingLiU"/>
          <w:kern w:val="0"/>
          <w:sz w:val="22"/>
          <w:lang w:val="en-GB"/>
        </w:rPr>
      </w:pPr>
      <w:r w:rsidRPr="00C467CA">
        <w:rPr>
          <w:rFonts w:ascii="PMingLiU" w:hAnsi="Arial" w:cs="PMingLiU" w:hint="eastAsia"/>
          <w:kern w:val="0"/>
          <w:sz w:val="22"/>
          <w:lang w:val="en-GB"/>
        </w:rPr>
        <w:t>如金融衍生工具交易将会或可由受托</w:t>
      </w:r>
      <w:r w:rsidRPr="00C467CA">
        <w:rPr>
          <w:rFonts w:hAnsi="PMingLiU" w:hint="eastAsia"/>
          <w:kern w:val="0"/>
          <w:sz w:val="22"/>
          <w:lang w:val="en-GB"/>
        </w:rPr>
        <w:t>人或</w:t>
      </w:r>
      <w:r w:rsidRPr="00C467CA">
        <w:rPr>
          <w:rFonts w:ascii="PMingLiU" w:hAnsi="Arial" w:cs="PMingLiU" w:hint="eastAsia"/>
          <w:kern w:val="0"/>
          <w:sz w:val="22"/>
          <w:lang w:val="en-GB"/>
        </w:rPr>
        <w:t>基金管理人酌情决定以现金交收，子基金无论何时都应持有可在短时间内变现的充足资产，以供履行付款责任；及</w:t>
      </w:r>
    </w:p>
    <w:p w:rsidR="00C467CA" w:rsidRPr="00C467CA" w:rsidRDefault="00C467CA" w:rsidP="005749EC">
      <w:pPr>
        <w:widowControl/>
        <w:numPr>
          <w:ilvl w:val="0"/>
          <w:numId w:val="54"/>
        </w:numPr>
        <w:autoSpaceDE w:val="0"/>
        <w:autoSpaceDN w:val="0"/>
        <w:adjustRightInd w:val="0"/>
        <w:spacing w:after="240" w:line="360" w:lineRule="auto"/>
        <w:ind w:left="426" w:hanging="426"/>
        <w:rPr>
          <w:rFonts w:ascii="PMingLiU" w:hAnsi="Arial" w:cs="PMingLiU"/>
          <w:kern w:val="0"/>
          <w:sz w:val="22"/>
          <w:lang w:val="en-GB"/>
        </w:rPr>
      </w:pPr>
      <w:r w:rsidRPr="00C467CA">
        <w:rPr>
          <w:rFonts w:ascii="PMingLiU" w:hAnsi="Arial" w:cs="PMingLiU" w:hint="eastAsia"/>
          <w:kern w:val="0"/>
          <w:sz w:val="22"/>
          <w:lang w:val="en-GB"/>
        </w:rPr>
        <w:t>如金融衍生工具交易将需要或可由对手方酌情决定以实物交付基础资产，子基金无论何时都应持有数量充足的基础资产，以供履行交付责任。基金管理人如认为基础资产具有流动性并可予买卖，则子基金可持有数量充足的其他替代资产以作交割保障之用，但该等替代资产须可随时轻易地转换为基础资产，以供履行交付责任。子基金如持有替代资产作交割保障之用，便应采取保障措施，例如在适当情况下实行估值折扣，以确保所持有的该等替代资产足以供其履行未来责任。</w:t>
      </w:r>
    </w:p>
    <w:p w:rsidR="00C467CA" w:rsidRPr="00C467CA" w:rsidRDefault="00C467CA" w:rsidP="00C467CA">
      <w:pPr>
        <w:widowControl/>
        <w:autoSpaceDE w:val="0"/>
        <w:autoSpaceDN w:val="0"/>
        <w:adjustRightInd w:val="0"/>
        <w:spacing w:after="240" w:line="360" w:lineRule="auto"/>
        <w:rPr>
          <w:rFonts w:ascii="PMingLiU" w:hAnsi="Arial" w:cs="PMingLiU"/>
          <w:kern w:val="0"/>
          <w:sz w:val="22"/>
        </w:rPr>
      </w:pPr>
      <w:r w:rsidRPr="00C467CA">
        <w:rPr>
          <w:rFonts w:ascii="PMingLiU" w:hAnsi="Arial" w:cs="PMingLiU" w:hint="eastAsia"/>
          <w:kern w:val="0"/>
          <w:sz w:val="22"/>
          <w:lang w:val="en-GB"/>
        </w:rPr>
        <w:t>如金融工具内</w:t>
      </w:r>
      <w:r w:rsidRPr="00C467CA">
        <w:rPr>
          <w:rFonts w:ascii="PMingLiU" w:hAnsi="Arial" w:cs="PMingLiU"/>
          <w:kern w:val="0"/>
          <w:sz w:val="22"/>
          <w:lang w:val="en-GB"/>
        </w:rPr>
        <w:t>嵌</w:t>
      </w:r>
      <w:r w:rsidRPr="00C467CA">
        <w:rPr>
          <w:rFonts w:ascii="PMingLiU" w:hAnsi="Arial" w:cs="PMingLiU" w:hint="eastAsia"/>
          <w:kern w:val="0"/>
          <w:sz w:val="22"/>
          <w:lang w:val="en-GB"/>
        </w:rPr>
        <w:t>金融衍生工具，上述</w:t>
      </w:r>
      <w:r w:rsidRPr="00C467CA">
        <w:rPr>
          <w:rFonts w:ascii="宋体" w:hAnsi="宋体" w:cs="PMingLiU" w:hint="eastAsia"/>
          <w:kern w:val="0"/>
          <w:sz w:val="22"/>
          <w:lang w:val="en-GB"/>
        </w:rPr>
        <w:t>“</w:t>
      </w:r>
      <w:r w:rsidRPr="00C467CA">
        <w:rPr>
          <w:rFonts w:ascii="PMingLiU" w:hAnsi="Arial" w:cs="PMingLiU" w:hint="eastAsia"/>
          <w:kern w:val="0"/>
          <w:sz w:val="22"/>
          <w:lang w:val="en-GB"/>
        </w:rPr>
        <w:t>金融衍生工具</w:t>
      </w:r>
      <w:r w:rsidRPr="00C467CA">
        <w:rPr>
          <w:rFonts w:ascii="宋体" w:hAnsi="宋体" w:cs="PMingLiU" w:hint="eastAsia"/>
          <w:kern w:val="0"/>
          <w:sz w:val="22"/>
          <w:lang w:val="en-GB"/>
        </w:rPr>
        <w:t>”</w:t>
      </w:r>
      <w:r w:rsidRPr="00C467CA">
        <w:rPr>
          <w:rFonts w:ascii="PMingLiU" w:hAnsi="Arial" w:cs="PMingLiU" w:hint="eastAsia"/>
          <w:kern w:val="0"/>
          <w:sz w:val="22"/>
          <w:lang w:val="en-GB"/>
        </w:rPr>
        <w:t>的要求也适用于嵌入式金融衍生工具。为此，</w:t>
      </w:r>
      <w:r w:rsidRPr="00C467CA">
        <w:rPr>
          <w:rFonts w:ascii="宋体" w:hAnsi="宋体" w:cs="PMingLiU" w:hint="eastAsia"/>
          <w:kern w:val="0"/>
          <w:sz w:val="22"/>
          <w:lang w:val="en-GB"/>
        </w:rPr>
        <w:t>“</w:t>
      </w:r>
      <w:r w:rsidRPr="00C467CA">
        <w:rPr>
          <w:rFonts w:ascii="PMingLiU" w:hAnsi="Arial" w:cs="PMingLiU" w:hint="eastAsia"/>
          <w:kern w:val="0"/>
          <w:sz w:val="22"/>
          <w:lang w:val="en-GB"/>
        </w:rPr>
        <w:t>嵌入式金融衍生工具</w:t>
      </w:r>
      <w:r w:rsidRPr="00C467CA">
        <w:rPr>
          <w:rFonts w:ascii="宋体" w:hAnsi="宋体" w:cs="PMingLiU" w:hint="eastAsia"/>
          <w:kern w:val="0"/>
          <w:sz w:val="22"/>
          <w:lang w:val="en-GB"/>
        </w:rPr>
        <w:t>”</w:t>
      </w:r>
      <w:r w:rsidRPr="00C467CA">
        <w:rPr>
          <w:rFonts w:ascii="PMingLiU" w:hAnsi="Arial" w:cs="PMingLiU" w:hint="eastAsia"/>
          <w:kern w:val="0"/>
          <w:sz w:val="22"/>
          <w:lang w:val="en-GB"/>
        </w:rPr>
        <w:t>是指内嵌于另一证券（即主合约）的金融衍生工具。</w:t>
      </w:r>
    </w:p>
    <w:p w:rsidR="00C467CA" w:rsidRPr="00C467CA" w:rsidRDefault="00C467CA" w:rsidP="00C467CA">
      <w:pPr>
        <w:widowControl/>
        <w:tabs>
          <w:tab w:val="left" w:pos="720"/>
        </w:tabs>
        <w:spacing w:after="240" w:line="360" w:lineRule="auto"/>
        <w:ind w:left="720" w:hanging="720"/>
        <w:rPr>
          <w:rFonts w:ascii="Arial" w:hAnsi="PMingLiU" w:cs="Arial"/>
          <w:b/>
          <w:kern w:val="0"/>
          <w:sz w:val="22"/>
          <w:lang w:val="en-GB"/>
        </w:rPr>
      </w:pPr>
      <w:r w:rsidRPr="00C467CA">
        <w:rPr>
          <w:rFonts w:ascii="Arial" w:hAnsi="PMingLiU" w:cs="Arial" w:hint="eastAsia"/>
          <w:b/>
          <w:kern w:val="0"/>
          <w:sz w:val="22"/>
          <w:lang w:val="en-GB"/>
        </w:rPr>
        <w:t>证券融资交易</w:t>
      </w:r>
    </w:p>
    <w:p w:rsidR="00C467CA" w:rsidRPr="00C467CA" w:rsidRDefault="00C467CA" w:rsidP="00C467CA">
      <w:pPr>
        <w:widowControl/>
        <w:tabs>
          <w:tab w:val="left" w:pos="0"/>
        </w:tabs>
        <w:spacing w:after="240" w:line="360" w:lineRule="auto"/>
        <w:rPr>
          <w:rFonts w:ascii="Arial" w:hAnsi="PMingLiU" w:cs="Arial"/>
          <w:kern w:val="0"/>
          <w:sz w:val="22"/>
        </w:rPr>
      </w:pPr>
      <w:r w:rsidRPr="00C467CA">
        <w:rPr>
          <w:rFonts w:ascii="Arial" w:hAnsi="PMingLiU" w:cs="Arial" w:hint="eastAsia"/>
          <w:kern w:val="0"/>
          <w:sz w:val="22"/>
          <w:lang w:val="en-GB"/>
        </w:rPr>
        <w:lastRenderedPageBreak/>
        <w:t>受托人可应基金管理人的要求为子基金从事证券融资交易，但前提是：</w:t>
      </w:r>
    </w:p>
    <w:p w:rsidR="00C467CA" w:rsidRPr="00C467CA" w:rsidRDefault="00C467CA" w:rsidP="005749EC">
      <w:pPr>
        <w:widowControl/>
        <w:numPr>
          <w:ilvl w:val="0"/>
          <w:numId w:val="59"/>
        </w:numPr>
        <w:tabs>
          <w:tab w:val="left" w:pos="0"/>
        </w:tabs>
        <w:spacing w:after="240" w:line="360" w:lineRule="auto"/>
        <w:ind w:left="450" w:hanging="450"/>
        <w:contextualSpacing/>
        <w:jc w:val="left"/>
        <w:rPr>
          <w:rFonts w:eastAsia="Calibri" w:hAnsi="PMingLiU" w:cs="Arial"/>
          <w:kern w:val="0"/>
          <w:sz w:val="22"/>
        </w:rPr>
      </w:pPr>
      <w:r w:rsidRPr="00C467CA">
        <w:rPr>
          <w:rFonts w:ascii="宋体" w:hAnsi="PMingLiU" w:cs="Arial" w:hint="eastAsia"/>
          <w:kern w:val="0"/>
          <w:sz w:val="22"/>
        </w:rPr>
        <w:t>须符合基金份额</w:t>
      </w:r>
      <w:r w:rsidRPr="00C467CA">
        <w:rPr>
          <w:rFonts w:ascii="宋体" w:hAnsi="宋体" w:cs="宋体" w:hint="eastAsia"/>
          <w:kern w:val="0"/>
          <w:sz w:val="22"/>
        </w:rPr>
        <w:t>持有人的最佳利益；</w:t>
      </w:r>
    </w:p>
    <w:p w:rsidR="00C467CA" w:rsidRPr="00C467CA" w:rsidRDefault="00C467CA" w:rsidP="00C467CA">
      <w:pPr>
        <w:widowControl/>
        <w:tabs>
          <w:tab w:val="left" w:pos="0"/>
        </w:tabs>
        <w:spacing w:after="240" w:line="360" w:lineRule="auto"/>
        <w:ind w:left="450" w:hanging="450"/>
        <w:contextualSpacing/>
        <w:jc w:val="left"/>
        <w:rPr>
          <w:rFonts w:eastAsia="Calibri" w:hAnsi="PMingLiU" w:cs="Arial"/>
          <w:kern w:val="0"/>
          <w:sz w:val="22"/>
        </w:rPr>
      </w:pPr>
    </w:p>
    <w:p w:rsidR="00C467CA" w:rsidRPr="00C467CA" w:rsidRDefault="00C467CA" w:rsidP="005749EC">
      <w:pPr>
        <w:widowControl/>
        <w:numPr>
          <w:ilvl w:val="0"/>
          <w:numId w:val="59"/>
        </w:numPr>
        <w:tabs>
          <w:tab w:val="left" w:pos="0"/>
        </w:tabs>
        <w:spacing w:after="240" w:line="360" w:lineRule="auto"/>
        <w:ind w:left="450" w:hanging="450"/>
        <w:contextualSpacing/>
        <w:jc w:val="left"/>
        <w:rPr>
          <w:rFonts w:eastAsia="Calibri" w:hAnsi="PMingLiU" w:cs="Arial"/>
          <w:kern w:val="0"/>
          <w:sz w:val="22"/>
        </w:rPr>
      </w:pPr>
      <w:r w:rsidRPr="00C467CA">
        <w:rPr>
          <w:rFonts w:ascii="宋体" w:hAnsi="宋体" w:cs="宋体" w:hint="eastAsia"/>
          <w:kern w:val="0"/>
          <w:sz w:val="22"/>
        </w:rPr>
        <w:t>已适当减轻及处理所涉及的风险；及</w:t>
      </w:r>
    </w:p>
    <w:p w:rsidR="00C467CA" w:rsidRPr="00C467CA" w:rsidRDefault="00C467CA" w:rsidP="00C467CA">
      <w:pPr>
        <w:widowControl/>
        <w:tabs>
          <w:tab w:val="left" w:pos="0"/>
        </w:tabs>
        <w:spacing w:after="240" w:line="360" w:lineRule="auto"/>
        <w:ind w:left="450"/>
        <w:contextualSpacing/>
        <w:jc w:val="left"/>
        <w:rPr>
          <w:rFonts w:eastAsia="Calibri" w:hAnsi="PMingLiU" w:cs="Arial"/>
          <w:kern w:val="0"/>
          <w:sz w:val="22"/>
        </w:rPr>
      </w:pPr>
    </w:p>
    <w:p w:rsidR="00C467CA" w:rsidRPr="00C467CA" w:rsidRDefault="00C467CA" w:rsidP="005749EC">
      <w:pPr>
        <w:widowControl/>
        <w:numPr>
          <w:ilvl w:val="0"/>
          <w:numId w:val="59"/>
        </w:numPr>
        <w:tabs>
          <w:tab w:val="left" w:pos="0"/>
        </w:tabs>
        <w:spacing w:after="240" w:line="360" w:lineRule="auto"/>
        <w:ind w:left="450" w:hanging="450"/>
        <w:contextualSpacing/>
        <w:jc w:val="left"/>
        <w:rPr>
          <w:rFonts w:eastAsia="Calibri" w:hAnsi="PMingLiU" w:cs="Arial"/>
          <w:kern w:val="0"/>
          <w:sz w:val="22"/>
        </w:rPr>
      </w:pPr>
      <w:r w:rsidRPr="00C467CA">
        <w:rPr>
          <w:rFonts w:ascii="宋体" w:hAnsi="宋体" w:cs="宋体" w:hint="eastAsia"/>
          <w:kern w:val="0"/>
          <w:sz w:val="22"/>
        </w:rPr>
        <w:t>证券融资交易对手方应为持续地受到审慎监管及监督的金融机构。</w:t>
      </w:r>
    </w:p>
    <w:p w:rsidR="00C467CA" w:rsidRPr="00C467CA" w:rsidRDefault="00C467CA" w:rsidP="00C467CA">
      <w:pPr>
        <w:widowControl/>
        <w:tabs>
          <w:tab w:val="left" w:pos="720"/>
        </w:tabs>
        <w:spacing w:after="240" w:line="360" w:lineRule="auto"/>
        <w:ind w:left="720" w:hanging="720"/>
        <w:rPr>
          <w:rFonts w:ascii="PMingLiU" w:hAnsi="Arial" w:cs="PMingLiU"/>
          <w:kern w:val="0"/>
          <w:sz w:val="22"/>
        </w:rPr>
      </w:pPr>
      <w:r w:rsidRPr="00C467CA">
        <w:rPr>
          <w:rFonts w:ascii="PMingLiU" w:hAnsi="Arial" w:cs="PMingLiU" w:hint="eastAsia"/>
          <w:kern w:val="0"/>
          <w:sz w:val="22"/>
        </w:rPr>
        <w:t>有关各子基金的此类安排的政策，请参阅各相关附录中的</w:t>
      </w:r>
      <w:r w:rsidRPr="00C467CA">
        <w:rPr>
          <w:rFonts w:ascii="宋体" w:hAnsi="宋体" w:cs="PMingLiU" w:hint="eastAsia"/>
          <w:kern w:val="0"/>
          <w:sz w:val="22"/>
        </w:rPr>
        <w:t>“</w:t>
      </w:r>
      <w:r w:rsidRPr="00C467CA">
        <w:rPr>
          <w:rFonts w:ascii="PMingLiU" w:hAnsi="Arial" w:cs="PMingLiU" w:hint="eastAsia"/>
          <w:kern w:val="0"/>
          <w:sz w:val="22"/>
        </w:rPr>
        <w:t>投资策略</w:t>
      </w:r>
      <w:r w:rsidRPr="00C467CA">
        <w:rPr>
          <w:rFonts w:ascii="宋体" w:hAnsi="宋体" w:cs="PMingLiU" w:hint="eastAsia"/>
          <w:kern w:val="0"/>
          <w:sz w:val="22"/>
        </w:rPr>
        <w:t>”</w:t>
      </w:r>
      <w:r w:rsidRPr="00C467CA">
        <w:rPr>
          <w:rFonts w:ascii="PMingLiU" w:hAnsi="Arial" w:cs="PMingLiU" w:hint="eastAsia"/>
          <w:kern w:val="0"/>
          <w:sz w:val="22"/>
        </w:rPr>
        <w:t>部分。</w:t>
      </w:r>
    </w:p>
    <w:p w:rsidR="00C467CA" w:rsidRPr="00C467CA" w:rsidRDefault="00C467CA" w:rsidP="00C467CA">
      <w:pPr>
        <w:widowControl/>
        <w:tabs>
          <w:tab w:val="left" w:pos="720"/>
        </w:tabs>
        <w:spacing w:after="240" w:line="360" w:lineRule="auto"/>
        <w:ind w:left="720" w:hanging="720"/>
        <w:rPr>
          <w:rFonts w:ascii="PMingLiU" w:hAnsi="Arial" w:cs="PMingLiU"/>
          <w:kern w:val="0"/>
          <w:sz w:val="22"/>
          <w:lang w:val="en-GB"/>
        </w:rPr>
      </w:pPr>
      <w:r w:rsidRPr="00C467CA">
        <w:rPr>
          <w:rFonts w:ascii="PMingLiU" w:hAnsi="Arial" w:cs="PMingLiU" w:hint="eastAsia"/>
          <w:kern w:val="0"/>
          <w:sz w:val="22"/>
        </w:rPr>
        <w:t>子基金</w:t>
      </w:r>
      <w:r w:rsidRPr="00C467CA">
        <w:rPr>
          <w:rFonts w:ascii="PMingLiU" w:hAnsi="Arial" w:cs="PMingLiU" w:hint="eastAsia"/>
          <w:kern w:val="0"/>
          <w:sz w:val="22"/>
          <w:lang w:val="en-GB"/>
        </w:rPr>
        <w:t>从事证券融资交易须符合以下规定：</w:t>
      </w:r>
    </w:p>
    <w:p w:rsidR="00C467CA" w:rsidRPr="00C467CA" w:rsidRDefault="00C467CA" w:rsidP="005749EC">
      <w:pPr>
        <w:widowControl/>
        <w:numPr>
          <w:ilvl w:val="0"/>
          <w:numId w:val="54"/>
        </w:numPr>
        <w:tabs>
          <w:tab w:val="left" w:pos="426"/>
        </w:tabs>
        <w:autoSpaceDE w:val="0"/>
        <w:autoSpaceDN w:val="0"/>
        <w:adjustRightInd w:val="0"/>
        <w:spacing w:after="240" w:line="360" w:lineRule="auto"/>
        <w:ind w:left="426" w:hanging="426"/>
        <w:rPr>
          <w:rFonts w:ascii="PMingLiU" w:hAnsi="Arial" w:cs="PMingLiU"/>
          <w:kern w:val="0"/>
          <w:sz w:val="22"/>
          <w:lang w:val="en-GB"/>
        </w:rPr>
      </w:pPr>
      <w:r w:rsidRPr="00C467CA">
        <w:rPr>
          <w:rFonts w:ascii="PMingLiU" w:hAnsi="Arial" w:cs="PMingLiU" w:hint="eastAsia"/>
          <w:kern w:val="0"/>
          <w:sz w:val="22"/>
        </w:rPr>
        <w:t>子基金</w:t>
      </w:r>
      <w:r w:rsidRPr="00C467CA">
        <w:rPr>
          <w:rFonts w:ascii="PMingLiU" w:hAnsi="Arial" w:cs="PMingLiU" w:hint="eastAsia"/>
          <w:kern w:val="0"/>
          <w:sz w:val="22"/>
          <w:lang w:val="en-GB"/>
        </w:rPr>
        <w:t>应就其订立的证券融资交易取得至少相当于对手方风险敞口的</w:t>
      </w:r>
      <w:r w:rsidRPr="00C467CA">
        <w:rPr>
          <w:rFonts w:hAnsi="PMingLiU"/>
          <w:kern w:val="0"/>
          <w:sz w:val="22"/>
          <w:lang w:val="en-GB"/>
        </w:rPr>
        <w:t>100%</w:t>
      </w:r>
      <w:r w:rsidRPr="00C467CA">
        <w:rPr>
          <w:rFonts w:hAnsi="PMingLiU"/>
          <w:kern w:val="0"/>
          <w:sz w:val="22"/>
          <w:lang w:val="en-GB"/>
        </w:rPr>
        <w:t>的</w:t>
      </w:r>
      <w:r w:rsidRPr="00C467CA">
        <w:rPr>
          <w:rFonts w:hAnsi="PMingLiU" w:hint="eastAsia"/>
          <w:kern w:val="0"/>
          <w:sz w:val="22"/>
          <w:lang w:val="en-GB"/>
        </w:rPr>
        <w:t>担保</w:t>
      </w:r>
      <w:r w:rsidRPr="00C467CA">
        <w:rPr>
          <w:rFonts w:ascii="PMingLiU" w:hAnsi="Arial" w:cs="PMingLiU" w:hint="eastAsia"/>
          <w:kern w:val="0"/>
          <w:sz w:val="22"/>
          <w:lang w:val="en-GB"/>
        </w:rPr>
        <w:t>，以确保不会因该等交易产生无担保对手方风险敞口；</w:t>
      </w:r>
    </w:p>
    <w:p w:rsidR="00C467CA" w:rsidRPr="00C467CA" w:rsidRDefault="00C467CA" w:rsidP="005749EC">
      <w:pPr>
        <w:widowControl/>
        <w:numPr>
          <w:ilvl w:val="0"/>
          <w:numId w:val="54"/>
        </w:numPr>
        <w:tabs>
          <w:tab w:val="left" w:pos="426"/>
        </w:tabs>
        <w:autoSpaceDE w:val="0"/>
        <w:autoSpaceDN w:val="0"/>
        <w:adjustRightInd w:val="0"/>
        <w:spacing w:after="240" w:line="360" w:lineRule="auto"/>
        <w:ind w:left="426" w:hanging="426"/>
        <w:rPr>
          <w:rFonts w:ascii="PMingLiU" w:hAnsi="Arial" w:cs="PMingLiU"/>
          <w:kern w:val="0"/>
          <w:sz w:val="22"/>
          <w:lang w:val="en-GB"/>
        </w:rPr>
      </w:pPr>
      <w:r w:rsidRPr="00C467CA">
        <w:rPr>
          <w:rFonts w:ascii="PMingLiU" w:hAnsi="Arial" w:cs="PMingLiU" w:hint="eastAsia"/>
          <w:kern w:val="0"/>
          <w:sz w:val="22"/>
          <w:lang w:val="en-GB"/>
        </w:rPr>
        <w:t>所有因证券融资交易而产生的收益在扣除直接及间接开支（在适用的法律和监管要求允许的范围内，作为就提供证券融资交易服务所支付合理及正常补偿）后，应退还给</w:t>
      </w:r>
      <w:r w:rsidRPr="00C467CA">
        <w:rPr>
          <w:rFonts w:ascii="PMingLiU" w:hAnsi="Arial" w:cs="PMingLiU" w:hint="eastAsia"/>
          <w:kern w:val="0"/>
          <w:sz w:val="22"/>
        </w:rPr>
        <w:t>子基金</w:t>
      </w:r>
      <w:r w:rsidRPr="00C467CA">
        <w:rPr>
          <w:rFonts w:ascii="PMingLiU" w:hAnsi="Arial" w:cs="PMingLiU" w:hint="eastAsia"/>
          <w:kern w:val="0"/>
          <w:sz w:val="22"/>
          <w:lang w:val="en-GB"/>
        </w:rPr>
        <w:t>；</w:t>
      </w:r>
    </w:p>
    <w:p w:rsidR="00C467CA" w:rsidRPr="00C467CA" w:rsidRDefault="00C467CA" w:rsidP="005749EC">
      <w:pPr>
        <w:widowControl/>
        <w:numPr>
          <w:ilvl w:val="0"/>
          <w:numId w:val="54"/>
        </w:numPr>
        <w:tabs>
          <w:tab w:val="left" w:pos="426"/>
        </w:tabs>
        <w:autoSpaceDE w:val="0"/>
        <w:autoSpaceDN w:val="0"/>
        <w:adjustRightInd w:val="0"/>
        <w:spacing w:after="240" w:line="360" w:lineRule="auto"/>
        <w:ind w:left="426" w:hanging="426"/>
        <w:rPr>
          <w:rFonts w:ascii="PMingLiU" w:hAnsi="Arial" w:cs="PMingLiU"/>
          <w:kern w:val="0"/>
          <w:sz w:val="22"/>
          <w:lang w:val="en-GB"/>
        </w:rPr>
      </w:pPr>
      <w:r w:rsidRPr="00C467CA">
        <w:rPr>
          <w:rFonts w:ascii="PMingLiU" w:hAnsi="Arial" w:cs="PMingLiU" w:hint="eastAsia"/>
          <w:kern w:val="0"/>
          <w:sz w:val="22"/>
        </w:rPr>
        <w:t>子基金</w:t>
      </w:r>
      <w:r w:rsidRPr="00C467CA">
        <w:rPr>
          <w:rFonts w:ascii="PMingLiU" w:hAnsi="Arial" w:cs="PMingLiU" w:hint="eastAsia"/>
          <w:kern w:val="0"/>
          <w:sz w:val="22"/>
          <w:lang w:val="en-GB"/>
        </w:rPr>
        <w:t>应确保其能够随时收回证券融资交易所涉及的证券或全部现金／担保物（视情况而定），或终止其已订立的证券融资交易。</w:t>
      </w:r>
    </w:p>
    <w:p w:rsidR="00C467CA" w:rsidRPr="00C467CA" w:rsidRDefault="00C467CA" w:rsidP="00C467CA">
      <w:pPr>
        <w:widowControl/>
        <w:spacing w:after="240" w:line="360" w:lineRule="auto"/>
        <w:rPr>
          <w:rFonts w:ascii="Arial" w:hAnsi="PMingLiU" w:cs="Arial"/>
          <w:kern w:val="0"/>
          <w:sz w:val="22"/>
        </w:rPr>
      </w:pPr>
      <w:r w:rsidRPr="00C467CA">
        <w:rPr>
          <w:rFonts w:ascii="Arial" w:hAnsi="PMingLiU" w:cs="Arial" w:hint="eastAsia"/>
          <w:kern w:val="0"/>
          <w:sz w:val="22"/>
          <w:lang w:val="en-GB"/>
        </w:rPr>
        <w:t>有关各子基金的证券融资交易的使用，请参阅各附录。如果子基金进行此类交易，则将根据《守则》在本基金说明书中披露基金管理人与证券融资交易有关政策的细节。</w:t>
      </w:r>
    </w:p>
    <w:p w:rsidR="00C467CA" w:rsidRPr="00C467CA" w:rsidRDefault="00C467CA" w:rsidP="00C467CA">
      <w:pPr>
        <w:widowControl/>
        <w:spacing w:after="240" w:line="360" w:lineRule="auto"/>
        <w:rPr>
          <w:rFonts w:ascii="Arial" w:hAnsi="PMingLiU" w:cs="Arial"/>
          <w:b/>
          <w:kern w:val="0"/>
          <w:sz w:val="22"/>
          <w:lang w:val="en-GB"/>
        </w:rPr>
      </w:pPr>
      <w:r w:rsidRPr="00C467CA">
        <w:rPr>
          <w:rFonts w:ascii="Arial" w:hAnsi="PMingLiU" w:cs="Arial" w:hint="eastAsia"/>
          <w:b/>
          <w:kern w:val="0"/>
          <w:sz w:val="22"/>
          <w:lang w:val="en-GB"/>
        </w:rPr>
        <w:t>担保物</w:t>
      </w:r>
    </w:p>
    <w:p w:rsidR="00C467CA" w:rsidRPr="00C467CA" w:rsidRDefault="00C467CA" w:rsidP="00C467CA">
      <w:pPr>
        <w:widowControl/>
        <w:spacing w:after="240" w:line="360" w:lineRule="auto"/>
        <w:rPr>
          <w:rFonts w:ascii="Arial" w:hAnsi="PMingLiU" w:cs="Arial"/>
          <w:kern w:val="0"/>
          <w:sz w:val="22"/>
          <w:lang w:val="en-GB"/>
        </w:rPr>
      </w:pPr>
      <w:r w:rsidRPr="00C467CA">
        <w:rPr>
          <w:rFonts w:ascii="PMingLiU" w:hAnsi="Arial" w:cs="PMingLiU" w:hint="eastAsia"/>
          <w:kern w:val="0"/>
          <w:sz w:val="22"/>
        </w:rPr>
        <w:t>子基金可从场外买卖的金融衍生工具和证券融资交易的对手方获得担保物。子基金可</w:t>
      </w:r>
      <w:r w:rsidRPr="00C467CA">
        <w:rPr>
          <w:rFonts w:ascii="Arial" w:hAnsi="PMingLiU" w:cs="Arial" w:hint="eastAsia"/>
          <w:kern w:val="0"/>
          <w:sz w:val="22"/>
          <w:lang w:val="en-GB"/>
        </w:rPr>
        <w:t>向各对手方收取担保物，但担保物须符合下列规定：</w:t>
      </w:r>
    </w:p>
    <w:p w:rsidR="00C467CA" w:rsidRPr="00C467CA" w:rsidRDefault="00C467CA" w:rsidP="005749EC">
      <w:pPr>
        <w:widowControl/>
        <w:numPr>
          <w:ilvl w:val="0"/>
          <w:numId w:val="54"/>
        </w:numPr>
        <w:autoSpaceDE w:val="0"/>
        <w:autoSpaceDN w:val="0"/>
        <w:adjustRightInd w:val="0"/>
        <w:spacing w:after="240" w:line="360" w:lineRule="auto"/>
        <w:ind w:left="426" w:hanging="426"/>
        <w:rPr>
          <w:rFonts w:ascii="Arial" w:hAnsi="PMingLiU"/>
          <w:kern w:val="0"/>
          <w:sz w:val="22"/>
          <w:lang w:val="en-GB"/>
        </w:rPr>
      </w:pPr>
      <w:r w:rsidRPr="00C467CA">
        <w:rPr>
          <w:rFonts w:ascii="Arial" w:hAnsi="PMingLiU" w:hint="eastAsia"/>
          <w:kern w:val="0"/>
          <w:sz w:val="22"/>
          <w:lang w:val="en-GB"/>
        </w:rPr>
        <w:t>流动性－担保物必须具备充足的流动性及可予充分交易，使其可以接近售前估值的稳健价格迅速售出。担保物通常应在具备深度、流动性高并定价透明的市场上交易；</w:t>
      </w:r>
    </w:p>
    <w:p w:rsidR="00C467CA" w:rsidRPr="00C467CA" w:rsidRDefault="00C467CA" w:rsidP="005749EC">
      <w:pPr>
        <w:widowControl/>
        <w:numPr>
          <w:ilvl w:val="0"/>
          <w:numId w:val="54"/>
        </w:numPr>
        <w:autoSpaceDE w:val="0"/>
        <w:autoSpaceDN w:val="0"/>
        <w:adjustRightInd w:val="0"/>
        <w:spacing w:after="240" w:line="360" w:lineRule="auto"/>
        <w:ind w:left="426" w:hanging="426"/>
        <w:rPr>
          <w:rFonts w:ascii="PMingLiU" w:hAnsi="Arial" w:cs="PMingLiU"/>
          <w:kern w:val="0"/>
          <w:sz w:val="22"/>
          <w:lang w:val="en-GB"/>
        </w:rPr>
      </w:pPr>
      <w:r w:rsidRPr="00C467CA">
        <w:rPr>
          <w:rFonts w:ascii="PMingLiU" w:hAnsi="Arial" w:cs="PMingLiU" w:hint="eastAsia"/>
          <w:kern w:val="0"/>
          <w:sz w:val="22"/>
          <w:lang w:val="en-GB"/>
        </w:rPr>
        <w:t>估值－应采用独立定价来源每日以市价计算担保物的价值；</w:t>
      </w:r>
    </w:p>
    <w:p w:rsidR="00C467CA" w:rsidRPr="00C467CA" w:rsidRDefault="00C467CA" w:rsidP="005749EC">
      <w:pPr>
        <w:widowControl/>
        <w:numPr>
          <w:ilvl w:val="0"/>
          <w:numId w:val="54"/>
        </w:numPr>
        <w:autoSpaceDE w:val="0"/>
        <w:autoSpaceDN w:val="0"/>
        <w:adjustRightInd w:val="0"/>
        <w:spacing w:after="240" w:line="360" w:lineRule="auto"/>
        <w:ind w:left="426" w:hanging="426"/>
        <w:rPr>
          <w:rFonts w:ascii="PMingLiU" w:hAnsi="Arial" w:cs="PMingLiU"/>
          <w:kern w:val="0"/>
          <w:sz w:val="22"/>
          <w:lang w:val="en-GB"/>
        </w:rPr>
      </w:pPr>
      <w:r w:rsidRPr="00C467CA">
        <w:rPr>
          <w:rFonts w:ascii="PMingLiU" w:hAnsi="Arial" w:cs="PMingLiU" w:hint="eastAsia"/>
          <w:kern w:val="0"/>
          <w:sz w:val="22"/>
          <w:lang w:val="en-GB"/>
        </w:rPr>
        <w:lastRenderedPageBreak/>
        <w:t>信用质量－被用作担保物的资产必须具备高信用质量，并且当担保物的信用质量或被用作担保物的资产的发行人的信用质量恶化至某个程度会导致损害到担保物的有效性时，该资产应立即予以替换；</w:t>
      </w:r>
    </w:p>
    <w:p w:rsidR="00C467CA" w:rsidRPr="00C467CA" w:rsidRDefault="00C467CA" w:rsidP="005749EC">
      <w:pPr>
        <w:widowControl/>
        <w:numPr>
          <w:ilvl w:val="0"/>
          <w:numId w:val="54"/>
        </w:numPr>
        <w:autoSpaceDE w:val="0"/>
        <w:autoSpaceDN w:val="0"/>
        <w:adjustRightInd w:val="0"/>
        <w:spacing w:after="240" w:line="360" w:lineRule="auto"/>
        <w:ind w:left="426" w:hanging="426"/>
        <w:rPr>
          <w:rFonts w:ascii="PMingLiU" w:hAnsi="Arial" w:cs="PMingLiU"/>
          <w:kern w:val="0"/>
          <w:sz w:val="22"/>
          <w:lang w:val="en-GB"/>
        </w:rPr>
      </w:pPr>
      <w:r w:rsidRPr="00C467CA">
        <w:rPr>
          <w:rFonts w:ascii="PMingLiU" w:hAnsi="Arial" w:cs="PMingLiU" w:hint="eastAsia"/>
          <w:kern w:val="0"/>
          <w:sz w:val="22"/>
          <w:lang w:val="en-GB"/>
        </w:rPr>
        <w:t>估值折扣－应对担保物施加审慎的估值折扣政策，且估值折扣应在经适当考虑受压的期间及市场波动后，按照被用作担保物的资产所涉及的市场风险来确定，以保障为了将交易平仓而进行变卖时担保物价值可能出现的最高预期跌幅。在拟</w:t>
      </w:r>
      <w:r w:rsidRPr="00C467CA">
        <w:rPr>
          <w:rFonts w:ascii="PMingLiU" w:hAnsi="Arial" w:cs="PMingLiU"/>
          <w:kern w:val="0"/>
          <w:sz w:val="22"/>
          <w:lang w:val="en-GB"/>
        </w:rPr>
        <w:t>订</w:t>
      </w:r>
      <w:r w:rsidRPr="00C467CA">
        <w:rPr>
          <w:rFonts w:ascii="PMingLiU" w:hAnsi="Arial" w:cs="PMingLiU" w:hint="eastAsia"/>
          <w:kern w:val="0"/>
          <w:sz w:val="22"/>
          <w:lang w:val="en-GB"/>
        </w:rPr>
        <w:t>估值折扣政策时，应考虑被用作担保物的资产所出现的价格波动；</w:t>
      </w:r>
    </w:p>
    <w:p w:rsidR="00C467CA" w:rsidRPr="00C467CA" w:rsidRDefault="00C467CA" w:rsidP="005749EC">
      <w:pPr>
        <w:widowControl/>
        <w:numPr>
          <w:ilvl w:val="0"/>
          <w:numId w:val="54"/>
        </w:numPr>
        <w:autoSpaceDE w:val="0"/>
        <w:autoSpaceDN w:val="0"/>
        <w:adjustRightInd w:val="0"/>
        <w:spacing w:after="240" w:line="360" w:lineRule="auto"/>
        <w:ind w:left="426" w:hanging="426"/>
        <w:rPr>
          <w:rFonts w:ascii="PMingLiU" w:hAnsi="Arial" w:cs="PMingLiU"/>
          <w:kern w:val="0"/>
          <w:sz w:val="22"/>
          <w:lang w:val="en-GB"/>
        </w:rPr>
      </w:pPr>
      <w:r w:rsidRPr="00C467CA">
        <w:rPr>
          <w:rFonts w:ascii="PMingLiU" w:hAnsi="Arial" w:cs="PMingLiU" w:hint="eastAsia"/>
          <w:kern w:val="0"/>
          <w:sz w:val="22"/>
          <w:lang w:val="en-GB"/>
        </w:rPr>
        <w:t>多元化－担保物必须适当地多元化，避免将所承担的风险集中于任何单一实体及／或同一集团内的实体。在遵从《守则》第</w:t>
      </w:r>
      <w:r w:rsidRPr="00C467CA">
        <w:rPr>
          <w:kern w:val="0"/>
          <w:sz w:val="22"/>
          <w:lang w:val="en-GB"/>
        </w:rPr>
        <w:t>7.1</w:t>
      </w:r>
      <w:r w:rsidRPr="00C467CA">
        <w:rPr>
          <w:rFonts w:hint="eastAsia"/>
          <w:kern w:val="0"/>
          <w:sz w:val="22"/>
          <w:lang w:val="en-GB"/>
        </w:rPr>
        <w:t>、</w:t>
      </w:r>
      <w:r w:rsidRPr="00C467CA">
        <w:rPr>
          <w:kern w:val="0"/>
          <w:sz w:val="22"/>
          <w:lang w:val="en-GB"/>
        </w:rPr>
        <w:t>7.1A</w:t>
      </w:r>
      <w:r w:rsidRPr="00C467CA">
        <w:rPr>
          <w:rFonts w:hint="eastAsia"/>
          <w:kern w:val="0"/>
          <w:sz w:val="22"/>
          <w:lang w:val="en-GB"/>
        </w:rPr>
        <w:t>、</w:t>
      </w:r>
      <w:r w:rsidRPr="00C467CA">
        <w:rPr>
          <w:kern w:val="0"/>
          <w:sz w:val="22"/>
          <w:lang w:val="en-GB"/>
        </w:rPr>
        <w:t>7.1B</w:t>
      </w:r>
      <w:r w:rsidRPr="00C467CA">
        <w:rPr>
          <w:rFonts w:hint="eastAsia"/>
          <w:kern w:val="0"/>
          <w:sz w:val="22"/>
          <w:lang w:val="en-GB"/>
        </w:rPr>
        <w:t>、</w:t>
      </w:r>
      <w:r w:rsidRPr="00C467CA">
        <w:rPr>
          <w:kern w:val="0"/>
          <w:sz w:val="22"/>
          <w:lang w:val="en-GB"/>
        </w:rPr>
        <w:t>7.4</w:t>
      </w:r>
      <w:r w:rsidRPr="00C467CA">
        <w:rPr>
          <w:rFonts w:hint="eastAsia"/>
          <w:kern w:val="0"/>
          <w:sz w:val="22"/>
          <w:lang w:val="en-GB"/>
        </w:rPr>
        <w:t>、</w:t>
      </w:r>
      <w:r w:rsidRPr="00C467CA">
        <w:rPr>
          <w:kern w:val="0"/>
          <w:sz w:val="22"/>
          <w:lang w:val="en-GB"/>
        </w:rPr>
        <w:t>7.5</w:t>
      </w:r>
      <w:r w:rsidRPr="00C467CA">
        <w:rPr>
          <w:rFonts w:hint="eastAsia"/>
          <w:kern w:val="0"/>
          <w:sz w:val="22"/>
          <w:lang w:val="en-GB"/>
        </w:rPr>
        <w:t>、</w:t>
      </w:r>
      <w:r w:rsidRPr="00C467CA">
        <w:rPr>
          <w:kern w:val="0"/>
          <w:sz w:val="22"/>
          <w:lang w:val="en-GB"/>
        </w:rPr>
        <w:t>7.11</w:t>
      </w:r>
      <w:r w:rsidRPr="00C467CA">
        <w:rPr>
          <w:rFonts w:hint="eastAsia"/>
          <w:kern w:val="0"/>
          <w:sz w:val="22"/>
          <w:lang w:val="en-GB"/>
        </w:rPr>
        <w:t>、</w:t>
      </w:r>
      <w:r w:rsidRPr="00C467CA">
        <w:rPr>
          <w:kern w:val="0"/>
          <w:sz w:val="22"/>
          <w:lang w:val="en-GB"/>
        </w:rPr>
        <w:t>7.11A</w:t>
      </w:r>
      <w:r w:rsidRPr="00C467CA">
        <w:rPr>
          <w:rFonts w:hint="eastAsia"/>
          <w:kern w:val="0"/>
          <w:sz w:val="22"/>
          <w:lang w:val="en-GB"/>
        </w:rPr>
        <w:t>、</w:t>
      </w:r>
      <w:r w:rsidRPr="00C467CA">
        <w:rPr>
          <w:kern w:val="0"/>
          <w:sz w:val="22"/>
          <w:lang w:val="en-GB"/>
        </w:rPr>
        <w:t>7.11B</w:t>
      </w:r>
      <w:r w:rsidRPr="00C467CA">
        <w:rPr>
          <w:rFonts w:hint="eastAsia"/>
          <w:kern w:val="0"/>
          <w:sz w:val="22"/>
          <w:lang w:val="en-GB"/>
        </w:rPr>
        <w:t>及</w:t>
      </w:r>
      <w:r w:rsidRPr="00C467CA">
        <w:rPr>
          <w:kern w:val="0"/>
          <w:sz w:val="22"/>
          <w:lang w:val="en-GB"/>
        </w:rPr>
        <w:t>7.14</w:t>
      </w:r>
      <w:r w:rsidRPr="00C467CA">
        <w:rPr>
          <w:rFonts w:ascii="PMingLiU" w:hAnsi="Arial" w:cs="PMingLiU" w:hint="eastAsia"/>
          <w:kern w:val="0"/>
          <w:sz w:val="22"/>
          <w:lang w:val="en-GB"/>
        </w:rPr>
        <w:t>条所列明的投资规限及限制时，应考虑</w:t>
      </w:r>
      <w:r w:rsidRPr="00C467CA">
        <w:rPr>
          <w:rFonts w:ascii="PMingLiU" w:hAnsi="Arial" w:cs="PMingLiU" w:hint="eastAsia"/>
          <w:kern w:val="0"/>
          <w:sz w:val="22"/>
        </w:rPr>
        <w:t>子基金</w:t>
      </w:r>
      <w:r w:rsidRPr="00C467CA">
        <w:rPr>
          <w:rFonts w:ascii="PMingLiU" w:hAnsi="Arial" w:cs="PMingLiU" w:hint="eastAsia"/>
          <w:kern w:val="0"/>
          <w:sz w:val="22"/>
          <w:lang w:val="en-GB"/>
        </w:rPr>
        <w:t>就担保物的发行人所承担的风险；</w:t>
      </w:r>
    </w:p>
    <w:p w:rsidR="00C467CA" w:rsidRPr="00C467CA" w:rsidRDefault="00C467CA" w:rsidP="005749EC">
      <w:pPr>
        <w:widowControl/>
        <w:numPr>
          <w:ilvl w:val="0"/>
          <w:numId w:val="54"/>
        </w:numPr>
        <w:autoSpaceDE w:val="0"/>
        <w:autoSpaceDN w:val="0"/>
        <w:adjustRightInd w:val="0"/>
        <w:spacing w:after="240" w:line="360" w:lineRule="auto"/>
        <w:ind w:left="450" w:hanging="450"/>
        <w:rPr>
          <w:rFonts w:ascii="PMingLiU" w:hAnsi="Arial" w:cs="PMingLiU"/>
          <w:kern w:val="0"/>
          <w:sz w:val="22"/>
          <w:lang w:val="en-GB"/>
        </w:rPr>
      </w:pPr>
      <w:r w:rsidRPr="00C467CA">
        <w:rPr>
          <w:rFonts w:ascii="PMingLiU" w:hAnsi="Arial" w:cs="PMingLiU" w:hint="eastAsia"/>
          <w:kern w:val="0"/>
          <w:sz w:val="22"/>
          <w:lang w:val="en-GB"/>
        </w:rPr>
        <w:t>关联性－担保物价值不应与金融衍生工具对手方或发行人的信用或与证券融资交易对手方的信用有任何重大关联，</w:t>
      </w:r>
      <w:r w:rsidRPr="00C467CA">
        <w:rPr>
          <w:rFonts w:ascii="PMingLiU" w:hAnsi="Arial" w:cs="PMingLiU"/>
          <w:kern w:val="0"/>
          <w:sz w:val="22"/>
          <w:lang w:val="en-GB"/>
        </w:rPr>
        <w:t>会导</w:t>
      </w:r>
      <w:r w:rsidRPr="00C467CA">
        <w:rPr>
          <w:rFonts w:ascii="PMingLiU" w:hAnsi="Arial" w:cs="PMingLiU" w:hint="eastAsia"/>
          <w:kern w:val="0"/>
          <w:sz w:val="22"/>
          <w:lang w:val="en-GB"/>
        </w:rPr>
        <w:t>致损害担保物的有效性。由金融衍生工具对手方或发行人，或由证券融资交易对手方或其任何相关实体发行的证券，都不应用作担保物；</w:t>
      </w:r>
    </w:p>
    <w:p w:rsidR="00C467CA" w:rsidRPr="00C467CA" w:rsidRDefault="00C467CA" w:rsidP="005749EC">
      <w:pPr>
        <w:widowControl/>
        <w:numPr>
          <w:ilvl w:val="0"/>
          <w:numId w:val="54"/>
        </w:numPr>
        <w:autoSpaceDE w:val="0"/>
        <w:autoSpaceDN w:val="0"/>
        <w:adjustRightInd w:val="0"/>
        <w:spacing w:after="240" w:line="360" w:lineRule="auto"/>
        <w:ind w:left="426" w:hanging="426"/>
        <w:rPr>
          <w:rFonts w:ascii="PMingLiU" w:hAnsi="Arial" w:cs="PMingLiU"/>
          <w:kern w:val="0"/>
          <w:sz w:val="22"/>
          <w:lang w:val="en-GB"/>
        </w:rPr>
      </w:pPr>
      <w:r w:rsidRPr="00C467CA">
        <w:rPr>
          <w:rFonts w:ascii="PMingLiU" w:hAnsi="Arial" w:cs="PMingLiU" w:hint="eastAsia"/>
          <w:kern w:val="0"/>
          <w:sz w:val="22"/>
          <w:lang w:val="en-GB"/>
        </w:rPr>
        <w:t>管理运作及法律风险－基金管理人必须具备适当的系统、运作能力及专业法律知识，以便妥善管理担保物；</w:t>
      </w:r>
    </w:p>
    <w:p w:rsidR="00C467CA" w:rsidRPr="00C467CA" w:rsidRDefault="00C467CA" w:rsidP="005749EC">
      <w:pPr>
        <w:widowControl/>
        <w:numPr>
          <w:ilvl w:val="0"/>
          <w:numId w:val="54"/>
        </w:numPr>
        <w:autoSpaceDE w:val="0"/>
        <w:autoSpaceDN w:val="0"/>
        <w:adjustRightInd w:val="0"/>
        <w:spacing w:after="240" w:line="360" w:lineRule="auto"/>
        <w:ind w:left="426" w:hanging="426"/>
        <w:rPr>
          <w:rFonts w:ascii="PMingLiU" w:hAnsi="Arial" w:cs="PMingLiU"/>
          <w:kern w:val="0"/>
          <w:sz w:val="22"/>
          <w:lang w:val="en-GB"/>
        </w:rPr>
      </w:pPr>
      <w:r w:rsidRPr="00C467CA">
        <w:rPr>
          <w:rFonts w:ascii="PMingLiU" w:hAnsi="Arial" w:cs="PMingLiU" w:hint="eastAsia"/>
          <w:kern w:val="0"/>
          <w:sz w:val="22"/>
          <w:lang w:val="en-GB"/>
        </w:rPr>
        <w:t>独立保管－担保物必须由相关子基金的受托人持有；</w:t>
      </w:r>
    </w:p>
    <w:p w:rsidR="00C467CA" w:rsidRPr="00C467CA" w:rsidRDefault="00C467CA" w:rsidP="005749EC">
      <w:pPr>
        <w:widowControl/>
        <w:numPr>
          <w:ilvl w:val="0"/>
          <w:numId w:val="54"/>
        </w:numPr>
        <w:autoSpaceDE w:val="0"/>
        <w:autoSpaceDN w:val="0"/>
        <w:adjustRightInd w:val="0"/>
        <w:spacing w:after="240" w:line="360" w:lineRule="auto"/>
        <w:ind w:left="426" w:hanging="426"/>
        <w:rPr>
          <w:rFonts w:ascii="PMingLiU" w:hAnsi="Arial" w:cs="PMingLiU"/>
          <w:kern w:val="0"/>
          <w:sz w:val="22"/>
          <w:lang w:val="en-GB"/>
        </w:rPr>
      </w:pPr>
      <w:r w:rsidRPr="00C467CA">
        <w:rPr>
          <w:rFonts w:ascii="PMingLiU" w:hAnsi="Arial" w:cs="PMingLiU" w:hint="eastAsia"/>
          <w:kern w:val="0"/>
          <w:sz w:val="22"/>
          <w:lang w:val="en-GB"/>
        </w:rPr>
        <w:t>强制执行－子基金的受托人无须对金融衍生工具发行人或证券融资交易对手方进一步追索，即可随时取用／执行担保物；</w:t>
      </w:r>
    </w:p>
    <w:p w:rsidR="00C467CA" w:rsidRPr="00C467CA" w:rsidRDefault="00C467CA" w:rsidP="005749EC">
      <w:pPr>
        <w:widowControl/>
        <w:numPr>
          <w:ilvl w:val="0"/>
          <w:numId w:val="54"/>
        </w:numPr>
        <w:autoSpaceDE w:val="0"/>
        <w:autoSpaceDN w:val="0"/>
        <w:adjustRightInd w:val="0"/>
        <w:spacing w:after="240" w:line="360" w:lineRule="auto"/>
        <w:ind w:left="426" w:hanging="426"/>
        <w:rPr>
          <w:rFonts w:ascii="PMingLiU" w:hAnsi="Arial" w:cs="PMingLiU"/>
          <w:kern w:val="0"/>
          <w:sz w:val="22"/>
          <w:lang w:val="en-GB"/>
        </w:rPr>
      </w:pPr>
      <w:r w:rsidRPr="00C467CA">
        <w:rPr>
          <w:rFonts w:ascii="PMingLiU" w:hAnsi="Arial" w:cs="PMingLiU" w:hint="eastAsia"/>
          <w:kern w:val="0"/>
          <w:sz w:val="22"/>
          <w:lang w:val="en-GB"/>
        </w:rPr>
        <w:t>担保物再投资－所收取的现金担保仅可再被投资于短期存款、优质货币市场工具及根据《守则》第</w:t>
      </w:r>
      <w:r w:rsidRPr="00C467CA">
        <w:rPr>
          <w:kern w:val="0"/>
          <w:sz w:val="22"/>
          <w:lang w:val="en-GB"/>
        </w:rPr>
        <w:t>8.2</w:t>
      </w:r>
      <w:r w:rsidRPr="00C467CA">
        <w:rPr>
          <w:rFonts w:ascii="PMingLiU" w:hAnsi="Arial" w:cs="PMingLiU" w:hint="eastAsia"/>
          <w:kern w:val="0"/>
          <w:sz w:val="22"/>
          <w:lang w:val="en-GB"/>
        </w:rPr>
        <w:t>条获认可的或以与香港证监会的规定大致相当的方式受到监管而且获香港证监会接受的货币市场基金，并须符合《守则》第</w:t>
      </w:r>
      <w:r w:rsidRPr="00C467CA">
        <w:rPr>
          <w:kern w:val="0"/>
          <w:sz w:val="22"/>
          <w:lang w:val="en-GB"/>
        </w:rPr>
        <w:t>7</w:t>
      </w:r>
      <w:r w:rsidRPr="00C467CA">
        <w:rPr>
          <w:rFonts w:ascii="PMingLiU" w:hAnsi="Arial" w:cs="PMingLiU" w:hint="eastAsia"/>
          <w:kern w:val="0"/>
          <w:sz w:val="22"/>
          <w:lang w:val="en-GB"/>
        </w:rPr>
        <w:t>章所列明适用于有关投资或风险敞口的相应投资规限或限制。所收取的非现金担保物不可出售、再作投资或质押；</w:t>
      </w:r>
    </w:p>
    <w:p w:rsidR="00C467CA" w:rsidRPr="00C467CA" w:rsidRDefault="00C467CA" w:rsidP="00C467CA">
      <w:pPr>
        <w:widowControl/>
        <w:autoSpaceDE w:val="0"/>
        <w:autoSpaceDN w:val="0"/>
        <w:adjustRightInd w:val="0"/>
        <w:spacing w:after="240" w:line="360" w:lineRule="auto"/>
        <w:ind w:left="426" w:hanging="156"/>
        <w:rPr>
          <w:rFonts w:ascii="Arial" w:hAnsi="PMingLiU"/>
          <w:kern w:val="0"/>
          <w:sz w:val="22"/>
          <w:lang w:val="en-GB"/>
        </w:rPr>
      </w:pPr>
      <w:r w:rsidRPr="00C467CA">
        <w:rPr>
          <w:rFonts w:ascii="Arial" w:hAnsi="PMingLiU" w:hint="eastAsia"/>
          <w:kern w:val="0"/>
          <w:sz w:val="22"/>
          <w:lang w:val="en-GB"/>
        </w:rPr>
        <w:lastRenderedPageBreak/>
        <w:t>就以上而言，</w:t>
      </w:r>
      <w:r w:rsidRPr="00C467CA">
        <w:rPr>
          <w:rFonts w:ascii="宋体" w:hAnsi="宋体" w:cs="PMingLiU" w:hint="eastAsia"/>
          <w:kern w:val="0"/>
          <w:sz w:val="22"/>
          <w:lang w:val="en-GB"/>
        </w:rPr>
        <w:t>“</w:t>
      </w:r>
      <w:r w:rsidRPr="00C467CA">
        <w:rPr>
          <w:rFonts w:ascii="Arial" w:hAnsi="PMingLiU" w:hint="eastAsia"/>
          <w:kern w:val="0"/>
          <w:sz w:val="22"/>
          <w:lang w:val="en-GB"/>
        </w:rPr>
        <w:t>货币市场工具</w:t>
      </w:r>
      <w:r w:rsidRPr="00C467CA">
        <w:rPr>
          <w:rFonts w:ascii="宋体" w:hAnsi="宋体" w:cs="PMingLiU" w:hint="eastAsia"/>
          <w:kern w:val="0"/>
          <w:sz w:val="22"/>
          <w:lang w:val="en-GB"/>
        </w:rPr>
        <w:t>”</w:t>
      </w:r>
      <w:r w:rsidRPr="00C467CA">
        <w:rPr>
          <w:rFonts w:ascii="Arial" w:hAnsi="PMingLiU" w:hint="eastAsia"/>
          <w:kern w:val="0"/>
          <w:sz w:val="22"/>
          <w:lang w:val="en-GB"/>
        </w:rPr>
        <w:t>指通常在货币市场上交易的证券，</w:t>
      </w:r>
      <w:r w:rsidRPr="00C467CA">
        <w:rPr>
          <w:rFonts w:ascii="Arial" w:hAnsi="PMingLiU"/>
          <w:kern w:val="0"/>
          <w:sz w:val="22"/>
          <w:lang w:val="en-GB"/>
        </w:rPr>
        <w:t>包括</w:t>
      </w:r>
      <w:r w:rsidRPr="00C467CA">
        <w:rPr>
          <w:rFonts w:ascii="Arial" w:hAnsi="PMingLiU" w:hint="eastAsia"/>
          <w:kern w:val="0"/>
          <w:sz w:val="22"/>
          <w:lang w:val="en-GB"/>
        </w:rPr>
        <w:t>政府票据、存单、商业票据、短期票据及银行承兑汇票等。在评估货币市场工具是否属优质时，最低限度必须考虑有关货币市场工具的信用质量及流动性情况。任何现金担保的再投资须符合以下的进一步</w:t>
      </w:r>
      <w:r w:rsidRPr="00C467CA">
        <w:rPr>
          <w:rFonts w:ascii="Arial" w:hAnsi="PMingLiU"/>
          <w:kern w:val="0"/>
          <w:sz w:val="22"/>
          <w:lang w:val="en-GB"/>
        </w:rPr>
        <w:t>规限</w:t>
      </w:r>
      <w:r w:rsidRPr="00C467CA">
        <w:rPr>
          <w:rFonts w:ascii="Arial" w:hAnsi="PMingLiU" w:hint="eastAsia"/>
          <w:kern w:val="0"/>
          <w:sz w:val="22"/>
          <w:lang w:val="en-GB"/>
        </w:rPr>
        <w:t>及限制：</w:t>
      </w:r>
    </w:p>
    <w:p w:rsidR="00C467CA" w:rsidRPr="00C467CA" w:rsidRDefault="00C467CA" w:rsidP="005749EC">
      <w:pPr>
        <w:widowControl/>
        <w:numPr>
          <w:ilvl w:val="0"/>
          <w:numId w:val="58"/>
        </w:numPr>
        <w:tabs>
          <w:tab w:val="left" w:pos="810"/>
        </w:tabs>
        <w:autoSpaceDE w:val="0"/>
        <w:autoSpaceDN w:val="0"/>
        <w:adjustRightInd w:val="0"/>
        <w:spacing w:after="240" w:line="360" w:lineRule="auto"/>
        <w:ind w:left="810" w:hanging="360"/>
        <w:rPr>
          <w:rFonts w:ascii="Arial" w:hAnsi="PMingLiU"/>
          <w:kern w:val="0"/>
          <w:sz w:val="22"/>
          <w:lang w:val="en-GB"/>
        </w:rPr>
      </w:pPr>
      <w:r w:rsidRPr="00C467CA">
        <w:rPr>
          <w:rFonts w:ascii="Arial" w:hAnsi="PMingLiU" w:hint="eastAsia"/>
          <w:kern w:val="0"/>
          <w:sz w:val="22"/>
          <w:lang w:val="en-GB"/>
        </w:rPr>
        <w:t>来自现金担保再投资的资产投资组合须符合第</w:t>
      </w:r>
      <w:r w:rsidRPr="00C467CA">
        <w:rPr>
          <w:rFonts w:ascii="Arial" w:hAnsi="PMingLiU"/>
          <w:kern w:val="0"/>
          <w:sz w:val="22"/>
          <w:lang w:val="en-GB"/>
        </w:rPr>
        <w:t>18.3(B)</w:t>
      </w:r>
      <w:r w:rsidRPr="00C467CA">
        <w:rPr>
          <w:rFonts w:ascii="Arial" w:hAnsi="PMingLiU" w:hint="eastAsia"/>
          <w:kern w:val="0"/>
          <w:sz w:val="22"/>
          <w:lang w:val="en-GB"/>
        </w:rPr>
        <w:t>条及第</w:t>
      </w:r>
      <w:r w:rsidRPr="00C467CA">
        <w:rPr>
          <w:rFonts w:ascii="Arial" w:hAnsi="PMingLiU"/>
          <w:kern w:val="0"/>
          <w:sz w:val="22"/>
          <w:lang w:val="en-GB"/>
        </w:rPr>
        <w:t>18.3(I)</w:t>
      </w:r>
      <w:r w:rsidRPr="00C467CA">
        <w:rPr>
          <w:rFonts w:ascii="Arial" w:hAnsi="PMingLiU" w:hint="eastAsia"/>
          <w:kern w:val="0"/>
          <w:sz w:val="22"/>
          <w:lang w:val="en-GB"/>
        </w:rPr>
        <w:t>条的规定；</w:t>
      </w:r>
    </w:p>
    <w:p w:rsidR="00C467CA" w:rsidRPr="00C467CA" w:rsidRDefault="00C467CA" w:rsidP="005749EC">
      <w:pPr>
        <w:widowControl/>
        <w:numPr>
          <w:ilvl w:val="0"/>
          <w:numId w:val="58"/>
        </w:numPr>
        <w:tabs>
          <w:tab w:val="left" w:pos="810"/>
        </w:tabs>
        <w:autoSpaceDE w:val="0"/>
        <w:autoSpaceDN w:val="0"/>
        <w:adjustRightInd w:val="0"/>
        <w:spacing w:after="240" w:line="360" w:lineRule="auto"/>
        <w:ind w:left="1170"/>
        <w:rPr>
          <w:rFonts w:ascii="Arial" w:hAnsi="PMingLiU"/>
          <w:kern w:val="0"/>
          <w:sz w:val="22"/>
        </w:rPr>
      </w:pPr>
      <w:r w:rsidRPr="00C467CA">
        <w:rPr>
          <w:rFonts w:ascii="Arial" w:hAnsi="PMingLiU" w:hint="eastAsia"/>
          <w:kern w:val="0"/>
          <w:sz w:val="22"/>
          <w:lang w:val="en-GB"/>
        </w:rPr>
        <w:t>所收取的现金担保不得进一步用作进行任何证券融资交易；及</w:t>
      </w:r>
    </w:p>
    <w:p w:rsidR="00C467CA" w:rsidRPr="00C467CA" w:rsidRDefault="00C467CA" w:rsidP="005749EC">
      <w:pPr>
        <w:widowControl/>
        <w:numPr>
          <w:ilvl w:val="0"/>
          <w:numId w:val="58"/>
        </w:numPr>
        <w:tabs>
          <w:tab w:val="left" w:pos="810"/>
        </w:tabs>
        <w:autoSpaceDE w:val="0"/>
        <w:autoSpaceDN w:val="0"/>
        <w:adjustRightInd w:val="0"/>
        <w:spacing w:after="240" w:line="360" w:lineRule="auto"/>
        <w:ind w:left="810" w:hanging="360"/>
        <w:rPr>
          <w:rFonts w:ascii="Arial" w:hAnsi="PMingLiU"/>
          <w:kern w:val="0"/>
          <w:sz w:val="22"/>
        </w:rPr>
      </w:pPr>
      <w:r w:rsidRPr="00C467CA">
        <w:rPr>
          <w:rFonts w:ascii="Arial" w:hAnsi="PMingLiU" w:hint="eastAsia"/>
          <w:kern w:val="0"/>
          <w:sz w:val="22"/>
          <w:lang w:val="en-GB"/>
        </w:rPr>
        <w:t>当所收取的现金担保再被投资于其他投资项目时，有关投资项目不得涉及任何证券融资交易。</w:t>
      </w:r>
    </w:p>
    <w:p w:rsidR="00C467CA" w:rsidRPr="00C467CA" w:rsidRDefault="00C467CA" w:rsidP="005749EC">
      <w:pPr>
        <w:widowControl/>
        <w:numPr>
          <w:ilvl w:val="0"/>
          <w:numId w:val="54"/>
        </w:numPr>
        <w:tabs>
          <w:tab w:val="left" w:pos="426"/>
        </w:tabs>
        <w:autoSpaceDE w:val="0"/>
        <w:autoSpaceDN w:val="0"/>
        <w:adjustRightInd w:val="0"/>
        <w:spacing w:after="240" w:line="360" w:lineRule="auto"/>
        <w:ind w:left="426" w:hanging="426"/>
        <w:rPr>
          <w:rFonts w:ascii="Arial" w:hAnsi="PMingLiU"/>
          <w:kern w:val="0"/>
          <w:sz w:val="22"/>
          <w:lang w:val="en-GB"/>
        </w:rPr>
      </w:pPr>
      <w:r w:rsidRPr="00C467CA">
        <w:rPr>
          <w:rFonts w:ascii="Arial" w:hAnsi="PMingLiU" w:hint="eastAsia"/>
          <w:kern w:val="0"/>
          <w:sz w:val="22"/>
          <w:lang w:val="en-GB"/>
        </w:rPr>
        <w:t>担保物不应受到先前的产权负担所限制；及</w:t>
      </w:r>
    </w:p>
    <w:p w:rsidR="00C467CA" w:rsidRPr="00C467CA" w:rsidRDefault="00C467CA" w:rsidP="005749EC">
      <w:pPr>
        <w:widowControl/>
        <w:numPr>
          <w:ilvl w:val="0"/>
          <w:numId w:val="54"/>
        </w:numPr>
        <w:tabs>
          <w:tab w:val="left" w:pos="426"/>
        </w:tabs>
        <w:autoSpaceDE w:val="0"/>
        <w:autoSpaceDN w:val="0"/>
        <w:adjustRightInd w:val="0"/>
        <w:spacing w:after="240" w:line="360" w:lineRule="auto"/>
        <w:ind w:left="426" w:hanging="426"/>
        <w:rPr>
          <w:rFonts w:ascii="Arial" w:hAnsi="PMingLiU" w:cs="Arial"/>
          <w:kern w:val="0"/>
          <w:sz w:val="22"/>
          <w:lang w:val="en-GB"/>
        </w:rPr>
      </w:pPr>
      <w:r w:rsidRPr="00C467CA">
        <w:rPr>
          <w:rFonts w:ascii="Arial" w:hAnsi="PMingLiU" w:hint="eastAsia"/>
          <w:kern w:val="0"/>
          <w:sz w:val="22"/>
          <w:lang w:val="en-GB"/>
        </w:rPr>
        <w:t>担保物在一般情况下不应包括</w:t>
      </w:r>
      <w:r w:rsidRPr="00C467CA">
        <w:rPr>
          <w:rFonts w:ascii="Arial" w:hAnsi="PMingLiU"/>
          <w:kern w:val="0"/>
          <w:sz w:val="22"/>
          <w:lang w:val="en-GB"/>
        </w:rPr>
        <w:t xml:space="preserve"> (i) </w:t>
      </w:r>
      <w:r w:rsidRPr="00C467CA">
        <w:rPr>
          <w:rFonts w:ascii="Arial" w:hAnsi="PMingLiU" w:hint="eastAsia"/>
          <w:kern w:val="0"/>
          <w:sz w:val="22"/>
          <w:lang w:val="en-GB"/>
        </w:rPr>
        <w:t>分配金额主要来自嵌入式衍生工具或合成投资工具的结构</w:t>
      </w:r>
      <w:r w:rsidRPr="00C467CA">
        <w:rPr>
          <w:rFonts w:ascii="Arial" w:hAnsi="PMingLiU"/>
          <w:kern w:val="0"/>
          <w:sz w:val="22"/>
          <w:lang w:val="en-GB"/>
        </w:rPr>
        <w:t>化</w:t>
      </w:r>
      <w:r w:rsidRPr="00C467CA">
        <w:rPr>
          <w:rFonts w:ascii="Arial" w:hAnsi="PMingLiU" w:hint="eastAsia"/>
          <w:kern w:val="0"/>
          <w:sz w:val="22"/>
          <w:lang w:val="en-GB"/>
        </w:rPr>
        <w:t>产品；</w:t>
      </w:r>
      <w:r w:rsidRPr="00C467CA">
        <w:rPr>
          <w:rFonts w:ascii="Arial" w:hAnsi="PMingLiU"/>
          <w:kern w:val="0"/>
          <w:sz w:val="22"/>
          <w:lang w:val="en-GB"/>
        </w:rPr>
        <w:t xml:space="preserve">(ii) </w:t>
      </w:r>
      <w:r w:rsidRPr="00C467CA">
        <w:rPr>
          <w:rFonts w:ascii="Arial" w:hAnsi="PMingLiU" w:hint="eastAsia"/>
          <w:kern w:val="0"/>
          <w:sz w:val="22"/>
          <w:lang w:val="en-GB"/>
        </w:rPr>
        <w:t>由特殊目的投资机构、特别投资</w:t>
      </w:r>
      <w:r w:rsidRPr="00C467CA">
        <w:rPr>
          <w:rFonts w:ascii="Arial" w:hAnsi="PMingLiU"/>
          <w:kern w:val="0"/>
          <w:sz w:val="22"/>
          <w:lang w:val="en-GB"/>
        </w:rPr>
        <w:t>工具</w:t>
      </w:r>
      <w:r w:rsidRPr="00C467CA">
        <w:rPr>
          <w:rFonts w:ascii="Arial" w:hAnsi="PMingLiU" w:hint="eastAsia"/>
          <w:kern w:val="0"/>
          <w:sz w:val="22"/>
          <w:lang w:val="en-GB"/>
        </w:rPr>
        <w:t>或类似实体发行的证券；</w:t>
      </w:r>
      <w:r w:rsidRPr="00C467CA">
        <w:rPr>
          <w:rFonts w:ascii="Arial" w:hAnsi="PMingLiU"/>
          <w:kern w:val="0"/>
          <w:sz w:val="22"/>
          <w:lang w:val="en-GB"/>
        </w:rPr>
        <w:t xml:space="preserve">(iii) </w:t>
      </w:r>
      <w:r w:rsidRPr="00C467CA">
        <w:rPr>
          <w:rFonts w:ascii="Arial" w:hAnsi="PMingLiU" w:hint="eastAsia"/>
          <w:kern w:val="0"/>
          <w:sz w:val="22"/>
          <w:lang w:val="en-GB"/>
        </w:rPr>
        <w:t>证券化产品；或</w:t>
      </w:r>
      <w:r w:rsidRPr="00C467CA">
        <w:rPr>
          <w:rFonts w:ascii="Arial" w:hAnsi="PMingLiU"/>
          <w:kern w:val="0"/>
          <w:sz w:val="22"/>
          <w:lang w:val="en-GB"/>
        </w:rPr>
        <w:t xml:space="preserve"> (iv) </w:t>
      </w:r>
      <w:r w:rsidRPr="00C467CA">
        <w:rPr>
          <w:rFonts w:ascii="Arial" w:hAnsi="PMingLiU" w:hint="eastAsia"/>
          <w:kern w:val="0"/>
          <w:sz w:val="22"/>
          <w:lang w:val="en-GB"/>
        </w:rPr>
        <w:t>非上市的集合投资计划。</w:t>
      </w:r>
    </w:p>
    <w:p w:rsidR="00C467CA" w:rsidRPr="00C467CA" w:rsidRDefault="00C467CA" w:rsidP="00C467CA">
      <w:pPr>
        <w:autoSpaceDE w:val="0"/>
        <w:autoSpaceDN w:val="0"/>
        <w:adjustRightInd w:val="0"/>
        <w:spacing w:line="360" w:lineRule="auto"/>
        <w:jc w:val="left"/>
        <w:rPr>
          <w:rFonts w:ascii="Times New Roman" w:hAnsi="Times New Roman"/>
          <w:kern w:val="0"/>
          <w:sz w:val="22"/>
          <w:lang w:val="en-GB"/>
        </w:rPr>
      </w:pPr>
      <w:r w:rsidRPr="00C467CA">
        <w:rPr>
          <w:rFonts w:ascii="Arial" w:hAnsi="PMingLiU" w:cs="Arial" w:hint="eastAsia"/>
          <w:kern w:val="0"/>
          <w:sz w:val="22"/>
          <w:lang w:val="en-GB"/>
        </w:rPr>
        <w:t>如果子基金打算收取担保物，则应根据《守则》在本基金说明书中披露基金管理人的有关担保物的政策及标准，并且子基金须按照《守则》附录</w:t>
      </w:r>
      <w:r w:rsidRPr="00C467CA">
        <w:rPr>
          <w:rFonts w:ascii="Arial" w:hAnsi="PMingLiU" w:cs="Arial"/>
          <w:kern w:val="0"/>
          <w:sz w:val="22"/>
          <w:lang w:val="en-GB"/>
        </w:rPr>
        <w:t>E</w:t>
      </w:r>
      <w:r w:rsidRPr="00C467CA">
        <w:rPr>
          <w:rFonts w:ascii="Arial" w:hAnsi="PMingLiU" w:cs="Arial" w:hint="eastAsia"/>
          <w:kern w:val="0"/>
          <w:sz w:val="22"/>
          <w:lang w:val="en-GB"/>
        </w:rPr>
        <w:t>的规定在子基金的年报及中期报告内披露所持有担保物的详情（包括但不限于担保物性质的资料、提供担保物的对手方的身份、以担保物担保／承保的子基金的价值（以百分比显示，按资产类别</w:t>
      </w:r>
      <w:r w:rsidRPr="00C467CA">
        <w:rPr>
          <w:rFonts w:ascii="Arial" w:hAnsi="PMingLiU" w:cs="Arial"/>
          <w:kern w:val="0"/>
          <w:sz w:val="22"/>
          <w:lang w:val="en-GB"/>
        </w:rPr>
        <w:t>/</w:t>
      </w:r>
      <w:r w:rsidRPr="00C467CA">
        <w:rPr>
          <w:rFonts w:ascii="Arial" w:hAnsi="PMingLiU" w:cs="Arial" w:hint="eastAsia"/>
          <w:kern w:val="0"/>
          <w:sz w:val="22"/>
          <w:lang w:val="en-GB"/>
        </w:rPr>
        <w:t>性质及信用评级分类（如适用））。</w:t>
      </w:r>
    </w:p>
    <w:p w:rsidR="00C467CA" w:rsidRPr="00C467CA" w:rsidRDefault="00C467CA" w:rsidP="00C467CA">
      <w:pPr>
        <w:autoSpaceDE w:val="0"/>
        <w:autoSpaceDN w:val="0"/>
        <w:adjustRightInd w:val="0"/>
        <w:spacing w:line="360" w:lineRule="auto"/>
        <w:jc w:val="left"/>
        <w:rPr>
          <w:rFonts w:ascii="Times New Roman" w:hAnsi="Times New Roman"/>
          <w:kern w:val="0"/>
          <w:sz w:val="22"/>
          <w:lang w:val="en-GB"/>
        </w:rPr>
      </w:pPr>
    </w:p>
    <w:p w:rsidR="00C467CA" w:rsidRPr="00C467CA" w:rsidRDefault="003F6ACF" w:rsidP="00C467CA">
      <w:pPr>
        <w:keepNext/>
        <w:pageBreakBefore/>
        <w:spacing w:after="260" w:line="360" w:lineRule="auto"/>
        <w:jc w:val="center"/>
        <w:outlineLvl w:val="0"/>
        <w:rPr>
          <w:rFonts w:ascii="Arial" w:hAnsi="Times New Roman" w:cs="Arial"/>
          <w:b/>
          <w:bCs/>
          <w:kern w:val="32"/>
          <w:sz w:val="22"/>
          <w:szCs w:val="32"/>
          <w:u w:val="single"/>
          <w:lang w:val="en-GB"/>
        </w:rPr>
      </w:pPr>
      <w:bookmarkStart w:id="368" w:name="_單位的認購"/>
      <w:bookmarkStart w:id="369" w:name="_Toc261731508"/>
      <w:bookmarkStart w:id="370" w:name="_Toc261731611"/>
      <w:bookmarkStart w:id="371" w:name="_Toc263879449"/>
      <w:bookmarkStart w:id="372" w:name="_Toc264390541"/>
      <w:bookmarkStart w:id="373" w:name="_Toc264624017"/>
      <w:bookmarkStart w:id="374" w:name="_Toc269732586"/>
      <w:bookmarkStart w:id="375" w:name="_Toc270672688"/>
      <w:bookmarkStart w:id="376" w:name="_Toc272758051"/>
      <w:bookmarkStart w:id="377" w:name="_Toc272785217"/>
      <w:bookmarkStart w:id="378" w:name="_Toc272785324"/>
      <w:bookmarkStart w:id="379" w:name="_Toc274139028"/>
      <w:bookmarkStart w:id="380" w:name="_Toc274317315"/>
      <w:bookmarkStart w:id="381" w:name="_Toc274324020"/>
      <w:bookmarkStart w:id="382" w:name="_Toc275768538"/>
      <w:bookmarkStart w:id="383" w:name="_Toc275784763"/>
      <w:bookmarkStart w:id="384" w:name="_Toc275792338"/>
      <w:bookmarkStart w:id="385" w:name="_Toc276109485"/>
      <w:bookmarkStart w:id="386" w:name="_Toc284282196"/>
      <w:bookmarkStart w:id="387" w:name="_Toc284282314"/>
      <w:bookmarkStart w:id="388" w:name="_Toc284319381"/>
      <w:bookmarkStart w:id="389" w:name="_Toc284320610"/>
      <w:bookmarkStart w:id="390" w:name="_Toc284337107"/>
      <w:bookmarkStart w:id="391" w:name="_Toc284337212"/>
      <w:bookmarkStart w:id="392" w:name="_Toc284339549"/>
      <w:bookmarkStart w:id="393" w:name="_Toc284339648"/>
      <w:bookmarkStart w:id="394" w:name="_Toc284354321"/>
      <w:bookmarkStart w:id="395" w:name="_Toc288472926"/>
      <w:bookmarkStart w:id="396" w:name="_Toc288841515"/>
      <w:bookmarkStart w:id="397" w:name="_Toc292739256"/>
      <w:bookmarkStart w:id="398" w:name="_Toc292887066"/>
      <w:bookmarkStart w:id="399" w:name="_Toc311717606"/>
      <w:bookmarkStart w:id="400" w:name="_Toc312775413"/>
      <w:bookmarkStart w:id="401" w:name="_Toc313382271"/>
      <w:bookmarkStart w:id="402" w:name="_Toc313458189"/>
      <w:bookmarkStart w:id="403" w:name="_Toc390260683"/>
      <w:bookmarkStart w:id="404" w:name="_Toc31233425"/>
      <w:bookmarkEnd w:id="368"/>
      <w:r>
        <w:rPr>
          <w:rFonts w:ascii="Arial" w:hAnsi="Times New Roman" w:cs="Arial"/>
          <w:b/>
          <w:bCs/>
          <w:noProof/>
          <w:kern w:val="32"/>
          <w:sz w:val="22"/>
          <w:szCs w:val="32"/>
          <w:u w:val="single"/>
        </w:rPr>
        <w:lastRenderedPageBreak/>
        <w:pict>
          <v:shape id="Text Box 311" o:spid="_x0000_s1043" type="#_x0000_t202" style="position:absolute;left:0;text-align:left;margin-left:478.5pt;margin-top:9pt;width:24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" filled="f" stroked="f">
            <v:textbox inset="0,0,0,0">
              <w:txbxContent>
                <w:p w:rsidR="00DA252A" w:rsidRPr="00AC215E" w:rsidRDefault="00DA252A" w:rsidP="00C467CA">
                  <w:pPr>
                    <w:jc w:val="center"/>
                    <w:rPr>
                      <w:sz w:val="16"/>
                      <w:szCs w:val="16"/>
                    </w:rPr>
                  </w:pPr>
                </w:p>
              </w:txbxContent>
            </v:textbox>
          </v:shape>
        </w:pic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00C467CA" w:rsidRPr="00C467CA">
        <w:rPr>
          <w:rFonts w:ascii="Arial" w:hAnsi="Arial" w:cs="Arial" w:hint="eastAsia"/>
          <w:b/>
          <w:bCs/>
          <w:kern w:val="32"/>
          <w:sz w:val="22"/>
          <w:szCs w:val="32"/>
          <w:u w:val="single"/>
          <w:lang w:val="en-GB"/>
        </w:rPr>
        <w:t>份额的认购</w:t>
      </w:r>
      <w:r w:rsidR="00C467CA" w:rsidRPr="00C467CA">
        <w:rPr>
          <w:rFonts w:ascii="Arial" w:hAnsi="Arial" w:cs="Arial"/>
          <w:b/>
          <w:bCs/>
          <w:kern w:val="32"/>
          <w:sz w:val="22"/>
          <w:szCs w:val="32"/>
          <w:u w:val="single"/>
        </w:rPr>
        <w:t>/</w:t>
      </w:r>
      <w:r w:rsidR="00C467CA" w:rsidRPr="00C467CA">
        <w:rPr>
          <w:rFonts w:ascii="Arial" w:hAnsi="Arial" w:cs="Arial" w:hint="eastAsia"/>
          <w:b/>
          <w:bCs/>
          <w:kern w:val="32"/>
          <w:sz w:val="22"/>
          <w:szCs w:val="32"/>
          <w:u w:val="single"/>
        </w:rPr>
        <w:t>申购</w:t>
      </w:r>
      <w:bookmarkEnd w:id="404"/>
    </w:p>
    <w:p w:rsidR="00C467CA" w:rsidRPr="00C467CA" w:rsidRDefault="00C467CA" w:rsidP="00C467CA">
      <w:pPr>
        <w:autoSpaceDE w:val="0"/>
        <w:autoSpaceDN w:val="0"/>
        <w:adjustRightInd w:val="0"/>
        <w:spacing w:line="360" w:lineRule="auto"/>
        <w:jc w:val="center"/>
        <w:rPr>
          <w:rFonts w:ascii="Times New Roman" w:eastAsia="PMingLiU" w:hAnsi="Times New Roman"/>
          <w:b/>
          <w:kern w:val="0"/>
          <w:sz w:val="22"/>
          <w:lang w:val="en-GB"/>
        </w:rPr>
      </w:pPr>
    </w:p>
    <w:p w:rsidR="00C467CA" w:rsidRPr="00C467CA" w:rsidRDefault="00C467CA" w:rsidP="00C467CA">
      <w:pPr>
        <w:keepNext/>
        <w:widowControl/>
        <w:spacing w:after="260" w:line="360" w:lineRule="auto"/>
        <w:outlineLvl w:val="1"/>
        <w:rPr>
          <w:rFonts w:ascii="Times New Roman" w:eastAsia="PMingLiU" w:hAnsi="Times New Roman"/>
          <w:b/>
          <w:bCs/>
          <w:iCs/>
          <w:kern w:val="0"/>
          <w:sz w:val="22"/>
          <w:lang w:val="en-GB"/>
        </w:rPr>
      </w:pPr>
      <w:bookmarkStart w:id="405" w:name="_單位的首次發行"/>
      <w:bookmarkStart w:id="406" w:name="_Toc31233426"/>
      <w:bookmarkEnd w:id="405"/>
      <w:r w:rsidRPr="00C467CA">
        <w:rPr>
          <w:rFonts w:ascii="Times New Roman" w:hAnsi="PMingLiU" w:hint="eastAsia"/>
          <w:b/>
          <w:bCs/>
          <w:iCs/>
          <w:kern w:val="0"/>
          <w:sz w:val="22"/>
          <w:lang w:val="en-GB"/>
        </w:rPr>
        <w:t>基金的募集</w:t>
      </w:r>
      <w:bookmarkEnd w:id="406"/>
    </w:p>
    <w:p w:rsidR="00C467CA" w:rsidRPr="00C467CA" w:rsidRDefault="00C467CA" w:rsidP="00C467CA">
      <w:pPr>
        <w:widowControl/>
        <w:spacing w:after="260" w:line="360" w:lineRule="auto"/>
        <w:rPr>
          <w:rFonts w:ascii="Times New Roman" w:eastAsia="PMingLiU" w:hAnsi="Times New Roman"/>
          <w:kern w:val="0"/>
          <w:sz w:val="22"/>
          <w:lang w:val="en-GB" w:bidi="hi-IN"/>
        </w:rPr>
      </w:pPr>
      <w:r w:rsidRPr="00C467CA">
        <w:rPr>
          <w:rFonts w:ascii="Times New Roman" w:hAnsi="PMingLiU" w:hint="eastAsia"/>
          <w:kern w:val="0"/>
          <w:sz w:val="22"/>
          <w:lang w:val="en-GB" w:bidi="hi-IN"/>
        </w:rPr>
        <w:t>于募集期内，子基金的份额根据相关附录所载每份额的固定认购价向投资者提呈发售。</w:t>
      </w:r>
    </w:p>
    <w:p w:rsidR="00C467CA" w:rsidRPr="00C467CA" w:rsidRDefault="00C467CA" w:rsidP="00C467CA">
      <w:pPr>
        <w:widowControl/>
        <w:spacing w:after="260" w:line="360" w:lineRule="auto"/>
        <w:rPr>
          <w:rFonts w:ascii="Times New Roman" w:eastAsia="PMingLiU" w:hAnsi="Times New Roman"/>
          <w:kern w:val="0"/>
          <w:sz w:val="22"/>
          <w:lang w:val="en-GB" w:bidi="hi-IN"/>
        </w:rPr>
      </w:pPr>
      <w:r w:rsidRPr="00C467CA">
        <w:rPr>
          <w:rFonts w:ascii="Times New Roman" w:hAnsi="PMingLiU" w:hint="eastAsia"/>
          <w:kern w:val="0"/>
          <w:sz w:val="22"/>
          <w:lang w:val="en-GB" w:bidi="hi-IN"/>
        </w:rPr>
        <w:t>如果在募集期内任何时间，受托人就份额认购收到的总金额达到可供认购总金额的上限（按相关附录所列明），基金管理人有权（但无义务）在相关募集期完结前停止该子基金的进一步认购。</w:t>
      </w:r>
    </w:p>
    <w:p w:rsidR="00C467CA" w:rsidRPr="00C467CA" w:rsidRDefault="00C467CA" w:rsidP="00C467CA">
      <w:pPr>
        <w:widowControl/>
        <w:spacing w:after="260" w:line="360" w:lineRule="auto"/>
        <w:rPr>
          <w:rFonts w:ascii="Times New Roman" w:eastAsia="PMingLiU" w:hAnsi="Times New Roman"/>
          <w:kern w:val="0"/>
          <w:sz w:val="22"/>
          <w:lang w:val="en-GB" w:bidi="hi-IN"/>
        </w:rPr>
      </w:pPr>
      <w:r w:rsidRPr="00C467CA">
        <w:rPr>
          <w:rFonts w:ascii="Times New Roman" w:hAnsi="PMingLiU" w:hint="eastAsia"/>
          <w:kern w:val="0"/>
          <w:sz w:val="22"/>
          <w:lang w:val="en-GB" w:bidi="hi-IN"/>
        </w:rPr>
        <w:t>倘若有关募集期内募集的认购总金额低于可供认购总金额的下限（按相关附录所列明）或基金管理人认为继续发行份额在商业上并不切实可行，基金管理人可决定不发行任何份额。在此情况下，申请人支付的认购款项将于募集届满后随即通过邮递支票、电汇或受托人认为合适的其他方式（不计利息）予以退还，风险概由申请人承担。</w:t>
      </w:r>
    </w:p>
    <w:p w:rsidR="00C467CA" w:rsidRPr="00C467CA" w:rsidRDefault="00C467CA" w:rsidP="00C467CA">
      <w:pPr>
        <w:widowControl/>
        <w:spacing w:after="260" w:line="360" w:lineRule="auto"/>
        <w:ind w:leftChars="-1" w:left="-2"/>
        <w:rPr>
          <w:rFonts w:ascii="Times New Roman" w:eastAsia="PMingLiU" w:hAnsi="Times New Roman"/>
          <w:kern w:val="0"/>
          <w:sz w:val="22"/>
          <w:lang w:val="en-GB"/>
        </w:rPr>
      </w:pPr>
      <w:r w:rsidRPr="00C467CA">
        <w:rPr>
          <w:rFonts w:ascii="Times New Roman" w:hAnsi="PMingLiU" w:hint="eastAsia"/>
          <w:kern w:val="0"/>
          <w:sz w:val="22"/>
          <w:lang w:val="en-GB"/>
        </w:rPr>
        <w:t>份额将于募集期完结后的营业日或基金管理人可能决定的其他营业日发行。份额将于紧随相关募集期结束后的交易日开始买卖。</w:t>
      </w:r>
    </w:p>
    <w:p w:rsidR="00C467CA" w:rsidRPr="00C467CA" w:rsidRDefault="00C467CA" w:rsidP="00C467CA">
      <w:pPr>
        <w:keepNext/>
        <w:widowControl/>
        <w:spacing w:after="260" w:line="360" w:lineRule="auto"/>
        <w:outlineLvl w:val="1"/>
        <w:rPr>
          <w:rFonts w:ascii="Times New Roman" w:eastAsia="PMingLiU" w:hAnsi="Times New Roman"/>
          <w:b/>
          <w:bCs/>
          <w:iCs/>
          <w:kern w:val="0"/>
          <w:sz w:val="22"/>
          <w:lang w:val="en-GB"/>
        </w:rPr>
      </w:pPr>
      <w:bookmarkStart w:id="407" w:name="_單位的後續發行"/>
      <w:bookmarkStart w:id="408" w:name="_Toc31233427"/>
      <w:bookmarkEnd w:id="407"/>
      <w:r w:rsidRPr="00C467CA">
        <w:rPr>
          <w:rFonts w:ascii="Times New Roman" w:hAnsi="PMingLiU" w:hint="eastAsia"/>
          <w:b/>
          <w:bCs/>
          <w:iCs/>
          <w:kern w:val="0"/>
          <w:sz w:val="22"/>
          <w:lang w:val="en-GB"/>
        </w:rPr>
        <w:t>基金的申购</w:t>
      </w:r>
      <w:bookmarkEnd w:id="408"/>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t>相</w:t>
      </w:r>
      <w:r w:rsidRPr="00C467CA">
        <w:rPr>
          <w:rFonts w:ascii="Times New Roman" w:hAnsi="PMingLiU" w:hint="eastAsia"/>
          <w:kern w:val="0"/>
          <w:sz w:val="22"/>
        </w:rPr>
        <w:t>关募集期结束后，份额将于各交易日按相关申购价发行。</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t>于任何交易日的申购价将为该</w:t>
      </w:r>
      <w:r w:rsidRPr="00C467CA">
        <w:rPr>
          <w:rFonts w:ascii="PMingLiU" w:hAnsi="PMingLiU" w:hint="eastAsia"/>
          <w:kern w:val="0"/>
          <w:sz w:val="22"/>
          <w:lang w:val="en-GB"/>
        </w:rPr>
        <w:t>类别</w:t>
      </w:r>
      <w:r w:rsidRPr="00C467CA">
        <w:rPr>
          <w:rFonts w:ascii="Times New Roman" w:hAnsi="PMingLiU" w:hint="eastAsia"/>
          <w:kern w:val="0"/>
          <w:sz w:val="22"/>
          <w:lang w:val="en-GB"/>
        </w:rPr>
        <w:t>在相关交易日估值点的资产净值除以该</w:t>
      </w:r>
      <w:r w:rsidRPr="00C467CA">
        <w:rPr>
          <w:rFonts w:ascii="PMingLiU" w:hAnsi="PMingLiU" w:hint="eastAsia"/>
          <w:kern w:val="0"/>
          <w:sz w:val="22"/>
          <w:lang w:val="en-GB"/>
        </w:rPr>
        <w:t>类别</w:t>
      </w:r>
      <w:r w:rsidRPr="00C467CA">
        <w:rPr>
          <w:rFonts w:ascii="Times New Roman" w:hAnsi="PMingLiU" w:hint="eastAsia"/>
          <w:kern w:val="0"/>
          <w:sz w:val="22"/>
          <w:lang w:val="en-GB"/>
        </w:rPr>
        <w:t>当时已发行份额的数目计算而得的每份额价格，该价格将四舍五入保留至小数点后两位</w:t>
      </w:r>
      <w:r w:rsidRPr="00C467CA">
        <w:rPr>
          <w:rFonts w:ascii="Arial" w:hAnsi="Arial" w:cs="Arial" w:hint="eastAsia"/>
          <w:kern w:val="0"/>
          <w:sz w:val="22"/>
          <w:lang w:val="en-GB"/>
        </w:rPr>
        <w:t>（</w:t>
      </w:r>
      <w:r w:rsidRPr="00C467CA">
        <w:rPr>
          <w:rFonts w:ascii="Arial" w:hAnsi="Arial" w:cs="Arial" w:hint="eastAsia"/>
          <w:kern w:val="0"/>
          <w:sz w:val="22"/>
          <w:lang w:val="en-GB"/>
        </w:rPr>
        <w:t>0.005</w:t>
      </w:r>
      <w:r w:rsidRPr="00C467CA">
        <w:rPr>
          <w:rFonts w:ascii="Arial" w:hAnsi="Arial" w:cs="Arial" w:hint="eastAsia"/>
          <w:kern w:val="0"/>
          <w:sz w:val="22"/>
          <w:lang w:val="en-GB"/>
        </w:rPr>
        <w:t>及</w:t>
      </w:r>
      <w:r w:rsidRPr="00C467CA">
        <w:rPr>
          <w:rFonts w:ascii="Arial" w:hAnsi="Arial" w:cs="Arial"/>
          <w:kern w:val="0"/>
          <w:sz w:val="22"/>
          <w:lang w:val="en-GB"/>
        </w:rPr>
        <w:t>以上则</w:t>
      </w:r>
      <w:r w:rsidRPr="00C467CA">
        <w:rPr>
          <w:rFonts w:ascii="Arial" w:hAnsi="Arial" w:cs="Arial" w:hint="eastAsia"/>
          <w:kern w:val="0"/>
          <w:sz w:val="22"/>
          <w:lang w:val="en-GB"/>
        </w:rPr>
        <w:t>五入；</w:t>
      </w:r>
      <w:r w:rsidRPr="00C467CA">
        <w:rPr>
          <w:rFonts w:ascii="Arial" w:hAnsi="Arial" w:cs="Arial" w:hint="eastAsia"/>
          <w:kern w:val="0"/>
          <w:sz w:val="22"/>
          <w:lang w:val="en-GB"/>
        </w:rPr>
        <w:t>0.005</w:t>
      </w:r>
      <w:r w:rsidRPr="00C467CA">
        <w:rPr>
          <w:rFonts w:ascii="Arial" w:hAnsi="Arial" w:cs="Arial" w:hint="eastAsia"/>
          <w:kern w:val="0"/>
          <w:sz w:val="22"/>
          <w:lang w:val="en-GB"/>
        </w:rPr>
        <w:t>以下</w:t>
      </w:r>
      <w:r w:rsidRPr="00C467CA">
        <w:rPr>
          <w:rFonts w:ascii="Arial" w:hAnsi="Arial" w:cs="Arial"/>
          <w:kern w:val="0"/>
          <w:sz w:val="22"/>
          <w:lang w:val="en-GB"/>
        </w:rPr>
        <w:t>则四舍</w:t>
      </w:r>
      <w:r w:rsidRPr="00C467CA">
        <w:rPr>
          <w:rFonts w:ascii="Arial" w:hAnsi="Arial" w:cs="Arial" w:hint="eastAsia"/>
          <w:kern w:val="0"/>
          <w:sz w:val="22"/>
          <w:lang w:val="en-GB"/>
        </w:rPr>
        <w:t>）</w:t>
      </w:r>
      <w:r w:rsidRPr="00C467CA">
        <w:rPr>
          <w:rFonts w:ascii="Times New Roman" w:hAnsi="PMingLiU" w:hint="eastAsia"/>
          <w:kern w:val="0"/>
          <w:sz w:val="22"/>
          <w:lang w:val="en-GB"/>
        </w:rPr>
        <w:t>或由基金管理人按咨询受托人后不时确定的进位调整方式保留至其他小数位（如</w:t>
      </w:r>
      <w:r w:rsidRPr="00C467CA">
        <w:rPr>
          <w:rFonts w:ascii="Times New Roman" w:hAnsi="PMingLiU"/>
          <w:kern w:val="0"/>
          <w:sz w:val="22"/>
          <w:lang w:val="en-GB"/>
        </w:rPr>
        <w:t>相关附录所明确</w:t>
      </w:r>
      <w:r w:rsidRPr="00C467CA">
        <w:rPr>
          <w:rFonts w:ascii="Times New Roman" w:hAnsi="PMingLiU" w:hint="eastAsia"/>
          <w:kern w:val="0"/>
          <w:sz w:val="22"/>
          <w:lang w:val="en-GB"/>
        </w:rPr>
        <w:t>）。任何进位调整余额将拨归相关</w:t>
      </w:r>
      <w:r w:rsidRPr="00C467CA">
        <w:rPr>
          <w:rFonts w:ascii="PMingLiU" w:hAnsi="PMingLiU" w:hint="eastAsia"/>
          <w:kern w:val="0"/>
          <w:sz w:val="22"/>
          <w:lang w:val="en-GB"/>
        </w:rPr>
        <w:t>类别</w:t>
      </w:r>
      <w:r w:rsidRPr="00C467CA">
        <w:rPr>
          <w:rFonts w:ascii="Times New Roman" w:hAnsi="PMingLiU" w:hint="eastAsia"/>
          <w:kern w:val="0"/>
          <w:sz w:val="22"/>
          <w:lang w:val="en-GB"/>
        </w:rPr>
        <w:t>所有。申购价将以</w:t>
      </w:r>
      <w:r w:rsidRPr="00C467CA">
        <w:rPr>
          <w:rFonts w:ascii="PMingLiU" w:hAnsi="PMingLiU" w:hint="eastAsia"/>
          <w:kern w:val="0"/>
          <w:sz w:val="22"/>
          <w:lang w:val="en-GB"/>
        </w:rPr>
        <w:t>相关类别</w:t>
      </w:r>
      <w:r w:rsidRPr="00C467CA">
        <w:rPr>
          <w:rFonts w:ascii="Times New Roman" w:hAnsi="PMingLiU" w:hint="eastAsia"/>
          <w:kern w:val="0"/>
          <w:sz w:val="22"/>
          <w:lang w:val="en-GB"/>
        </w:rPr>
        <w:t>的</w:t>
      </w:r>
      <w:r w:rsidRPr="00C467CA">
        <w:rPr>
          <w:rFonts w:ascii="PMingLiU" w:hAnsi="PMingLiU" w:hint="eastAsia"/>
          <w:kern w:val="0"/>
          <w:sz w:val="22"/>
          <w:lang w:val="en-GB"/>
        </w:rPr>
        <w:t>参考</w:t>
      </w:r>
      <w:r w:rsidRPr="00C467CA">
        <w:rPr>
          <w:rFonts w:ascii="Times New Roman" w:hAnsi="PMingLiU" w:hint="eastAsia"/>
          <w:kern w:val="0"/>
          <w:sz w:val="22"/>
          <w:lang w:val="en-GB"/>
        </w:rPr>
        <w:t>货币计算及报价。</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t>当确定申购价时，基金管理人有权在价格中计入其认为在投资等于申购款的数额及发行相关份额或向受托人汇款时很可能产生的非惯常交易费用或开支（包括印花税、其他税项、经纪佣金、银行收费、过户费用及登记费用）的适当拨备款。任何此类额外款项将被支付予受托人，并将成为相关</w:t>
      </w:r>
      <w:r w:rsidRPr="00C467CA">
        <w:rPr>
          <w:rFonts w:ascii="PMingLiU" w:hAnsi="PMingLiU" w:hint="eastAsia"/>
          <w:kern w:val="0"/>
          <w:sz w:val="22"/>
          <w:lang w:val="en-GB"/>
        </w:rPr>
        <w:t>类别</w:t>
      </w:r>
      <w:r w:rsidRPr="00C467CA">
        <w:rPr>
          <w:rFonts w:ascii="Times New Roman" w:hAnsi="PMingLiU" w:hint="eastAsia"/>
          <w:kern w:val="0"/>
          <w:sz w:val="22"/>
          <w:lang w:val="en-GB"/>
        </w:rPr>
        <w:t>资产的一部分。</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lastRenderedPageBreak/>
        <w:t>基金管理人有权就各份额的申购价收取申购费。基金管理人可保留相关申购费利益，或可将全部或部分申购费（及已收取的任何其他费用）支付予经认可中介人或基金管理人可按其绝对酌情权决定的其他人士。申购费的详情载于下文</w:t>
      </w:r>
      <w:r w:rsidRPr="00C467CA">
        <w:rPr>
          <w:rFonts w:ascii="宋体" w:hAnsi="宋体" w:hint="eastAsia"/>
          <w:kern w:val="0"/>
          <w:sz w:val="22"/>
          <w:lang w:val="en-GB"/>
        </w:rPr>
        <w:t>“</w:t>
      </w:r>
      <w:r w:rsidRPr="00C467CA">
        <w:rPr>
          <w:rFonts w:ascii="Times New Roman" w:hAnsi="PMingLiU" w:hint="eastAsia"/>
          <w:kern w:val="0"/>
          <w:sz w:val="22"/>
          <w:lang w:val="en-GB"/>
        </w:rPr>
        <w:t>收费及开支</w:t>
      </w:r>
      <w:r w:rsidRPr="00C467CA">
        <w:rPr>
          <w:rFonts w:ascii="宋体" w:hAnsi="宋体" w:hint="eastAsia"/>
          <w:kern w:val="0"/>
          <w:sz w:val="22"/>
          <w:lang w:val="en-GB"/>
        </w:rPr>
        <w:t>”</w:t>
      </w:r>
      <w:r w:rsidRPr="00C467CA">
        <w:rPr>
          <w:rFonts w:ascii="Times New Roman" w:hAnsi="PMingLiU" w:hint="eastAsia"/>
          <w:kern w:val="0"/>
          <w:sz w:val="22"/>
          <w:lang w:val="en-GB"/>
        </w:rPr>
        <w:t>一节。</w:t>
      </w:r>
    </w:p>
    <w:p w:rsidR="00C467CA" w:rsidRPr="00C467CA" w:rsidRDefault="00C467CA" w:rsidP="00C467CA">
      <w:pPr>
        <w:keepNext/>
        <w:widowControl/>
        <w:spacing w:after="260" w:line="360" w:lineRule="auto"/>
        <w:outlineLvl w:val="1"/>
        <w:rPr>
          <w:rFonts w:ascii="Times New Roman" w:eastAsia="PMingLiU" w:hAnsi="Times New Roman"/>
          <w:b/>
          <w:bCs/>
          <w:iCs/>
          <w:kern w:val="0"/>
          <w:sz w:val="22"/>
          <w:lang w:val="en-GB"/>
        </w:rPr>
      </w:pPr>
      <w:bookmarkStart w:id="409" w:name="_申請程序"/>
      <w:bookmarkStart w:id="410" w:name="_Toc31233428"/>
      <w:bookmarkEnd w:id="409"/>
      <w:r w:rsidRPr="00C467CA">
        <w:rPr>
          <w:rFonts w:ascii="Times New Roman" w:hAnsi="PMingLiU" w:hint="eastAsia"/>
          <w:b/>
          <w:bCs/>
          <w:iCs/>
          <w:kern w:val="0"/>
          <w:sz w:val="22"/>
          <w:lang w:val="en-GB"/>
        </w:rPr>
        <w:t>申请程序</w:t>
      </w:r>
      <w:bookmarkEnd w:id="410"/>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t>申请人在认购</w:t>
      </w:r>
      <w:r w:rsidRPr="00C467CA">
        <w:rPr>
          <w:rFonts w:ascii="Times New Roman" w:hAnsi="PMingLiU"/>
          <w:kern w:val="0"/>
          <w:sz w:val="22"/>
        </w:rPr>
        <w:t>/</w:t>
      </w:r>
      <w:r w:rsidRPr="00C467CA">
        <w:rPr>
          <w:rFonts w:ascii="Times New Roman" w:hAnsi="PMingLiU" w:hint="eastAsia"/>
          <w:kern w:val="0"/>
          <w:sz w:val="22"/>
        </w:rPr>
        <w:t>申购</w:t>
      </w:r>
      <w:r w:rsidRPr="00C467CA">
        <w:rPr>
          <w:rFonts w:ascii="Times New Roman" w:hAnsi="PMingLiU" w:hint="eastAsia"/>
          <w:kern w:val="0"/>
          <w:sz w:val="22"/>
          <w:lang w:val="en-GB"/>
        </w:rPr>
        <w:t>申份额时须填妥随本基金说明书提供的申请表格，并将表格正本连同所需证明文件交回受托人。</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t>在募集期内认购份额的申请须连同已结清款项最迟于相关募集期截止日下午四时正（香港时间）前送达。在募集期后申购份额的，相关申请须于相关交易截止时间前送达。</w:t>
      </w:r>
    </w:p>
    <w:p w:rsidR="00C467CA" w:rsidRPr="00C467CA" w:rsidRDefault="00C467CA" w:rsidP="00C467CA">
      <w:pPr>
        <w:autoSpaceDE w:val="0"/>
        <w:autoSpaceDN w:val="0"/>
        <w:adjustRightInd w:val="0"/>
        <w:spacing w:line="360" w:lineRule="auto"/>
        <w:jc w:val="left"/>
        <w:rPr>
          <w:rFonts w:ascii="Times New Roman" w:eastAsia="PMingLiU" w:hAnsi="PMingLiU"/>
          <w:kern w:val="0"/>
          <w:sz w:val="22"/>
        </w:rPr>
      </w:pPr>
      <w:r w:rsidRPr="00C467CA">
        <w:rPr>
          <w:rFonts w:ascii="Times New Roman" w:hAnsi="PMingLiU" w:hint="eastAsia"/>
          <w:kern w:val="0"/>
          <w:sz w:val="22"/>
          <w:lang w:val="en-GB"/>
        </w:rPr>
        <w:t>认购</w:t>
      </w:r>
      <w:r w:rsidRPr="00C467CA">
        <w:rPr>
          <w:rFonts w:ascii="Times New Roman" w:hAnsi="PMingLiU"/>
          <w:kern w:val="0"/>
          <w:sz w:val="22"/>
        </w:rPr>
        <w:t>/</w:t>
      </w:r>
      <w:r w:rsidRPr="00C467CA">
        <w:rPr>
          <w:rFonts w:ascii="Times New Roman" w:hAnsi="PMingLiU" w:hint="eastAsia"/>
          <w:kern w:val="0"/>
          <w:sz w:val="22"/>
        </w:rPr>
        <w:t>申购</w:t>
      </w:r>
      <w:r w:rsidRPr="00C467CA">
        <w:rPr>
          <w:rFonts w:ascii="Times New Roman" w:hAnsi="PMingLiU" w:hint="eastAsia"/>
          <w:kern w:val="0"/>
          <w:sz w:val="22"/>
          <w:lang w:val="en-GB"/>
        </w:rPr>
        <w:t>申请可以书面作出，以邮递或传真</w:t>
      </w:r>
      <w:r w:rsidRPr="00C467CA">
        <w:rPr>
          <w:rFonts w:ascii="Times New Roman" w:hAnsi="PMingLiU" w:cs="宋体" w:hint="eastAsia"/>
          <w:kern w:val="0"/>
          <w:sz w:val="22"/>
          <w:lang w:val="en-GB"/>
        </w:rPr>
        <w:t>（</w:t>
      </w:r>
      <w:r w:rsidRPr="00C467CA">
        <w:rPr>
          <w:rFonts w:ascii="Times New Roman" w:hAnsi="PMingLiU" w:hint="eastAsia"/>
          <w:kern w:val="0"/>
          <w:sz w:val="22"/>
          <w:lang w:val="en-GB"/>
        </w:rPr>
        <w:t>或按受托人指定的其他电子方式</w:t>
      </w:r>
      <w:r w:rsidRPr="00C467CA">
        <w:rPr>
          <w:rFonts w:ascii="Times New Roman" w:hAnsi="PMingLiU" w:cs="宋体" w:hint="eastAsia"/>
          <w:kern w:val="0"/>
          <w:sz w:val="22"/>
          <w:lang w:val="en-GB"/>
        </w:rPr>
        <w:t>）</w:t>
      </w:r>
      <w:r w:rsidRPr="00C467CA">
        <w:rPr>
          <w:rFonts w:ascii="Times New Roman" w:hAnsi="PMingLiU" w:hint="eastAsia"/>
          <w:kern w:val="0"/>
          <w:sz w:val="22"/>
          <w:lang w:val="en-GB"/>
        </w:rPr>
        <w:t>发出。除非基金管理人</w:t>
      </w:r>
      <w:r w:rsidRPr="00C467CA">
        <w:rPr>
          <w:rFonts w:ascii="Times New Roman" w:hAnsi="PMingLiU" w:cs="宋体" w:hint="eastAsia"/>
          <w:kern w:val="0"/>
          <w:sz w:val="22"/>
          <w:lang w:val="en-GB"/>
        </w:rPr>
        <w:t>及受托人另</w:t>
      </w:r>
      <w:r w:rsidRPr="00C467CA">
        <w:rPr>
          <w:rFonts w:ascii="Times New Roman" w:hAnsi="PMingLiU" w:cs="PMingLiU" w:hint="eastAsia"/>
          <w:kern w:val="0"/>
          <w:sz w:val="22"/>
          <w:lang w:val="en-GB"/>
        </w:rPr>
        <w:t>行</w:t>
      </w:r>
      <w:r w:rsidRPr="00C467CA">
        <w:rPr>
          <w:rFonts w:ascii="Times New Roman" w:hAnsi="PMingLiU" w:cs="宋体" w:hint="eastAsia"/>
          <w:kern w:val="0"/>
          <w:sz w:val="22"/>
          <w:lang w:val="en-GB"/>
        </w:rPr>
        <w:t>同意，否</w:t>
      </w:r>
      <w:r w:rsidRPr="00C467CA">
        <w:rPr>
          <w:rFonts w:ascii="Times New Roman" w:hAnsi="PMingLiU" w:cs="宋体" w:hint="cs"/>
          <w:kern w:val="0"/>
          <w:sz w:val="22"/>
          <w:lang w:val="en-GB"/>
        </w:rPr>
        <w:t>则</w:t>
      </w:r>
      <w:r w:rsidRPr="00C467CA">
        <w:rPr>
          <w:rFonts w:ascii="Times New Roman" w:hAnsi="PMingLiU" w:cs="宋体" w:hint="eastAsia"/>
          <w:kern w:val="0"/>
          <w:sz w:val="22"/>
          <w:lang w:val="en-GB"/>
        </w:rPr>
        <w:t>在</w:t>
      </w:r>
      <w:r w:rsidRPr="00C467CA">
        <w:rPr>
          <w:rFonts w:ascii="Times New Roman" w:hAnsi="PMingLiU" w:hint="eastAsia"/>
          <w:kern w:val="0"/>
          <w:sz w:val="22"/>
          <w:lang w:val="en-GB"/>
        </w:rPr>
        <w:t>申请表格以传真</w:t>
      </w:r>
      <w:r w:rsidRPr="00C467CA">
        <w:rPr>
          <w:rFonts w:ascii="Times New Roman" w:hAnsi="PMingLiU" w:cs="宋体" w:hint="eastAsia"/>
          <w:kern w:val="0"/>
          <w:sz w:val="22"/>
          <w:lang w:val="en-GB"/>
        </w:rPr>
        <w:t>（</w:t>
      </w:r>
      <w:r w:rsidRPr="00C467CA">
        <w:rPr>
          <w:rFonts w:ascii="Times New Roman" w:hAnsi="PMingLiU" w:hint="eastAsia"/>
          <w:kern w:val="0"/>
          <w:sz w:val="22"/>
          <w:lang w:val="en-GB"/>
        </w:rPr>
        <w:t>或受托人指定的其他电子方式</w:t>
      </w:r>
      <w:r w:rsidRPr="00C467CA">
        <w:rPr>
          <w:rFonts w:ascii="Times New Roman" w:hAnsi="PMingLiU" w:cs="宋体" w:hint="eastAsia"/>
          <w:kern w:val="0"/>
          <w:sz w:val="22"/>
          <w:lang w:val="en-GB"/>
        </w:rPr>
        <w:t>）</w:t>
      </w:r>
      <w:r w:rsidRPr="00C467CA">
        <w:rPr>
          <w:rFonts w:ascii="Times New Roman" w:hAnsi="PMingLiU" w:hint="eastAsia"/>
          <w:kern w:val="0"/>
          <w:sz w:val="22"/>
          <w:lang w:val="en-GB"/>
        </w:rPr>
        <w:t>交回受托人后，申请表格正本也必须随后交回。选择以传真</w:t>
      </w:r>
      <w:r w:rsidRPr="00C467CA">
        <w:rPr>
          <w:rFonts w:ascii="Times New Roman" w:hAnsi="PMingLiU" w:cs="宋体" w:hint="eastAsia"/>
          <w:kern w:val="0"/>
          <w:sz w:val="22"/>
          <w:lang w:val="en-GB"/>
        </w:rPr>
        <w:t>（</w:t>
      </w:r>
      <w:r w:rsidRPr="00C467CA">
        <w:rPr>
          <w:rFonts w:ascii="Times New Roman" w:hAnsi="PMingLiU" w:hint="eastAsia"/>
          <w:kern w:val="0"/>
          <w:sz w:val="22"/>
          <w:lang w:val="en-GB"/>
        </w:rPr>
        <w:t>或受托人指定的其他电子方式</w:t>
      </w:r>
      <w:r w:rsidRPr="00C467CA">
        <w:rPr>
          <w:rFonts w:ascii="Times New Roman" w:hAnsi="PMingLiU" w:cs="宋体" w:hint="eastAsia"/>
          <w:kern w:val="0"/>
          <w:sz w:val="22"/>
          <w:lang w:val="en-GB"/>
        </w:rPr>
        <w:t>）</w:t>
      </w:r>
      <w:r w:rsidRPr="00C467CA">
        <w:rPr>
          <w:rFonts w:ascii="Times New Roman" w:hAnsi="PMingLiU" w:hint="eastAsia"/>
          <w:kern w:val="0"/>
          <w:sz w:val="22"/>
          <w:lang w:val="en-GB"/>
        </w:rPr>
        <w:t>递交申请表格的申请人，须承担表格无法辨认或受托人未能收到表格的风险。因此，申请人为保障自身</w:t>
      </w:r>
      <w:r w:rsidRPr="00C467CA">
        <w:rPr>
          <w:rFonts w:ascii="Times New Roman" w:hAnsi="PMingLiU" w:cs="PMingLiU" w:hint="eastAsia"/>
          <w:kern w:val="0"/>
          <w:sz w:val="22"/>
          <w:lang w:val="en-GB"/>
        </w:rPr>
        <w:t>利</w:t>
      </w:r>
      <w:r w:rsidRPr="00C467CA">
        <w:rPr>
          <w:rFonts w:ascii="Times New Roman" w:hAnsi="PMingLiU" w:cs="宋体" w:hint="eastAsia"/>
          <w:kern w:val="0"/>
          <w:sz w:val="22"/>
          <w:lang w:val="en-GB"/>
        </w:rPr>
        <w:t>益，</w:t>
      </w:r>
      <w:r w:rsidRPr="00C467CA">
        <w:rPr>
          <w:rFonts w:ascii="Times New Roman" w:hAnsi="PMingLiU" w:cs="宋体" w:hint="cs"/>
          <w:kern w:val="0"/>
          <w:sz w:val="22"/>
          <w:lang w:val="en-GB"/>
        </w:rPr>
        <w:t>应</w:t>
      </w:r>
      <w:r w:rsidRPr="00C467CA">
        <w:rPr>
          <w:rFonts w:ascii="Times New Roman" w:hAnsi="PMingLiU" w:cs="宋体" w:hint="eastAsia"/>
          <w:kern w:val="0"/>
          <w:sz w:val="22"/>
          <w:lang w:val="en-GB"/>
        </w:rPr>
        <w:t>向受托人确</w:t>
      </w:r>
      <w:r w:rsidRPr="00C467CA">
        <w:rPr>
          <w:rFonts w:ascii="Times New Roman" w:hAnsi="PMingLiU" w:cs="宋体" w:hint="cs"/>
          <w:kern w:val="0"/>
          <w:sz w:val="22"/>
          <w:lang w:val="en-GB"/>
        </w:rPr>
        <w:t>认</w:t>
      </w:r>
      <w:r w:rsidRPr="00C467CA">
        <w:rPr>
          <w:rFonts w:ascii="Times New Roman" w:hAnsi="PMingLiU" w:cs="宋体" w:hint="eastAsia"/>
          <w:kern w:val="0"/>
          <w:sz w:val="22"/>
          <w:lang w:val="en-GB"/>
        </w:rPr>
        <w:t>申</w:t>
      </w:r>
      <w:r w:rsidRPr="00C467CA">
        <w:rPr>
          <w:rFonts w:ascii="Times New Roman" w:hAnsi="PMingLiU" w:cs="宋体" w:hint="cs"/>
          <w:kern w:val="0"/>
          <w:sz w:val="22"/>
          <w:lang w:val="en-GB"/>
        </w:rPr>
        <w:t>请</w:t>
      </w:r>
      <w:r w:rsidRPr="00C467CA">
        <w:rPr>
          <w:rFonts w:ascii="Times New Roman" w:hAnsi="PMingLiU" w:cs="宋体" w:hint="eastAsia"/>
          <w:kern w:val="0"/>
          <w:sz w:val="22"/>
          <w:lang w:val="en-GB"/>
        </w:rPr>
        <w:t>表格是否被收讫。</w:t>
      </w:r>
      <w:r w:rsidRPr="00C467CA">
        <w:rPr>
          <w:rFonts w:ascii="Times New Roman" w:hAnsi="PMingLiU" w:cs="宋体" w:hint="cs"/>
          <w:kern w:val="0"/>
          <w:sz w:val="22"/>
          <w:lang w:val="en-GB"/>
        </w:rPr>
        <w:t>基金管理人</w:t>
      </w:r>
      <w:r w:rsidRPr="00C467CA">
        <w:rPr>
          <w:rFonts w:ascii="Times New Roman" w:hAnsi="PMingLiU" w:cs="宋体" w:hint="eastAsia"/>
          <w:kern w:val="0"/>
          <w:sz w:val="22"/>
          <w:lang w:val="en-GB"/>
        </w:rPr>
        <w:t>及受托人（及任何其各自的高级人</w:t>
      </w:r>
      <w:r w:rsidRPr="00C467CA">
        <w:rPr>
          <w:rFonts w:ascii="Times New Roman" w:hAnsi="PMingLiU" w:cs="宋体" w:hint="cs"/>
          <w:kern w:val="0"/>
          <w:sz w:val="22"/>
          <w:lang w:val="en-GB"/>
        </w:rPr>
        <w:t>员</w:t>
      </w:r>
      <w:r w:rsidRPr="00C467CA">
        <w:rPr>
          <w:rFonts w:ascii="Times New Roman" w:hAnsi="PMingLiU" w:cs="宋体" w:hint="eastAsia"/>
          <w:kern w:val="0"/>
          <w:sz w:val="22"/>
          <w:lang w:val="en-GB"/>
        </w:rPr>
        <w:t>、雇</w:t>
      </w:r>
      <w:r w:rsidRPr="00C467CA">
        <w:rPr>
          <w:rFonts w:ascii="Times New Roman" w:hAnsi="PMingLiU" w:cs="宋体" w:hint="cs"/>
          <w:kern w:val="0"/>
          <w:sz w:val="22"/>
          <w:lang w:val="en-GB"/>
        </w:rPr>
        <w:t>员</w:t>
      </w:r>
      <w:r w:rsidRPr="00C467CA">
        <w:rPr>
          <w:rFonts w:ascii="Times New Roman" w:hAnsi="PMingLiU" w:cs="宋体" w:hint="eastAsia"/>
          <w:kern w:val="0"/>
          <w:sz w:val="22"/>
          <w:lang w:val="en-GB"/>
        </w:rPr>
        <w:t>、代</w:t>
      </w:r>
      <w:r w:rsidRPr="00C467CA">
        <w:rPr>
          <w:rFonts w:ascii="Times New Roman" w:hAnsi="PMingLiU" w:cs="PMingLiU" w:hint="eastAsia"/>
          <w:kern w:val="0"/>
          <w:sz w:val="22"/>
          <w:lang w:val="en-GB"/>
        </w:rPr>
        <w:t>理</w:t>
      </w:r>
      <w:r w:rsidRPr="00C467CA">
        <w:rPr>
          <w:rFonts w:ascii="Times New Roman" w:hAnsi="PMingLiU" w:cs="宋体" w:hint="eastAsia"/>
          <w:kern w:val="0"/>
          <w:sz w:val="22"/>
          <w:lang w:val="en-GB"/>
        </w:rPr>
        <w:t>人或受委派</w:t>
      </w:r>
      <w:r w:rsidRPr="00C467CA">
        <w:rPr>
          <w:rFonts w:ascii="Times New Roman" w:hAnsi="PMingLiU" w:cs="宋体"/>
          <w:kern w:val="0"/>
          <w:sz w:val="22"/>
          <w:lang w:val="en-GB"/>
        </w:rPr>
        <w:t>代表</w:t>
      </w:r>
      <w:r w:rsidRPr="00C467CA">
        <w:rPr>
          <w:rFonts w:ascii="Times New Roman" w:hAnsi="PMingLiU" w:cs="宋体" w:hint="eastAsia"/>
          <w:kern w:val="0"/>
          <w:sz w:val="22"/>
          <w:lang w:val="en-GB"/>
        </w:rPr>
        <w:t>）均不</w:t>
      </w:r>
      <w:r w:rsidRPr="00C467CA">
        <w:rPr>
          <w:rFonts w:ascii="Times New Roman" w:hAnsi="PMingLiU" w:hint="eastAsia"/>
          <w:kern w:val="0"/>
          <w:sz w:val="22"/>
          <w:lang w:val="en-GB"/>
        </w:rPr>
        <w:t>会就因没有收到或无法辨认以传真或其他电子方式递交的任何申请表格而引致的任何损失负责，或就因真诚相信由正式授权人士发出的上述申请而采取的任何行</w:t>
      </w:r>
      <w:r w:rsidRPr="00C467CA">
        <w:rPr>
          <w:rFonts w:ascii="Times New Roman" w:hAnsi="PMingLiU" w:cs="宋体" w:hint="cs"/>
          <w:kern w:val="0"/>
          <w:sz w:val="22"/>
          <w:lang w:val="en-GB"/>
        </w:rPr>
        <w:t>动</w:t>
      </w:r>
      <w:r w:rsidRPr="00C467CA">
        <w:rPr>
          <w:rFonts w:ascii="Times New Roman" w:hAnsi="PMingLiU" w:cs="宋体" w:hint="eastAsia"/>
          <w:kern w:val="0"/>
          <w:sz w:val="22"/>
          <w:lang w:val="en-GB"/>
        </w:rPr>
        <w:t>所引致任何</w:t>
      </w:r>
      <w:r w:rsidRPr="00C467CA">
        <w:rPr>
          <w:rFonts w:ascii="Times New Roman" w:hAnsi="PMingLiU" w:cs="宋体" w:hint="cs"/>
          <w:kern w:val="0"/>
          <w:sz w:val="22"/>
          <w:lang w:val="en-GB"/>
        </w:rPr>
        <w:t>损</w:t>
      </w:r>
      <w:r w:rsidRPr="00C467CA">
        <w:rPr>
          <w:rFonts w:ascii="Times New Roman" w:hAnsi="PMingLiU" w:cs="宋体" w:hint="eastAsia"/>
          <w:kern w:val="0"/>
          <w:sz w:val="22"/>
          <w:lang w:val="en-GB"/>
        </w:rPr>
        <w:t>失向申</w:t>
      </w:r>
      <w:r w:rsidRPr="00C467CA">
        <w:rPr>
          <w:rFonts w:ascii="Times New Roman" w:hAnsi="PMingLiU" w:cs="宋体" w:hint="cs"/>
          <w:kern w:val="0"/>
          <w:sz w:val="22"/>
          <w:lang w:val="en-GB"/>
        </w:rPr>
        <w:t>请</w:t>
      </w:r>
      <w:r w:rsidRPr="00C467CA">
        <w:rPr>
          <w:rFonts w:ascii="Times New Roman" w:hAnsi="PMingLiU" w:cs="宋体" w:hint="eastAsia"/>
          <w:kern w:val="0"/>
          <w:sz w:val="22"/>
          <w:lang w:val="en-GB"/>
        </w:rPr>
        <w:t>人</w:t>
      </w:r>
      <w:r w:rsidRPr="00C467CA">
        <w:rPr>
          <w:rFonts w:ascii="Times New Roman" w:hAnsi="PMingLiU" w:cs="宋体" w:hint="cs"/>
          <w:kern w:val="0"/>
          <w:sz w:val="22"/>
          <w:lang w:val="en-GB"/>
        </w:rPr>
        <w:t>负</w:t>
      </w:r>
      <w:r w:rsidRPr="00C467CA">
        <w:rPr>
          <w:rFonts w:ascii="Times New Roman" w:hAnsi="PMingLiU" w:hint="eastAsia"/>
          <w:kern w:val="0"/>
          <w:sz w:val="22"/>
          <w:lang w:val="en-GB"/>
        </w:rPr>
        <w:t>责，尽管传送表格的发件人出示的传送报告表明确已传送相关表格。</w:t>
      </w:r>
    </w:p>
    <w:p w:rsidR="00C467CA" w:rsidRPr="00C467CA" w:rsidRDefault="00C467CA" w:rsidP="00C467CA">
      <w:pPr>
        <w:autoSpaceDE w:val="0"/>
        <w:autoSpaceDN w:val="0"/>
        <w:adjustRightInd w:val="0"/>
        <w:spacing w:line="360" w:lineRule="auto"/>
        <w:jc w:val="left"/>
        <w:rPr>
          <w:rFonts w:ascii="Times New Roman" w:hAnsi="PMingLiU"/>
          <w:kern w:val="0"/>
          <w:sz w:val="22"/>
        </w:rPr>
      </w:pP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r w:rsidRPr="00C467CA">
        <w:rPr>
          <w:rFonts w:ascii="Times New Roman" w:hAnsi="PMingLiU" w:hint="eastAsia"/>
          <w:kern w:val="0"/>
          <w:sz w:val="22"/>
        </w:rPr>
        <w:t>除基金管理人另行决定外，就份额作出的付款须在交易</w:t>
      </w:r>
      <w:r w:rsidRPr="00C467CA">
        <w:rPr>
          <w:rFonts w:ascii="Times New Roman" w:hAnsi="PMingLiU"/>
          <w:kern w:val="0"/>
          <w:sz w:val="22"/>
        </w:rPr>
        <w:t>截止时间前</w:t>
      </w:r>
      <w:r w:rsidRPr="00C467CA">
        <w:rPr>
          <w:rFonts w:ascii="Times New Roman" w:hAnsi="PMingLiU" w:hint="eastAsia"/>
          <w:kern w:val="0"/>
          <w:sz w:val="22"/>
        </w:rPr>
        <w:t>申请被收讫的相关交易日后的</w:t>
      </w:r>
      <w:r w:rsidRPr="00C467CA">
        <w:rPr>
          <w:rFonts w:ascii="Times New Roman" w:hAnsi="Times New Roman"/>
          <w:kern w:val="0"/>
          <w:sz w:val="22"/>
        </w:rPr>
        <w:t>3</w:t>
      </w:r>
      <w:r w:rsidRPr="00C467CA">
        <w:rPr>
          <w:rFonts w:ascii="Times New Roman" w:hAnsi="PMingLiU" w:hint="eastAsia"/>
          <w:kern w:val="0"/>
          <w:sz w:val="22"/>
        </w:rPr>
        <w:t>个营业日内以相关货币的已结清款项支付。若在上述时间前仍未收到已结清款项，则基金管理人可酌情决定视有关申请为无效且已被取消。在此情况下，基金管理人也可要求申请人就每个被取消的份额向受托人（代表相关子基金收取）支付相关交易日申购价超过相关取消日适用赎回价的差额（如有），而且受托人亦有权向申请人收取取消费，作为处理申请及其后取消的行政费用。</w:t>
      </w:r>
    </w:p>
    <w:p w:rsidR="00C467CA" w:rsidRPr="00C467CA" w:rsidRDefault="00C467CA" w:rsidP="00C467CA">
      <w:pPr>
        <w:autoSpaceDE w:val="0"/>
        <w:autoSpaceDN w:val="0"/>
        <w:adjustRightInd w:val="0"/>
        <w:spacing w:line="360" w:lineRule="auto"/>
        <w:jc w:val="left"/>
        <w:rPr>
          <w:rFonts w:ascii="Times New Roman" w:eastAsia="PMingLiU" w:hAnsi="Times New Roman"/>
          <w:kern w:val="0"/>
          <w:sz w:val="22"/>
        </w:rPr>
      </w:pP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每名申请人在其申请被接纳后将收到由受托人出具的买卖单据，以确定其所购买</w:t>
      </w:r>
      <w:r w:rsidRPr="00C467CA">
        <w:rPr>
          <w:rFonts w:ascii="Times New Roman" w:hAnsi="PMingLiU"/>
          <w:kern w:val="0"/>
          <w:sz w:val="22"/>
        </w:rPr>
        <w:t>份额</w:t>
      </w:r>
      <w:r w:rsidRPr="00C467CA">
        <w:rPr>
          <w:rFonts w:ascii="Times New Roman" w:hAnsi="PMingLiU" w:hint="eastAsia"/>
          <w:kern w:val="0"/>
          <w:sz w:val="22"/>
        </w:rPr>
        <w:t>的详情，但不会获发证明书。</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lastRenderedPageBreak/>
        <w:t>申请人可以通过由基金管理人委任的分销商申请份额。分销商可能设定不同的交易程序，包括可能较早的接受申请及</w:t>
      </w:r>
      <w:r w:rsidRPr="00C467CA">
        <w:rPr>
          <w:rFonts w:ascii="PMingLiU" w:hAnsi="PMingLiU"/>
          <w:kern w:val="0"/>
          <w:sz w:val="22"/>
          <w:lang w:val="en-GB"/>
        </w:rPr>
        <w:t>╱</w:t>
      </w:r>
      <w:r w:rsidRPr="00C467CA">
        <w:rPr>
          <w:rFonts w:ascii="Times New Roman" w:hAnsi="PMingLiU" w:hint="eastAsia"/>
          <w:kern w:val="0"/>
          <w:sz w:val="22"/>
          <w:lang w:val="en-GB"/>
        </w:rPr>
        <w:t>或已结清款项的截止时间。因此，拟通过分销商申请份额的申请人，应咨询分销商相关交易程序的详情。</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t>倘若申请人通过分销商申请份额，则基金管理人及受托人将视分销商（或其名义持有人）为申请人。分销商（或其名义持有人）将被登记成为相关份额的基金份额持有人。基金管理人及受托人将视分销商（或其名义持有人）为基金份额持有人，且一概不会就相关申请人与分销商之间为认购</w:t>
      </w:r>
      <w:r w:rsidRPr="00C467CA">
        <w:rPr>
          <w:rFonts w:ascii="Times New Roman" w:hAnsi="PMingLiU"/>
          <w:kern w:val="0"/>
          <w:sz w:val="22"/>
        </w:rPr>
        <w:t>/</w:t>
      </w:r>
      <w:r w:rsidRPr="00C467CA">
        <w:rPr>
          <w:rFonts w:ascii="Times New Roman" w:hAnsi="PMingLiU" w:hint="eastAsia"/>
          <w:kern w:val="0"/>
          <w:sz w:val="22"/>
        </w:rPr>
        <w:t>申购</w:t>
      </w:r>
      <w:r w:rsidRPr="00C467CA">
        <w:rPr>
          <w:rFonts w:ascii="Times New Roman" w:hAnsi="PMingLiU" w:hint="eastAsia"/>
          <w:kern w:val="0"/>
          <w:sz w:val="22"/>
          <w:lang w:val="en-GB"/>
        </w:rPr>
        <w:t>、持有及赎回份额及任何有关事宜订立的任何安排负责，亦不会就该等安排可能产生的任何费用或损失负责。然而，基金管理人将会以一切审慎合理的方式挑选及委任分销商。</w:t>
      </w:r>
    </w:p>
    <w:p w:rsidR="00C467CA" w:rsidRPr="00C467CA" w:rsidRDefault="00C467CA" w:rsidP="00C467CA">
      <w:pPr>
        <w:widowControl/>
        <w:spacing w:after="260" w:line="360" w:lineRule="auto"/>
        <w:rPr>
          <w:rFonts w:ascii="Times New Roman" w:eastAsia="PMingLiU" w:hAnsi="Times New Roman"/>
          <w:b/>
          <w:bCs/>
          <w:kern w:val="0"/>
          <w:sz w:val="22"/>
          <w:lang w:val="en-GB"/>
        </w:rPr>
      </w:pPr>
      <w:r w:rsidRPr="00C467CA">
        <w:rPr>
          <w:rFonts w:ascii="Times New Roman" w:hAnsi="PMingLiU" w:hint="eastAsia"/>
          <w:b/>
          <w:bCs/>
          <w:kern w:val="0"/>
          <w:sz w:val="22"/>
          <w:lang w:val="en-GB"/>
        </w:rPr>
        <w:t>任何款项均不应支付予未获发牌或注册以从事《证券及期货条例》第</w:t>
      </w:r>
      <w:r w:rsidRPr="00C467CA">
        <w:rPr>
          <w:rFonts w:ascii="Times New Roman" w:hAnsi="Times New Roman"/>
          <w:b/>
          <w:bCs/>
          <w:kern w:val="0"/>
          <w:sz w:val="22"/>
          <w:lang w:val="en-GB"/>
        </w:rPr>
        <w:t>V</w:t>
      </w:r>
      <w:r w:rsidRPr="00C467CA">
        <w:rPr>
          <w:rFonts w:ascii="Times New Roman" w:hAnsi="PMingLiU" w:hint="eastAsia"/>
          <w:b/>
          <w:bCs/>
          <w:kern w:val="0"/>
          <w:sz w:val="22"/>
          <w:lang w:val="en-GB"/>
        </w:rPr>
        <w:t>部分下第</w:t>
      </w:r>
      <w:r w:rsidRPr="00C467CA">
        <w:rPr>
          <w:rFonts w:ascii="Times New Roman" w:hAnsi="Times New Roman"/>
          <w:b/>
          <w:bCs/>
          <w:kern w:val="0"/>
          <w:sz w:val="22"/>
          <w:lang w:val="en-GB"/>
        </w:rPr>
        <w:t>1</w:t>
      </w:r>
      <w:r w:rsidRPr="00C467CA">
        <w:rPr>
          <w:rFonts w:ascii="Times New Roman" w:eastAsia="PMingLiU" w:hAnsi="PMingLiU" w:hint="eastAsia"/>
          <w:b/>
          <w:bCs/>
          <w:kern w:val="0"/>
          <w:sz w:val="22"/>
          <w:lang w:val="en-GB"/>
        </w:rPr>
        <w:t>类</w:t>
      </w:r>
      <w:r w:rsidRPr="00C467CA">
        <w:rPr>
          <w:rFonts w:ascii="Times New Roman" w:hAnsi="PMingLiU" w:hint="eastAsia"/>
          <w:b/>
          <w:bCs/>
          <w:kern w:val="0"/>
          <w:sz w:val="22"/>
          <w:lang w:val="en-GB"/>
        </w:rPr>
        <w:t>（证券交</w:t>
      </w:r>
      <w:r w:rsidRPr="00C467CA">
        <w:rPr>
          <w:rFonts w:ascii="Times New Roman" w:eastAsia="PMingLiU" w:hAnsi="PMingLiU" w:hint="eastAsia"/>
          <w:b/>
          <w:bCs/>
          <w:kern w:val="0"/>
          <w:sz w:val="22"/>
          <w:lang w:val="en-GB"/>
        </w:rPr>
        <w:t>易</w:t>
      </w:r>
      <w:r w:rsidRPr="00C467CA">
        <w:rPr>
          <w:rFonts w:ascii="Times New Roman" w:hAnsi="PMingLiU" w:hint="eastAsia"/>
          <w:b/>
          <w:bCs/>
          <w:kern w:val="0"/>
          <w:sz w:val="22"/>
          <w:lang w:val="en-GB"/>
        </w:rPr>
        <w:t>）受规管活动的任何香港中介人。</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t>基金管理人可（及在受托人要求时应）拒绝任何</w:t>
      </w:r>
      <w:r w:rsidRPr="00C467CA">
        <w:rPr>
          <w:rFonts w:ascii="Times New Roman" w:hAnsi="PMingLiU"/>
          <w:kern w:val="0"/>
          <w:sz w:val="22"/>
          <w:lang w:val="en-GB"/>
        </w:rPr>
        <w:t>份额申请</w:t>
      </w:r>
      <w:r w:rsidRPr="00C467CA">
        <w:rPr>
          <w:rFonts w:ascii="Times New Roman" w:hAnsi="PMingLiU" w:hint="eastAsia"/>
          <w:kern w:val="0"/>
          <w:sz w:val="22"/>
          <w:lang w:val="en-GB"/>
        </w:rPr>
        <w:t>的全部或部分。若申请被拒绝，申请款将通过邮递支票或通过电汇方式或受托人认为合适的其他方式不计利息予以退还，风险概由申请人承担。</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lang w:val="en-GB"/>
        </w:rPr>
        <w:t>在暂停计算相关子基金资产净值的任何期间内，份额的申购申请均不予处理（详情请参阅下文</w:t>
      </w:r>
      <w:r w:rsidRPr="00C467CA">
        <w:rPr>
          <w:rFonts w:ascii="宋体" w:hAnsi="宋体" w:hint="eastAsia"/>
          <w:kern w:val="0"/>
          <w:sz w:val="22"/>
          <w:lang w:val="en-GB"/>
        </w:rPr>
        <w:t>“</w:t>
      </w:r>
      <w:r w:rsidRPr="00C467CA">
        <w:rPr>
          <w:rFonts w:ascii="Times New Roman" w:hAnsi="PMingLiU" w:hint="eastAsia"/>
          <w:kern w:val="0"/>
          <w:sz w:val="22"/>
          <w:lang w:val="en-GB"/>
        </w:rPr>
        <w:t>暂停计算资产净值</w:t>
      </w:r>
      <w:r w:rsidRPr="00C467CA">
        <w:rPr>
          <w:rFonts w:ascii="宋体" w:hAnsi="宋体" w:hint="eastAsia"/>
          <w:kern w:val="0"/>
          <w:sz w:val="22"/>
          <w:lang w:val="en-GB"/>
        </w:rPr>
        <w:t>”</w:t>
      </w:r>
      <w:r w:rsidRPr="00C467CA">
        <w:rPr>
          <w:rFonts w:ascii="Times New Roman" w:hAnsi="PMingLiU" w:hint="eastAsia"/>
          <w:kern w:val="0"/>
          <w:sz w:val="22"/>
          <w:lang w:val="en-GB"/>
        </w:rPr>
        <w:t>一节）。</w:t>
      </w:r>
    </w:p>
    <w:p w:rsidR="00C467CA" w:rsidRPr="00C467CA" w:rsidRDefault="00C467CA" w:rsidP="00C467CA">
      <w:pPr>
        <w:keepNext/>
        <w:widowControl/>
        <w:spacing w:after="260" w:line="360" w:lineRule="auto"/>
        <w:outlineLvl w:val="1"/>
        <w:rPr>
          <w:rFonts w:ascii="Times New Roman" w:eastAsia="PMingLiU" w:hAnsi="Times New Roman"/>
          <w:b/>
          <w:bCs/>
          <w:iCs/>
          <w:kern w:val="0"/>
          <w:sz w:val="22"/>
          <w:lang w:val="en-GB"/>
        </w:rPr>
      </w:pPr>
      <w:bookmarkStart w:id="411" w:name="_付款程序"/>
      <w:bookmarkStart w:id="412" w:name="_Toc31233429"/>
      <w:bookmarkEnd w:id="411"/>
      <w:r w:rsidRPr="00C467CA">
        <w:rPr>
          <w:rFonts w:ascii="Times New Roman" w:hAnsi="PMingLiU" w:hint="eastAsia"/>
          <w:b/>
          <w:bCs/>
          <w:iCs/>
          <w:kern w:val="0"/>
          <w:sz w:val="22"/>
          <w:lang w:val="en-GB"/>
        </w:rPr>
        <w:t>付款程序</w:t>
      </w:r>
      <w:bookmarkEnd w:id="412"/>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认购</w:t>
      </w:r>
      <w:r w:rsidRPr="00C467CA">
        <w:rPr>
          <w:rFonts w:ascii="Times New Roman" w:hAnsi="PMingLiU"/>
          <w:kern w:val="0"/>
          <w:sz w:val="22"/>
        </w:rPr>
        <w:t>/</w:t>
      </w:r>
      <w:r w:rsidRPr="00C467CA">
        <w:rPr>
          <w:rFonts w:ascii="Times New Roman" w:hAnsi="PMingLiU" w:hint="eastAsia"/>
          <w:kern w:val="0"/>
          <w:sz w:val="22"/>
        </w:rPr>
        <w:t>申购款项须以相关份额类别的计价货币支付。付款详情载于申请表格。</w:t>
      </w:r>
    </w:p>
    <w:p w:rsidR="00C467CA" w:rsidRPr="00C467CA" w:rsidRDefault="00C467CA" w:rsidP="00C467CA">
      <w:pPr>
        <w:widowControl/>
        <w:spacing w:after="260" w:line="360" w:lineRule="auto"/>
        <w:rPr>
          <w:rFonts w:ascii="Times New Roman" w:eastAsia="PMingLiU" w:hAnsi="Times New Roman"/>
          <w:kern w:val="0"/>
          <w:sz w:val="22"/>
          <w:lang w:val="en-GB"/>
        </w:rPr>
      </w:pPr>
      <w:r w:rsidRPr="00C467CA">
        <w:rPr>
          <w:rFonts w:ascii="Times New Roman" w:hAnsi="PMingLiU" w:hint="eastAsia"/>
          <w:kern w:val="0"/>
          <w:sz w:val="22"/>
        </w:rPr>
        <w:t>申请人以外的任何人士支付的认购</w:t>
      </w:r>
      <w:r w:rsidRPr="00C467CA">
        <w:rPr>
          <w:rFonts w:ascii="Times New Roman" w:hAnsi="PMingLiU"/>
          <w:kern w:val="0"/>
          <w:sz w:val="22"/>
        </w:rPr>
        <w:t>/</w:t>
      </w:r>
      <w:r w:rsidRPr="00C467CA">
        <w:rPr>
          <w:rFonts w:ascii="Times New Roman" w:hAnsi="PMingLiU" w:hint="eastAsia"/>
          <w:kern w:val="0"/>
          <w:sz w:val="22"/>
        </w:rPr>
        <w:t>申购款项将不予受理。</w:t>
      </w:r>
    </w:p>
    <w:p w:rsidR="00C467CA" w:rsidRPr="00C467CA" w:rsidRDefault="00C467CA" w:rsidP="00C467CA">
      <w:pPr>
        <w:keepNext/>
        <w:widowControl/>
        <w:spacing w:after="260" w:line="360" w:lineRule="auto"/>
        <w:outlineLvl w:val="1"/>
        <w:rPr>
          <w:rFonts w:ascii="Times New Roman" w:eastAsia="PMingLiU" w:hAnsi="Times New Roman"/>
          <w:b/>
          <w:bCs/>
          <w:iCs/>
          <w:kern w:val="0"/>
          <w:sz w:val="22"/>
          <w:lang w:val="en-GB"/>
        </w:rPr>
      </w:pPr>
      <w:bookmarkStart w:id="413" w:name="_一般規定"/>
      <w:bookmarkStart w:id="414" w:name="_Toc31233430"/>
      <w:bookmarkEnd w:id="413"/>
      <w:r w:rsidRPr="00C467CA">
        <w:rPr>
          <w:rFonts w:ascii="Times New Roman" w:hAnsi="PMingLiU" w:hint="eastAsia"/>
          <w:b/>
          <w:bCs/>
          <w:iCs/>
          <w:kern w:val="0"/>
          <w:sz w:val="22"/>
        </w:rPr>
        <w:t>一般规定</w:t>
      </w:r>
      <w:bookmarkEnd w:id="414"/>
    </w:p>
    <w:p w:rsidR="00C467CA" w:rsidRPr="00C467CA" w:rsidRDefault="00C467CA" w:rsidP="00C467CA">
      <w:pPr>
        <w:widowControl/>
        <w:spacing w:after="260" w:line="360" w:lineRule="auto"/>
        <w:rPr>
          <w:rFonts w:ascii="Times New Roman" w:hAnsi="PMingLiU"/>
          <w:kern w:val="0"/>
          <w:sz w:val="22"/>
          <w:lang w:val="en-GB"/>
        </w:rPr>
      </w:pPr>
      <w:r w:rsidRPr="00C467CA">
        <w:rPr>
          <w:rFonts w:ascii="Times New Roman" w:hAnsi="PMingLiU" w:hint="eastAsia"/>
          <w:kern w:val="0"/>
          <w:sz w:val="22"/>
          <w:lang w:val="en-GB"/>
        </w:rPr>
        <w:t>所有份额</w:t>
      </w:r>
      <w:r w:rsidRPr="00C467CA">
        <w:rPr>
          <w:rFonts w:ascii="Times New Roman" w:hAnsi="PMingLiU"/>
          <w:kern w:val="0"/>
          <w:sz w:val="22"/>
          <w:lang w:val="en-GB"/>
        </w:rPr>
        <w:t>的</w:t>
      </w:r>
      <w:r w:rsidRPr="00C467CA">
        <w:rPr>
          <w:rFonts w:ascii="Times New Roman" w:hAnsi="PMingLiU" w:hint="eastAsia"/>
          <w:kern w:val="0"/>
          <w:sz w:val="22"/>
          <w:lang w:val="en-GB"/>
        </w:rPr>
        <w:t>持有均将以记名方式发行，而不会出具证明书。名列各子基金基金份额持有人名册即为份额的所有权证明。因此，基金份额持有人应知晓，确保基金登记机构获得通知登记详情</w:t>
      </w:r>
      <w:r w:rsidRPr="00C467CA">
        <w:rPr>
          <w:rFonts w:ascii="Times New Roman" w:hAnsi="PMingLiU"/>
          <w:kern w:val="0"/>
          <w:sz w:val="22"/>
          <w:lang w:val="en-GB"/>
        </w:rPr>
        <w:t>的任何更改</w:t>
      </w:r>
      <w:r w:rsidRPr="00C467CA">
        <w:rPr>
          <w:rFonts w:ascii="Times New Roman" w:hAnsi="PMingLiU" w:hint="eastAsia"/>
          <w:kern w:val="0"/>
          <w:sz w:val="22"/>
          <w:lang w:val="en-GB"/>
        </w:rPr>
        <w:t>的</w:t>
      </w:r>
      <w:r w:rsidRPr="00C467CA">
        <w:rPr>
          <w:rFonts w:ascii="Times New Roman" w:hAnsi="PMingLiU"/>
          <w:kern w:val="0"/>
          <w:sz w:val="22"/>
          <w:lang w:val="en-GB"/>
        </w:rPr>
        <w:t>重要性</w:t>
      </w:r>
      <w:r w:rsidRPr="00C467CA">
        <w:rPr>
          <w:rFonts w:ascii="Times New Roman" w:hAnsi="PMingLiU" w:hint="eastAsia"/>
          <w:kern w:val="0"/>
          <w:sz w:val="22"/>
          <w:lang w:val="en-GB"/>
        </w:rPr>
        <w:t>。零碎份额的发行可计算至小数点后两位。代表一个份额零碎部分的认购</w:t>
      </w:r>
      <w:r w:rsidRPr="00C467CA">
        <w:rPr>
          <w:rFonts w:ascii="Times New Roman" w:hAnsi="PMingLiU"/>
          <w:kern w:val="0"/>
          <w:sz w:val="22"/>
        </w:rPr>
        <w:t>/</w:t>
      </w:r>
      <w:r w:rsidRPr="00C467CA">
        <w:rPr>
          <w:rFonts w:ascii="Times New Roman" w:hAnsi="PMingLiU" w:hint="eastAsia"/>
          <w:kern w:val="0"/>
          <w:sz w:val="22"/>
        </w:rPr>
        <w:t>申购</w:t>
      </w:r>
      <w:r w:rsidRPr="00C467CA">
        <w:rPr>
          <w:rFonts w:ascii="Times New Roman" w:hAnsi="PMingLiU" w:hint="eastAsia"/>
          <w:kern w:val="0"/>
          <w:sz w:val="22"/>
          <w:lang w:val="en-GB"/>
        </w:rPr>
        <w:t>款项将拨归相关子基金所有。联名基金份额持有人不得多于</w:t>
      </w:r>
      <w:r w:rsidRPr="00C467CA">
        <w:rPr>
          <w:rFonts w:ascii="Times New Roman" w:hAnsi="Times New Roman"/>
          <w:kern w:val="0"/>
          <w:sz w:val="22"/>
          <w:lang w:val="en-GB"/>
        </w:rPr>
        <w:t>4</w:t>
      </w:r>
      <w:r w:rsidRPr="00C467CA">
        <w:rPr>
          <w:rFonts w:ascii="Times New Roman" w:hAnsi="PMingLiU" w:hint="eastAsia"/>
          <w:kern w:val="0"/>
          <w:sz w:val="22"/>
          <w:lang w:val="en-GB"/>
        </w:rPr>
        <w:t>位。</w:t>
      </w: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eastAsia="PMingLiU" w:hAnsi="Arial" w:cs="Arial"/>
          <w:kern w:val="0"/>
          <w:sz w:val="22"/>
          <w:lang w:val="en-GB"/>
        </w:rPr>
      </w:pPr>
    </w:p>
    <w:p w:rsidR="00C467CA" w:rsidRPr="00C467CA" w:rsidRDefault="003F6ACF" w:rsidP="00C467CA">
      <w:pPr>
        <w:keepNext/>
        <w:pageBreakBefore/>
        <w:spacing w:after="260" w:line="360" w:lineRule="auto"/>
        <w:jc w:val="center"/>
        <w:outlineLvl w:val="0"/>
        <w:rPr>
          <w:rFonts w:ascii="Arial" w:hAnsi="Arial" w:cs="Arial"/>
          <w:b/>
          <w:bCs/>
          <w:kern w:val="32"/>
          <w:sz w:val="22"/>
          <w:szCs w:val="32"/>
          <w:u w:val="single"/>
          <w:lang w:val="en-GB"/>
        </w:rPr>
      </w:pPr>
      <w:bookmarkStart w:id="415" w:name="_Toc31233431"/>
      <w:r w:rsidRPr="003F6ACF">
        <w:rPr>
          <w:rFonts w:ascii="Arial" w:hAnsi="Arial" w:cs="Arial"/>
          <w:b/>
          <w:bCs/>
          <w:noProof/>
          <w:kern w:val="32"/>
          <w:sz w:val="22"/>
          <w:szCs w:val="32"/>
        </w:rPr>
        <w:lastRenderedPageBreak/>
        <w:pict>
          <v:shape id="Text Box 27" o:spid="_x0000_s1044" type="#_x0000_t202" style="position:absolute;left:0;text-align:left;margin-left:478.5pt;margin-top:21pt;width:24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" filled="f" stroked="f">
            <v:textbox inset="0,0,0,0">
              <w:txbxContent>
                <w:p w:rsidR="00DA252A" w:rsidRDefault="00DA252A" w:rsidP="00C467CA">
                  <w:pPr>
                    <w:jc w:val="center"/>
                    <w:rPr>
                      <w:sz w:val="16"/>
                      <w:szCs w:val="16"/>
                    </w:rPr>
                  </w:pPr>
                </w:p>
              </w:txbxContent>
            </v:textbox>
          </v:shape>
        </w:pict>
      </w:r>
      <w:bookmarkStart w:id="416" w:name="_Toc231980396"/>
      <w:bookmarkStart w:id="417" w:name="_Toc232336472"/>
      <w:bookmarkStart w:id="418" w:name="_Toc233097184"/>
      <w:bookmarkStart w:id="419" w:name="_Toc233109035"/>
      <w:bookmarkStart w:id="420" w:name="_Toc233171163"/>
      <w:bookmarkStart w:id="421" w:name="_Toc233791381"/>
      <w:bookmarkStart w:id="422" w:name="_Toc234136242"/>
      <w:bookmarkStart w:id="423" w:name="_Toc234139163"/>
      <w:bookmarkStart w:id="424" w:name="_Toc234302296"/>
      <w:bookmarkStart w:id="425" w:name="_Toc237062473"/>
      <w:bookmarkStart w:id="426" w:name="_Toc242089622"/>
      <w:bookmarkStart w:id="427" w:name="_Toc244657724"/>
      <w:bookmarkStart w:id="428" w:name="_Toc261292285"/>
      <w:bookmarkStart w:id="429" w:name="_Toc261293245"/>
      <w:bookmarkStart w:id="430" w:name="_Toc261731516"/>
      <w:bookmarkStart w:id="431" w:name="_Toc261731619"/>
      <w:bookmarkStart w:id="432" w:name="_Toc263879457"/>
      <w:bookmarkStart w:id="433" w:name="_Toc264390549"/>
      <w:bookmarkStart w:id="434" w:name="_Toc264624025"/>
      <w:bookmarkStart w:id="435" w:name="_Toc269732594"/>
      <w:bookmarkStart w:id="436" w:name="_Toc270672696"/>
      <w:bookmarkStart w:id="437" w:name="_Toc272758059"/>
      <w:bookmarkStart w:id="438" w:name="_Toc272785225"/>
      <w:bookmarkStart w:id="439" w:name="_Toc272785332"/>
      <w:bookmarkStart w:id="440" w:name="_Toc274139036"/>
      <w:bookmarkStart w:id="441" w:name="_Toc274317323"/>
      <w:bookmarkStart w:id="442" w:name="_Toc274324028"/>
      <w:bookmarkStart w:id="443" w:name="_Toc275768546"/>
      <w:bookmarkStart w:id="444" w:name="_Toc275784771"/>
      <w:bookmarkStart w:id="445" w:name="_Toc275792346"/>
      <w:bookmarkStart w:id="446" w:name="_Toc276109493"/>
      <w:bookmarkStart w:id="447" w:name="_Toc284282202"/>
      <w:bookmarkStart w:id="448" w:name="_Toc284282320"/>
      <w:bookmarkStart w:id="449" w:name="_Toc284319387"/>
      <w:bookmarkStart w:id="450" w:name="_Toc284320616"/>
      <w:bookmarkStart w:id="451" w:name="_Toc284337113"/>
      <w:bookmarkStart w:id="452" w:name="_Toc284337218"/>
      <w:bookmarkStart w:id="453" w:name="_Toc284339555"/>
      <w:bookmarkStart w:id="454" w:name="_Toc284339654"/>
      <w:bookmarkStart w:id="455" w:name="_Toc284354327"/>
      <w:bookmarkStart w:id="456" w:name="_Toc288472932"/>
      <w:bookmarkStart w:id="457" w:name="_Toc288841521"/>
      <w:bookmarkStart w:id="458" w:name="_Toc292739262"/>
      <w:bookmarkStart w:id="459" w:name="_Toc292887072"/>
      <w:bookmarkStart w:id="460" w:name="_Toc311717612"/>
      <w:bookmarkStart w:id="461" w:name="_Toc312775419"/>
      <w:bookmarkStart w:id="462" w:name="_Toc313382277"/>
      <w:bookmarkStart w:id="463" w:name="_Toc313458195"/>
      <w:bookmarkStart w:id="464" w:name="_Toc390260689"/>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00C467CA" w:rsidRPr="00C467CA">
        <w:rPr>
          <w:rFonts w:ascii="Arial" w:hAnsi="Arial" w:cs="Arial" w:hint="eastAsia"/>
          <w:b/>
          <w:bCs/>
          <w:kern w:val="32"/>
          <w:sz w:val="22"/>
          <w:szCs w:val="32"/>
          <w:u w:val="single"/>
          <w:lang w:val="en-GB"/>
        </w:rPr>
        <w:t>份额的赎回</w:t>
      </w:r>
      <w:bookmarkEnd w:id="415"/>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465" w:name="_Toc31233432"/>
      <w:r w:rsidRPr="00C467CA">
        <w:rPr>
          <w:rFonts w:ascii="Arial" w:hAnsi="Arial" w:cs="Arial" w:hint="eastAsia"/>
          <w:b/>
          <w:iCs/>
          <w:kern w:val="0"/>
          <w:sz w:val="22"/>
          <w:lang w:val="en-GB"/>
        </w:rPr>
        <w:t>赎回程序</w:t>
      </w:r>
      <w:bookmarkEnd w:id="465"/>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基金份额持有人如有意赎回其持有的子基金份额，可向受托人递交赎回申请，以便在任何交易日赎回份额。</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任何赎回申请必须于交易截止时间前由受托人接收。通过分销商或名义持有人赎回份额</w:t>
      </w:r>
      <w:r w:rsidRPr="00C467CA">
        <w:rPr>
          <w:rFonts w:ascii="Arial" w:hAnsi="Arial" w:cs="Arial"/>
          <w:kern w:val="0"/>
          <w:sz w:val="22"/>
          <w:lang w:val="en-GB"/>
        </w:rPr>
        <w:t>的投资者</w:t>
      </w:r>
      <w:r w:rsidRPr="00C467CA">
        <w:rPr>
          <w:rFonts w:ascii="Arial" w:hAnsi="Arial" w:cs="Arial" w:hint="eastAsia"/>
          <w:kern w:val="0"/>
          <w:sz w:val="22"/>
          <w:lang w:val="en-GB"/>
        </w:rPr>
        <w:t>，则应按该分销商或名义持有人指明的方式向分销商或名义持有人递交其赎回申请。分销商及名义持有人可能有不同的交易程序，包括提早接收赎回申请的截止时间。倘若投资者通过名义持有人持有其对份额的投资，则有意赎回份额的投资者须确保名义</w:t>
      </w:r>
      <w:r w:rsidRPr="00C467CA">
        <w:rPr>
          <w:rFonts w:ascii="Arial" w:hAnsi="Arial" w:cs="Arial"/>
          <w:kern w:val="0"/>
          <w:sz w:val="22"/>
          <w:lang w:val="en-GB"/>
        </w:rPr>
        <w:t>持有</w:t>
      </w:r>
      <w:r w:rsidRPr="00C467CA">
        <w:rPr>
          <w:rFonts w:ascii="Arial" w:hAnsi="Arial" w:cs="Arial" w:hint="eastAsia"/>
          <w:kern w:val="0"/>
          <w:sz w:val="22"/>
          <w:lang w:val="en-GB"/>
        </w:rPr>
        <w:t>人（作为登记的基金份额持有人）在交易截止时间前递交相关赎回申请。于任何交易日适用的交易截止时间后递交的赎回申请将在下一个交易日处理。</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赎回申请可以书面作出，以邮递或传真（或受托人指定的其他电子方式）发出，而且须注明子基金的名称、类别（如适用）、将赎回份额的价值或数目、登记的基金份额持有人的姓名，并提供赎回款项的付款指示。</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除非受托人另行同意，否则以传真（或受托人指定的其他电子方式）向</w:t>
      </w:r>
      <w:r w:rsidRPr="00C467CA">
        <w:rPr>
          <w:rFonts w:ascii="Arial" w:hAnsi="Arial" w:cs="Arial"/>
          <w:kern w:val="0"/>
          <w:sz w:val="22"/>
          <w:lang w:val="en-GB"/>
        </w:rPr>
        <w:t>受托人</w:t>
      </w:r>
      <w:r w:rsidRPr="00C467CA">
        <w:rPr>
          <w:rFonts w:ascii="Arial" w:hAnsi="Arial" w:cs="Arial" w:hint="eastAsia"/>
          <w:kern w:val="0"/>
          <w:sz w:val="22"/>
          <w:lang w:val="en-GB"/>
        </w:rPr>
        <w:t>发出的任何赎回申请必须及时</w:t>
      </w:r>
      <w:r w:rsidRPr="00C467CA">
        <w:rPr>
          <w:rFonts w:ascii="Arial" w:hAnsi="Arial" w:cs="Arial"/>
          <w:kern w:val="0"/>
          <w:sz w:val="22"/>
          <w:lang w:val="en-GB"/>
        </w:rPr>
        <w:t>附上正本</w:t>
      </w:r>
      <w:r w:rsidRPr="00C467CA">
        <w:rPr>
          <w:rFonts w:ascii="Arial" w:hAnsi="Arial" w:cs="Arial" w:hint="eastAsia"/>
          <w:kern w:val="0"/>
          <w:sz w:val="22"/>
          <w:lang w:val="en-GB"/>
        </w:rPr>
        <w:t>。选择以传真（或受托人指定的其他电子方式）递交赎回申请的基金份额持有人，须承担有关申请无法辨认或受托人未能收到申请的风险。</w:t>
      </w:r>
      <w:bookmarkStart w:id="466" w:name="OLE_LINK26"/>
      <w:bookmarkStart w:id="467" w:name="OLE_LINK25"/>
      <w:r w:rsidRPr="00C467CA">
        <w:rPr>
          <w:rFonts w:ascii="Arial" w:hAnsi="Arial" w:cs="Arial" w:hint="eastAsia"/>
          <w:kern w:val="0"/>
          <w:sz w:val="22"/>
          <w:lang w:val="en-GB"/>
        </w:rPr>
        <w:t>因此，基金份额持有人为保障自身利益，应向受托人确认赎回申请是否被收讫。</w:t>
      </w:r>
      <w:bookmarkEnd w:id="466"/>
      <w:bookmarkEnd w:id="467"/>
      <w:r w:rsidRPr="00C467CA">
        <w:rPr>
          <w:rFonts w:ascii="Arial" w:hAnsi="Arial" w:cs="Arial" w:hint="eastAsia"/>
          <w:kern w:val="0"/>
          <w:sz w:val="22"/>
          <w:lang w:val="en-GB"/>
        </w:rPr>
        <w:t>基金管理人及受托人（及任何其各自的高级人员、雇员、代</w:t>
      </w:r>
      <w:r w:rsidRPr="00C467CA">
        <w:rPr>
          <w:rFonts w:ascii="Batang" w:hAnsi="Batang" w:cs="Batang" w:hint="eastAsia"/>
          <w:kern w:val="0"/>
          <w:sz w:val="22"/>
          <w:lang w:val="en-GB"/>
        </w:rPr>
        <w:t>例</w:t>
      </w:r>
      <w:r w:rsidRPr="00C467CA">
        <w:rPr>
          <w:rFonts w:ascii="宋体" w:hAnsi="宋体" w:cs="宋体" w:hint="eastAsia"/>
          <w:kern w:val="0"/>
          <w:sz w:val="22"/>
          <w:lang w:val="en-GB"/>
        </w:rPr>
        <w:t>人或受委派代表）均无须就因没有收到或无法辨认以传真或其他电子方式递交的任何赎回申请而引致的任何损失，或就因真诚相信由正式授权人士发出的上述赎回申请而采取的任何</w:t>
      </w:r>
      <w:r w:rsidRPr="00C467CA">
        <w:rPr>
          <w:rFonts w:ascii="Batang" w:hAnsi="Batang" w:cs="Batang" w:hint="eastAsia"/>
          <w:kern w:val="0"/>
          <w:sz w:val="22"/>
          <w:lang w:val="en-GB"/>
        </w:rPr>
        <w:t>行</w:t>
      </w:r>
      <w:r w:rsidRPr="00C467CA">
        <w:rPr>
          <w:rFonts w:ascii="宋体" w:hAnsi="宋体" w:cs="宋体" w:hint="eastAsia"/>
          <w:kern w:val="0"/>
          <w:sz w:val="22"/>
          <w:lang w:val="en-GB"/>
        </w:rPr>
        <w:t>动所引致任何损失</w:t>
      </w:r>
      <w:r w:rsidRPr="00C467CA">
        <w:rPr>
          <w:rFonts w:ascii="Arial" w:hAnsi="Arial" w:cs="Arial" w:hint="eastAsia"/>
          <w:kern w:val="0"/>
          <w:sz w:val="22"/>
          <w:lang w:val="en-GB"/>
        </w:rPr>
        <w:t>，而向基金份额持有人负责，尽管传送申请的发件人出示的传送报告表明确已传送相关申请。</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基金份额持有人可部分赎回其所持有的子基金份额，但有关赎回不得导致该基金份额持有人持有少于相关附录规定的最低持有额。倘若</w:t>
      </w:r>
      <w:r w:rsidRPr="00C467CA">
        <w:rPr>
          <w:rFonts w:ascii="Batang" w:hAnsi="Batang" w:cs="Batang" w:hint="eastAsia"/>
          <w:kern w:val="0"/>
          <w:sz w:val="22"/>
          <w:lang w:val="en-GB"/>
        </w:rPr>
        <w:t>不</w:t>
      </w:r>
      <w:r w:rsidRPr="00C467CA">
        <w:rPr>
          <w:rFonts w:ascii="宋体" w:hAnsi="宋体" w:cs="宋体" w:hint="eastAsia"/>
          <w:kern w:val="0"/>
          <w:sz w:val="22"/>
          <w:lang w:val="en-GB"/>
        </w:rPr>
        <w:t>论出于何种原因，基金份额持有人持有的份额价值少于最低持有额，则基金管理人可通知该基金份额持有人，要求其就这些份额提交赎回申请。如果被部分赎回的份额的总价值低于相关附录所</w:t>
      </w:r>
      <w:r w:rsidRPr="00C467CA">
        <w:rPr>
          <w:rFonts w:ascii="Batang" w:hAnsi="Batang" w:cs="Batang" w:hint="eastAsia"/>
          <w:kern w:val="0"/>
          <w:sz w:val="22"/>
          <w:lang w:val="en-GB"/>
        </w:rPr>
        <w:t>列</w:t>
      </w:r>
      <w:r w:rsidRPr="00C467CA">
        <w:rPr>
          <w:rFonts w:ascii="宋体" w:hAnsi="宋体" w:cs="宋体" w:hint="eastAsia"/>
          <w:kern w:val="0"/>
          <w:sz w:val="22"/>
          <w:lang w:val="en-GB"/>
        </w:rPr>
        <w:t>的最低赎回额（如有），则有关部分赎回申请将</w:t>
      </w:r>
      <w:r w:rsidRPr="00C467CA">
        <w:rPr>
          <w:rFonts w:ascii="Batang" w:hAnsi="Batang" w:cs="Batang" w:hint="eastAsia"/>
          <w:kern w:val="0"/>
          <w:sz w:val="22"/>
          <w:lang w:val="en-GB"/>
        </w:rPr>
        <w:t>不</w:t>
      </w:r>
      <w:r w:rsidRPr="00C467CA">
        <w:rPr>
          <w:rFonts w:ascii="宋体" w:hAnsi="宋体" w:cs="宋体" w:hint="eastAsia"/>
          <w:kern w:val="0"/>
          <w:sz w:val="22"/>
          <w:lang w:val="en-GB"/>
        </w:rPr>
        <w:t>予接受。</w:t>
      </w: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468" w:name="_贖回收益的支付"/>
      <w:bookmarkStart w:id="469" w:name="_Toc31233433"/>
      <w:bookmarkEnd w:id="468"/>
      <w:r w:rsidRPr="00C467CA">
        <w:rPr>
          <w:rFonts w:ascii="Arial" w:hAnsi="Arial" w:cs="Arial" w:hint="eastAsia"/>
          <w:b/>
          <w:iCs/>
          <w:kern w:val="0"/>
          <w:sz w:val="22"/>
          <w:lang w:val="en-GB"/>
        </w:rPr>
        <w:lastRenderedPageBreak/>
        <w:t>赎回款项的支付</w:t>
      </w:r>
      <w:bookmarkEnd w:id="469"/>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于任何交易日的赎回价，将为该类别在相关交易日估值点的资产净值除以该类别当时已发行</w:t>
      </w:r>
      <w:r w:rsidRPr="00C467CA">
        <w:rPr>
          <w:rFonts w:ascii="宋体" w:hAnsi="宋体" w:cs="宋体" w:hint="eastAsia"/>
          <w:kern w:val="0"/>
          <w:sz w:val="22"/>
          <w:lang w:val="en-GB"/>
        </w:rPr>
        <w:t>份额</w:t>
      </w:r>
      <w:r w:rsidRPr="00C467CA">
        <w:rPr>
          <w:rFonts w:ascii="Arial" w:hAnsi="Arial" w:cs="Arial" w:hint="eastAsia"/>
          <w:kern w:val="0"/>
          <w:sz w:val="22"/>
          <w:lang w:val="en-GB"/>
        </w:rPr>
        <w:t>的数目计算而得的每份额价格，该价格将四舍五入保留至小数点后两位（</w:t>
      </w:r>
      <w:r w:rsidRPr="00C467CA">
        <w:rPr>
          <w:rFonts w:ascii="Arial" w:hAnsi="Arial" w:cs="Arial" w:hint="eastAsia"/>
          <w:kern w:val="0"/>
          <w:sz w:val="22"/>
          <w:lang w:val="en-GB"/>
        </w:rPr>
        <w:t>0.005</w:t>
      </w:r>
      <w:r w:rsidRPr="00C467CA">
        <w:rPr>
          <w:rFonts w:ascii="Arial" w:hAnsi="Arial" w:cs="Arial" w:hint="eastAsia"/>
          <w:kern w:val="0"/>
          <w:sz w:val="22"/>
          <w:lang w:val="en-GB"/>
        </w:rPr>
        <w:t>及</w:t>
      </w:r>
      <w:r w:rsidRPr="00C467CA">
        <w:rPr>
          <w:rFonts w:ascii="Arial" w:hAnsi="Arial" w:cs="Arial"/>
          <w:kern w:val="0"/>
          <w:sz w:val="22"/>
          <w:lang w:val="en-GB"/>
        </w:rPr>
        <w:t>以上则</w:t>
      </w:r>
      <w:r w:rsidRPr="00C467CA">
        <w:rPr>
          <w:rFonts w:ascii="Arial" w:hAnsi="Arial" w:cs="Arial" w:hint="eastAsia"/>
          <w:kern w:val="0"/>
          <w:sz w:val="22"/>
          <w:lang w:val="en-GB"/>
        </w:rPr>
        <w:t>五入；</w:t>
      </w:r>
      <w:r w:rsidRPr="00C467CA">
        <w:rPr>
          <w:rFonts w:ascii="Arial" w:hAnsi="Arial" w:cs="Arial" w:hint="eastAsia"/>
          <w:kern w:val="0"/>
          <w:sz w:val="22"/>
          <w:lang w:val="en-GB"/>
        </w:rPr>
        <w:t>0.005</w:t>
      </w:r>
      <w:r w:rsidRPr="00C467CA">
        <w:rPr>
          <w:rFonts w:ascii="Arial" w:hAnsi="Arial" w:cs="Arial" w:hint="eastAsia"/>
          <w:kern w:val="0"/>
          <w:sz w:val="22"/>
          <w:lang w:val="en-GB"/>
        </w:rPr>
        <w:t>以下</w:t>
      </w:r>
      <w:r w:rsidRPr="00C467CA">
        <w:rPr>
          <w:rFonts w:ascii="Arial" w:hAnsi="Arial" w:cs="Arial"/>
          <w:kern w:val="0"/>
          <w:sz w:val="22"/>
          <w:lang w:val="en-GB"/>
        </w:rPr>
        <w:t>则四舍</w:t>
      </w:r>
      <w:r w:rsidRPr="00C467CA">
        <w:rPr>
          <w:rFonts w:ascii="Arial" w:hAnsi="Arial" w:cs="Arial" w:hint="eastAsia"/>
          <w:kern w:val="0"/>
          <w:sz w:val="22"/>
          <w:lang w:val="en-GB"/>
        </w:rPr>
        <w:t>）或由基金管理人按咨询受托人后不时确定的进位调整方式调整至其他小数位</w:t>
      </w:r>
      <w:r w:rsidRPr="00C467CA">
        <w:rPr>
          <w:rFonts w:ascii="Times New Roman" w:hAnsi="PMingLiU" w:hint="eastAsia"/>
          <w:kern w:val="0"/>
          <w:sz w:val="22"/>
          <w:lang w:val="en-GB"/>
        </w:rPr>
        <w:t>（如</w:t>
      </w:r>
      <w:r w:rsidRPr="00C467CA">
        <w:rPr>
          <w:rFonts w:ascii="Times New Roman" w:hAnsi="PMingLiU"/>
          <w:kern w:val="0"/>
          <w:sz w:val="22"/>
          <w:lang w:val="en-GB"/>
        </w:rPr>
        <w:t>相关附录所明确</w:t>
      </w:r>
      <w:r w:rsidRPr="00C467CA">
        <w:rPr>
          <w:rFonts w:ascii="Times New Roman" w:hAnsi="PMingLiU" w:hint="eastAsia"/>
          <w:kern w:val="0"/>
          <w:sz w:val="22"/>
          <w:lang w:val="en-GB"/>
        </w:rPr>
        <w:t>）</w:t>
      </w:r>
      <w:r w:rsidRPr="00C467CA">
        <w:rPr>
          <w:rFonts w:ascii="Arial" w:hAnsi="Arial" w:cs="Arial" w:hint="eastAsia"/>
          <w:kern w:val="0"/>
          <w:sz w:val="22"/>
          <w:lang w:val="en-GB"/>
        </w:rPr>
        <w:t>。任何进行调整余额将拨归相关类别所有。赎回价将以相关类别的参考货币计算及报价。</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当确定赎回价时，基金管理人有权扣减其认为代表相关子基金可能产生的非惯常交易费用或开支（包括印花税、其他税项、经纪佣金、银行收费、过户费用及登记费用）的适当拨备款。任何上述扣减款项将拨归相关子基金所有并成为其资产的一部分。</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基金管理人可按其选择就将被赎回的份额收取赎回费用（请参阅下文</w:t>
      </w:r>
      <w:r w:rsidRPr="00C467CA">
        <w:rPr>
          <w:rFonts w:ascii="宋体" w:hAnsi="宋体" w:cs="Arial"/>
          <w:kern w:val="0"/>
          <w:sz w:val="22"/>
          <w:lang w:val="en-GB"/>
        </w:rPr>
        <w:t>“</w:t>
      </w:r>
      <w:r w:rsidRPr="00C467CA">
        <w:rPr>
          <w:rFonts w:ascii="Arial" w:hAnsi="Arial" w:cs="Arial" w:hint="eastAsia"/>
          <w:kern w:val="0"/>
          <w:sz w:val="22"/>
          <w:lang w:val="en-GB"/>
        </w:rPr>
        <w:t>收费及开支</w:t>
      </w:r>
      <w:r w:rsidRPr="00C467CA">
        <w:rPr>
          <w:rFonts w:ascii="宋体" w:hAnsi="宋体" w:cs="Arial"/>
          <w:kern w:val="0"/>
          <w:sz w:val="22"/>
          <w:lang w:val="en-GB"/>
        </w:rPr>
        <w:t>”</w:t>
      </w:r>
      <w:r w:rsidRPr="00C467CA">
        <w:rPr>
          <w:rFonts w:ascii="Arial" w:hAnsi="Arial" w:cs="Arial" w:hint="eastAsia"/>
          <w:kern w:val="0"/>
          <w:sz w:val="22"/>
          <w:lang w:val="en-GB"/>
        </w:rPr>
        <w:t>一节所述者）。基金管理人可按其全权绝对酌情权决定于任何日子，就将向各基金份额持有人收取的赎回费用，在基金份额持有人之间收取不同金额的赎回费（但不得超出信托契约设定的限额）。</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赎回某一份额时应付基金份额持有人的款项将为赎回价减去任何赎回费用。赎回费用将拨归基金管理人所有。</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赎回款项将不会支付予任何申请赎回的基金份额持有人，直至</w:t>
      </w:r>
      <w:r w:rsidRPr="00C467CA">
        <w:rPr>
          <w:rFonts w:ascii="Arial" w:hAnsi="Arial" w:cs="Arial"/>
          <w:kern w:val="0"/>
          <w:sz w:val="22"/>
          <w:lang w:val="en-GB"/>
        </w:rPr>
        <w:t>(a)</w:t>
      </w:r>
      <w:r w:rsidRPr="00C467CA">
        <w:rPr>
          <w:rFonts w:ascii="Arial" w:hAnsi="Arial" w:cs="Arial" w:hint="eastAsia"/>
          <w:kern w:val="0"/>
          <w:sz w:val="22"/>
          <w:lang w:val="en-GB"/>
        </w:rPr>
        <w:t>受托人已收到基金份额持有人正式签署的书面赎回申请正本（但受托人另行书面同意除外）及</w:t>
      </w:r>
      <w:r w:rsidRPr="00C467CA">
        <w:rPr>
          <w:rFonts w:ascii="Arial" w:hAnsi="Arial" w:cs="Arial"/>
          <w:kern w:val="0"/>
          <w:sz w:val="22"/>
          <w:lang w:val="en-GB"/>
        </w:rPr>
        <w:t>(b)</w:t>
      </w:r>
      <w:r w:rsidRPr="00C467CA">
        <w:rPr>
          <w:rFonts w:ascii="Arial" w:hAnsi="Arial" w:cs="Arial" w:hint="eastAsia"/>
          <w:kern w:val="0"/>
          <w:sz w:val="22"/>
          <w:lang w:val="en-GB"/>
        </w:rPr>
        <w:t>基金份额持有人（或各联名基金份额持有人）的签署已获受托人核实及接纳。根据子基金的反洗钱责任，有关赎回款项的转账或支付申请将不予进行，直至所有尚未递交的资料及身份证明文件均被收讫。子基金、基金管理人及受托人概不就因拒绝处理转账要求或拒不支付赎回款项（视情况而定）导致的任何有关延迟而引致的任何损失承担任何责任，且亦不接受就有关延迟而要求支付利息的索偿。</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在遵照上文所述及除基金管理人另行同意外，倘若已提供相关账户的详细资料，赎回款项一般将以相关份额类别的计价货币通过电汇支付，付款时间为相关交易日后的</w:t>
      </w:r>
      <w:r w:rsidRPr="00C467CA">
        <w:rPr>
          <w:rFonts w:ascii="Arial" w:hAnsi="Arial" w:cs="Arial"/>
          <w:kern w:val="0"/>
          <w:sz w:val="22"/>
          <w:lang w:val="en-GB"/>
        </w:rPr>
        <w:t>5</w:t>
      </w:r>
      <w:r w:rsidRPr="00C467CA">
        <w:rPr>
          <w:rFonts w:ascii="Arial" w:hAnsi="Arial" w:cs="Arial" w:hint="eastAsia"/>
          <w:kern w:val="0"/>
          <w:sz w:val="22"/>
          <w:lang w:val="en-GB"/>
        </w:rPr>
        <w:t>个营业日内，但无论如何须在相关交易日或（如为较后日期）收到正式书面赎回申请后一个历月内支付，除非因相关子基金绝大部分投资所在的市场受到法律或监管规定的限制（如外汇管制），导致在前述时限内进行赎回款</w:t>
      </w:r>
      <w:r w:rsidRPr="00C467CA">
        <w:rPr>
          <w:rFonts w:ascii="Arial" w:hAnsi="Arial" w:cs="Arial" w:hint="eastAsia"/>
          <w:kern w:val="0"/>
          <w:sz w:val="22"/>
          <w:lang w:val="en-GB"/>
        </w:rPr>
        <w:lastRenderedPageBreak/>
        <w:t>项的支付并不可行，但在此情况下，有关法律或监管规定的详情将载于相关附录内，而且延长支付时限须反映就相关市场的特定情况将需的额外时间。与上述赎回款项的支付相关的任何银行收费，将由申请赎回的份额持有人支付。</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rPr>
        <w:t>支付款项将仅会转入基金份额持有人名下的银行账户内。概不会向任何第三方作出付款。</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信托契约规定，赎回可由基金管理人酌情决定以实物形式全部或部分作出。然而，除相关附录另有指明外，基金管理人无意就任何子基金行使有关酌情权。在任何情况下，仅当申请赎回的基金份额持有人表示同意时，赎回方会以实物形式全部或部分作出。</w:t>
      </w:r>
    </w:p>
    <w:p w:rsidR="00C467CA" w:rsidRPr="00C467CA" w:rsidRDefault="003F6ACF" w:rsidP="00C467CA">
      <w:pPr>
        <w:keepNext/>
        <w:widowControl/>
        <w:spacing w:after="260" w:line="360" w:lineRule="auto"/>
        <w:outlineLvl w:val="1"/>
        <w:rPr>
          <w:rFonts w:ascii="Arial" w:hAnsi="Arial" w:cs="Arial"/>
          <w:b/>
          <w:bCs/>
          <w:iCs/>
          <w:kern w:val="0"/>
          <w:sz w:val="22"/>
          <w:lang w:val="en-GB"/>
        </w:rPr>
      </w:pPr>
      <w:bookmarkStart w:id="470" w:name="_Toc31233434"/>
      <w:r>
        <w:rPr>
          <w:rFonts w:ascii="Arial" w:hAnsi="Arial" w:cs="Arial"/>
          <w:b/>
          <w:bCs/>
          <w:iCs/>
          <w:noProof/>
          <w:kern w:val="0"/>
          <w:sz w:val="22"/>
        </w:rPr>
        <w:pict>
          <v:shape id="Text Box 26" o:spid="_x0000_s1045" type="#_x0000_t202" style="position:absolute;left:0;text-align:left;margin-left:478.5pt;margin-top:4.05pt;width:24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" filled="f" stroked="f">
            <v:textbox inset="0,0,0,0">
              <w:txbxContent>
                <w:p w:rsidR="00DA252A" w:rsidRDefault="00DA252A" w:rsidP="00C467CA">
                  <w:pPr>
                    <w:jc w:val="center"/>
                    <w:rPr>
                      <w:sz w:val="16"/>
                      <w:szCs w:val="16"/>
                    </w:rPr>
                  </w:pPr>
                </w:p>
              </w:txbxContent>
            </v:textbox>
          </v:shape>
        </w:pict>
      </w:r>
      <w:bookmarkStart w:id="471" w:name="_贖回限制"/>
      <w:bookmarkStart w:id="472" w:name="_Toc232336475"/>
      <w:bookmarkStart w:id="473" w:name="_Toc233097187"/>
      <w:bookmarkStart w:id="474" w:name="_Toc233109038"/>
      <w:bookmarkStart w:id="475" w:name="_Toc233171166"/>
      <w:bookmarkStart w:id="476" w:name="_Toc233791384"/>
      <w:bookmarkStart w:id="477" w:name="_Toc234136245"/>
      <w:bookmarkStart w:id="478" w:name="_Toc234139166"/>
      <w:bookmarkStart w:id="479" w:name="_Toc234302299"/>
      <w:bookmarkStart w:id="480" w:name="_Toc237062476"/>
      <w:bookmarkStart w:id="481" w:name="_Toc242089625"/>
      <w:bookmarkStart w:id="482" w:name="_Toc244657727"/>
      <w:bookmarkStart w:id="483" w:name="_Toc261292288"/>
      <w:bookmarkStart w:id="484" w:name="_Toc261293248"/>
      <w:bookmarkStart w:id="485" w:name="_Toc261731519"/>
      <w:bookmarkStart w:id="486" w:name="_Toc261731622"/>
      <w:bookmarkStart w:id="487" w:name="_Toc263879460"/>
      <w:bookmarkStart w:id="488" w:name="_Toc264390552"/>
      <w:bookmarkStart w:id="489" w:name="_Toc264624028"/>
      <w:bookmarkStart w:id="490" w:name="_Toc269732597"/>
      <w:bookmarkStart w:id="491" w:name="_Toc270672699"/>
      <w:bookmarkStart w:id="492" w:name="_Toc272758062"/>
      <w:bookmarkStart w:id="493" w:name="_Toc272785228"/>
      <w:bookmarkStart w:id="494" w:name="_Toc272785335"/>
      <w:bookmarkStart w:id="495" w:name="_Toc274139039"/>
      <w:bookmarkStart w:id="496" w:name="_Toc274317326"/>
      <w:bookmarkStart w:id="497" w:name="_Toc274324031"/>
      <w:bookmarkStart w:id="498" w:name="_Toc275768549"/>
      <w:bookmarkStart w:id="499" w:name="_Toc275784774"/>
      <w:bookmarkStart w:id="500" w:name="_Toc275792349"/>
      <w:bookmarkStart w:id="501" w:name="_Toc276109496"/>
      <w:bookmarkStart w:id="502" w:name="_Toc284282205"/>
      <w:bookmarkStart w:id="503" w:name="_Toc284282323"/>
      <w:bookmarkStart w:id="504" w:name="_Toc284319390"/>
      <w:bookmarkStart w:id="505" w:name="_Toc284320619"/>
      <w:bookmarkStart w:id="506" w:name="_Toc284337116"/>
      <w:bookmarkStart w:id="507" w:name="_Toc284337221"/>
      <w:bookmarkStart w:id="508" w:name="_Toc284339558"/>
      <w:bookmarkStart w:id="509" w:name="_Toc284339657"/>
      <w:bookmarkStart w:id="510" w:name="_Toc284354330"/>
      <w:bookmarkStart w:id="511" w:name="_Toc288472935"/>
      <w:bookmarkStart w:id="512" w:name="_Toc288841524"/>
      <w:bookmarkStart w:id="513" w:name="_Toc292739265"/>
      <w:bookmarkStart w:id="514" w:name="_Toc292887075"/>
      <w:bookmarkStart w:id="515" w:name="_Toc311717615"/>
      <w:bookmarkStart w:id="516" w:name="_Toc312775422"/>
      <w:bookmarkStart w:id="517" w:name="_Toc313382280"/>
      <w:bookmarkStart w:id="518" w:name="_Toc313458198"/>
      <w:bookmarkStart w:id="519" w:name="_Toc390260692"/>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00C467CA" w:rsidRPr="00C467CA">
        <w:rPr>
          <w:rFonts w:ascii="Arial" w:hAnsi="Arial" w:cs="Arial" w:hint="eastAsia"/>
          <w:b/>
          <w:iCs/>
          <w:kern w:val="0"/>
          <w:sz w:val="22"/>
          <w:lang w:val="en-GB"/>
        </w:rPr>
        <w:t>赎回限制</w:t>
      </w:r>
      <w:bookmarkEnd w:id="470"/>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除相关附录另有指明外，为保障基金</w:t>
      </w:r>
      <w:r w:rsidRPr="00C467CA">
        <w:rPr>
          <w:rFonts w:ascii="Arial" w:hAnsi="Arial" w:cs="Arial" w:hint="eastAsia"/>
          <w:kern w:val="0"/>
          <w:sz w:val="22"/>
        </w:rPr>
        <w:t>份额</w:t>
      </w:r>
      <w:r w:rsidRPr="00C467CA">
        <w:rPr>
          <w:rFonts w:ascii="Arial" w:hAnsi="Arial" w:cs="Arial" w:hint="eastAsia"/>
          <w:kern w:val="0"/>
          <w:sz w:val="22"/>
          <w:lang w:val="en-GB"/>
        </w:rPr>
        <w:t>持有人的权益，基金管理人有权把任何交易日可供赎回的子基金份额数目（无论赎回方式是出售给基金管理人还是由受托人注销）限制在相关子基金已发行份额总数的</w:t>
      </w:r>
      <w:r w:rsidRPr="00C467CA">
        <w:rPr>
          <w:rFonts w:ascii="Arial" w:hAnsi="Arial" w:cs="Arial"/>
          <w:kern w:val="0"/>
          <w:sz w:val="22"/>
          <w:lang w:val="en-GB"/>
        </w:rPr>
        <w:t>10%</w:t>
      </w:r>
      <w:r w:rsidRPr="00C467CA">
        <w:rPr>
          <w:rFonts w:ascii="Arial" w:hAnsi="Arial" w:cs="Arial" w:hint="eastAsia"/>
          <w:kern w:val="0"/>
          <w:sz w:val="22"/>
          <w:lang w:val="en-GB"/>
        </w:rPr>
        <w:t>以内。在此情况下，该项限制将按比例实施，使得所有拟在相关交易日赎回子基金份额的相关子基金份额持有人，均会以</w:t>
      </w:r>
      <w:r w:rsidRPr="00C467CA">
        <w:rPr>
          <w:rFonts w:ascii="Arial" w:hAnsi="Arial" w:cs="Arial"/>
          <w:kern w:val="0"/>
          <w:sz w:val="22"/>
          <w:lang w:val="en-GB"/>
        </w:rPr>
        <w:t>相同的比例</w:t>
      </w:r>
      <w:r w:rsidRPr="00C467CA">
        <w:rPr>
          <w:rFonts w:ascii="Arial" w:hAnsi="Arial" w:cs="Arial" w:hint="eastAsia"/>
          <w:kern w:val="0"/>
          <w:sz w:val="22"/>
          <w:lang w:val="en-GB"/>
        </w:rPr>
        <w:t>赎回</w:t>
      </w:r>
      <w:r w:rsidRPr="00C467CA">
        <w:rPr>
          <w:rFonts w:ascii="Arial" w:hAnsi="Arial" w:cs="Arial"/>
          <w:kern w:val="0"/>
          <w:sz w:val="22"/>
          <w:lang w:val="en-GB"/>
        </w:rPr>
        <w:t>份额</w:t>
      </w:r>
      <w:r w:rsidRPr="00C467CA">
        <w:rPr>
          <w:rFonts w:ascii="Arial" w:hAnsi="Arial" w:cs="Arial" w:hint="eastAsia"/>
          <w:kern w:val="0"/>
          <w:sz w:val="22"/>
          <w:lang w:val="en-GB"/>
        </w:rPr>
        <w:t>，而尚未赎回（但本应已赎回）的份额将顺延至下一交易日赎回（根据该交易日的赎回价），但须受到相同限制，而在处理时应优先于该随后交易日收到的随后赎回申请。倘若赎回申请须按此方式顺延处理，基金管理人将实时通知有关基金份额持有人。</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在暂停计算相关子基金资产净值的任何期间内，基金管理人可暂停</w:t>
      </w:r>
      <w:r w:rsidRPr="00C467CA">
        <w:rPr>
          <w:rFonts w:ascii="Arial" w:hAnsi="Arial" w:cs="Arial"/>
          <w:kern w:val="0"/>
          <w:sz w:val="22"/>
          <w:lang w:val="en-GB"/>
        </w:rPr>
        <w:t>任何子基金</w:t>
      </w:r>
      <w:r w:rsidRPr="00C467CA">
        <w:rPr>
          <w:rFonts w:ascii="Arial" w:hAnsi="Arial" w:cs="Arial" w:hint="eastAsia"/>
          <w:kern w:val="0"/>
          <w:sz w:val="22"/>
          <w:lang w:val="en-GB"/>
        </w:rPr>
        <w:t>份额</w:t>
      </w:r>
      <w:r w:rsidRPr="00C467CA">
        <w:rPr>
          <w:rFonts w:ascii="Arial" w:hAnsi="Arial" w:cs="Arial"/>
          <w:kern w:val="0"/>
          <w:sz w:val="22"/>
          <w:lang w:val="en-GB"/>
        </w:rPr>
        <w:t>的赎回</w:t>
      </w:r>
      <w:r w:rsidRPr="00C467CA">
        <w:rPr>
          <w:rFonts w:ascii="Arial" w:hAnsi="Arial" w:cs="Arial" w:hint="eastAsia"/>
          <w:kern w:val="0"/>
          <w:sz w:val="22"/>
          <w:lang w:val="en-GB"/>
        </w:rPr>
        <w:t>或就接收到的任何赎回申请延迟支付赎回款项（详情请参阅下文</w:t>
      </w:r>
      <w:r w:rsidRPr="00C467CA">
        <w:rPr>
          <w:rFonts w:ascii="宋体" w:hAnsi="宋体" w:cs="Arial"/>
          <w:kern w:val="0"/>
          <w:sz w:val="22"/>
          <w:lang w:val="en-GB"/>
        </w:rPr>
        <w:t>“</w:t>
      </w:r>
      <w:r w:rsidRPr="00C467CA">
        <w:rPr>
          <w:rFonts w:ascii="Arial" w:hAnsi="Arial" w:cs="Arial" w:hint="eastAsia"/>
          <w:kern w:val="0"/>
          <w:sz w:val="22"/>
          <w:lang w:val="en-GB"/>
        </w:rPr>
        <w:t>暂停计算资产净值</w:t>
      </w:r>
      <w:r w:rsidRPr="00C467CA">
        <w:rPr>
          <w:rFonts w:ascii="宋体" w:hAnsi="宋体" w:cs="Arial"/>
          <w:kern w:val="0"/>
          <w:sz w:val="22"/>
          <w:lang w:val="en-GB"/>
        </w:rPr>
        <w:t>”</w:t>
      </w:r>
      <w:r w:rsidRPr="00C467CA">
        <w:rPr>
          <w:rFonts w:ascii="Arial" w:hAnsi="Arial" w:cs="Arial" w:hint="eastAsia"/>
          <w:kern w:val="0"/>
          <w:sz w:val="22"/>
          <w:lang w:val="en-GB"/>
        </w:rPr>
        <w:t>一节）。</w:t>
      </w: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520" w:name="_強制贖回"/>
      <w:bookmarkStart w:id="521" w:name="_Toc31233435"/>
      <w:bookmarkEnd w:id="520"/>
      <w:r w:rsidRPr="00C467CA">
        <w:rPr>
          <w:rFonts w:ascii="Arial" w:hAnsi="Arial" w:cs="Arial" w:hint="eastAsia"/>
          <w:b/>
          <w:iCs/>
          <w:kern w:val="0"/>
          <w:sz w:val="22"/>
          <w:lang w:val="en-GB"/>
        </w:rPr>
        <w:t>强制赎回</w:t>
      </w:r>
      <w:bookmarkEnd w:id="521"/>
    </w:p>
    <w:p w:rsidR="00C467CA" w:rsidRPr="00C467CA" w:rsidRDefault="00C467CA" w:rsidP="00C467CA">
      <w:pPr>
        <w:widowControl/>
        <w:spacing w:after="260" w:line="360" w:lineRule="auto"/>
        <w:rPr>
          <w:rFonts w:ascii="Arial" w:hAnsi="Arial" w:cs="Arial"/>
          <w:kern w:val="0"/>
          <w:sz w:val="22"/>
          <w:lang w:val="en-GB"/>
        </w:rPr>
      </w:pPr>
      <w:bookmarkStart w:id="522" w:name="_Ref261948124"/>
      <w:r w:rsidRPr="00C467CA">
        <w:rPr>
          <w:rFonts w:ascii="Arial" w:hAnsi="Arial" w:cs="Arial" w:hint="eastAsia"/>
          <w:kern w:val="0"/>
          <w:sz w:val="22"/>
          <w:lang w:val="en-GB"/>
        </w:rPr>
        <w:t>倘若受托人或基金管理人注意到</w:t>
      </w:r>
      <w:r w:rsidRPr="00C467CA">
        <w:rPr>
          <w:rFonts w:ascii="Arial" w:hAnsi="Arial" w:cs="Arial"/>
          <w:kern w:val="0"/>
          <w:sz w:val="22"/>
          <w:lang w:val="en-GB"/>
        </w:rPr>
        <w:t>(i)</w:t>
      </w:r>
      <w:r w:rsidRPr="00C467CA">
        <w:rPr>
          <w:rFonts w:ascii="Arial" w:hAnsi="Arial" w:cs="Arial" w:hint="eastAsia"/>
          <w:kern w:val="0"/>
          <w:sz w:val="22"/>
          <w:lang w:val="en-GB"/>
        </w:rPr>
        <w:t>任何份额直接、间接或实益由美国人士持有；</w:t>
      </w:r>
      <w:r w:rsidRPr="00C467CA">
        <w:rPr>
          <w:rFonts w:ascii="Arial" w:hAnsi="Arial" w:cs="Arial"/>
          <w:kern w:val="0"/>
          <w:sz w:val="22"/>
          <w:lang w:val="en-GB"/>
        </w:rPr>
        <w:t>(ii)</w:t>
      </w:r>
      <w:r w:rsidRPr="00C467CA">
        <w:rPr>
          <w:rFonts w:ascii="Arial" w:hAnsi="Arial" w:cs="Arial" w:hint="eastAsia"/>
          <w:kern w:val="0"/>
          <w:sz w:val="22"/>
          <w:lang w:val="en-GB"/>
        </w:rPr>
        <w:t>基金管理人认为任何份额直接、间接或实益的持有情况（不论是否直接或间接影响该等人士且不论单独来看或连同任何其他关联或非关联人士来看，或基金管理人认为相关的任何其他情况）会导致基金管理人、受托人或相关子基金产生或蒙受本应不会产生或蒙受的任何税务负担或任何其他潜在或实际金钱损失，或会导致基金管理人、受托人或相关子基金受到本应不会受到的任何额外法规规限；或</w:t>
      </w:r>
      <w:r w:rsidRPr="00C467CA">
        <w:rPr>
          <w:rFonts w:ascii="Arial" w:hAnsi="Arial" w:cs="Arial"/>
          <w:kern w:val="0"/>
          <w:sz w:val="22"/>
          <w:lang w:val="en-GB"/>
        </w:rPr>
        <w:t>(iii)</w:t>
      </w:r>
      <w:r w:rsidRPr="00C467CA">
        <w:rPr>
          <w:rFonts w:ascii="Arial" w:hAnsi="Arial" w:cs="Arial" w:hint="eastAsia"/>
          <w:kern w:val="0"/>
          <w:sz w:val="22"/>
          <w:lang w:val="en-GB"/>
        </w:rPr>
        <w:t>直接、间</w:t>
      </w:r>
      <w:r w:rsidRPr="00C467CA">
        <w:rPr>
          <w:rFonts w:ascii="Arial" w:hAnsi="Arial" w:cs="Arial" w:hint="eastAsia"/>
          <w:kern w:val="0"/>
          <w:sz w:val="22"/>
          <w:lang w:val="en-GB"/>
        </w:rPr>
        <w:lastRenderedPageBreak/>
        <w:t>接或实益持有</w:t>
      </w:r>
      <w:r w:rsidRPr="00C467CA">
        <w:rPr>
          <w:rFonts w:ascii="Arial" w:hAnsi="Arial" w:cs="Arial"/>
          <w:kern w:val="0"/>
          <w:sz w:val="22"/>
          <w:lang w:val="en-GB"/>
        </w:rPr>
        <w:t>任何份额</w:t>
      </w:r>
      <w:r w:rsidRPr="00C467CA">
        <w:rPr>
          <w:rFonts w:ascii="Arial" w:hAnsi="Arial" w:cs="Arial" w:hint="eastAsia"/>
          <w:kern w:val="0"/>
          <w:sz w:val="22"/>
          <w:lang w:val="en-GB"/>
        </w:rPr>
        <w:t>违反任何国家</w:t>
      </w:r>
      <w:r w:rsidRPr="00C467CA">
        <w:rPr>
          <w:rFonts w:ascii="Arial" w:hAnsi="Arial" w:cs="Arial" w:hint="eastAsia"/>
          <w:kern w:val="0"/>
          <w:sz w:val="22"/>
        </w:rPr>
        <w:t>/</w:t>
      </w:r>
      <w:r w:rsidRPr="00C467CA">
        <w:rPr>
          <w:rFonts w:ascii="Arial" w:hAnsi="Arial" w:cs="Arial" w:hint="eastAsia"/>
          <w:kern w:val="0"/>
          <w:sz w:val="22"/>
        </w:rPr>
        <w:t>地区</w:t>
      </w:r>
      <w:r w:rsidRPr="00C467CA">
        <w:rPr>
          <w:rFonts w:ascii="Arial" w:hAnsi="Arial" w:cs="Arial" w:hint="eastAsia"/>
          <w:kern w:val="0"/>
          <w:sz w:val="22"/>
          <w:lang w:val="en-GB"/>
        </w:rPr>
        <w:t>或政府当局的任何适用法律或适用规定，则受托人或基金管理人可根据信托契约条款向相关基金份额持有人发出通知，要求其将这些份额转让给持有份额不会涉及违反前述任何限制的人士，或书面要求其赎回这些份额。如果收到上述根据信托契约发出的通知的任何份额持有人并未如上文所述于该通知后</w:t>
      </w:r>
      <w:r w:rsidRPr="00C467CA">
        <w:rPr>
          <w:rFonts w:ascii="Arial" w:hAnsi="Arial" w:cs="Arial"/>
          <w:kern w:val="0"/>
          <w:sz w:val="22"/>
          <w:lang w:val="en-GB"/>
        </w:rPr>
        <w:t>30</w:t>
      </w:r>
      <w:r w:rsidRPr="00C467CA">
        <w:rPr>
          <w:rFonts w:ascii="Arial" w:hAnsi="Arial" w:cs="Arial" w:hint="eastAsia"/>
          <w:kern w:val="0"/>
          <w:sz w:val="22"/>
          <w:lang w:val="en-GB"/>
        </w:rPr>
        <w:t>日内转让或赎回这些份额，或未能令受托人或基金管理人（其判断将具有终局性及约束力）信纳相关份额的持有并无违反任何上述限制，则其须被视为在</w:t>
      </w:r>
      <w:r w:rsidRPr="00C467CA">
        <w:rPr>
          <w:rFonts w:ascii="Arial" w:hAnsi="Arial" w:cs="Arial"/>
          <w:kern w:val="0"/>
          <w:sz w:val="22"/>
          <w:lang w:val="en-GB"/>
        </w:rPr>
        <w:t>30</w:t>
      </w:r>
      <w:r w:rsidRPr="00C467CA">
        <w:rPr>
          <w:rFonts w:ascii="Arial" w:hAnsi="Arial" w:cs="Arial" w:hint="eastAsia"/>
          <w:kern w:val="0"/>
          <w:sz w:val="22"/>
          <w:lang w:val="en-GB"/>
        </w:rPr>
        <w:t>日届满时已书面申请赎回所有这些份额。</w:t>
      </w:r>
    </w:p>
    <w:p w:rsidR="00C467CA" w:rsidRPr="00C467CA" w:rsidRDefault="003F6ACF" w:rsidP="00C467CA">
      <w:pPr>
        <w:keepNext/>
        <w:pageBreakBefore/>
        <w:spacing w:after="260" w:line="360" w:lineRule="auto"/>
        <w:jc w:val="center"/>
        <w:outlineLvl w:val="0"/>
        <w:rPr>
          <w:rFonts w:ascii="Arial" w:hAnsi="Arial" w:cs="Arial"/>
          <w:b/>
          <w:bCs/>
          <w:kern w:val="32"/>
          <w:sz w:val="22"/>
          <w:szCs w:val="32"/>
          <w:u w:val="single"/>
          <w:lang w:val="en-GB"/>
        </w:rPr>
      </w:pPr>
      <w:bookmarkStart w:id="523" w:name="_Toc31233436"/>
      <w:bookmarkEnd w:id="522"/>
      <w:r w:rsidRPr="003F6ACF">
        <w:rPr>
          <w:rFonts w:ascii="Arial" w:hAnsi="Arial" w:cs="Arial"/>
          <w:b/>
          <w:bCs/>
          <w:noProof/>
          <w:kern w:val="32"/>
          <w:sz w:val="22"/>
          <w:szCs w:val="32"/>
        </w:rPr>
        <w:lastRenderedPageBreak/>
        <w:pict>
          <v:shape id="Text Box 25" o:spid="_x0000_s1046" type="#_x0000_t202" style="position:absolute;left:0;text-align:left;margin-left:478.5pt;margin-top:9pt;width:24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" filled="f" stroked="f">
            <v:textbox inset="0,0,0,0">
              <w:txbxContent>
                <w:p w:rsidR="00DA252A" w:rsidRDefault="00DA252A" w:rsidP="00C467CA">
                  <w:pPr>
                    <w:jc w:val="center"/>
                    <w:rPr>
                      <w:sz w:val="16"/>
                      <w:szCs w:val="16"/>
                    </w:rPr>
                  </w:pPr>
                </w:p>
              </w:txbxContent>
            </v:textbox>
          </v:shape>
        </w:pict>
      </w:r>
      <w:bookmarkStart w:id="524" w:name="_轉換"/>
      <w:bookmarkStart w:id="525" w:name="_Toc284282207"/>
      <w:bookmarkStart w:id="526" w:name="_Toc284282325"/>
      <w:bookmarkStart w:id="527" w:name="_Toc284319392"/>
      <w:bookmarkStart w:id="528" w:name="_Toc284320621"/>
      <w:bookmarkStart w:id="529" w:name="_Toc284337118"/>
      <w:bookmarkStart w:id="530" w:name="_Toc284337223"/>
      <w:bookmarkStart w:id="531" w:name="_Toc284339560"/>
      <w:bookmarkStart w:id="532" w:name="_Toc284339659"/>
      <w:bookmarkStart w:id="533" w:name="_Toc284354332"/>
      <w:bookmarkStart w:id="534" w:name="_Toc288472937"/>
      <w:bookmarkStart w:id="535" w:name="_Toc288841526"/>
      <w:bookmarkStart w:id="536" w:name="_Toc292739267"/>
      <w:bookmarkStart w:id="537" w:name="_Toc292887077"/>
      <w:bookmarkStart w:id="538" w:name="_Toc311717617"/>
      <w:bookmarkStart w:id="539" w:name="_Toc312775424"/>
      <w:bookmarkStart w:id="540" w:name="_Toc313382282"/>
      <w:bookmarkStart w:id="541" w:name="_Toc313458200"/>
      <w:bookmarkStart w:id="542" w:name="_Toc390260694"/>
      <w:bookmarkStart w:id="543" w:name="_Toc231980397"/>
      <w:bookmarkStart w:id="544" w:name="_Toc232336476"/>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00C467CA" w:rsidRPr="00C467CA">
        <w:rPr>
          <w:rFonts w:ascii="Arial" w:hAnsi="Arial" w:cs="Arial" w:hint="eastAsia"/>
          <w:b/>
          <w:bCs/>
          <w:kern w:val="32"/>
          <w:sz w:val="22"/>
          <w:szCs w:val="32"/>
          <w:u w:val="single"/>
          <w:lang w:val="en-GB"/>
        </w:rPr>
        <w:t>转换</w:t>
      </w:r>
      <w:bookmarkEnd w:id="523"/>
    </w:p>
    <w:p w:rsidR="00C467CA" w:rsidRPr="00C467CA" w:rsidRDefault="00C467CA" w:rsidP="00C467CA">
      <w:pPr>
        <w:widowControl/>
        <w:spacing w:after="260" w:line="360" w:lineRule="auto"/>
        <w:rPr>
          <w:rFonts w:ascii="Arial" w:hAnsi="Arial" w:cs="Arial"/>
          <w:kern w:val="0"/>
          <w:sz w:val="22"/>
          <w:lang w:val="en-GB"/>
        </w:rPr>
      </w:pPr>
      <w:bookmarkStart w:id="545" w:name="_Toc244657729"/>
      <w:bookmarkStart w:id="546" w:name="_Toc242089627"/>
      <w:bookmarkStart w:id="547" w:name="_Toc237062478"/>
      <w:bookmarkStart w:id="548" w:name="_Toc234302301"/>
      <w:bookmarkStart w:id="549" w:name="_Toc234139168"/>
      <w:bookmarkStart w:id="550" w:name="_Toc234136247"/>
      <w:bookmarkStart w:id="551" w:name="_Toc233791386"/>
      <w:bookmarkStart w:id="552" w:name="_Toc233171168"/>
      <w:bookmarkStart w:id="553" w:name="_Toc233109040"/>
      <w:bookmarkStart w:id="554" w:name="_Toc233097189"/>
      <w:r w:rsidRPr="00C467CA">
        <w:rPr>
          <w:rFonts w:ascii="Arial" w:hAnsi="Arial" w:cs="Arial" w:hint="eastAsia"/>
          <w:kern w:val="0"/>
          <w:sz w:val="22"/>
          <w:lang w:val="en-GB"/>
        </w:rPr>
        <w:t>基金管理人可不时批准基金份额持有人将其持有的子基金任何类别的部分或全部份额（</w:t>
      </w:r>
      <w:r w:rsidRPr="00C467CA">
        <w:rPr>
          <w:rFonts w:ascii="宋体" w:hAnsi="宋体" w:cs="Arial"/>
          <w:kern w:val="0"/>
          <w:sz w:val="22"/>
          <w:lang w:val="en-GB"/>
        </w:rPr>
        <w:t>“</w:t>
      </w:r>
      <w:r w:rsidRPr="00C467CA">
        <w:rPr>
          <w:rFonts w:ascii="Arial" w:hAnsi="Arial" w:cs="Arial" w:hint="eastAsia"/>
          <w:kern w:val="0"/>
          <w:sz w:val="22"/>
          <w:lang w:val="en-GB"/>
        </w:rPr>
        <w:t>现有类别</w:t>
      </w:r>
      <w:r w:rsidRPr="00C467CA">
        <w:rPr>
          <w:rFonts w:ascii="宋体" w:hAnsi="宋体" w:cs="Arial"/>
          <w:kern w:val="0"/>
          <w:sz w:val="22"/>
          <w:lang w:val="en-GB"/>
        </w:rPr>
        <w:t>”</w:t>
      </w:r>
      <w:r w:rsidRPr="00C467CA">
        <w:rPr>
          <w:rFonts w:ascii="Arial" w:hAnsi="Arial" w:cs="Arial" w:hint="eastAsia"/>
          <w:kern w:val="0"/>
          <w:sz w:val="22"/>
          <w:lang w:val="en-GB"/>
        </w:rPr>
        <w:t>）转换为同一</w:t>
      </w:r>
      <w:r w:rsidRPr="00C467CA">
        <w:rPr>
          <w:rFonts w:ascii="Arial" w:hAnsi="Arial" w:cs="Arial"/>
          <w:kern w:val="0"/>
          <w:sz w:val="22"/>
          <w:lang w:val="en-GB"/>
        </w:rPr>
        <w:t>子基金或</w:t>
      </w:r>
      <w:r w:rsidRPr="00C467CA">
        <w:rPr>
          <w:rFonts w:ascii="Arial" w:hAnsi="Arial" w:cs="Arial" w:hint="eastAsia"/>
          <w:kern w:val="0"/>
          <w:sz w:val="22"/>
          <w:lang w:val="en-GB"/>
        </w:rPr>
        <w:t>经香港证监会认可的另一子基金的其他</w:t>
      </w:r>
      <w:r w:rsidRPr="00C467CA">
        <w:rPr>
          <w:rFonts w:ascii="Arial" w:hAnsi="Arial" w:cs="Arial"/>
          <w:kern w:val="0"/>
          <w:sz w:val="22"/>
          <w:lang w:val="en-GB"/>
        </w:rPr>
        <w:t>类别</w:t>
      </w:r>
      <w:r w:rsidRPr="00C467CA">
        <w:rPr>
          <w:rFonts w:ascii="Arial" w:hAnsi="Arial" w:cs="Arial" w:hint="eastAsia"/>
          <w:kern w:val="0"/>
          <w:sz w:val="22"/>
          <w:lang w:val="en-GB"/>
        </w:rPr>
        <w:t>份额（</w:t>
      </w:r>
      <w:r w:rsidRPr="00C467CA">
        <w:rPr>
          <w:rFonts w:ascii="宋体" w:hAnsi="宋体" w:cs="Arial"/>
          <w:kern w:val="0"/>
          <w:sz w:val="22"/>
          <w:lang w:val="en-GB"/>
        </w:rPr>
        <w:t>“</w:t>
      </w:r>
      <w:r w:rsidRPr="00C467CA">
        <w:rPr>
          <w:rFonts w:ascii="Arial" w:hAnsi="Arial" w:cs="Arial" w:hint="eastAsia"/>
          <w:kern w:val="0"/>
          <w:sz w:val="22"/>
          <w:lang w:val="en-GB"/>
        </w:rPr>
        <w:t>新类别</w:t>
      </w:r>
      <w:r w:rsidRPr="00C467CA">
        <w:rPr>
          <w:rFonts w:ascii="宋体" w:hAnsi="宋体" w:cs="Arial"/>
          <w:kern w:val="0"/>
          <w:sz w:val="22"/>
          <w:lang w:val="en-GB"/>
        </w:rPr>
        <w:t>”</w:t>
      </w:r>
      <w:r w:rsidRPr="00C467CA">
        <w:rPr>
          <w:rFonts w:ascii="Arial" w:hAnsi="Arial" w:cs="Arial" w:hint="eastAsia"/>
          <w:kern w:val="0"/>
          <w:sz w:val="22"/>
          <w:lang w:val="en-GB"/>
        </w:rPr>
        <w:t>）。如获允许，基金份额持有人可书面以邮递或传真（或受托人指定的其他电子方式）向受托人递交转换申请。选择以传真或其他电子方式发出通知的基金份额持有人，须承担有关申请无法辨认或受托人未能收到有关申请的风险。因此，基金份额持有人为保障自身利益，应向受托人确认转换通知是否被收讫。基金管理人及受托人（及任何其各自的高级人员、雇员、代理人或受委派</w:t>
      </w:r>
      <w:r w:rsidRPr="00C467CA">
        <w:rPr>
          <w:rFonts w:ascii="Arial" w:hAnsi="Arial" w:cs="Arial"/>
          <w:kern w:val="0"/>
          <w:sz w:val="22"/>
          <w:lang w:val="en-GB"/>
        </w:rPr>
        <w:t>代表</w:t>
      </w:r>
      <w:r w:rsidRPr="00C467CA">
        <w:rPr>
          <w:rFonts w:ascii="Arial" w:hAnsi="Arial" w:cs="Arial" w:hint="eastAsia"/>
          <w:kern w:val="0"/>
          <w:sz w:val="22"/>
          <w:lang w:val="en-GB"/>
        </w:rPr>
        <w:t>）均不就因没有收到或无法辨认以传真或其他电子方式发出的转换申请而引致的任何损失，或就因真诚相信相关指示由基金份额持有人发出而采取任何行动所引致的任何损失，而向任何份额持有人负责，尽管传送转换申请的发件人出示的传送报告表明确已传送相关申请。倘若转换部分所持份额后导致基金份额持有人持有的新类别少于相应明确的最低持有量（如有），则有关转换申请将不予进行，但基金管理人另有决定者除外。</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根据信托契约，基金管理人有权就份额的转换收取数额不高于就</w:t>
      </w:r>
      <w:r w:rsidRPr="00C467CA">
        <w:rPr>
          <w:rFonts w:ascii="Arial" w:hAnsi="Arial" w:cs="Arial" w:hint="eastAsia"/>
          <w:noProof/>
          <w:kern w:val="0"/>
          <w:sz w:val="22"/>
          <w:lang w:val="en-GB"/>
        </w:rPr>
        <w:t>申请</w:t>
      </w:r>
      <w:r w:rsidRPr="00C467CA">
        <w:rPr>
          <w:rFonts w:ascii="Arial" w:hAnsi="Arial" w:cs="Arial" w:hint="eastAsia"/>
          <w:kern w:val="0"/>
          <w:sz w:val="22"/>
          <w:lang w:val="en-GB"/>
        </w:rPr>
        <w:t>转换</w:t>
      </w:r>
      <w:r w:rsidRPr="00C467CA">
        <w:rPr>
          <w:rFonts w:ascii="Arial" w:hAnsi="Arial" w:cs="Arial" w:hint="eastAsia"/>
          <w:noProof/>
          <w:kern w:val="0"/>
          <w:sz w:val="22"/>
          <w:lang w:val="en-GB"/>
        </w:rPr>
        <w:t>现有类别份额而应付之赎回款项的</w:t>
      </w:r>
      <w:r w:rsidRPr="00C467CA">
        <w:rPr>
          <w:rFonts w:ascii="Arial" w:hAnsi="Arial" w:cs="Arial"/>
          <w:noProof/>
          <w:kern w:val="0"/>
          <w:sz w:val="22"/>
          <w:lang w:val="en-GB"/>
        </w:rPr>
        <w:t>5%</w:t>
      </w:r>
      <w:r w:rsidRPr="00C467CA">
        <w:rPr>
          <w:rFonts w:ascii="Arial" w:hAnsi="Arial" w:cs="Arial" w:hint="eastAsia"/>
          <w:noProof/>
          <w:kern w:val="0"/>
          <w:sz w:val="22"/>
          <w:lang w:val="en-GB"/>
        </w:rPr>
        <w:t>的</w:t>
      </w:r>
      <w:r w:rsidRPr="00C467CA">
        <w:rPr>
          <w:rFonts w:ascii="Arial" w:hAnsi="Arial" w:cs="Arial" w:hint="eastAsia"/>
          <w:kern w:val="0"/>
          <w:sz w:val="22"/>
          <w:lang w:val="en-GB"/>
        </w:rPr>
        <w:t>转换费</w:t>
      </w:r>
      <w:r w:rsidRPr="00C467CA">
        <w:rPr>
          <w:rFonts w:ascii="Arial" w:hAnsi="Arial" w:cs="Arial" w:hint="eastAsia"/>
          <w:noProof/>
          <w:kern w:val="0"/>
          <w:sz w:val="22"/>
          <w:lang w:val="en-GB"/>
        </w:rPr>
        <w:t>。</w:t>
      </w:r>
      <w:r w:rsidRPr="00C467CA">
        <w:rPr>
          <w:rFonts w:ascii="Arial" w:hAnsi="Arial" w:cs="Arial" w:hint="eastAsia"/>
          <w:kern w:val="0"/>
          <w:sz w:val="22"/>
          <w:lang w:val="en-GB"/>
        </w:rPr>
        <w:t>有关转换费将从对新类别再投资的金额中扣除并将支付予基金管理人。</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倘若受托人于交易日</w:t>
      </w:r>
      <w:r w:rsidRPr="00C467CA">
        <w:rPr>
          <w:rFonts w:ascii="Arial" w:hAnsi="Arial" w:cs="Arial"/>
          <w:kern w:val="0"/>
          <w:sz w:val="22"/>
          <w:lang w:val="en-GB"/>
        </w:rPr>
        <w:t>的</w:t>
      </w:r>
      <w:r w:rsidRPr="00C467CA">
        <w:rPr>
          <w:rFonts w:ascii="Arial" w:hAnsi="Arial" w:cs="Arial" w:hint="eastAsia"/>
          <w:kern w:val="0"/>
          <w:sz w:val="22"/>
          <w:lang w:val="en-GB"/>
        </w:rPr>
        <w:t>交易截止时间前收到转换申请，转换将按以下方式进行：</w:t>
      </w:r>
    </w:p>
    <w:p w:rsidR="00C467CA" w:rsidRPr="00C467CA" w:rsidRDefault="00C467CA" w:rsidP="005749EC">
      <w:pPr>
        <w:widowControl/>
        <w:numPr>
          <w:ilvl w:val="0"/>
          <w:numId w:val="45"/>
        </w:numPr>
        <w:spacing w:after="260" w:line="360" w:lineRule="auto"/>
        <w:rPr>
          <w:rFonts w:ascii="Arial" w:hAnsi="Arial" w:cs="Arial"/>
          <w:kern w:val="0"/>
          <w:sz w:val="22"/>
          <w:lang w:val="en-GB"/>
        </w:rPr>
      </w:pPr>
      <w:r w:rsidRPr="00C467CA">
        <w:rPr>
          <w:rFonts w:ascii="Arial" w:hAnsi="Arial" w:cs="Arial" w:hint="eastAsia"/>
          <w:kern w:val="0"/>
          <w:sz w:val="22"/>
          <w:lang w:val="en-GB"/>
        </w:rPr>
        <w:t>现有类别份额的赎回将（</w:t>
      </w:r>
      <w:r w:rsidRPr="00C467CA">
        <w:rPr>
          <w:rFonts w:ascii="宋体" w:hAnsi="宋体" w:cs="Arial"/>
          <w:kern w:val="0"/>
          <w:sz w:val="22"/>
          <w:lang w:val="en-GB"/>
        </w:rPr>
        <w:t>“</w:t>
      </w:r>
      <w:r w:rsidRPr="00C467CA">
        <w:rPr>
          <w:rFonts w:ascii="Arial" w:hAnsi="Arial" w:cs="Arial" w:hint="eastAsia"/>
          <w:kern w:val="0"/>
          <w:sz w:val="22"/>
          <w:u w:val="single"/>
          <w:lang w:val="en-GB"/>
        </w:rPr>
        <w:t>转换赎回日</w:t>
      </w:r>
      <w:r w:rsidRPr="00C467CA">
        <w:rPr>
          <w:rFonts w:ascii="宋体" w:hAnsi="宋体" w:cs="Arial"/>
          <w:kern w:val="0"/>
          <w:sz w:val="22"/>
          <w:lang w:val="en-GB"/>
        </w:rPr>
        <w:t>”</w:t>
      </w:r>
      <w:r w:rsidRPr="00C467CA">
        <w:rPr>
          <w:rFonts w:ascii="Arial" w:hAnsi="Arial" w:cs="Arial" w:hint="eastAsia"/>
          <w:kern w:val="0"/>
          <w:sz w:val="22"/>
          <w:lang w:val="en-GB"/>
        </w:rPr>
        <w:t>）按该交易日赎回价进行；</w:t>
      </w:r>
    </w:p>
    <w:p w:rsidR="00C467CA" w:rsidRPr="00C467CA" w:rsidRDefault="00C467CA" w:rsidP="005749EC">
      <w:pPr>
        <w:widowControl/>
        <w:numPr>
          <w:ilvl w:val="0"/>
          <w:numId w:val="45"/>
        </w:numPr>
        <w:spacing w:after="260" w:line="360" w:lineRule="auto"/>
        <w:rPr>
          <w:rFonts w:ascii="Arial" w:hAnsi="Arial" w:cs="Arial"/>
          <w:kern w:val="0"/>
          <w:sz w:val="22"/>
          <w:lang w:val="en-GB"/>
        </w:rPr>
      </w:pPr>
      <w:r w:rsidRPr="00C467CA">
        <w:rPr>
          <w:rFonts w:ascii="Arial" w:hAnsi="Arial" w:cs="Arial" w:hint="eastAsia"/>
          <w:kern w:val="0"/>
          <w:sz w:val="22"/>
          <w:lang w:val="en-GB"/>
        </w:rPr>
        <w:t>若现有类别及新类别的计价货币不同，现有类别份额的赎回款项（扣减任何转换费后）将兑换为新类别的计价货币；及</w:t>
      </w:r>
    </w:p>
    <w:p w:rsidR="00C467CA" w:rsidRPr="00C467CA" w:rsidRDefault="00C467CA" w:rsidP="005749EC">
      <w:pPr>
        <w:widowControl/>
        <w:numPr>
          <w:ilvl w:val="0"/>
          <w:numId w:val="45"/>
        </w:numPr>
        <w:spacing w:after="260" w:line="360" w:lineRule="auto"/>
        <w:rPr>
          <w:rFonts w:ascii="Arial" w:hAnsi="Arial" w:cs="Arial"/>
          <w:kern w:val="0"/>
          <w:sz w:val="22"/>
          <w:lang w:val="en-GB"/>
        </w:rPr>
      </w:pPr>
      <w:r w:rsidRPr="00C467CA">
        <w:rPr>
          <w:rFonts w:ascii="Arial" w:hAnsi="Arial" w:cs="Arial" w:hint="eastAsia"/>
          <w:kern w:val="0"/>
          <w:sz w:val="22"/>
          <w:lang w:val="en-GB"/>
        </w:rPr>
        <w:t>待受托人于相关交易日（</w:t>
      </w:r>
      <w:r w:rsidRPr="00C467CA">
        <w:rPr>
          <w:rFonts w:ascii="宋体" w:hAnsi="宋体" w:cs="Arial"/>
          <w:kern w:val="0"/>
          <w:sz w:val="22"/>
          <w:lang w:val="en-GB"/>
        </w:rPr>
        <w:t>“</w:t>
      </w:r>
      <w:r w:rsidRPr="00C467CA">
        <w:rPr>
          <w:rFonts w:ascii="Arial" w:hAnsi="Arial" w:cs="Arial" w:hint="eastAsia"/>
          <w:kern w:val="0"/>
          <w:sz w:val="22"/>
          <w:u w:val="single"/>
          <w:lang w:val="en-GB"/>
        </w:rPr>
        <w:t>转换申购日</w:t>
      </w:r>
      <w:r w:rsidRPr="00C467CA">
        <w:rPr>
          <w:rFonts w:ascii="宋体" w:hAnsi="宋体" w:cs="Arial"/>
          <w:kern w:val="0"/>
          <w:sz w:val="22"/>
          <w:lang w:val="en-GB"/>
        </w:rPr>
        <w:t>”</w:t>
      </w:r>
      <w:r w:rsidRPr="00C467CA">
        <w:rPr>
          <w:rFonts w:ascii="Arial" w:hAnsi="Arial" w:cs="Arial" w:hint="eastAsia"/>
          <w:kern w:val="0"/>
          <w:sz w:val="22"/>
          <w:lang w:val="en-GB"/>
        </w:rPr>
        <w:t>）在新类别的交易截止时间前收到以相关货币计价的已结算款项后，将把所得款项按该</w:t>
      </w:r>
      <w:r w:rsidRPr="00C467CA">
        <w:rPr>
          <w:rFonts w:ascii="Arial" w:hAnsi="Arial" w:cs="Arial"/>
          <w:kern w:val="0"/>
          <w:sz w:val="22"/>
          <w:lang w:val="en-GB"/>
        </w:rPr>
        <w:t>交易日</w:t>
      </w:r>
      <w:r w:rsidRPr="00C467CA">
        <w:rPr>
          <w:rFonts w:ascii="Arial" w:hAnsi="Arial" w:cs="Arial" w:hint="eastAsia"/>
          <w:kern w:val="0"/>
          <w:sz w:val="22"/>
          <w:lang w:val="en-GB"/>
        </w:rPr>
        <w:t>申购价用作申购新类别的</w:t>
      </w:r>
      <w:r w:rsidRPr="00C467CA">
        <w:rPr>
          <w:rFonts w:ascii="Arial" w:hAnsi="Arial" w:cs="Arial"/>
          <w:kern w:val="0"/>
          <w:sz w:val="22"/>
          <w:lang w:val="en-GB"/>
        </w:rPr>
        <w:t>份额</w:t>
      </w:r>
      <w:r w:rsidRPr="00C467CA">
        <w:rPr>
          <w:rFonts w:ascii="Arial" w:hAnsi="Arial" w:cs="Arial" w:hint="eastAsia"/>
          <w:kern w:val="0"/>
          <w:sz w:val="22"/>
          <w:lang w:val="en-GB"/>
        </w:rPr>
        <w:t>。</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视现有类别份额的赎回款项汇款所需的时间而定，转换申购日可能会迟于转换赎回日。</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在暂停计算相关子基金相关类别资产净值或份额净值的任何期间内，基金管理人可暂停份额转换（详情参阅下文</w:t>
      </w:r>
      <w:r w:rsidRPr="00C467CA">
        <w:rPr>
          <w:rFonts w:ascii="宋体" w:hAnsi="宋体" w:cs="Arial"/>
          <w:kern w:val="0"/>
          <w:sz w:val="22"/>
          <w:lang w:val="en-GB"/>
        </w:rPr>
        <w:t>“</w:t>
      </w:r>
      <w:r w:rsidRPr="00C467CA">
        <w:rPr>
          <w:rFonts w:ascii="Arial" w:hAnsi="Arial" w:cs="Arial" w:hint="eastAsia"/>
          <w:kern w:val="0"/>
          <w:sz w:val="22"/>
          <w:lang w:val="en-GB"/>
        </w:rPr>
        <w:t>暂停计算资产净值</w:t>
      </w:r>
      <w:r w:rsidRPr="00C467CA">
        <w:rPr>
          <w:rFonts w:ascii="宋体" w:hAnsi="宋体" w:cs="Arial"/>
          <w:kern w:val="0"/>
          <w:sz w:val="22"/>
          <w:lang w:val="en-GB"/>
        </w:rPr>
        <w:t>”</w:t>
      </w:r>
      <w:r w:rsidRPr="00C467CA">
        <w:rPr>
          <w:rFonts w:ascii="Arial" w:hAnsi="Arial" w:cs="Arial" w:hint="eastAsia"/>
          <w:kern w:val="0"/>
          <w:sz w:val="22"/>
          <w:lang w:val="en-GB"/>
        </w:rPr>
        <w:t>一节）。</w:t>
      </w:r>
    </w:p>
    <w:bookmarkEnd w:id="543"/>
    <w:bookmarkEnd w:id="544"/>
    <w:bookmarkEnd w:id="545"/>
    <w:bookmarkEnd w:id="546"/>
    <w:bookmarkEnd w:id="547"/>
    <w:bookmarkEnd w:id="548"/>
    <w:bookmarkEnd w:id="549"/>
    <w:bookmarkEnd w:id="550"/>
    <w:bookmarkEnd w:id="551"/>
    <w:bookmarkEnd w:id="552"/>
    <w:bookmarkEnd w:id="553"/>
    <w:bookmarkEnd w:id="554"/>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lastRenderedPageBreak/>
        <w:t>有关各份额类别的转换政策及转换费（如有）的详情载于相关附录内。</w:t>
      </w:r>
    </w:p>
    <w:p w:rsidR="00C467CA" w:rsidRPr="00C467CA" w:rsidRDefault="00C467CA" w:rsidP="00C467CA">
      <w:pPr>
        <w:widowControl/>
        <w:spacing w:after="260" w:line="360" w:lineRule="auto"/>
        <w:rPr>
          <w:rFonts w:ascii="Arial" w:hAnsi="Arial" w:cs="Arial"/>
          <w:kern w:val="0"/>
          <w:sz w:val="22"/>
          <w:lang w:val="en-GB"/>
        </w:rPr>
      </w:pPr>
    </w:p>
    <w:p w:rsidR="00C467CA" w:rsidRPr="00C467CA" w:rsidRDefault="00C467CA" w:rsidP="00C467CA">
      <w:pPr>
        <w:keepNext/>
        <w:pageBreakBefore/>
        <w:spacing w:after="260" w:line="360" w:lineRule="auto"/>
        <w:jc w:val="center"/>
        <w:outlineLvl w:val="0"/>
        <w:rPr>
          <w:rFonts w:ascii="Arial" w:hAnsi="Arial" w:cs="Arial"/>
          <w:b/>
          <w:bCs/>
          <w:kern w:val="32"/>
          <w:sz w:val="22"/>
          <w:szCs w:val="32"/>
          <w:u w:val="single"/>
          <w:lang w:val="en-GB"/>
        </w:rPr>
      </w:pPr>
      <w:bookmarkStart w:id="555" w:name="_估值"/>
      <w:bookmarkStart w:id="556" w:name="_Toc31233437"/>
      <w:bookmarkEnd w:id="555"/>
      <w:r w:rsidRPr="00C467CA">
        <w:rPr>
          <w:rFonts w:ascii="Arial" w:hAnsi="Arial" w:cs="Arial" w:hint="eastAsia"/>
          <w:b/>
          <w:bCs/>
          <w:kern w:val="32"/>
          <w:sz w:val="22"/>
          <w:szCs w:val="32"/>
          <w:u w:val="single"/>
          <w:lang w:val="en-GB"/>
        </w:rPr>
        <w:lastRenderedPageBreak/>
        <w:t>估值</w:t>
      </w:r>
      <w:bookmarkEnd w:id="556"/>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557" w:name="_估值規則"/>
      <w:bookmarkStart w:id="558" w:name="_Toc31233438"/>
      <w:bookmarkEnd w:id="557"/>
      <w:r w:rsidRPr="00C467CA">
        <w:rPr>
          <w:rFonts w:ascii="Arial" w:hAnsi="Arial" w:cs="Arial" w:hint="eastAsia"/>
          <w:b/>
          <w:iCs/>
          <w:kern w:val="0"/>
          <w:sz w:val="22"/>
          <w:lang w:val="en-GB"/>
        </w:rPr>
        <w:t>估值规则</w:t>
      </w:r>
      <w:bookmarkEnd w:id="558"/>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各子基金的资产净值将按相关子基金的资产估值扣除其应占负债计算。该等负债包括（但不限于）任何管理费、业绩表现费、受托人费用、任何税项、任何借款及其所产生任何利息和开支、信托契约明确批准的任何其他费用或开支，以及就任何或然负债作出的适当拨备。</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如果一只子基金有不止一种份额类别，为确定某一份额类别的资产净值，子基金的账册内将另设一个类别账户（</w:t>
      </w:r>
      <w:r w:rsidRPr="00C467CA">
        <w:rPr>
          <w:rFonts w:ascii="宋体" w:hAnsi="宋体" w:cs="Arial"/>
          <w:kern w:val="0"/>
          <w:sz w:val="22"/>
          <w:lang w:val="en-GB"/>
        </w:rPr>
        <w:t>“</w:t>
      </w:r>
      <w:r w:rsidRPr="00C467CA">
        <w:rPr>
          <w:rFonts w:ascii="Arial" w:hAnsi="Arial" w:cs="Arial" w:hint="eastAsia"/>
          <w:kern w:val="0"/>
          <w:sz w:val="22"/>
          <w:u w:val="single"/>
          <w:lang w:val="en-GB"/>
        </w:rPr>
        <w:t>类别账户</w:t>
      </w:r>
      <w:r w:rsidRPr="00C467CA">
        <w:rPr>
          <w:rFonts w:ascii="宋体" w:hAnsi="宋体" w:cs="Arial"/>
          <w:kern w:val="0"/>
          <w:sz w:val="22"/>
          <w:lang w:val="en-GB"/>
        </w:rPr>
        <w:t>”</w:t>
      </w:r>
      <w:r w:rsidRPr="00C467CA">
        <w:rPr>
          <w:rFonts w:ascii="Arial" w:hAnsi="Arial" w:cs="Arial" w:hint="eastAsia"/>
          <w:kern w:val="0"/>
          <w:sz w:val="22"/>
          <w:lang w:val="en-GB"/>
        </w:rPr>
        <w:t>）。等同于发行各份额所得收益的款项将记录于相关类别账户。子基金资产净值的任何增减（就此而言，不论因新申购使得资产净值出现任何增加或因赎回出现任何</w:t>
      </w:r>
      <w:r w:rsidRPr="00C467CA">
        <w:rPr>
          <w:rFonts w:ascii="Arial" w:hAnsi="Arial" w:cs="Arial"/>
          <w:kern w:val="0"/>
          <w:sz w:val="22"/>
          <w:lang w:val="en-GB"/>
        </w:rPr>
        <w:t>减少</w:t>
      </w:r>
      <w:r w:rsidRPr="00C467CA">
        <w:rPr>
          <w:rFonts w:ascii="Arial" w:hAnsi="Arial" w:cs="Arial" w:hint="eastAsia"/>
          <w:kern w:val="0"/>
          <w:sz w:val="22"/>
          <w:lang w:val="en-GB"/>
        </w:rPr>
        <w:t>或任何指定类别调整（定义见下文））将根据各上述类别账户先前的资产净值，按比例分配至相关类别账户。将被分配至各类别账户的</w:t>
      </w:r>
      <w:r w:rsidRPr="00C467CA">
        <w:rPr>
          <w:rFonts w:ascii="宋体" w:hAnsi="宋体" w:cs="Arial"/>
          <w:kern w:val="0"/>
          <w:sz w:val="22"/>
          <w:lang w:val="en-GB"/>
        </w:rPr>
        <w:t>“</w:t>
      </w:r>
      <w:r w:rsidRPr="00C467CA">
        <w:rPr>
          <w:rFonts w:ascii="Arial" w:hAnsi="Arial" w:cs="Arial" w:hint="eastAsia"/>
          <w:kern w:val="0"/>
          <w:sz w:val="22"/>
          <w:lang w:val="en-GB"/>
        </w:rPr>
        <w:t>指定类别调整</w:t>
      </w:r>
      <w:r w:rsidRPr="00C467CA">
        <w:rPr>
          <w:rFonts w:ascii="宋体" w:hAnsi="宋体" w:cs="Arial"/>
          <w:kern w:val="0"/>
          <w:sz w:val="22"/>
          <w:lang w:val="en-GB"/>
        </w:rPr>
        <w:t>”</w:t>
      </w:r>
      <w:r w:rsidRPr="00C467CA">
        <w:rPr>
          <w:rFonts w:ascii="Arial" w:hAnsi="Arial" w:cs="Arial" w:hint="eastAsia"/>
          <w:kern w:val="0"/>
          <w:sz w:val="22"/>
          <w:lang w:val="en-GB"/>
        </w:rPr>
        <w:t>指基金管理人确定与单一类别相关的成本、预付费用、亏损、股息、利润、收益及收入。</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rPr>
        <w:t>子基金的资产价值将根据信托契约于每个估值点予以确定。信托契约规定（其中包括）：</w:t>
      </w:r>
    </w:p>
    <w:p w:rsidR="00C467CA" w:rsidRPr="00C467CA" w:rsidRDefault="00C467CA" w:rsidP="00C467CA">
      <w:pPr>
        <w:widowControl/>
        <w:spacing w:after="260" w:line="360" w:lineRule="auto"/>
        <w:ind w:left="660" w:hanging="660"/>
        <w:rPr>
          <w:rFonts w:ascii="Arial" w:hAnsi="Arial" w:cs="Arial"/>
          <w:kern w:val="0"/>
          <w:sz w:val="22"/>
          <w:lang w:val="en-GB"/>
        </w:rPr>
      </w:pPr>
      <w:r w:rsidRPr="00C467CA">
        <w:rPr>
          <w:rFonts w:ascii="Arial" w:hAnsi="Arial" w:cs="Arial"/>
          <w:kern w:val="0"/>
          <w:sz w:val="22"/>
          <w:lang w:val="en-GB"/>
        </w:rPr>
        <w:t>(a)</w:t>
      </w:r>
      <w:r w:rsidRPr="00C467CA">
        <w:rPr>
          <w:rFonts w:ascii="Arial" w:hAnsi="Arial" w:cs="Arial"/>
          <w:kern w:val="0"/>
          <w:sz w:val="22"/>
          <w:lang w:val="en-GB"/>
        </w:rPr>
        <w:tab/>
      </w:r>
      <w:r w:rsidRPr="00C467CA">
        <w:rPr>
          <w:rFonts w:ascii="Arial" w:hAnsi="Arial" w:cs="Arial" w:hint="eastAsia"/>
          <w:kern w:val="0"/>
          <w:sz w:val="22"/>
          <w:lang w:val="en-GB"/>
        </w:rPr>
        <w:t>就在任何证券市场挂牌、上市、买卖或交易的投资项目（商品、期货合约或集合投资计划的权益除外）而言，相关估值将参考该市场交易所按当地规则及惯例计算及公布的最后成交价或</w:t>
      </w:r>
      <w:r w:rsidRPr="00C467CA">
        <w:rPr>
          <w:rFonts w:ascii="宋体" w:hAnsi="宋体" w:cs="Arial"/>
          <w:kern w:val="0"/>
          <w:sz w:val="22"/>
          <w:lang w:val="en-GB"/>
        </w:rPr>
        <w:t>“</w:t>
      </w:r>
      <w:r w:rsidRPr="00C467CA">
        <w:rPr>
          <w:rFonts w:ascii="Arial" w:hAnsi="Arial" w:cs="Arial" w:hint="eastAsia"/>
          <w:kern w:val="0"/>
          <w:sz w:val="22"/>
          <w:lang w:val="en-GB"/>
        </w:rPr>
        <w:t>交易所收市价</w:t>
      </w:r>
      <w:r w:rsidRPr="00C467CA">
        <w:rPr>
          <w:rFonts w:ascii="宋体" w:hAnsi="宋体" w:cs="Arial"/>
          <w:kern w:val="0"/>
          <w:sz w:val="22"/>
          <w:lang w:val="en-GB"/>
        </w:rPr>
        <w:t>”</w:t>
      </w:r>
      <w:r w:rsidRPr="00C467CA">
        <w:rPr>
          <w:rFonts w:ascii="Arial" w:hAnsi="Arial" w:cs="Arial" w:hint="eastAsia"/>
          <w:kern w:val="0"/>
          <w:sz w:val="22"/>
          <w:lang w:val="en-GB"/>
        </w:rPr>
        <w:t>进行，但</w:t>
      </w:r>
      <w:r w:rsidRPr="00C467CA">
        <w:rPr>
          <w:rFonts w:ascii="Arial" w:hAnsi="Arial" w:cs="Arial"/>
          <w:kern w:val="0"/>
          <w:sz w:val="22"/>
          <w:lang w:val="en-GB"/>
        </w:rPr>
        <w:t>(i)</w:t>
      </w:r>
      <w:r w:rsidRPr="00C467CA">
        <w:rPr>
          <w:rFonts w:ascii="Arial" w:hAnsi="Arial" w:cs="Arial" w:hint="eastAsia"/>
          <w:kern w:val="0"/>
          <w:sz w:val="22"/>
          <w:lang w:val="en-GB"/>
        </w:rPr>
        <w:t>如果某项投资在多于一个此类市场挂牌、上市、买卖或交易，所用价格将为基金管理人认为就该项投资提供主要市场的市场所公布之最后成交价或交易所收市价，但若基金管理人认为于该项投资主要市场以外的证券市场所公布的价格在任何情况下就该项投资提供更为公允的价值标准，则可能会采纳该价格；</w:t>
      </w:r>
      <w:r w:rsidRPr="00C467CA">
        <w:rPr>
          <w:rFonts w:ascii="Arial" w:hAnsi="Arial" w:cs="Arial"/>
          <w:kern w:val="0"/>
          <w:sz w:val="22"/>
          <w:lang w:val="en-GB"/>
        </w:rPr>
        <w:t>(ii)</w:t>
      </w:r>
      <w:r w:rsidRPr="00C467CA">
        <w:rPr>
          <w:rFonts w:ascii="Arial" w:hAnsi="Arial" w:cs="Arial" w:hint="eastAsia"/>
          <w:kern w:val="0"/>
          <w:sz w:val="22"/>
          <w:lang w:val="en-GB"/>
        </w:rPr>
        <w:t>如果在相关时间并无相关市场价格，投资项目的价值将由为该项投资提供做市服务的公司或机构予以证明，或根据受托人要求由基金管理人在咨询受托人后予以证明；</w:t>
      </w:r>
      <w:r w:rsidRPr="00C467CA">
        <w:rPr>
          <w:rFonts w:ascii="Arial" w:hAnsi="Arial" w:cs="Arial"/>
          <w:kern w:val="0"/>
          <w:sz w:val="22"/>
          <w:lang w:val="en-GB"/>
        </w:rPr>
        <w:t>(iii)</w:t>
      </w:r>
      <w:r w:rsidRPr="00C467CA">
        <w:rPr>
          <w:rFonts w:ascii="Arial" w:hAnsi="Arial" w:cs="Arial" w:hint="eastAsia"/>
          <w:kern w:val="0"/>
          <w:sz w:val="22"/>
          <w:lang w:val="en-GB"/>
        </w:rPr>
        <w:t>须计及任何附息投资的应计利息，除非该利息计入报价或上市价则另当别论；及</w:t>
      </w:r>
      <w:r w:rsidRPr="00C467CA">
        <w:rPr>
          <w:rFonts w:ascii="Arial" w:hAnsi="Arial" w:cs="Arial"/>
          <w:kern w:val="0"/>
          <w:sz w:val="22"/>
          <w:lang w:val="en-GB"/>
        </w:rPr>
        <w:t>(iv)</w:t>
      </w:r>
      <w:r w:rsidRPr="00C467CA">
        <w:rPr>
          <w:rFonts w:ascii="Arial" w:hAnsi="Arial" w:cs="Arial" w:hint="eastAsia"/>
          <w:kern w:val="0"/>
          <w:sz w:val="22"/>
          <w:lang w:val="en-GB"/>
        </w:rPr>
        <w:t>受托人及基金管理人将有权使用及依赖其可能不时认为合适的一个或多个资料来源或定价系统所提供的电子传送数据，而且就估值而言，任何这些资料来源或定价系统所提供的价格均将被视为最后成交价；</w:t>
      </w:r>
    </w:p>
    <w:p w:rsidR="00C467CA" w:rsidRPr="00C467CA" w:rsidRDefault="00C467CA" w:rsidP="00C467CA">
      <w:pPr>
        <w:widowControl/>
        <w:spacing w:after="260" w:line="360" w:lineRule="auto"/>
        <w:ind w:left="660" w:hanging="660"/>
        <w:rPr>
          <w:rFonts w:ascii="Arial" w:hAnsi="Arial" w:cs="Arial"/>
          <w:kern w:val="0"/>
          <w:sz w:val="22"/>
          <w:lang w:val="en-GB"/>
        </w:rPr>
      </w:pPr>
      <w:r w:rsidRPr="00C467CA">
        <w:rPr>
          <w:rFonts w:ascii="Arial" w:hAnsi="Arial" w:cs="Arial"/>
          <w:kern w:val="0"/>
          <w:sz w:val="22"/>
          <w:lang w:val="en-GB"/>
        </w:rPr>
        <w:lastRenderedPageBreak/>
        <w:t>(b)</w:t>
      </w:r>
      <w:r w:rsidRPr="00C467CA">
        <w:rPr>
          <w:rFonts w:ascii="Arial" w:hAnsi="Arial" w:cs="Arial"/>
          <w:kern w:val="0"/>
          <w:sz w:val="22"/>
          <w:lang w:val="en-GB"/>
        </w:rPr>
        <w:tab/>
      </w:r>
      <w:r w:rsidRPr="00C467CA">
        <w:rPr>
          <w:rFonts w:ascii="Arial" w:hAnsi="Arial" w:cs="Arial" w:hint="eastAsia"/>
          <w:kern w:val="0"/>
          <w:sz w:val="22"/>
          <w:lang w:val="en-GB"/>
        </w:rPr>
        <w:t>就并无在任何证券市场挂牌、上市、买卖或进行一般交易的任何投资项目（商品、期货合约或集合投资计划的权益除外）而言，其价值初步等于购入该项投资时代表子基金支付的款项（包括（在各情况下）印花税、佣金及其他购买费用）的价值，之后其价值则为受托人对该投资项目进行最近期重估得出的价值，但重估须于每个估值日进行，并参考由为该项投资提供做市服务的人士、公司或机构就该项投资所报的最新买入价、卖出价或中间</w:t>
      </w:r>
      <w:r w:rsidRPr="00C467CA">
        <w:rPr>
          <w:rFonts w:ascii="Arial" w:hAnsi="Arial" w:cs="Arial"/>
          <w:kern w:val="0"/>
          <w:sz w:val="22"/>
          <w:lang w:val="en-GB"/>
        </w:rPr>
        <w:t>价</w:t>
      </w:r>
      <w:r w:rsidRPr="00C467CA">
        <w:rPr>
          <w:rFonts w:ascii="Arial" w:hAnsi="Arial" w:cs="Arial" w:hint="eastAsia"/>
          <w:kern w:val="0"/>
          <w:sz w:val="22"/>
          <w:lang w:val="en-GB"/>
        </w:rPr>
        <w:t>（按受托人及基金管理人认为合适者）或由被受托人另行批准为有资格就该项投资进行估值的人士（如受托人同意，可为基金管理人）所报的最新买入价、卖出价或中间</w:t>
      </w:r>
      <w:r w:rsidRPr="00C467CA">
        <w:rPr>
          <w:rFonts w:ascii="Arial" w:hAnsi="Arial" w:cs="Arial"/>
          <w:kern w:val="0"/>
          <w:sz w:val="22"/>
          <w:lang w:val="en-GB"/>
        </w:rPr>
        <w:t>价</w:t>
      </w:r>
      <w:r w:rsidRPr="00C467CA">
        <w:rPr>
          <w:rFonts w:ascii="Arial" w:hAnsi="Arial" w:cs="Arial" w:hint="eastAsia"/>
          <w:kern w:val="0"/>
          <w:sz w:val="22"/>
          <w:lang w:val="en-GB"/>
        </w:rPr>
        <w:t>；</w:t>
      </w:r>
    </w:p>
    <w:p w:rsidR="00C467CA" w:rsidRPr="00C467CA" w:rsidRDefault="00C467CA" w:rsidP="00C467CA">
      <w:pPr>
        <w:widowControl/>
        <w:spacing w:after="260" w:line="360" w:lineRule="auto"/>
        <w:ind w:left="660" w:hanging="660"/>
        <w:rPr>
          <w:rFonts w:ascii="Arial" w:hAnsi="Arial" w:cs="Arial"/>
          <w:kern w:val="0"/>
          <w:sz w:val="22"/>
          <w:lang w:val="en-GB"/>
        </w:rPr>
      </w:pPr>
      <w:r w:rsidRPr="00C467CA">
        <w:rPr>
          <w:rFonts w:ascii="Arial" w:hAnsi="Arial" w:cs="Arial"/>
          <w:kern w:val="0"/>
          <w:sz w:val="22"/>
          <w:lang w:val="en-GB"/>
        </w:rPr>
        <w:t>(c)</w:t>
      </w:r>
      <w:r w:rsidRPr="00C467CA">
        <w:rPr>
          <w:rFonts w:ascii="Arial" w:hAnsi="Arial" w:cs="Arial"/>
          <w:kern w:val="0"/>
          <w:sz w:val="22"/>
          <w:lang w:val="en-GB"/>
        </w:rPr>
        <w:tab/>
      </w:r>
      <w:r w:rsidRPr="00C467CA">
        <w:rPr>
          <w:rFonts w:ascii="Arial" w:hAnsi="Arial" w:cs="Arial" w:hint="eastAsia"/>
          <w:kern w:val="0"/>
          <w:sz w:val="22"/>
          <w:lang w:val="en-GB"/>
        </w:rPr>
        <w:t>现金、存款及类似投资项目将按其面值（连同所附利息）进行估值，但基金管理人在咨询受托人后认为应作任何调整以反映其价值则除外；</w:t>
      </w:r>
    </w:p>
    <w:p w:rsidR="00C467CA" w:rsidRPr="00C467CA" w:rsidRDefault="00C467CA" w:rsidP="00C467CA">
      <w:pPr>
        <w:widowControl/>
        <w:spacing w:after="260" w:line="360" w:lineRule="auto"/>
        <w:ind w:left="660" w:hanging="660"/>
        <w:rPr>
          <w:rFonts w:ascii="Arial" w:hAnsi="Arial" w:cs="Arial"/>
          <w:kern w:val="0"/>
          <w:sz w:val="22"/>
          <w:lang w:val="en-GB"/>
        </w:rPr>
      </w:pPr>
      <w:r w:rsidRPr="00C467CA">
        <w:rPr>
          <w:rFonts w:ascii="Arial" w:hAnsi="Arial" w:cs="Arial"/>
          <w:kern w:val="0"/>
          <w:sz w:val="22"/>
          <w:lang w:val="en-GB"/>
        </w:rPr>
        <w:t>(d)</w:t>
      </w:r>
      <w:r w:rsidRPr="00C467CA">
        <w:rPr>
          <w:rFonts w:ascii="Arial" w:hAnsi="Arial" w:cs="Arial"/>
          <w:kern w:val="0"/>
          <w:sz w:val="22"/>
          <w:lang w:val="en-GB"/>
        </w:rPr>
        <w:tab/>
      </w:r>
      <w:r w:rsidRPr="00C467CA">
        <w:rPr>
          <w:rFonts w:ascii="Arial" w:hAnsi="Arial" w:cs="Arial" w:hint="eastAsia"/>
          <w:kern w:val="0"/>
          <w:sz w:val="22"/>
        </w:rPr>
        <w:t>任何商品或期货合约的价值将依据以下原则予以确定：</w:t>
      </w:r>
    </w:p>
    <w:p w:rsidR="00C467CA" w:rsidRPr="00C467CA" w:rsidRDefault="00C467CA" w:rsidP="00C467CA">
      <w:pPr>
        <w:widowControl/>
        <w:tabs>
          <w:tab w:val="left" w:pos="660"/>
          <w:tab w:val="left" w:pos="1100"/>
        </w:tabs>
        <w:spacing w:after="260" w:line="360" w:lineRule="auto"/>
        <w:ind w:left="1100" w:hanging="1100"/>
        <w:rPr>
          <w:rFonts w:ascii="Arial" w:hAnsi="Arial" w:cs="Arial"/>
          <w:kern w:val="0"/>
          <w:sz w:val="22"/>
          <w:lang w:val="en-GB"/>
        </w:rPr>
      </w:pPr>
      <w:r w:rsidRPr="00C467CA">
        <w:rPr>
          <w:rFonts w:ascii="Arial" w:hAnsi="Arial" w:cs="Arial"/>
          <w:kern w:val="0"/>
          <w:sz w:val="22"/>
          <w:lang w:val="en-GB"/>
        </w:rPr>
        <w:tab/>
        <w:t xml:space="preserve">(i) </w:t>
      </w:r>
      <w:r w:rsidRPr="00C467CA">
        <w:rPr>
          <w:rFonts w:ascii="Arial" w:hAnsi="Arial" w:cs="Arial"/>
          <w:kern w:val="0"/>
          <w:sz w:val="22"/>
          <w:lang w:val="en-GB"/>
        </w:rPr>
        <w:tab/>
      </w:r>
      <w:r w:rsidRPr="00C467CA">
        <w:rPr>
          <w:rFonts w:ascii="Arial" w:hAnsi="Arial" w:cs="Arial" w:hint="eastAsia"/>
          <w:kern w:val="0"/>
          <w:sz w:val="22"/>
          <w:lang w:val="en-GB"/>
        </w:rPr>
        <w:t>倘若商品或期货合约在任何受认可商品市场进行交易，则有关价值将参考该受认可商品市场或（如存在不止一个上述受认可商品市场）受托人在咨询基金管理人后认为合适的受认可商品市场的普遍或正式固定的最新可确定价格；</w:t>
      </w:r>
    </w:p>
    <w:p w:rsidR="00C467CA" w:rsidRPr="00C467CA" w:rsidRDefault="00C467CA" w:rsidP="00C467CA">
      <w:pPr>
        <w:widowControl/>
        <w:tabs>
          <w:tab w:val="left" w:pos="660"/>
          <w:tab w:val="left" w:pos="1100"/>
        </w:tabs>
        <w:spacing w:after="260" w:line="360" w:lineRule="auto"/>
        <w:ind w:left="1100" w:hanging="1100"/>
        <w:rPr>
          <w:rFonts w:ascii="Arial" w:hAnsi="Arial" w:cs="Arial"/>
          <w:kern w:val="0"/>
          <w:sz w:val="22"/>
          <w:lang w:val="en-GB"/>
        </w:rPr>
      </w:pPr>
      <w:r w:rsidRPr="00C467CA">
        <w:rPr>
          <w:rFonts w:ascii="Arial" w:hAnsi="Arial" w:cs="Arial"/>
          <w:kern w:val="0"/>
          <w:sz w:val="22"/>
          <w:lang w:val="en-GB"/>
        </w:rPr>
        <w:tab/>
        <w:t xml:space="preserve">(ii) </w:t>
      </w:r>
      <w:r w:rsidRPr="00C467CA">
        <w:rPr>
          <w:rFonts w:ascii="Arial" w:hAnsi="Arial" w:cs="Arial"/>
          <w:kern w:val="0"/>
          <w:sz w:val="22"/>
          <w:lang w:val="en-GB"/>
        </w:rPr>
        <w:tab/>
      </w:r>
      <w:r w:rsidRPr="00C467CA">
        <w:rPr>
          <w:rFonts w:ascii="Arial" w:hAnsi="Arial" w:cs="Arial" w:hint="eastAsia"/>
          <w:kern w:val="0"/>
          <w:sz w:val="22"/>
          <w:lang w:val="en-GB"/>
        </w:rPr>
        <w:t>倘若受托人认为</w:t>
      </w:r>
      <w:r w:rsidRPr="00C467CA">
        <w:rPr>
          <w:rFonts w:ascii="Arial" w:hAnsi="Arial" w:cs="Arial"/>
          <w:kern w:val="0"/>
          <w:sz w:val="22"/>
          <w:lang w:val="en-GB"/>
        </w:rPr>
        <w:t>(i)</w:t>
      </w:r>
      <w:r w:rsidRPr="00C467CA">
        <w:rPr>
          <w:rFonts w:ascii="Arial" w:hAnsi="Arial" w:cs="Arial" w:hint="eastAsia"/>
          <w:kern w:val="0"/>
          <w:sz w:val="22"/>
          <w:lang w:val="en-GB"/>
        </w:rPr>
        <w:t>项下所指的任何价格未能于任何相关时间被确定，则有关价值将参考由为该商品或期货合约提供做市服务的公司或机构就该商品或期货合约的价值提供的任何证明书；</w:t>
      </w:r>
    </w:p>
    <w:p w:rsidR="00C467CA" w:rsidRPr="00C467CA" w:rsidRDefault="00C467CA" w:rsidP="00C467CA">
      <w:pPr>
        <w:widowControl/>
        <w:tabs>
          <w:tab w:val="left" w:pos="660"/>
          <w:tab w:val="left" w:pos="1100"/>
        </w:tabs>
        <w:spacing w:after="260" w:line="360" w:lineRule="auto"/>
        <w:ind w:left="1100" w:hanging="1100"/>
        <w:rPr>
          <w:rFonts w:ascii="Arial" w:hAnsi="Arial" w:cs="Arial"/>
          <w:kern w:val="0"/>
          <w:sz w:val="22"/>
          <w:lang w:val="en-GB"/>
        </w:rPr>
      </w:pPr>
      <w:r w:rsidRPr="00C467CA">
        <w:rPr>
          <w:rFonts w:ascii="Arial" w:hAnsi="Arial" w:cs="Arial"/>
          <w:kern w:val="0"/>
          <w:sz w:val="22"/>
          <w:lang w:val="en-GB"/>
        </w:rPr>
        <w:tab/>
        <w:t xml:space="preserve">(iii) </w:t>
      </w:r>
      <w:r w:rsidRPr="00C467CA">
        <w:rPr>
          <w:rFonts w:ascii="Arial" w:hAnsi="Arial" w:cs="Arial"/>
          <w:kern w:val="0"/>
          <w:sz w:val="22"/>
          <w:lang w:val="en-GB"/>
        </w:rPr>
        <w:tab/>
      </w:r>
      <w:r w:rsidRPr="00C467CA">
        <w:rPr>
          <w:rFonts w:ascii="Arial" w:hAnsi="Arial" w:cs="Arial" w:hint="eastAsia"/>
          <w:kern w:val="0"/>
          <w:sz w:val="22"/>
          <w:lang w:val="en-GB"/>
        </w:rPr>
        <w:t>倘若任何期货合约（</w:t>
      </w:r>
      <w:r w:rsidRPr="00C467CA">
        <w:rPr>
          <w:rFonts w:ascii="宋体" w:hAnsi="宋体" w:cs="Arial"/>
          <w:kern w:val="0"/>
          <w:sz w:val="22"/>
          <w:lang w:val="en-GB"/>
        </w:rPr>
        <w:t>“</w:t>
      </w:r>
      <w:r w:rsidRPr="00C467CA">
        <w:rPr>
          <w:rFonts w:ascii="Arial" w:hAnsi="Arial" w:cs="Arial" w:hint="eastAsia"/>
          <w:kern w:val="0"/>
          <w:sz w:val="22"/>
          <w:lang w:val="en-GB"/>
        </w:rPr>
        <w:t>相关合约</w:t>
      </w:r>
      <w:r w:rsidRPr="00C467CA">
        <w:rPr>
          <w:rFonts w:ascii="宋体" w:hAnsi="宋体" w:cs="Arial"/>
          <w:kern w:val="0"/>
          <w:sz w:val="22"/>
          <w:lang w:val="en-GB"/>
        </w:rPr>
        <w:t>”</w:t>
      </w:r>
      <w:r w:rsidRPr="00C467CA">
        <w:rPr>
          <w:rFonts w:ascii="Arial" w:hAnsi="Arial" w:cs="Arial" w:hint="eastAsia"/>
          <w:kern w:val="0"/>
          <w:sz w:val="22"/>
          <w:lang w:val="en-GB"/>
        </w:rPr>
        <w:t>）的价值并非按</w:t>
      </w:r>
      <w:r w:rsidRPr="00C467CA">
        <w:rPr>
          <w:rFonts w:ascii="Arial" w:hAnsi="Arial" w:cs="Arial"/>
          <w:kern w:val="0"/>
          <w:sz w:val="22"/>
          <w:lang w:val="en-GB"/>
        </w:rPr>
        <w:t>(i)</w:t>
      </w:r>
      <w:r w:rsidRPr="00C467CA">
        <w:rPr>
          <w:rFonts w:ascii="Arial" w:hAnsi="Arial" w:cs="Arial" w:hint="eastAsia"/>
          <w:kern w:val="0"/>
          <w:sz w:val="22"/>
          <w:lang w:val="en-GB"/>
        </w:rPr>
        <w:t>或</w:t>
      </w:r>
      <w:r w:rsidRPr="00C467CA">
        <w:rPr>
          <w:rFonts w:ascii="Arial" w:hAnsi="Arial" w:cs="Arial"/>
          <w:kern w:val="0"/>
          <w:sz w:val="22"/>
          <w:lang w:val="en-GB"/>
        </w:rPr>
        <w:t>(ii)</w:t>
      </w:r>
      <w:r w:rsidRPr="00C467CA">
        <w:rPr>
          <w:rFonts w:ascii="Arial" w:hAnsi="Arial" w:cs="Arial" w:hint="eastAsia"/>
          <w:kern w:val="0"/>
          <w:sz w:val="22"/>
          <w:lang w:val="en-GB"/>
        </w:rPr>
        <w:t>项被确定，则将按以下方式对其价值进行估值：</w:t>
      </w:r>
      <w:r w:rsidRPr="00C467CA">
        <w:rPr>
          <w:rFonts w:ascii="Arial" w:hAnsi="Arial" w:cs="Arial"/>
          <w:kern w:val="0"/>
          <w:sz w:val="22"/>
          <w:lang w:val="en-GB"/>
        </w:rPr>
        <w:t>(1)</w:t>
      </w:r>
      <w:r w:rsidRPr="00C467CA">
        <w:rPr>
          <w:rFonts w:ascii="Arial" w:hAnsi="Arial" w:cs="Arial" w:hint="eastAsia"/>
          <w:kern w:val="0"/>
          <w:sz w:val="22"/>
          <w:lang w:val="en-GB"/>
        </w:rPr>
        <w:t>如果相关期货合约是就出售商品而订立，估值方式为用相关合约的合约价值，减去受托人（按最新可得价格）所确定的基金管理人在完成相关合约时须为子基金订立的期货合约的合约价值及子基金在订立相关合约时所垫付的款项（包括所有印花税、佣金及其他费用的款项，但不包括任何与此相关的定金或保证金）；及</w:t>
      </w:r>
      <w:r w:rsidRPr="00C467CA">
        <w:rPr>
          <w:rFonts w:ascii="Arial" w:hAnsi="Arial" w:cs="Arial"/>
          <w:kern w:val="0"/>
          <w:sz w:val="22"/>
          <w:lang w:val="en-GB"/>
        </w:rPr>
        <w:t>(2)</w:t>
      </w:r>
      <w:r w:rsidRPr="00C467CA">
        <w:rPr>
          <w:rFonts w:ascii="Arial" w:hAnsi="Arial" w:cs="Arial" w:hint="eastAsia"/>
          <w:kern w:val="0"/>
          <w:sz w:val="22"/>
          <w:lang w:val="en-GB"/>
        </w:rPr>
        <w:t>如果相关合约是就购买商品而订立，估值方式为用受托人（按最新可得价格）确定的基金管理人在完成相关合约时须为子基金订立的期货合约的合约价值，减去相关合约的合约价</w:t>
      </w:r>
      <w:r w:rsidRPr="00C467CA">
        <w:rPr>
          <w:rFonts w:ascii="Arial" w:hAnsi="Arial" w:cs="Arial" w:hint="eastAsia"/>
          <w:kern w:val="0"/>
          <w:sz w:val="22"/>
          <w:lang w:val="en-GB"/>
        </w:rPr>
        <w:lastRenderedPageBreak/>
        <w:t>值及子基金在订立相关合约时所垫付的款项（包括所有印花税、佣金及其他费用的款项，但不包括任何与此相关的定金或保证金）；及</w:t>
      </w:r>
    </w:p>
    <w:p w:rsidR="00C467CA" w:rsidRPr="00C467CA" w:rsidRDefault="00C467CA" w:rsidP="00C467CA">
      <w:pPr>
        <w:widowControl/>
        <w:tabs>
          <w:tab w:val="left" w:pos="660"/>
          <w:tab w:val="left" w:pos="1100"/>
        </w:tabs>
        <w:spacing w:after="260" w:line="360" w:lineRule="auto"/>
        <w:ind w:left="1100" w:hanging="1100"/>
        <w:rPr>
          <w:rFonts w:ascii="Arial" w:hAnsi="Arial" w:cs="Arial"/>
          <w:kern w:val="0"/>
          <w:sz w:val="22"/>
          <w:lang w:val="en-GB"/>
        </w:rPr>
      </w:pPr>
      <w:r w:rsidRPr="00C467CA">
        <w:rPr>
          <w:rFonts w:ascii="Arial" w:hAnsi="Arial" w:cs="Arial"/>
          <w:kern w:val="0"/>
          <w:sz w:val="22"/>
          <w:lang w:val="en-GB"/>
        </w:rPr>
        <w:tab/>
        <w:t xml:space="preserve">(iv) </w:t>
      </w:r>
      <w:r w:rsidRPr="00C467CA">
        <w:rPr>
          <w:rFonts w:ascii="Arial" w:hAnsi="Arial" w:cs="Arial"/>
          <w:kern w:val="0"/>
          <w:sz w:val="22"/>
          <w:lang w:val="en-GB"/>
        </w:rPr>
        <w:tab/>
      </w:r>
      <w:r w:rsidRPr="00C467CA">
        <w:rPr>
          <w:rFonts w:ascii="Arial" w:hAnsi="Arial" w:cs="Arial" w:hint="eastAsia"/>
          <w:kern w:val="0"/>
          <w:sz w:val="22"/>
          <w:lang w:val="en-GB"/>
        </w:rPr>
        <w:t>倘若</w:t>
      </w:r>
      <w:r w:rsidRPr="00C467CA">
        <w:rPr>
          <w:rFonts w:ascii="Arial" w:hAnsi="Arial" w:cs="Arial"/>
          <w:kern w:val="0"/>
          <w:sz w:val="22"/>
          <w:lang w:val="en-GB"/>
        </w:rPr>
        <w:t>(i)</w:t>
      </w:r>
      <w:r w:rsidRPr="00C467CA">
        <w:rPr>
          <w:rFonts w:ascii="Arial" w:hAnsi="Arial" w:cs="Arial" w:hint="eastAsia"/>
          <w:kern w:val="0"/>
          <w:sz w:val="22"/>
          <w:lang w:val="en-GB"/>
        </w:rPr>
        <w:t>及</w:t>
      </w:r>
      <w:r w:rsidRPr="00C467CA">
        <w:rPr>
          <w:rFonts w:ascii="Arial" w:hAnsi="Arial" w:cs="Arial"/>
          <w:kern w:val="0"/>
          <w:sz w:val="22"/>
          <w:lang w:val="en-GB"/>
        </w:rPr>
        <w:t>(ii)</w:t>
      </w:r>
      <w:r w:rsidRPr="00C467CA">
        <w:rPr>
          <w:rFonts w:ascii="Arial" w:hAnsi="Arial" w:cs="Arial" w:hint="eastAsia"/>
          <w:kern w:val="0"/>
          <w:sz w:val="22"/>
          <w:lang w:val="en-GB"/>
        </w:rPr>
        <w:t>项的条文不适用于相关商品或期货合约，则相关价值将按上文</w:t>
      </w:r>
      <w:r w:rsidRPr="00C467CA">
        <w:rPr>
          <w:rFonts w:ascii="Arial" w:hAnsi="Arial" w:cs="Arial"/>
          <w:kern w:val="0"/>
          <w:sz w:val="22"/>
          <w:lang w:val="en-GB"/>
        </w:rPr>
        <w:t>(b)</w:t>
      </w:r>
      <w:r w:rsidRPr="00C467CA">
        <w:rPr>
          <w:rFonts w:ascii="Arial" w:hAnsi="Arial" w:cs="Arial" w:hint="eastAsia"/>
          <w:kern w:val="0"/>
          <w:sz w:val="22"/>
          <w:lang w:val="en-GB"/>
        </w:rPr>
        <w:t>段予以确定，犹如该商品或期货合约为非挂牌投资项目；</w:t>
      </w:r>
    </w:p>
    <w:p w:rsidR="00C467CA" w:rsidRPr="00C467CA" w:rsidRDefault="00C467CA" w:rsidP="00C467CA">
      <w:pPr>
        <w:widowControl/>
        <w:spacing w:after="260" w:line="360" w:lineRule="auto"/>
        <w:ind w:left="660" w:hanging="660"/>
        <w:rPr>
          <w:rFonts w:ascii="Arial" w:hAnsi="Arial" w:cs="Arial"/>
          <w:kern w:val="0"/>
          <w:sz w:val="22"/>
          <w:lang w:val="en-GB"/>
        </w:rPr>
      </w:pPr>
      <w:r w:rsidRPr="00C467CA">
        <w:rPr>
          <w:rFonts w:ascii="Arial" w:hAnsi="Arial" w:cs="Arial"/>
          <w:kern w:val="0"/>
          <w:sz w:val="22"/>
          <w:lang w:val="en-GB"/>
        </w:rPr>
        <w:t>(e)</w:t>
      </w:r>
      <w:r w:rsidRPr="00C467CA">
        <w:rPr>
          <w:rFonts w:ascii="Arial" w:hAnsi="Arial" w:cs="Arial"/>
          <w:kern w:val="0"/>
          <w:sz w:val="22"/>
          <w:lang w:val="en-GB"/>
        </w:rPr>
        <w:tab/>
      </w:r>
      <w:r w:rsidRPr="00C467CA">
        <w:rPr>
          <w:rFonts w:ascii="Arial" w:hAnsi="Arial" w:cs="Arial" w:hint="eastAsia"/>
          <w:kern w:val="0"/>
          <w:sz w:val="22"/>
          <w:lang w:val="en-GB"/>
        </w:rPr>
        <w:t>就任何集合投资计划内的各份额、权益单位或权益的价值而言，若其与子基金在同日进行估值，则相关价值为该日计算的该集合投资计划内各份额、权益单位或其他权益的资产净值，或者根据受托人的决定，若该集合投资计划并非与子基金在同日进行估值，则相关价值为该集合投资计划内各份额、权益单位或其他权益的最近期公布的资产净值，但如果没有资产净值和买入价，则其价值将以受托人在咨询基金管理人后不时决定的方式予以确定；</w:t>
      </w:r>
    </w:p>
    <w:p w:rsidR="00C467CA" w:rsidRPr="00C467CA" w:rsidRDefault="00C467CA" w:rsidP="00C467CA">
      <w:pPr>
        <w:widowControl/>
        <w:spacing w:after="260" w:line="360" w:lineRule="auto"/>
        <w:ind w:left="660" w:hanging="660"/>
        <w:rPr>
          <w:rFonts w:ascii="Arial" w:hAnsi="Arial" w:cs="Arial"/>
          <w:kern w:val="0"/>
          <w:sz w:val="22"/>
          <w:lang w:val="en-GB"/>
        </w:rPr>
      </w:pPr>
      <w:r w:rsidRPr="00C467CA">
        <w:rPr>
          <w:rFonts w:ascii="Arial" w:hAnsi="Arial" w:cs="Arial"/>
          <w:kern w:val="0"/>
          <w:sz w:val="22"/>
          <w:lang w:val="en-GB"/>
        </w:rPr>
        <w:t>(f)</w:t>
      </w:r>
      <w:r w:rsidRPr="00C467CA">
        <w:rPr>
          <w:rFonts w:ascii="Arial" w:hAnsi="Arial" w:cs="Arial"/>
          <w:kern w:val="0"/>
          <w:sz w:val="22"/>
          <w:lang w:val="en-GB"/>
        </w:rPr>
        <w:tab/>
      </w:r>
      <w:r w:rsidRPr="00C467CA">
        <w:rPr>
          <w:rFonts w:ascii="Arial" w:hAnsi="Arial" w:cs="Arial" w:hint="eastAsia"/>
          <w:kern w:val="0"/>
          <w:sz w:val="22"/>
          <w:lang w:val="en-GB"/>
        </w:rPr>
        <w:t>尽管上文</w:t>
      </w:r>
      <w:r w:rsidRPr="00C467CA">
        <w:rPr>
          <w:rFonts w:ascii="Arial" w:hAnsi="Arial" w:cs="Arial"/>
          <w:kern w:val="0"/>
          <w:sz w:val="22"/>
          <w:lang w:val="en-GB"/>
        </w:rPr>
        <w:t>(a)</w:t>
      </w:r>
      <w:r w:rsidRPr="00C467CA">
        <w:rPr>
          <w:rFonts w:ascii="Arial" w:hAnsi="Arial" w:cs="Arial" w:hint="eastAsia"/>
          <w:kern w:val="0"/>
          <w:sz w:val="22"/>
          <w:lang w:val="en-GB"/>
        </w:rPr>
        <w:t>至</w:t>
      </w:r>
      <w:r w:rsidRPr="00C467CA">
        <w:rPr>
          <w:rFonts w:ascii="Arial" w:hAnsi="Arial" w:cs="Arial"/>
          <w:kern w:val="0"/>
          <w:sz w:val="22"/>
          <w:lang w:val="en-GB"/>
        </w:rPr>
        <w:t>(e)</w:t>
      </w:r>
      <w:r w:rsidRPr="00C467CA">
        <w:rPr>
          <w:rFonts w:ascii="Arial" w:hAnsi="Arial" w:cs="Arial" w:hint="eastAsia"/>
          <w:kern w:val="0"/>
          <w:sz w:val="22"/>
          <w:lang w:val="en-GB"/>
        </w:rPr>
        <w:t>段有所规定，但倘若基金管理人于考虑相关状况后，认为须作出调整以反映有关投资项目的公允价值，则在受托人书面同意下，基金管理人可调整任何投资项目的价值或允许采用其他估值方法；及</w:t>
      </w:r>
    </w:p>
    <w:p w:rsidR="00C467CA" w:rsidRPr="00C467CA" w:rsidRDefault="00C467CA" w:rsidP="00C467CA">
      <w:pPr>
        <w:widowControl/>
        <w:spacing w:after="260" w:line="360" w:lineRule="auto"/>
        <w:ind w:left="660" w:hanging="660"/>
        <w:rPr>
          <w:rFonts w:ascii="Arial" w:hAnsi="Arial" w:cs="Arial"/>
          <w:kern w:val="0"/>
          <w:sz w:val="22"/>
          <w:lang w:val="en-GB"/>
        </w:rPr>
      </w:pPr>
      <w:r w:rsidRPr="00C467CA">
        <w:rPr>
          <w:rFonts w:ascii="Arial" w:hAnsi="Arial" w:cs="Arial"/>
          <w:kern w:val="0"/>
          <w:sz w:val="22"/>
          <w:lang w:val="en-GB"/>
        </w:rPr>
        <w:t>(g)</w:t>
      </w:r>
      <w:r w:rsidRPr="00C467CA">
        <w:rPr>
          <w:rFonts w:ascii="Arial" w:hAnsi="Arial" w:cs="Arial"/>
          <w:kern w:val="0"/>
          <w:sz w:val="22"/>
          <w:lang w:val="en-GB"/>
        </w:rPr>
        <w:tab/>
      </w:r>
      <w:r w:rsidRPr="00C467CA">
        <w:rPr>
          <w:rFonts w:ascii="Arial" w:hAnsi="Arial" w:cs="Arial" w:hint="eastAsia"/>
          <w:kern w:val="0"/>
          <w:sz w:val="22"/>
          <w:lang w:val="en-GB"/>
        </w:rPr>
        <w:t>任何投资项目（不论是借款、其他负债或投资或现金）的价值若以子基金的基础货币或相关类别计价货币以外的货币计算，则其价值将按受托人在考虑相关的任何溢价或折扣</w:t>
      </w:r>
      <w:r w:rsidRPr="00C467CA">
        <w:rPr>
          <w:rFonts w:ascii="Arial" w:hAnsi="Arial" w:cs="Arial"/>
          <w:kern w:val="0"/>
          <w:sz w:val="22"/>
          <w:lang w:val="en-GB"/>
        </w:rPr>
        <w:t>及</w:t>
      </w:r>
      <w:r w:rsidRPr="00C467CA">
        <w:rPr>
          <w:rFonts w:ascii="Arial" w:hAnsi="Arial" w:cs="Arial" w:hint="eastAsia"/>
          <w:kern w:val="0"/>
          <w:sz w:val="22"/>
          <w:lang w:val="en-GB"/>
        </w:rPr>
        <w:t>兑换成本后认为适当的汇率（不论正式与否）折算为该基础货币或该类别计价货币（视情况而定）。</w:t>
      </w:r>
    </w:p>
    <w:p w:rsidR="00C467CA" w:rsidRPr="00C467CA" w:rsidRDefault="003F6ACF" w:rsidP="00C467CA">
      <w:pPr>
        <w:keepNext/>
        <w:widowControl/>
        <w:spacing w:after="260" w:line="360" w:lineRule="auto"/>
        <w:outlineLvl w:val="1"/>
        <w:rPr>
          <w:rFonts w:ascii="Arial" w:hAnsi="Arial" w:cs="Arial"/>
          <w:b/>
          <w:bCs/>
          <w:iCs/>
          <w:kern w:val="0"/>
          <w:sz w:val="22"/>
          <w:lang w:val="en-GB"/>
        </w:rPr>
      </w:pPr>
      <w:bookmarkStart w:id="559" w:name="_Toc31233439"/>
      <w:r>
        <w:rPr>
          <w:rFonts w:ascii="Arial" w:hAnsi="Arial" w:cs="Arial"/>
          <w:b/>
          <w:bCs/>
          <w:iCs/>
          <w:noProof/>
          <w:kern w:val="0"/>
          <w:sz w:val="22"/>
        </w:rPr>
        <w:pict>
          <v:shape id="Text Box 24" o:spid="_x0000_s1047" type="#_x0000_t202" style="position:absolute;left:0;text-align:left;margin-left:478.5pt;margin-top:7.75pt;width:24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" filled="f" stroked="f">
            <v:textbox inset="0,0,0,0">
              <w:txbxContent>
                <w:p w:rsidR="00DA252A" w:rsidRDefault="00DA252A" w:rsidP="00C467CA">
                  <w:pPr>
                    <w:jc w:val="center"/>
                    <w:rPr>
                      <w:sz w:val="16"/>
                      <w:szCs w:val="16"/>
                    </w:rPr>
                  </w:pPr>
                </w:p>
              </w:txbxContent>
            </v:textbox>
          </v:shape>
        </w:pict>
      </w:r>
      <w:bookmarkStart w:id="560" w:name="_暫停計算資產淨值"/>
      <w:bookmarkStart w:id="561" w:name="_Toc232336477"/>
      <w:bookmarkStart w:id="562" w:name="_Toc233097190"/>
      <w:bookmarkStart w:id="563" w:name="_Toc233109041"/>
      <w:bookmarkStart w:id="564" w:name="_Toc233171169"/>
      <w:bookmarkStart w:id="565" w:name="_Toc233791387"/>
      <w:bookmarkStart w:id="566" w:name="_Toc234136248"/>
      <w:bookmarkStart w:id="567" w:name="_Toc234139169"/>
      <w:bookmarkStart w:id="568" w:name="_Toc234302302"/>
      <w:bookmarkStart w:id="569" w:name="_Toc237062479"/>
      <w:bookmarkStart w:id="570" w:name="_Toc242089628"/>
      <w:bookmarkStart w:id="571" w:name="_Toc244657730"/>
      <w:bookmarkStart w:id="572" w:name="_Toc261292291"/>
      <w:bookmarkStart w:id="573" w:name="_Toc261293251"/>
      <w:bookmarkStart w:id="574" w:name="_Toc261731522"/>
      <w:bookmarkStart w:id="575" w:name="_Toc261731625"/>
      <w:bookmarkStart w:id="576" w:name="_Toc263879463"/>
      <w:bookmarkStart w:id="577" w:name="_Toc264390555"/>
      <w:bookmarkStart w:id="578" w:name="_Toc264624031"/>
      <w:bookmarkStart w:id="579" w:name="_Toc269732600"/>
      <w:bookmarkStart w:id="580" w:name="_Toc270672702"/>
      <w:bookmarkStart w:id="581" w:name="_Toc272758066"/>
      <w:bookmarkStart w:id="582" w:name="_Toc272785232"/>
      <w:bookmarkStart w:id="583" w:name="_Toc272785340"/>
      <w:bookmarkStart w:id="584" w:name="_Toc274139044"/>
      <w:bookmarkStart w:id="585" w:name="_Toc274317331"/>
      <w:bookmarkStart w:id="586" w:name="_Toc274324036"/>
      <w:bookmarkStart w:id="587" w:name="_Toc275768554"/>
      <w:bookmarkStart w:id="588" w:name="_Toc275784779"/>
      <w:bookmarkStart w:id="589" w:name="_Toc275792354"/>
      <w:bookmarkStart w:id="590" w:name="_Toc276109501"/>
      <w:bookmarkStart w:id="591" w:name="_Toc284282210"/>
      <w:bookmarkStart w:id="592" w:name="_Toc284282328"/>
      <w:bookmarkStart w:id="593" w:name="_Toc284319395"/>
      <w:bookmarkStart w:id="594" w:name="_Toc284320624"/>
      <w:bookmarkStart w:id="595" w:name="_Toc284337121"/>
      <w:bookmarkStart w:id="596" w:name="_Toc284337226"/>
      <w:bookmarkStart w:id="597" w:name="_Toc284339563"/>
      <w:bookmarkStart w:id="598" w:name="_Toc284339662"/>
      <w:bookmarkStart w:id="599" w:name="_Toc284354335"/>
      <w:bookmarkStart w:id="600" w:name="_Toc288472940"/>
      <w:bookmarkStart w:id="601" w:name="_Toc288841529"/>
      <w:bookmarkStart w:id="602" w:name="_Toc292739270"/>
      <w:bookmarkStart w:id="603" w:name="_Toc292887080"/>
      <w:bookmarkStart w:id="604" w:name="_Toc311717620"/>
      <w:bookmarkStart w:id="605" w:name="_Toc312775427"/>
      <w:bookmarkStart w:id="606" w:name="_Toc313382285"/>
      <w:bookmarkStart w:id="607" w:name="_Toc313458203"/>
      <w:bookmarkStart w:id="608" w:name="_Toc390260697"/>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00C467CA" w:rsidRPr="00C467CA">
        <w:rPr>
          <w:rFonts w:ascii="Arial" w:hAnsi="Arial" w:cs="Arial" w:hint="eastAsia"/>
          <w:b/>
          <w:iCs/>
          <w:kern w:val="0"/>
          <w:sz w:val="22"/>
        </w:rPr>
        <w:t>暂停计算资产净值</w:t>
      </w:r>
      <w:bookmarkEnd w:id="559"/>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基金管理人可在咨询受托人并考虑基金份额持有人的最大利益后，宣布在出现下列例外情况的任何全部或部分期间暂停确定子基金的资产净值：</w:t>
      </w:r>
    </w:p>
    <w:p w:rsidR="00C467CA" w:rsidRPr="00C467CA" w:rsidRDefault="00C467CA" w:rsidP="00C467CA">
      <w:pPr>
        <w:widowControl/>
        <w:spacing w:after="260" w:line="360" w:lineRule="auto"/>
        <w:ind w:left="709" w:hanging="709"/>
        <w:rPr>
          <w:rFonts w:ascii="Arial" w:hAnsi="Arial" w:cs="Arial"/>
          <w:kern w:val="0"/>
          <w:sz w:val="22"/>
          <w:lang w:val="en-GB"/>
        </w:rPr>
      </w:pPr>
      <w:r w:rsidRPr="00C467CA">
        <w:rPr>
          <w:rFonts w:ascii="Arial" w:hAnsi="Arial" w:cs="Arial"/>
          <w:kern w:val="0"/>
          <w:sz w:val="22"/>
          <w:lang w:val="en-GB"/>
        </w:rPr>
        <w:t>(a)</w:t>
      </w:r>
      <w:r w:rsidRPr="00C467CA">
        <w:rPr>
          <w:rFonts w:ascii="Arial" w:hAnsi="Arial" w:cs="Arial"/>
          <w:kern w:val="0"/>
          <w:sz w:val="22"/>
          <w:lang w:val="en-GB"/>
        </w:rPr>
        <w:tab/>
      </w:r>
      <w:r w:rsidRPr="00C467CA">
        <w:rPr>
          <w:rFonts w:ascii="Arial" w:hAnsi="Arial" w:cs="Arial" w:hint="eastAsia"/>
          <w:kern w:val="0"/>
          <w:sz w:val="22"/>
          <w:lang w:val="en-GB"/>
        </w:rPr>
        <w:t>子基金大部分投资项目在一般情况下所进行</w:t>
      </w:r>
      <w:r w:rsidRPr="00C467CA">
        <w:rPr>
          <w:rFonts w:ascii="Arial" w:hAnsi="Arial" w:cs="Arial"/>
          <w:kern w:val="0"/>
          <w:sz w:val="22"/>
          <w:lang w:val="en-GB"/>
        </w:rPr>
        <w:t>交易</w:t>
      </w:r>
      <w:r w:rsidRPr="00C467CA">
        <w:rPr>
          <w:rFonts w:ascii="Arial" w:hAnsi="Arial" w:cs="Arial" w:hint="eastAsia"/>
          <w:kern w:val="0"/>
          <w:sz w:val="22"/>
          <w:lang w:val="en-GB"/>
        </w:rPr>
        <w:t>的任何商品市场或任何证券市场停市或限制或暂停买卖，或一般用以确定子基金的投资项目价格的任何方式失效；或</w:t>
      </w:r>
    </w:p>
    <w:p w:rsidR="00C467CA" w:rsidRPr="00C467CA" w:rsidRDefault="00C467CA" w:rsidP="00C467CA">
      <w:pPr>
        <w:widowControl/>
        <w:spacing w:after="260" w:line="360" w:lineRule="auto"/>
        <w:ind w:left="709" w:hanging="709"/>
        <w:rPr>
          <w:rFonts w:ascii="Arial" w:hAnsi="Arial" w:cs="Arial"/>
          <w:kern w:val="0"/>
          <w:sz w:val="22"/>
          <w:lang w:val="en-GB"/>
        </w:rPr>
      </w:pPr>
      <w:r w:rsidRPr="00C467CA">
        <w:rPr>
          <w:rFonts w:ascii="Arial" w:hAnsi="Arial" w:cs="Arial"/>
          <w:kern w:val="0"/>
          <w:sz w:val="22"/>
          <w:lang w:val="en-GB"/>
        </w:rPr>
        <w:t>(b)</w:t>
      </w:r>
      <w:r w:rsidRPr="00C467CA">
        <w:rPr>
          <w:rFonts w:ascii="Arial" w:hAnsi="Arial" w:cs="Arial"/>
          <w:kern w:val="0"/>
          <w:sz w:val="22"/>
          <w:lang w:val="en-GB"/>
        </w:rPr>
        <w:tab/>
      </w:r>
      <w:r w:rsidRPr="00C467CA">
        <w:rPr>
          <w:rFonts w:ascii="Arial" w:hAnsi="Arial" w:cs="Arial" w:hint="eastAsia"/>
          <w:kern w:val="0"/>
          <w:sz w:val="22"/>
        </w:rPr>
        <w:t>出于任何其他原因，基金管理人认为子基金投资项目的价格不能被合理、及时及公允地确定；或</w:t>
      </w:r>
    </w:p>
    <w:p w:rsidR="00C467CA" w:rsidRPr="00C467CA" w:rsidRDefault="00C467CA" w:rsidP="00C467CA">
      <w:pPr>
        <w:widowControl/>
        <w:spacing w:after="260" w:line="360" w:lineRule="auto"/>
        <w:ind w:left="709" w:hanging="709"/>
        <w:rPr>
          <w:rFonts w:ascii="Arial" w:hAnsi="Arial" w:cs="Arial"/>
          <w:kern w:val="0"/>
          <w:sz w:val="22"/>
          <w:lang w:val="en-GB"/>
        </w:rPr>
      </w:pPr>
      <w:r w:rsidRPr="00C467CA">
        <w:rPr>
          <w:rFonts w:ascii="Arial" w:hAnsi="Arial" w:cs="Arial"/>
          <w:kern w:val="0"/>
          <w:sz w:val="22"/>
          <w:lang w:val="en-GB"/>
        </w:rPr>
        <w:lastRenderedPageBreak/>
        <w:t>(c)</w:t>
      </w:r>
      <w:r w:rsidRPr="00C467CA">
        <w:rPr>
          <w:rFonts w:ascii="Arial" w:hAnsi="Arial" w:cs="Arial"/>
          <w:kern w:val="0"/>
          <w:sz w:val="22"/>
          <w:lang w:val="en-GB"/>
        </w:rPr>
        <w:tab/>
      </w:r>
      <w:r w:rsidRPr="00C467CA">
        <w:rPr>
          <w:rFonts w:ascii="Arial" w:hAnsi="Arial" w:cs="Arial" w:hint="eastAsia"/>
          <w:kern w:val="0"/>
          <w:sz w:val="22"/>
          <w:lang w:val="en-GB"/>
        </w:rPr>
        <w:t>通常用以确定子基金的资产净值或子基金份额净值或申购价及赎回价的系统及</w:t>
      </w:r>
      <w:r w:rsidRPr="00C467CA">
        <w:rPr>
          <w:rFonts w:ascii="宋体" w:hAnsi="宋体" w:cs="宋体" w:hint="eastAsia"/>
          <w:kern w:val="0"/>
          <w:sz w:val="22"/>
          <w:lang w:val="en-GB"/>
        </w:rPr>
        <w:t>╱</w:t>
      </w:r>
      <w:r w:rsidRPr="00C467CA">
        <w:rPr>
          <w:rFonts w:ascii="Arial" w:hAnsi="Arial" w:cs="Arial" w:hint="eastAsia"/>
          <w:kern w:val="0"/>
          <w:sz w:val="22"/>
          <w:lang w:val="en-GB"/>
        </w:rPr>
        <w:t>或通讯方式发生故障，或因任何其他原因导致无法以及时或准确的方式确定资产净值或申购价及赎回价；或</w:t>
      </w:r>
    </w:p>
    <w:p w:rsidR="00C467CA" w:rsidRPr="00C467CA" w:rsidRDefault="00C467CA" w:rsidP="00C467CA">
      <w:pPr>
        <w:widowControl/>
        <w:spacing w:after="260" w:line="360" w:lineRule="auto"/>
        <w:ind w:left="709" w:hanging="709"/>
        <w:rPr>
          <w:rFonts w:ascii="Arial" w:hAnsi="Arial" w:cs="Arial"/>
          <w:kern w:val="0"/>
          <w:sz w:val="22"/>
          <w:lang w:val="en-GB"/>
        </w:rPr>
      </w:pPr>
      <w:r w:rsidRPr="00C467CA">
        <w:rPr>
          <w:rFonts w:ascii="Arial" w:hAnsi="Arial" w:cs="Arial"/>
          <w:kern w:val="0"/>
          <w:sz w:val="22"/>
          <w:lang w:val="en-GB"/>
        </w:rPr>
        <w:t>(d)</w:t>
      </w:r>
      <w:r w:rsidRPr="00C467CA">
        <w:rPr>
          <w:rFonts w:ascii="Arial" w:hAnsi="Arial" w:cs="Arial"/>
          <w:kern w:val="0"/>
          <w:sz w:val="22"/>
          <w:lang w:val="en-GB"/>
        </w:rPr>
        <w:tab/>
      </w:r>
      <w:r w:rsidRPr="00C467CA">
        <w:rPr>
          <w:rFonts w:ascii="Arial" w:hAnsi="Arial" w:cs="Arial" w:hint="eastAsia"/>
          <w:kern w:val="0"/>
          <w:sz w:val="22"/>
          <w:lang w:val="en-GB"/>
        </w:rPr>
        <w:t>出现某些情况致使基金管理人认为变现子基金的任何投资项目并不合理可行，或将相关投资项目变现将无可避免地严重损害相关基金份额持有人的利益；或</w:t>
      </w:r>
    </w:p>
    <w:p w:rsidR="00C467CA" w:rsidRPr="00C467CA" w:rsidRDefault="00C467CA" w:rsidP="00C467CA">
      <w:pPr>
        <w:widowControl/>
        <w:spacing w:after="260" w:line="360" w:lineRule="auto"/>
        <w:ind w:left="709" w:hanging="709"/>
        <w:rPr>
          <w:rFonts w:ascii="Arial" w:hAnsi="Arial" w:cs="Arial"/>
          <w:kern w:val="0"/>
          <w:sz w:val="22"/>
          <w:lang w:val="en-GB"/>
        </w:rPr>
      </w:pPr>
      <w:r w:rsidRPr="00C467CA">
        <w:rPr>
          <w:rFonts w:ascii="Arial" w:hAnsi="Arial" w:cs="Arial"/>
          <w:kern w:val="0"/>
          <w:sz w:val="22"/>
          <w:lang w:val="en-GB"/>
        </w:rPr>
        <w:t>(e)</w:t>
      </w:r>
      <w:r w:rsidRPr="00C467CA">
        <w:rPr>
          <w:rFonts w:ascii="Arial" w:hAnsi="Arial" w:cs="Arial"/>
          <w:kern w:val="0"/>
          <w:sz w:val="22"/>
          <w:lang w:val="en-GB"/>
        </w:rPr>
        <w:tab/>
      </w:r>
      <w:r w:rsidRPr="00C467CA">
        <w:rPr>
          <w:rFonts w:ascii="Arial" w:hAnsi="Arial" w:cs="Arial" w:hint="eastAsia"/>
          <w:kern w:val="0"/>
          <w:sz w:val="22"/>
          <w:lang w:val="en-GB"/>
        </w:rPr>
        <w:t>变现子基金的投资项目或就子基金的投资项目作出付款或发行或赎回子基金的份额时将会或可能涉及的资金汇出或汇回遭受到延误，或基金管理人认为无法按正常汇率及时进行相关汇出或汇回；或</w:t>
      </w:r>
    </w:p>
    <w:p w:rsidR="00C467CA" w:rsidRPr="00C467CA" w:rsidRDefault="00C467CA" w:rsidP="00C467CA">
      <w:pPr>
        <w:widowControl/>
        <w:spacing w:after="260" w:line="360" w:lineRule="auto"/>
        <w:ind w:left="709" w:hanging="709"/>
        <w:rPr>
          <w:rFonts w:ascii="Arial" w:hAnsi="Arial" w:cs="Arial"/>
          <w:kern w:val="0"/>
          <w:sz w:val="22"/>
          <w:lang w:val="en-GB"/>
        </w:rPr>
      </w:pPr>
      <w:r w:rsidRPr="00C467CA">
        <w:rPr>
          <w:rFonts w:ascii="Arial" w:hAnsi="Arial" w:cs="Arial"/>
          <w:kern w:val="0"/>
          <w:sz w:val="22"/>
          <w:lang w:val="en-GB"/>
        </w:rPr>
        <w:t>(f)</w:t>
      </w:r>
      <w:r w:rsidRPr="00C467CA">
        <w:rPr>
          <w:rFonts w:ascii="Arial" w:hAnsi="Arial" w:cs="Arial"/>
          <w:kern w:val="0"/>
          <w:sz w:val="22"/>
          <w:lang w:val="en-GB"/>
        </w:rPr>
        <w:tab/>
      </w:r>
      <w:r w:rsidRPr="00C467CA">
        <w:rPr>
          <w:rFonts w:ascii="Arial" w:hAnsi="Arial" w:cs="Arial" w:hint="eastAsia"/>
          <w:kern w:val="0"/>
          <w:sz w:val="22"/>
          <w:lang w:val="en-GB"/>
        </w:rPr>
        <w:t>由于传染病、战争行为、恐怖活动、叛乱、革命、内乱、暴乱、罢工或天灾，导致基金管理人、受托人或任何其他投资管理人或被转授投资管理职能的机构与子基金有关的业务运营受到重大干扰或被关闭；或</w:t>
      </w:r>
    </w:p>
    <w:p w:rsidR="00C467CA" w:rsidRPr="00C467CA" w:rsidRDefault="00C467CA" w:rsidP="00C467CA">
      <w:pPr>
        <w:widowControl/>
        <w:spacing w:after="260" w:line="360" w:lineRule="auto"/>
        <w:ind w:left="709" w:hanging="709"/>
        <w:rPr>
          <w:rFonts w:ascii="Arial" w:hAnsi="Arial" w:cs="Arial"/>
          <w:kern w:val="0"/>
          <w:sz w:val="22"/>
          <w:lang w:val="en-GB"/>
        </w:rPr>
      </w:pPr>
      <w:r w:rsidRPr="00C467CA">
        <w:rPr>
          <w:rFonts w:ascii="Arial" w:hAnsi="Arial" w:cs="Arial"/>
          <w:kern w:val="0"/>
          <w:sz w:val="22"/>
          <w:lang w:val="en-GB"/>
        </w:rPr>
        <w:t>(g)</w:t>
      </w:r>
      <w:r w:rsidRPr="00C467CA">
        <w:rPr>
          <w:rFonts w:ascii="Arial" w:hAnsi="Arial" w:cs="Arial"/>
          <w:kern w:val="0"/>
          <w:sz w:val="22"/>
          <w:lang w:val="en-GB"/>
        </w:rPr>
        <w:tab/>
      </w:r>
      <w:r w:rsidRPr="00C467CA">
        <w:rPr>
          <w:rFonts w:ascii="Arial" w:hAnsi="Arial" w:cs="Arial" w:hint="eastAsia"/>
          <w:kern w:val="0"/>
          <w:sz w:val="22"/>
          <w:lang w:val="en-GB"/>
        </w:rPr>
        <w:t>份额的发行、赎回或转让将导致违反任何适用法律，或基金管理人认为按任何适用法律或适用法律程序的规定须暂停或延迟。</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该暂停将在宣布后立即生效，其后将不再确定子基金的资产净值，直至基金管理人宣布该暂停结束为止，但该暂停在首个营业日翌日如出现下列情况时不论如何都须被终止：</w:t>
      </w:r>
      <w:r w:rsidRPr="00C467CA">
        <w:rPr>
          <w:rFonts w:ascii="Arial" w:hAnsi="Arial" w:cs="Arial"/>
          <w:kern w:val="0"/>
          <w:sz w:val="22"/>
          <w:lang w:val="en-GB"/>
        </w:rPr>
        <w:t>(i)</w:t>
      </w:r>
      <w:r w:rsidRPr="00C467CA">
        <w:rPr>
          <w:rFonts w:ascii="Arial" w:hAnsi="Arial" w:cs="Arial" w:hint="eastAsia"/>
          <w:kern w:val="0"/>
          <w:sz w:val="22"/>
          <w:lang w:val="en-GB"/>
        </w:rPr>
        <w:t>引致暂停的情况不再存在，及</w:t>
      </w:r>
      <w:r w:rsidRPr="00C467CA">
        <w:rPr>
          <w:rFonts w:ascii="Arial" w:hAnsi="Arial" w:cs="Arial"/>
          <w:kern w:val="0"/>
          <w:sz w:val="22"/>
          <w:lang w:val="en-GB"/>
        </w:rPr>
        <w:t>(ii)</w:t>
      </w:r>
      <w:r w:rsidRPr="00C467CA">
        <w:rPr>
          <w:rFonts w:ascii="Arial" w:hAnsi="Arial" w:cs="Arial" w:hint="eastAsia"/>
          <w:kern w:val="0"/>
          <w:sz w:val="22"/>
          <w:lang w:val="en-GB"/>
        </w:rPr>
        <w:t>获准暂停的其他情况不再存在。</w:t>
      </w:r>
    </w:p>
    <w:p w:rsidR="00C467CA" w:rsidRPr="00C467CA" w:rsidRDefault="00C467CA" w:rsidP="00C467CA">
      <w:pPr>
        <w:autoSpaceDE w:val="0"/>
        <w:autoSpaceDN w:val="0"/>
        <w:adjustRightInd w:val="0"/>
        <w:spacing w:line="360" w:lineRule="auto"/>
        <w:jc w:val="left"/>
        <w:rPr>
          <w:rFonts w:ascii="Arial" w:hAnsi="Arial" w:cs="Arial"/>
          <w:kern w:val="0"/>
          <w:sz w:val="22"/>
        </w:rPr>
      </w:pPr>
      <w:r w:rsidRPr="00C467CA">
        <w:rPr>
          <w:rFonts w:ascii="Arial" w:hAnsi="Arial" w:cs="Arial" w:hint="eastAsia"/>
          <w:kern w:val="0"/>
          <w:sz w:val="22"/>
        </w:rPr>
        <w:t>不论基金管理人何时宣布有关暂停决定，均须在宣布任何有关暂停后，在实际可行的情况下尽早于暂停期间内至少每月在《南华早报》及《香港经济日报》刊登一次通告。</w:t>
      </w: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rPr>
        <w:t>在有关暂停期间内，不得发行、转换或赎回子基金的份额。</w:t>
      </w: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609" w:name="_資產淨值的公佈"/>
      <w:bookmarkStart w:id="610" w:name="_Toc31233440"/>
      <w:bookmarkEnd w:id="609"/>
      <w:r w:rsidRPr="00C467CA">
        <w:rPr>
          <w:rFonts w:ascii="Arial" w:hAnsi="Arial" w:cs="Arial" w:hint="eastAsia"/>
          <w:b/>
          <w:iCs/>
          <w:kern w:val="0"/>
          <w:sz w:val="22"/>
          <w:lang w:val="en-GB"/>
        </w:rPr>
        <w:lastRenderedPageBreak/>
        <w:t>资产净值的公布</w:t>
      </w:r>
      <w:bookmarkEnd w:id="610"/>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子基金</w:t>
      </w:r>
      <w:r w:rsidRPr="00C467CA">
        <w:rPr>
          <w:rFonts w:ascii="Arial" w:hAnsi="Arial" w:cs="Arial"/>
          <w:kern w:val="0"/>
          <w:sz w:val="22"/>
          <w:lang w:val="en-GB"/>
        </w:rPr>
        <w:t>的</w:t>
      </w:r>
      <w:r w:rsidRPr="00C467CA">
        <w:rPr>
          <w:rFonts w:ascii="Arial" w:hAnsi="Arial" w:cs="Arial" w:hint="eastAsia"/>
          <w:kern w:val="0"/>
          <w:sz w:val="22"/>
          <w:lang w:val="en-GB"/>
        </w:rPr>
        <w:t>份额的最近申购价及赎回价或份额净值，可浏览基金管理人的网站</w:t>
      </w:r>
      <w:hyperlink r:id="rId15" w:history="1">
        <w:r w:rsidRPr="00C467CA">
          <w:rPr>
            <w:rFonts w:ascii="Arial" w:hAnsi="Arial" w:cs="Arial"/>
            <w:kern w:val="0"/>
            <w:sz w:val="22"/>
            <w:u w:val="single"/>
            <w:lang w:val="en-GB"/>
          </w:rPr>
          <w:t>www.bosera.com.hk</w:t>
        </w:r>
      </w:hyperlink>
      <w:r w:rsidRPr="00C467CA">
        <w:rPr>
          <w:rFonts w:ascii="Arial" w:hAnsi="Arial" w:cs="Arial" w:hint="eastAsia"/>
          <w:kern w:val="0"/>
          <w:sz w:val="22"/>
          <w:lang w:val="en-GB"/>
        </w:rPr>
        <w:t>（此网站内容未经香港证监会审查）进行查阅，</w:t>
      </w:r>
      <w:r w:rsidRPr="00C467CA">
        <w:rPr>
          <w:rFonts w:ascii="Arial" w:hAnsi="Arial" w:cs="Arial"/>
          <w:kern w:val="0"/>
          <w:sz w:val="22"/>
          <w:lang w:val="en-GB"/>
        </w:rPr>
        <w:t>且</w:t>
      </w:r>
      <w:r w:rsidRPr="00C467CA">
        <w:rPr>
          <w:rFonts w:ascii="Arial" w:hAnsi="Arial" w:cs="Arial" w:hint="eastAsia"/>
          <w:kern w:val="0"/>
          <w:sz w:val="22"/>
          <w:lang w:val="en-GB"/>
        </w:rPr>
        <w:t>将于《南华早报》及《香港经济日报》每月刊登一次（除非相关附录另有指明）。</w:t>
      </w:r>
    </w:p>
    <w:p w:rsidR="00C467CA" w:rsidRPr="00C467CA" w:rsidRDefault="00C467CA" w:rsidP="00C467CA">
      <w:pPr>
        <w:keepNext/>
        <w:pageBreakBefore/>
        <w:spacing w:after="260" w:line="360" w:lineRule="auto"/>
        <w:jc w:val="center"/>
        <w:outlineLvl w:val="0"/>
        <w:rPr>
          <w:rFonts w:ascii="Arial" w:hAnsi="Arial" w:cs="Arial"/>
          <w:b/>
          <w:bCs/>
          <w:kern w:val="32"/>
          <w:sz w:val="22"/>
          <w:szCs w:val="32"/>
          <w:u w:val="single"/>
          <w:lang w:val="en-GB"/>
        </w:rPr>
      </w:pPr>
      <w:bookmarkStart w:id="611" w:name="_開支及收費"/>
      <w:bookmarkStart w:id="612" w:name="_Toc31233441"/>
      <w:bookmarkEnd w:id="611"/>
      <w:r w:rsidRPr="00C467CA">
        <w:rPr>
          <w:rFonts w:ascii="Arial" w:hAnsi="Arial" w:cs="Arial" w:hint="eastAsia"/>
          <w:b/>
          <w:bCs/>
          <w:kern w:val="32"/>
          <w:sz w:val="22"/>
          <w:szCs w:val="32"/>
          <w:u w:val="single"/>
          <w:lang w:val="en-GB"/>
        </w:rPr>
        <w:lastRenderedPageBreak/>
        <w:t>开支及收费</w:t>
      </w:r>
      <w:bookmarkEnd w:id="612"/>
    </w:p>
    <w:p w:rsidR="00C467CA" w:rsidRPr="00C467CA" w:rsidRDefault="00C467CA" w:rsidP="00C467CA">
      <w:pPr>
        <w:widowControl/>
        <w:spacing w:after="260" w:line="360" w:lineRule="auto"/>
        <w:rPr>
          <w:rFonts w:ascii="Arial" w:hAnsi="Arial" w:cs="Arial"/>
          <w:i/>
          <w:iCs/>
          <w:noProof/>
          <w:kern w:val="0"/>
          <w:sz w:val="22"/>
          <w:lang w:val="en-GB"/>
        </w:rPr>
      </w:pPr>
      <w:bookmarkStart w:id="613" w:name="_Toc276109504"/>
      <w:bookmarkStart w:id="614" w:name="_Toc275792357"/>
      <w:bookmarkStart w:id="615" w:name="_Toc275784782"/>
      <w:bookmarkStart w:id="616" w:name="_Toc275768557"/>
      <w:bookmarkStart w:id="617" w:name="_Toc274324039"/>
      <w:bookmarkStart w:id="618" w:name="_Toc274317334"/>
      <w:bookmarkStart w:id="619" w:name="_Toc274139047"/>
      <w:bookmarkStart w:id="620" w:name="_Toc272785343"/>
      <w:bookmarkStart w:id="621" w:name="_Toc272785235"/>
      <w:bookmarkStart w:id="622" w:name="_Toc272758069"/>
      <w:bookmarkStart w:id="623" w:name="_Toc270672705"/>
      <w:bookmarkStart w:id="624" w:name="_Toc269732603"/>
      <w:bookmarkStart w:id="625" w:name="_Toc264624034"/>
      <w:bookmarkStart w:id="626" w:name="_Toc264390558"/>
      <w:bookmarkStart w:id="627" w:name="_Toc263879466"/>
      <w:bookmarkStart w:id="628" w:name="_Toc261731628"/>
      <w:bookmarkStart w:id="629" w:name="_Toc261731525"/>
      <w:bookmarkStart w:id="630" w:name="_Toc261293254"/>
      <w:r w:rsidRPr="00C467CA">
        <w:rPr>
          <w:rFonts w:ascii="Arial" w:hAnsi="Arial" w:cs="Arial" w:hint="eastAsia"/>
          <w:i/>
          <w:iCs/>
          <w:noProof/>
          <w:kern w:val="0"/>
          <w:sz w:val="22"/>
          <w:lang w:val="en-GB"/>
        </w:rPr>
        <w:t>下文载有投资于各子基金所涉及的</w:t>
      </w:r>
      <w:r w:rsidRPr="00C467CA">
        <w:rPr>
          <w:rFonts w:ascii="宋体" w:hAnsi="宋体" w:cs="Malgun Gothic" w:hint="eastAsia"/>
          <w:i/>
          <w:iCs/>
          <w:noProof/>
          <w:kern w:val="0"/>
          <w:sz w:val="22"/>
          <w:lang w:val="en-GB"/>
        </w:rPr>
        <w:t>不</w:t>
      </w:r>
      <w:r w:rsidRPr="00C467CA">
        <w:rPr>
          <w:rFonts w:ascii="Arial" w:hAnsi="Arial" w:cs="Arial" w:hint="eastAsia"/>
          <w:i/>
          <w:iCs/>
          <w:noProof/>
          <w:kern w:val="0"/>
          <w:sz w:val="22"/>
          <w:lang w:val="en-GB"/>
        </w:rPr>
        <w:t>同程</w:t>
      </w:r>
      <w:r w:rsidRPr="00C467CA">
        <w:rPr>
          <w:rFonts w:ascii="宋体" w:hAnsi="宋体" w:cs="Malgun Gothic" w:hint="eastAsia"/>
          <w:i/>
          <w:iCs/>
          <w:noProof/>
          <w:kern w:val="0"/>
          <w:sz w:val="22"/>
          <w:lang w:val="en-GB"/>
        </w:rPr>
        <w:t>度</w:t>
      </w:r>
      <w:r w:rsidRPr="00C467CA">
        <w:rPr>
          <w:rFonts w:ascii="Arial" w:hAnsi="Arial" w:cs="Arial" w:hint="eastAsia"/>
          <w:i/>
          <w:iCs/>
          <w:noProof/>
          <w:kern w:val="0"/>
          <w:sz w:val="22"/>
          <w:lang w:val="en-GB"/>
        </w:rPr>
        <w:t>的费用及开支。就各子基金实际应付的费用资料而言，请参阅相关附录。</w:t>
      </w: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631" w:name="_單位持有人應付的費用"/>
      <w:bookmarkStart w:id="632" w:name="_Toc3123344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C467CA">
        <w:rPr>
          <w:rFonts w:ascii="Arial" w:hAnsi="Arial" w:cs="Arial" w:hint="eastAsia"/>
          <w:b/>
          <w:iCs/>
          <w:kern w:val="0"/>
          <w:sz w:val="22"/>
          <w:lang w:val="en-GB"/>
        </w:rPr>
        <w:t>基金份额持有人应付的费用</w:t>
      </w:r>
      <w:bookmarkEnd w:id="632"/>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下</w:t>
      </w:r>
      <w:r w:rsidRPr="00C467CA">
        <w:rPr>
          <w:rFonts w:ascii="Arial" w:hAnsi="Arial" w:cs="Arial"/>
          <w:kern w:val="0"/>
          <w:sz w:val="22"/>
          <w:lang w:val="en-GB"/>
        </w:rPr>
        <w:t>列</w:t>
      </w:r>
      <w:r w:rsidRPr="00C467CA">
        <w:rPr>
          <w:rFonts w:ascii="Arial" w:hAnsi="Arial" w:cs="Arial" w:hint="eastAsia"/>
          <w:kern w:val="0"/>
          <w:sz w:val="22"/>
          <w:lang w:val="en-GB"/>
        </w:rPr>
        <w:t>费用及开支由基金份额持有人支付：</w:t>
      </w:r>
    </w:p>
    <w:p w:rsidR="00C467CA" w:rsidRPr="00C467CA" w:rsidRDefault="00C467CA" w:rsidP="00C467CA">
      <w:pPr>
        <w:keepNext/>
        <w:widowControl/>
        <w:spacing w:after="260" w:line="360" w:lineRule="auto"/>
        <w:outlineLvl w:val="2"/>
        <w:rPr>
          <w:rFonts w:ascii="Arial" w:hAnsi="Arial" w:cs="Arial"/>
          <w:bCs/>
          <w:kern w:val="0"/>
          <w:sz w:val="22"/>
          <w:szCs w:val="26"/>
          <w:u w:val="single"/>
        </w:rPr>
      </w:pPr>
      <w:bookmarkStart w:id="633" w:name="_Toc31233443"/>
      <w:r w:rsidRPr="00C467CA">
        <w:rPr>
          <w:rFonts w:ascii="Arial" w:hAnsi="Arial" w:cs="Arial" w:hint="eastAsia"/>
          <w:bCs/>
          <w:kern w:val="0"/>
          <w:sz w:val="22"/>
          <w:szCs w:val="26"/>
          <w:u w:val="single"/>
          <w:lang w:val="en-GB"/>
        </w:rPr>
        <w:t>认购费</w:t>
      </w:r>
      <w:r w:rsidRPr="00C467CA">
        <w:rPr>
          <w:rFonts w:ascii="Arial" w:hAnsi="Arial" w:cs="Arial"/>
          <w:bCs/>
          <w:kern w:val="0"/>
          <w:sz w:val="22"/>
          <w:szCs w:val="26"/>
          <w:u w:val="single"/>
        </w:rPr>
        <w:t>/</w:t>
      </w:r>
      <w:r w:rsidRPr="00C467CA">
        <w:rPr>
          <w:rFonts w:ascii="Arial" w:hAnsi="Arial" w:cs="Arial" w:hint="eastAsia"/>
          <w:bCs/>
          <w:kern w:val="0"/>
          <w:sz w:val="22"/>
          <w:szCs w:val="26"/>
          <w:u w:val="single"/>
        </w:rPr>
        <w:t>申购费</w:t>
      </w:r>
      <w:bookmarkEnd w:id="633"/>
    </w:p>
    <w:p w:rsidR="00C467CA" w:rsidRPr="00C467CA" w:rsidRDefault="00C467CA" w:rsidP="00C467CA">
      <w:pPr>
        <w:widowControl/>
        <w:spacing w:after="260" w:line="360" w:lineRule="auto"/>
        <w:rPr>
          <w:rFonts w:ascii="Arial" w:hAnsi="Arial" w:cs="Arial"/>
          <w:noProof/>
          <w:kern w:val="0"/>
          <w:sz w:val="22"/>
          <w:lang w:val="en-GB"/>
        </w:rPr>
      </w:pPr>
      <w:r w:rsidRPr="00C467CA">
        <w:rPr>
          <w:rFonts w:ascii="Arial" w:hAnsi="Arial" w:cs="Arial" w:hint="eastAsia"/>
          <w:kern w:val="0"/>
          <w:sz w:val="22"/>
        </w:rPr>
        <w:t>根据信托契约，基金管理人有权就任何子基金发行份额收取认购费</w:t>
      </w:r>
      <w:r w:rsidRPr="00C467CA">
        <w:rPr>
          <w:rFonts w:ascii="Arial" w:hAnsi="Arial" w:cs="Arial" w:hint="eastAsia"/>
          <w:kern w:val="0"/>
          <w:sz w:val="22"/>
        </w:rPr>
        <w:t>/</w:t>
      </w:r>
      <w:r w:rsidRPr="00C467CA">
        <w:rPr>
          <w:rFonts w:ascii="Arial" w:hAnsi="Arial" w:cs="Arial" w:hint="eastAsia"/>
          <w:kern w:val="0"/>
          <w:sz w:val="22"/>
        </w:rPr>
        <w:t>申购费，最高为认购金额</w:t>
      </w:r>
      <w:r w:rsidRPr="00C467CA">
        <w:rPr>
          <w:rFonts w:ascii="Arial" w:hAnsi="Arial" w:cs="Arial" w:hint="eastAsia"/>
          <w:kern w:val="0"/>
          <w:sz w:val="22"/>
        </w:rPr>
        <w:t>/</w:t>
      </w:r>
      <w:r w:rsidRPr="00C467CA">
        <w:rPr>
          <w:rFonts w:ascii="Arial" w:hAnsi="Arial" w:cs="Arial" w:hint="eastAsia"/>
          <w:kern w:val="0"/>
          <w:sz w:val="22"/>
        </w:rPr>
        <w:t>申购金额的</w:t>
      </w:r>
      <w:r w:rsidRPr="00C467CA">
        <w:rPr>
          <w:rFonts w:ascii="Arial" w:hAnsi="Arial" w:cs="Arial"/>
          <w:kern w:val="0"/>
          <w:sz w:val="22"/>
        </w:rPr>
        <w:t>5%</w:t>
      </w:r>
      <w:r w:rsidRPr="00C467CA">
        <w:rPr>
          <w:rFonts w:ascii="Arial" w:hAnsi="Arial" w:cs="Arial" w:hint="eastAsia"/>
          <w:kern w:val="0"/>
          <w:sz w:val="22"/>
        </w:rPr>
        <w:t>。</w:t>
      </w:r>
    </w:p>
    <w:p w:rsidR="00C467CA" w:rsidRPr="00C467CA" w:rsidRDefault="00C467CA" w:rsidP="00C467CA">
      <w:pPr>
        <w:widowControl/>
        <w:spacing w:after="260" w:line="360" w:lineRule="auto"/>
        <w:rPr>
          <w:rFonts w:ascii="Arial" w:hAnsi="Arial" w:cs="Arial"/>
          <w:noProof/>
          <w:kern w:val="0"/>
          <w:sz w:val="22"/>
          <w:lang w:val="en-GB"/>
        </w:rPr>
      </w:pPr>
      <w:r w:rsidRPr="00C467CA">
        <w:rPr>
          <w:rFonts w:ascii="Arial" w:hAnsi="Arial" w:cs="Arial" w:hint="eastAsia"/>
          <w:noProof/>
          <w:kern w:val="0"/>
          <w:sz w:val="22"/>
          <w:lang w:val="en-GB"/>
        </w:rPr>
        <w:t>除应支付每份额认购价</w:t>
      </w:r>
      <w:r w:rsidRPr="00C467CA">
        <w:rPr>
          <w:rFonts w:ascii="Arial" w:hAnsi="Arial" w:cs="Arial"/>
          <w:noProof/>
          <w:kern w:val="0"/>
          <w:sz w:val="22"/>
        </w:rPr>
        <w:t>/</w:t>
      </w:r>
      <w:r w:rsidRPr="00C467CA">
        <w:rPr>
          <w:rFonts w:ascii="Arial" w:hAnsi="Arial" w:cs="Arial" w:hint="eastAsia"/>
          <w:noProof/>
          <w:kern w:val="0"/>
          <w:sz w:val="22"/>
        </w:rPr>
        <w:t>申购价</w:t>
      </w:r>
      <w:r w:rsidRPr="00C467CA">
        <w:rPr>
          <w:rFonts w:ascii="Arial" w:hAnsi="Arial" w:cs="Arial" w:hint="eastAsia"/>
          <w:noProof/>
          <w:kern w:val="0"/>
          <w:sz w:val="22"/>
          <w:lang w:val="en-GB"/>
        </w:rPr>
        <w:t>外，还须另行支付认购费</w:t>
      </w:r>
      <w:r w:rsidRPr="00C467CA">
        <w:rPr>
          <w:rFonts w:ascii="Arial" w:hAnsi="Arial" w:cs="Arial"/>
          <w:noProof/>
          <w:kern w:val="0"/>
          <w:sz w:val="22"/>
        </w:rPr>
        <w:t>/</w:t>
      </w:r>
      <w:r w:rsidRPr="00C467CA">
        <w:rPr>
          <w:rFonts w:ascii="Arial" w:hAnsi="Arial" w:cs="Arial" w:hint="eastAsia"/>
          <w:noProof/>
          <w:kern w:val="0"/>
          <w:sz w:val="22"/>
        </w:rPr>
        <w:t>申购费</w:t>
      </w:r>
      <w:r w:rsidRPr="00C467CA">
        <w:rPr>
          <w:rFonts w:ascii="Arial" w:hAnsi="Arial" w:cs="Arial" w:hint="eastAsia"/>
          <w:noProof/>
          <w:kern w:val="0"/>
          <w:sz w:val="22"/>
          <w:lang w:val="en-GB"/>
        </w:rPr>
        <w:t>。基金管理人可按其绝对酌情权（普遍地或就特定情况）豁免或减少子基金的全部或任何部分的认购费</w:t>
      </w:r>
      <w:r w:rsidRPr="00C467CA">
        <w:rPr>
          <w:rFonts w:ascii="Arial" w:hAnsi="Arial" w:cs="Arial"/>
          <w:noProof/>
          <w:kern w:val="0"/>
          <w:sz w:val="22"/>
        </w:rPr>
        <w:t>/</w:t>
      </w:r>
      <w:r w:rsidRPr="00C467CA">
        <w:rPr>
          <w:rFonts w:ascii="Arial" w:hAnsi="Arial" w:cs="Arial" w:hint="eastAsia"/>
          <w:noProof/>
          <w:kern w:val="0"/>
          <w:sz w:val="22"/>
        </w:rPr>
        <w:t>申购费</w:t>
      </w:r>
      <w:r w:rsidRPr="00C467CA">
        <w:rPr>
          <w:rFonts w:ascii="Arial" w:hAnsi="Arial" w:cs="Arial" w:hint="eastAsia"/>
          <w:noProof/>
          <w:kern w:val="0"/>
          <w:sz w:val="22"/>
          <w:lang w:val="en-GB"/>
        </w:rPr>
        <w:t>款项。</w:t>
      </w:r>
    </w:p>
    <w:p w:rsidR="00C467CA" w:rsidRPr="00C467CA" w:rsidRDefault="00C467CA" w:rsidP="00C467CA">
      <w:pPr>
        <w:keepNext/>
        <w:widowControl/>
        <w:spacing w:after="260" w:line="360" w:lineRule="auto"/>
        <w:outlineLvl w:val="2"/>
        <w:rPr>
          <w:rFonts w:ascii="Arial" w:hAnsi="Arial" w:cs="Arial"/>
          <w:bCs/>
          <w:kern w:val="0"/>
          <w:sz w:val="22"/>
          <w:szCs w:val="26"/>
          <w:u w:val="single"/>
          <w:lang w:val="en-GB"/>
        </w:rPr>
      </w:pPr>
      <w:bookmarkStart w:id="634" w:name="_Toc31233444"/>
      <w:r w:rsidRPr="00C467CA">
        <w:rPr>
          <w:rFonts w:ascii="Arial" w:hAnsi="Arial" w:cs="Arial" w:hint="eastAsia"/>
          <w:bCs/>
          <w:kern w:val="0"/>
          <w:sz w:val="22"/>
          <w:szCs w:val="26"/>
          <w:u w:val="single"/>
        </w:rPr>
        <w:t>赎回费</w:t>
      </w:r>
      <w:bookmarkEnd w:id="634"/>
    </w:p>
    <w:p w:rsidR="00C467CA" w:rsidRPr="00C467CA" w:rsidRDefault="00C467CA" w:rsidP="00C467CA">
      <w:pPr>
        <w:widowControl/>
        <w:spacing w:after="260" w:line="360" w:lineRule="auto"/>
        <w:rPr>
          <w:rFonts w:ascii="Arial" w:hAnsi="Arial" w:cs="Arial"/>
          <w:noProof/>
          <w:kern w:val="0"/>
          <w:sz w:val="22"/>
          <w:lang w:val="en-GB"/>
        </w:rPr>
      </w:pPr>
      <w:r w:rsidRPr="00C467CA">
        <w:rPr>
          <w:rFonts w:ascii="Arial" w:hAnsi="Arial" w:cs="Arial" w:hint="eastAsia"/>
          <w:kern w:val="0"/>
          <w:sz w:val="22"/>
        </w:rPr>
        <w:t>根据信托契约，基金管理人有权就任何子基金赎回份额收取赎回费，最高为有关份额赎回价格的</w:t>
      </w:r>
      <w:r w:rsidRPr="00C467CA">
        <w:rPr>
          <w:rFonts w:ascii="Arial" w:hAnsi="Arial" w:cs="Arial"/>
          <w:kern w:val="0"/>
          <w:sz w:val="22"/>
        </w:rPr>
        <w:t>5%</w:t>
      </w:r>
      <w:r w:rsidRPr="00C467CA">
        <w:rPr>
          <w:rFonts w:ascii="Arial" w:hAnsi="Arial" w:cs="Arial" w:hint="eastAsia"/>
          <w:kern w:val="0"/>
          <w:sz w:val="22"/>
        </w:rPr>
        <w:t>。</w:t>
      </w:r>
    </w:p>
    <w:p w:rsidR="00C467CA" w:rsidRPr="00C467CA" w:rsidRDefault="00C467CA" w:rsidP="00C467CA">
      <w:pPr>
        <w:widowControl/>
        <w:spacing w:after="260" w:line="360" w:lineRule="auto"/>
        <w:rPr>
          <w:rFonts w:ascii="Arial" w:hAnsi="Arial" w:cs="Arial"/>
          <w:noProof/>
          <w:kern w:val="0"/>
          <w:sz w:val="22"/>
          <w:lang w:val="en-GB"/>
        </w:rPr>
      </w:pPr>
      <w:r w:rsidRPr="00C467CA">
        <w:rPr>
          <w:rFonts w:ascii="Arial" w:hAnsi="Arial" w:cs="Arial" w:hint="eastAsia"/>
          <w:noProof/>
          <w:kern w:val="0"/>
          <w:sz w:val="22"/>
          <w:lang w:val="en-GB"/>
        </w:rPr>
        <w:t>赎回费自被赎回的每份额应付基金份额持有人的赎回款项中扣除。基金管理人可按其绝对酌情权（普遍地或就特定情况）豁免或减少子基金的全部或任何部分的赎回费款项。</w:t>
      </w:r>
    </w:p>
    <w:p w:rsidR="00C467CA" w:rsidRPr="00C467CA" w:rsidRDefault="00C467CA" w:rsidP="00C467CA">
      <w:pPr>
        <w:widowControl/>
        <w:spacing w:after="260" w:line="360" w:lineRule="auto"/>
        <w:rPr>
          <w:rFonts w:ascii="Arial" w:hAnsi="Arial" w:cs="Arial"/>
          <w:kern w:val="0"/>
          <w:sz w:val="22"/>
          <w:u w:val="single"/>
          <w:lang w:val="en-GB"/>
        </w:rPr>
      </w:pPr>
      <w:r w:rsidRPr="00C467CA">
        <w:rPr>
          <w:rFonts w:ascii="Arial" w:hAnsi="Arial" w:cs="Arial" w:hint="eastAsia"/>
          <w:kern w:val="0"/>
          <w:sz w:val="22"/>
          <w:u w:val="single"/>
          <w:lang w:val="en-GB"/>
        </w:rPr>
        <w:t>转换费</w:t>
      </w:r>
    </w:p>
    <w:p w:rsidR="00C467CA" w:rsidRPr="00C467CA" w:rsidRDefault="00C467CA" w:rsidP="00C467CA">
      <w:pPr>
        <w:widowControl/>
        <w:spacing w:after="260" w:line="360" w:lineRule="auto"/>
        <w:rPr>
          <w:rFonts w:ascii="Arial" w:hAnsi="Arial" w:cs="Arial"/>
          <w:noProof/>
          <w:kern w:val="0"/>
          <w:sz w:val="22"/>
          <w:lang w:val="en-GB"/>
        </w:rPr>
      </w:pPr>
      <w:bookmarkStart w:id="635" w:name="_Toc276109505"/>
      <w:bookmarkStart w:id="636" w:name="_Toc275792358"/>
      <w:bookmarkStart w:id="637" w:name="_Toc275784783"/>
      <w:bookmarkStart w:id="638" w:name="_Toc275768558"/>
      <w:bookmarkStart w:id="639" w:name="_Toc274324040"/>
      <w:bookmarkStart w:id="640" w:name="_Toc274317335"/>
      <w:bookmarkStart w:id="641" w:name="_Toc274139048"/>
      <w:bookmarkStart w:id="642" w:name="_Toc272785344"/>
      <w:bookmarkStart w:id="643" w:name="_Toc272785236"/>
      <w:bookmarkStart w:id="644" w:name="_Toc272758070"/>
      <w:bookmarkStart w:id="645" w:name="_Toc270672706"/>
      <w:bookmarkStart w:id="646" w:name="_Toc269732604"/>
      <w:bookmarkStart w:id="647" w:name="_Toc264624035"/>
      <w:bookmarkStart w:id="648" w:name="_Toc264390559"/>
      <w:bookmarkStart w:id="649" w:name="_Toc263879467"/>
      <w:bookmarkStart w:id="650" w:name="_Toc261731629"/>
      <w:bookmarkStart w:id="651" w:name="_Toc261731526"/>
      <w:bookmarkStart w:id="652" w:name="_Toc261293255"/>
      <w:bookmarkStart w:id="653" w:name="_Toc261292294"/>
      <w:bookmarkStart w:id="654" w:name="_Toc244657733"/>
      <w:r w:rsidRPr="00C467CA">
        <w:rPr>
          <w:rFonts w:ascii="Arial" w:hAnsi="Arial" w:cs="Arial" w:hint="eastAsia"/>
          <w:noProof/>
          <w:kern w:val="0"/>
          <w:sz w:val="22"/>
          <w:lang w:val="en-GB"/>
        </w:rPr>
        <w:t>根据信托契约，基金管理人有权就份额转换收取转换费，最高为转换现有子基金份额应付的赎回款项的</w:t>
      </w:r>
      <w:r w:rsidRPr="00C467CA">
        <w:rPr>
          <w:rFonts w:ascii="Arial" w:hAnsi="Arial" w:cs="Arial"/>
          <w:noProof/>
          <w:kern w:val="0"/>
          <w:sz w:val="22"/>
          <w:lang w:val="en-GB"/>
        </w:rPr>
        <w:t>5%</w:t>
      </w:r>
      <w:r w:rsidRPr="00C467CA">
        <w:rPr>
          <w:rFonts w:ascii="Arial" w:hAnsi="Arial" w:cs="Arial" w:hint="eastAsia"/>
          <w:noProof/>
          <w:kern w:val="0"/>
          <w:sz w:val="22"/>
          <w:lang w:val="en-GB"/>
        </w:rPr>
        <w:t>。</w:t>
      </w:r>
    </w:p>
    <w:p w:rsidR="00C467CA" w:rsidRPr="00C467CA" w:rsidRDefault="00C467CA" w:rsidP="00C467CA">
      <w:pPr>
        <w:widowControl/>
        <w:spacing w:after="260" w:line="360" w:lineRule="auto"/>
        <w:rPr>
          <w:rFonts w:ascii="Arial" w:hAnsi="Arial" w:cs="Arial"/>
          <w:noProof/>
          <w:kern w:val="0"/>
          <w:sz w:val="22"/>
          <w:lang w:val="en-GB"/>
        </w:rPr>
      </w:pPr>
      <w:r w:rsidRPr="00C467CA">
        <w:rPr>
          <w:rFonts w:ascii="Arial" w:hAnsi="Arial" w:cs="Arial" w:hint="eastAsia"/>
          <w:noProof/>
          <w:kern w:val="0"/>
          <w:sz w:val="22"/>
          <w:lang w:val="en-GB"/>
        </w:rPr>
        <w:t>转换费自赎回现有子基金的</w:t>
      </w:r>
      <w:r w:rsidRPr="00C467CA">
        <w:rPr>
          <w:rFonts w:ascii="Arial" w:hAnsi="Arial" w:cs="Arial"/>
          <w:noProof/>
          <w:kern w:val="0"/>
          <w:sz w:val="22"/>
          <w:lang w:val="en-GB"/>
        </w:rPr>
        <w:t>变现款项及</w:t>
      </w:r>
      <w:r w:rsidRPr="00C467CA">
        <w:rPr>
          <w:rFonts w:ascii="Arial" w:hAnsi="Arial" w:cs="Arial" w:hint="eastAsia"/>
          <w:noProof/>
          <w:kern w:val="0"/>
          <w:sz w:val="22"/>
          <w:lang w:val="en-GB"/>
        </w:rPr>
        <w:t>再投资于新子基金的款项中扣除。基金管理人可按其绝对酌情权（普遍地或就特定情况）豁免或减少子基金的全部或任何部分的转换费款项。</w:t>
      </w: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655" w:name="_本基金應付的費用"/>
      <w:bookmarkStart w:id="656" w:name="_Toc31233445"/>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C467CA">
        <w:rPr>
          <w:rFonts w:ascii="Arial" w:hAnsi="Arial" w:cs="Arial" w:hint="eastAsia"/>
          <w:b/>
          <w:iCs/>
          <w:kern w:val="0"/>
          <w:sz w:val="22"/>
          <w:lang w:val="en-GB"/>
        </w:rPr>
        <w:lastRenderedPageBreak/>
        <w:t>本基金应付的费用</w:t>
      </w:r>
      <w:bookmarkEnd w:id="656"/>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rPr>
        <w:t>下列费用及开支应自各子基金的基金资产拨付：</w:t>
      </w:r>
    </w:p>
    <w:p w:rsidR="00C467CA" w:rsidRPr="00C467CA" w:rsidRDefault="00C467CA" w:rsidP="00C467CA">
      <w:pPr>
        <w:keepNext/>
        <w:widowControl/>
        <w:spacing w:after="260" w:line="360" w:lineRule="auto"/>
        <w:outlineLvl w:val="2"/>
        <w:rPr>
          <w:rFonts w:ascii="Arial" w:hAnsi="Arial" w:cs="Arial"/>
          <w:bCs/>
          <w:kern w:val="0"/>
          <w:sz w:val="22"/>
          <w:szCs w:val="26"/>
          <w:u w:val="single"/>
          <w:lang w:val="en-GB"/>
        </w:rPr>
      </w:pPr>
      <w:bookmarkStart w:id="657" w:name="_Toc31233446"/>
      <w:r w:rsidRPr="00C467CA">
        <w:rPr>
          <w:rFonts w:ascii="Arial" w:hAnsi="Arial" w:cs="Arial" w:hint="eastAsia"/>
          <w:bCs/>
          <w:kern w:val="0"/>
          <w:sz w:val="22"/>
          <w:szCs w:val="26"/>
          <w:u w:val="single"/>
          <w:lang w:val="en-GB"/>
        </w:rPr>
        <w:t>管理费</w:t>
      </w:r>
      <w:bookmarkEnd w:id="657"/>
    </w:p>
    <w:p w:rsidR="00C467CA" w:rsidRPr="00C467CA" w:rsidRDefault="00C467CA" w:rsidP="00C467CA">
      <w:pPr>
        <w:widowControl/>
        <w:spacing w:after="260" w:line="360" w:lineRule="auto"/>
        <w:rPr>
          <w:rFonts w:ascii="Arial" w:hAnsi="Arial" w:cs="Arial"/>
          <w:noProof/>
          <w:kern w:val="0"/>
          <w:sz w:val="22"/>
          <w:lang w:val="en-GB"/>
        </w:rPr>
      </w:pPr>
      <w:r w:rsidRPr="00C467CA">
        <w:rPr>
          <w:rFonts w:ascii="Arial" w:hAnsi="Arial" w:cs="Arial" w:hint="eastAsia"/>
          <w:noProof/>
          <w:kern w:val="0"/>
          <w:sz w:val="22"/>
          <w:lang w:val="en-GB"/>
        </w:rPr>
        <w:t>信托契约规定，基金管理人有权就其管理的各子基金收取管理费，最高金额为相关子基金资产净值的每年</w:t>
      </w:r>
      <w:r w:rsidRPr="00C467CA">
        <w:rPr>
          <w:rFonts w:ascii="Arial" w:hAnsi="Arial" w:cs="Arial"/>
          <w:noProof/>
          <w:kern w:val="0"/>
          <w:sz w:val="22"/>
          <w:lang w:val="en-GB"/>
        </w:rPr>
        <w:t>5%</w:t>
      </w:r>
      <w:r w:rsidRPr="00C467CA">
        <w:rPr>
          <w:rFonts w:ascii="Arial" w:hAnsi="Arial" w:cs="Arial" w:hint="eastAsia"/>
          <w:noProof/>
          <w:kern w:val="0"/>
          <w:sz w:val="22"/>
          <w:lang w:val="en-GB"/>
        </w:rPr>
        <w:t>。子基金的管理费的任何增加，</w:t>
      </w:r>
      <w:r w:rsidRPr="00C467CA">
        <w:rPr>
          <w:rFonts w:ascii="Arial" w:hAnsi="Arial" w:cs="Arial"/>
          <w:noProof/>
          <w:kern w:val="0"/>
          <w:sz w:val="22"/>
          <w:lang w:val="en-GB"/>
        </w:rPr>
        <w:t>(i)</w:t>
      </w:r>
      <w:r w:rsidRPr="00C467CA">
        <w:rPr>
          <w:rFonts w:ascii="Arial" w:hAnsi="Arial" w:cs="Arial" w:hint="eastAsia"/>
          <w:noProof/>
          <w:kern w:val="0"/>
          <w:sz w:val="22"/>
          <w:lang w:val="en-GB"/>
        </w:rPr>
        <w:t>如果增加至其上限，将只须向受影响的基金份额持有人发出一个月（或香港证监会可能批准的通知期）的通知；及</w:t>
      </w:r>
      <w:r w:rsidRPr="00C467CA">
        <w:rPr>
          <w:rFonts w:ascii="Arial" w:hAnsi="Arial" w:cs="Arial"/>
          <w:noProof/>
          <w:kern w:val="0"/>
          <w:sz w:val="22"/>
          <w:lang w:val="en-GB"/>
        </w:rPr>
        <w:t>(ii)</w:t>
      </w:r>
      <w:r w:rsidRPr="00C467CA">
        <w:rPr>
          <w:rFonts w:ascii="Arial" w:hAnsi="Arial" w:cs="Arial" w:hint="eastAsia"/>
          <w:noProof/>
          <w:kern w:val="0"/>
          <w:sz w:val="22"/>
          <w:lang w:val="en-GB"/>
        </w:rPr>
        <w:t>如果增加至高于上限，则须获受影响基金份额持有人以特别决议方式通过批准。管理费将于各估值日累计，并将于</w:t>
      </w:r>
      <w:r w:rsidRPr="00C467CA">
        <w:rPr>
          <w:rFonts w:ascii="Arial" w:hAnsi="Arial" w:cs="Arial"/>
          <w:noProof/>
          <w:kern w:val="0"/>
          <w:sz w:val="22"/>
          <w:lang w:val="en-GB"/>
        </w:rPr>
        <w:t>月末</w:t>
      </w:r>
      <w:r w:rsidRPr="00C467CA">
        <w:rPr>
          <w:rFonts w:ascii="Arial" w:hAnsi="Arial" w:cs="Arial" w:hint="eastAsia"/>
          <w:noProof/>
          <w:kern w:val="0"/>
          <w:sz w:val="22"/>
          <w:lang w:val="en-GB"/>
        </w:rPr>
        <w:t>支付。</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基金管理人可与任何分销子基金</w:t>
      </w:r>
      <w:r w:rsidRPr="00C467CA">
        <w:rPr>
          <w:rFonts w:ascii="Arial" w:hAnsi="Arial" w:cs="Arial"/>
          <w:kern w:val="0"/>
          <w:sz w:val="22"/>
          <w:lang w:val="en-GB"/>
        </w:rPr>
        <w:t>的</w:t>
      </w:r>
      <w:r w:rsidRPr="00C467CA">
        <w:rPr>
          <w:rFonts w:ascii="Arial" w:hAnsi="Arial" w:cs="Arial" w:hint="eastAsia"/>
          <w:kern w:val="0"/>
          <w:sz w:val="22"/>
          <w:lang w:val="en-GB"/>
        </w:rPr>
        <w:t>人士或以其他方式促成认购</w:t>
      </w:r>
      <w:r w:rsidRPr="00C467CA">
        <w:rPr>
          <w:rFonts w:ascii="Arial" w:hAnsi="Arial" w:cs="Arial"/>
          <w:kern w:val="0"/>
          <w:sz w:val="22"/>
        </w:rPr>
        <w:t>/</w:t>
      </w:r>
      <w:r w:rsidRPr="00C467CA">
        <w:rPr>
          <w:rFonts w:ascii="Arial" w:hAnsi="Arial" w:cs="Arial" w:hint="eastAsia"/>
          <w:kern w:val="0"/>
          <w:sz w:val="22"/>
        </w:rPr>
        <w:t>申购</w:t>
      </w:r>
      <w:r w:rsidRPr="00C467CA">
        <w:rPr>
          <w:rFonts w:ascii="Arial" w:hAnsi="Arial" w:cs="Arial" w:hint="eastAsia"/>
          <w:kern w:val="0"/>
          <w:sz w:val="22"/>
          <w:lang w:val="en-GB"/>
        </w:rPr>
        <w:t>子基金的人士，分享其作为子基金基金管理人有权收取的任何费用、收费或款项。</w:t>
      </w:r>
    </w:p>
    <w:p w:rsidR="00C467CA" w:rsidRPr="00C467CA" w:rsidRDefault="00C467CA" w:rsidP="00C467CA">
      <w:pPr>
        <w:widowControl/>
        <w:spacing w:after="260" w:line="360" w:lineRule="auto"/>
        <w:rPr>
          <w:rFonts w:ascii="Arial" w:hAnsi="Arial" w:cs="Arial"/>
          <w:kern w:val="0"/>
          <w:sz w:val="22"/>
          <w:u w:val="single"/>
          <w:lang w:val="en-GB"/>
        </w:rPr>
      </w:pPr>
      <w:r w:rsidRPr="00C467CA">
        <w:rPr>
          <w:rFonts w:ascii="Arial" w:hAnsi="Arial" w:cs="Arial" w:hint="eastAsia"/>
          <w:kern w:val="0"/>
          <w:sz w:val="22"/>
          <w:u w:val="single"/>
          <w:lang w:val="en-GB"/>
        </w:rPr>
        <w:t>业绩表现费</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rPr>
        <w:t>基金管理人亦可就任何子基金收取业绩表现费。业绩表现费详情载于相关附录。</w:t>
      </w:r>
    </w:p>
    <w:p w:rsidR="00C467CA" w:rsidRPr="00C467CA" w:rsidRDefault="00C467CA" w:rsidP="00C467CA">
      <w:pPr>
        <w:keepNext/>
        <w:widowControl/>
        <w:spacing w:after="260" w:line="360" w:lineRule="auto"/>
        <w:outlineLvl w:val="2"/>
        <w:rPr>
          <w:rFonts w:ascii="Arial" w:hAnsi="Arial" w:cs="Arial"/>
          <w:bCs/>
          <w:kern w:val="0"/>
          <w:sz w:val="22"/>
          <w:szCs w:val="26"/>
          <w:u w:val="single"/>
          <w:lang w:val="en-GB"/>
        </w:rPr>
      </w:pPr>
      <w:bookmarkStart w:id="658" w:name="_Toc31233447"/>
      <w:r w:rsidRPr="00C467CA">
        <w:rPr>
          <w:rFonts w:ascii="Arial" w:hAnsi="Arial" w:cs="Arial" w:hint="eastAsia"/>
          <w:bCs/>
          <w:kern w:val="0"/>
          <w:sz w:val="22"/>
          <w:szCs w:val="26"/>
          <w:u w:val="single"/>
          <w:lang w:val="en-GB"/>
        </w:rPr>
        <w:t>受托人费用</w:t>
      </w:r>
      <w:bookmarkEnd w:id="658"/>
    </w:p>
    <w:p w:rsidR="00C467CA" w:rsidRPr="00C467CA" w:rsidRDefault="003F6ACF" w:rsidP="00C467CA">
      <w:pPr>
        <w:widowControl/>
        <w:spacing w:after="260" w:line="360" w:lineRule="auto"/>
        <w:rPr>
          <w:rFonts w:ascii="Arial" w:hAnsi="Arial" w:cs="Arial"/>
          <w:kern w:val="0"/>
          <w:sz w:val="22"/>
          <w:lang w:val="en-GB"/>
        </w:rPr>
      </w:pPr>
      <w:r w:rsidRPr="003F6ACF">
        <w:rPr>
          <w:rFonts w:ascii="Arial" w:hAnsi="Arial"/>
          <w:noProof/>
          <w:kern w:val="0"/>
          <w:sz w:val="22"/>
        </w:rPr>
        <w:pict>
          <v:shape id="Text Box 23" o:spid="_x0000_s1048" type="#_x0000_t202" style="position:absolute;left:0;text-align:left;margin-left:483.2pt;margin-top:22pt;width:29.5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aOs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" filled="f" stroked="f">
            <v:textbox inset="0,0,0,0">
              <w:txbxContent>
                <w:p w:rsidR="00DA252A" w:rsidRDefault="00DA252A" w:rsidP="00C467CA">
                  <w:pPr>
                    <w:jc w:val="center"/>
                    <w:rPr>
                      <w:sz w:val="16"/>
                      <w:szCs w:val="16"/>
                    </w:rPr>
                  </w:pPr>
                </w:p>
              </w:txbxContent>
            </v:textbox>
          </v:shape>
        </w:pict>
      </w:r>
      <w:r w:rsidR="00C467CA" w:rsidRPr="00C467CA">
        <w:rPr>
          <w:rFonts w:ascii="Arial" w:hAnsi="Arial" w:cs="Arial" w:hint="eastAsia"/>
          <w:noProof/>
          <w:kern w:val="0"/>
          <w:sz w:val="22"/>
          <w:lang w:val="en-GB"/>
        </w:rPr>
        <w:t>信托契约规定，受托人有权就各子基金收取受托人费用，最高金额为相关子基金资产净值的每年</w:t>
      </w:r>
      <w:r w:rsidR="00C467CA" w:rsidRPr="00C467CA">
        <w:rPr>
          <w:rFonts w:ascii="Arial" w:hAnsi="Arial" w:cs="Arial"/>
          <w:noProof/>
          <w:kern w:val="0"/>
          <w:sz w:val="22"/>
          <w:lang w:val="en-GB"/>
        </w:rPr>
        <w:t>1%</w:t>
      </w:r>
      <w:r w:rsidR="00C467CA" w:rsidRPr="00C467CA">
        <w:rPr>
          <w:rFonts w:ascii="Arial" w:hAnsi="Arial" w:cs="Arial" w:hint="eastAsia"/>
          <w:noProof/>
          <w:kern w:val="0"/>
          <w:sz w:val="22"/>
          <w:lang w:val="en-GB"/>
        </w:rPr>
        <w:t>。子基金的受托人费用的任何增加，</w:t>
      </w:r>
      <w:r w:rsidR="00C467CA" w:rsidRPr="00C467CA">
        <w:rPr>
          <w:rFonts w:ascii="Arial" w:hAnsi="Arial" w:cs="Arial"/>
          <w:noProof/>
          <w:kern w:val="0"/>
          <w:sz w:val="22"/>
          <w:lang w:val="en-GB"/>
        </w:rPr>
        <w:t>(i)</w:t>
      </w:r>
      <w:r w:rsidR="00C467CA" w:rsidRPr="00C467CA">
        <w:rPr>
          <w:rFonts w:ascii="Arial" w:hAnsi="Arial" w:cs="Arial" w:hint="eastAsia"/>
          <w:noProof/>
          <w:kern w:val="0"/>
          <w:sz w:val="22"/>
          <w:lang w:val="en-GB"/>
        </w:rPr>
        <w:t>如果增加至其上限，将只须向受影响的基金份额持有人发出一个月（或香港证监会可能批准的通知期）的通知；及</w:t>
      </w:r>
      <w:r w:rsidR="00C467CA" w:rsidRPr="00C467CA">
        <w:rPr>
          <w:rFonts w:ascii="Arial" w:hAnsi="Arial" w:cs="Arial"/>
          <w:noProof/>
          <w:kern w:val="0"/>
          <w:sz w:val="22"/>
          <w:lang w:val="en-GB"/>
        </w:rPr>
        <w:t>(ii)</w:t>
      </w:r>
      <w:r w:rsidR="00C467CA" w:rsidRPr="00C467CA">
        <w:rPr>
          <w:rFonts w:ascii="Arial" w:hAnsi="Arial" w:cs="Arial" w:hint="eastAsia"/>
          <w:noProof/>
          <w:kern w:val="0"/>
          <w:sz w:val="22"/>
          <w:lang w:val="en-GB"/>
        </w:rPr>
        <w:t>如果增加至高于上限，则须获受影响基金份额持有人以特别决议方式通过批准。受托人费用将于各估值日累计，并将于月末支付。</w:t>
      </w:r>
    </w:p>
    <w:p w:rsidR="00C467CA" w:rsidRPr="00C467CA" w:rsidRDefault="00C467CA" w:rsidP="00C467CA">
      <w:pPr>
        <w:keepNext/>
        <w:widowControl/>
        <w:spacing w:after="260" w:line="360" w:lineRule="auto"/>
        <w:outlineLvl w:val="2"/>
        <w:rPr>
          <w:rFonts w:ascii="Arial" w:hAnsi="Arial" w:cs="Arial"/>
          <w:bCs/>
          <w:kern w:val="0"/>
          <w:sz w:val="22"/>
          <w:szCs w:val="26"/>
          <w:u w:val="single"/>
          <w:lang w:val="en-GB"/>
        </w:rPr>
      </w:pPr>
      <w:bookmarkStart w:id="659" w:name="_Toc31233448"/>
      <w:r w:rsidRPr="00C467CA">
        <w:rPr>
          <w:rFonts w:ascii="Arial" w:hAnsi="Arial" w:cs="Arial" w:hint="eastAsia"/>
          <w:bCs/>
          <w:kern w:val="0"/>
          <w:sz w:val="22"/>
          <w:szCs w:val="26"/>
          <w:u w:val="single"/>
          <w:lang w:val="en-GB"/>
        </w:rPr>
        <w:t>其他收费及开支</w:t>
      </w:r>
      <w:bookmarkEnd w:id="659"/>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各子基金将承担信托契约规定的直接归属于</w:t>
      </w:r>
      <w:r w:rsidRPr="00C467CA">
        <w:rPr>
          <w:rFonts w:ascii="Arial" w:hAnsi="Arial" w:cs="Arial"/>
          <w:kern w:val="0"/>
          <w:sz w:val="22"/>
          <w:lang w:val="en-GB"/>
        </w:rPr>
        <w:t>其</w:t>
      </w:r>
      <w:r w:rsidRPr="00C467CA">
        <w:rPr>
          <w:rFonts w:ascii="Arial" w:hAnsi="Arial" w:cs="Arial" w:hint="eastAsia"/>
          <w:kern w:val="0"/>
          <w:sz w:val="22"/>
          <w:lang w:val="en-GB"/>
        </w:rPr>
        <w:t>的有关费用。若有关费用不可</w:t>
      </w:r>
      <w:r w:rsidRPr="00C467CA">
        <w:rPr>
          <w:rFonts w:ascii="Arial" w:hAnsi="Arial" w:cs="Arial"/>
          <w:kern w:val="0"/>
          <w:sz w:val="22"/>
          <w:lang w:val="en-GB"/>
        </w:rPr>
        <w:t>直接归属于</w:t>
      </w:r>
      <w:r w:rsidRPr="00C467CA">
        <w:rPr>
          <w:rFonts w:ascii="Arial" w:hAnsi="Arial" w:cs="Arial" w:hint="eastAsia"/>
          <w:kern w:val="0"/>
          <w:sz w:val="22"/>
          <w:lang w:val="en-GB"/>
        </w:rPr>
        <w:t>某一子基金，除非基金管理人在咨询受托人及／或审计师后另行决定，否则将根据各子基金资产净值，按比例由所有子基金分摊有关费用。有关费用包括（但不限于）子基金投资及变现投资的费用、保管本基金及各子基金资产的费用及开支、因交易对手方风险管理程序产生的任何费用、收费或开支（包括但不限于印花税）、任何行政管理人及审计师的费用及开支、估值费、法律费用、取得任何上市或监</w:t>
      </w:r>
      <w:r w:rsidRPr="00C467CA">
        <w:rPr>
          <w:rFonts w:ascii="Arial" w:hAnsi="Arial" w:cs="Arial" w:hint="eastAsia"/>
          <w:kern w:val="0"/>
          <w:sz w:val="22"/>
          <w:lang w:val="en-GB"/>
        </w:rPr>
        <w:lastRenderedPageBreak/>
        <w:t>管机构批准所需的费用、举行基金份额持有人大会的费用以及编制及印刷任何基金说明书及编制及印刷任何财务报表所需的费用。基金管理人可据其判断承担部分或者全部载列于本节的归属于子基金的费用。</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就任何子基金产生的获香港证监会许可的任何广告或推广有关的费用，将不会由本基金或该子基金承担。</w:t>
      </w: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660" w:name="_設立費用"/>
      <w:bookmarkStart w:id="661" w:name="_Toc31233449"/>
      <w:bookmarkEnd w:id="660"/>
      <w:r w:rsidRPr="00C467CA">
        <w:rPr>
          <w:rFonts w:ascii="Arial" w:hAnsi="Arial" w:cs="Arial" w:hint="eastAsia"/>
          <w:b/>
          <w:iCs/>
          <w:kern w:val="0"/>
          <w:sz w:val="22"/>
          <w:lang w:val="en-GB"/>
        </w:rPr>
        <w:t>设立费用</w:t>
      </w:r>
      <w:bookmarkEnd w:id="661"/>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设立本基金及其首只子基金的费用已计入首只子基金的账目，并将于其最初</w:t>
      </w:r>
      <w:r w:rsidRPr="00C467CA">
        <w:rPr>
          <w:rFonts w:ascii="Arial" w:hAnsi="Arial" w:cs="Arial"/>
          <w:kern w:val="0"/>
          <w:sz w:val="22"/>
          <w:lang w:val="en-GB"/>
        </w:rPr>
        <w:t>5</w:t>
      </w:r>
      <w:r w:rsidRPr="00C467CA">
        <w:rPr>
          <w:rFonts w:ascii="Arial" w:hAnsi="Arial" w:cs="Arial" w:hint="eastAsia"/>
          <w:kern w:val="0"/>
          <w:sz w:val="22"/>
          <w:lang w:val="en-GB"/>
        </w:rPr>
        <w:t>个会计期间（或基金管理人在咨询该子基金的审计师后确定的相关其他期间）内予以摊销。当本基金日后设立其他子基金时，基金管理人可能会决定将未摊销的本基金设立费用（如有）或其中部分拨至其后设立的子基金。</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除相关附录中另有指定外，日后设立子基金的费用将计入相关子基金账目，并将于基金管理人在咨询审计师后确定的期间内予以摊销，详情载于相关附录内。</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投资者亦应注意，根据国际财务报告准则，设立费用应于产生时列为开支，因而摊销子基金设立费用并不符合国际财务报告准则；然而，基金管理人已权衡不遵守有关准则的影响，并认为这将不会对子基金的财务报表造成重大影响。以子基金为认购</w:t>
      </w:r>
      <w:r w:rsidRPr="00C467CA">
        <w:rPr>
          <w:rFonts w:ascii="Arial" w:hAnsi="Arial" w:cs="Arial"/>
          <w:kern w:val="0"/>
          <w:sz w:val="22"/>
        </w:rPr>
        <w:t>/</w:t>
      </w:r>
      <w:r w:rsidRPr="00C467CA">
        <w:rPr>
          <w:rFonts w:ascii="Arial" w:hAnsi="Arial" w:cs="Arial" w:hint="eastAsia"/>
          <w:kern w:val="0"/>
          <w:sz w:val="22"/>
        </w:rPr>
        <w:t>申购</w:t>
      </w:r>
      <w:r w:rsidRPr="00C467CA">
        <w:rPr>
          <w:rFonts w:ascii="Arial" w:hAnsi="Arial" w:cs="Arial" w:hint="eastAsia"/>
          <w:kern w:val="0"/>
          <w:sz w:val="22"/>
          <w:lang w:val="en-GB"/>
        </w:rPr>
        <w:t>及赎回而</w:t>
      </w:r>
      <w:r w:rsidRPr="00C467CA">
        <w:rPr>
          <w:rFonts w:ascii="Arial" w:hAnsi="Arial" w:cs="Arial"/>
          <w:kern w:val="0"/>
          <w:sz w:val="22"/>
          <w:lang w:val="en-GB"/>
        </w:rPr>
        <w:t>采纳的</w:t>
      </w:r>
      <w:r w:rsidRPr="00C467CA">
        <w:rPr>
          <w:rFonts w:ascii="Arial" w:hAnsi="Arial" w:cs="Arial" w:hint="eastAsia"/>
          <w:kern w:val="0"/>
          <w:sz w:val="22"/>
          <w:lang w:val="en-GB"/>
        </w:rPr>
        <w:t>标准与国际财务报告准则的差异为限，基金管理人或会对年度财务报表作出必需的调整，以使其符合国际财务报告准则的规定。</w:t>
      </w:r>
    </w:p>
    <w:p w:rsidR="00C467CA" w:rsidRPr="00C467CA" w:rsidRDefault="003F6ACF" w:rsidP="00C467CA">
      <w:pPr>
        <w:keepNext/>
        <w:widowControl/>
        <w:spacing w:after="260" w:line="360" w:lineRule="auto"/>
        <w:outlineLvl w:val="1"/>
        <w:rPr>
          <w:rFonts w:ascii="Arial" w:hAnsi="Arial" w:cs="Arial"/>
          <w:b/>
          <w:bCs/>
          <w:iCs/>
          <w:kern w:val="0"/>
          <w:sz w:val="22"/>
          <w:lang w:val="en-GB"/>
        </w:rPr>
      </w:pPr>
      <w:bookmarkStart w:id="662" w:name="_Toc31233450"/>
      <w:r>
        <w:rPr>
          <w:rFonts w:ascii="Arial" w:hAnsi="Arial" w:cs="Arial"/>
          <w:b/>
          <w:bCs/>
          <w:iCs/>
          <w:noProof/>
          <w:kern w:val="0"/>
          <w:sz w:val="22"/>
        </w:rPr>
        <w:pict>
          <v:shape id="Text Box 22" o:spid="_x0000_s1049" type="#_x0000_t202" style="position:absolute;left:0;text-align:left;margin-left:478.5pt;margin-top:3.9pt;width:29.5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v8s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wAjTjro0QMdNboVIwIV1GfoVQpm9z0Y6hH00Gebq+rvRPldIS7WDeE7eiOlGBpKKojPNy/dZ08n&#10;HGVAtsMnUYEfstfCAo217EzxoBwI0KFPj6femFhKUF4uw2gBNyVcBUEceb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" filled="f" stroked="f">
            <v:textbox inset="0,0,0,0">
              <w:txbxContent>
                <w:p w:rsidR="00DA252A" w:rsidRDefault="00DA252A" w:rsidP="00C467CA">
                  <w:pPr>
                    <w:jc w:val="center"/>
                    <w:rPr>
                      <w:sz w:val="16"/>
                      <w:szCs w:val="16"/>
                    </w:rPr>
                  </w:pPr>
                </w:p>
              </w:txbxContent>
            </v:textbox>
          </v:shape>
        </w:pict>
      </w:r>
      <w:bookmarkStart w:id="663" w:name="_現金回佣及非金錢回佣"/>
      <w:bookmarkStart w:id="664" w:name="_Toc232336484"/>
      <w:bookmarkStart w:id="665" w:name="_Toc233097197"/>
      <w:bookmarkStart w:id="666" w:name="_Toc233109048"/>
      <w:bookmarkStart w:id="667" w:name="_Toc233171176"/>
      <w:bookmarkStart w:id="668" w:name="_Toc233791394"/>
      <w:bookmarkStart w:id="669" w:name="_Toc234136255"/>
      <w:bookmarkStart w:id="670" w:name="_Toc234139176"/>
      <w:bookmarkStart w:id="671" w:name="_Toc234302309"/>
      <w:bookmarkStart w:id="672" w:name="_Toc237062486"/>
      <w:bookmarkStart w:id="673" w:name="_Toc242089636"/>
      <w:bookmarkStart w:id="674" w:name="_Toc244657739"/>
      <w:bookmarkStart w:id="675" w:name="_Toc261292300"/>
      <w:bookmarkStart w:id="676" w:name="_Toc261293256"/>
      <w:bookmarkStart w:id="677" w:name="_Toc261731527"/>
      <w:bookmarkStart w:id="678" w:name="_Toc261731630"/>
      <w:bookmarkStart w:id="679" w:name="_Toc263879468"/>
      <w:bookmarkStart w:id="680" w:name="_Toc264390560"/>
      <w:bookmarkStart w:id="681" w:name="_Toc264624036"/>
      <w:bookmarkStart w:id="682" w:name="_Toc269732605"/>
      <w:bookmarkStart w:id="683" w:name="_Toc270672707"/>
      <w:bookmarkStart w:id="684" w:name="_Toc272758071"/>
      <w:bookmarkStart w:id="685" w:name="_Toc272785237"/>
      <w:bookmarkStart w:id="686" w:name="_Toc272785345"/>
      <w:bookmarkStart w:id="687" w:name="_Toc274139049"/>
      <w:bookmarkStart w:id="688" w:name="_Toc274317336"/>
      <w:bookmarkStart w:id="689" w:name="_Toc274324041"/>
      <w:bookmarkStart w:id="690" w:name="_Toc275768559"/>
      <w:bookmarkStart w:id="691" w:name="_Toc275784784"/>
      <w:bookmarkStart w:id="692" w:name="_Toc275792359"/>
      <w:bookmarkStart w:id="693" w:name="_Toc276109506"/>
      <w:bookmarkStart w:id="694" w:name="_Toc284282216"/>
      <w:bookmarkStart w:id="695" w:name="_Toc284282334"/>
      <w:bookmarkStart w:id="696" w:name="_Toc284319401"/>
      <w:bookmarkStart w:id="697" w:name="_Toc284320630"/>
      <w:bookmarkStart w:id="698" w:name="_Toc284337127"/>
      <w:bookmarkStart w:id="699" w:name="_Toc284337232"/>
      <w:bookmarkStart w:id="700" w:name="_Toc284339569"/>
      <w:bookmarkStart w:id="701" w:name="_Toc284339668"/>
      <w:bookmarkStart w:id="702" w:name="_Toc284354341"/>
      <w:bookmarkStart w:id="703" w:name="_Toc288472946"/>
      <w:bookmarkStart w:id="704" w:name="_Toc288841535"/>
      <w:bookmarkStart w:id="705" w:name="_Toc292739276"/>
      <w:bookmarkStart w:id="706" w:name="_Toc292887086"/>
      <w:bookmarkStart w:id="707" w:name="_Toc311717626"/>
      <w:bookmarkStart w:id="708" w:name="_Toc312775433"/>
      <w:bookmarkStart w:id="709" w:name="_Toc313382291"/>
      <w:bookmarkStart w:id="710" w:name="_Toc313458209"/>
      <w:bookmarkStart w:id="711" w:name="_Toc390260703"/>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00C467CA" w:rsidRPr="00C467CA">
        <w:rPr>
          <w:rFonts w:ascii="Arial" w:hAnsi="Arial" w:cs="Arial" w:hint="eastAsia"/>
          <w:b/>
          <w:iCs/>
          <w:kern w:val="0"/>
          <w:sz w:val="22"/>
          <w:lang w:val="en-GB"/>
        </w:rPr>
        <w:t>现金回佣及非金钱回佣</w:t>
      </w:r>
      <w:bookmarkEnd w:id="662"/>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基金管理人、被转授投资管理职能的机构（如有）或其任何关联人士未就任何子基金进</w:t>
      </w:r>
      <w:r w:rsidRPr="00C467CA">
        <w:rPr>
          <w:rFonts w:ascii="Arial" w:eastAsia="Batang" w:hAnsi="Arial" w:cs="Arial" w:hint="eastAsia"/>
          <w:kern w:val="0"/>
          <w:sz w:val="22"/>
          <w:lang w:val="en-GB"/>
        </w:rPr>
        <w:t>行</w:t>
      </w:r>
      <w:r w:rsidRPr="00C467CA">
        <w:rPr>
          <w:rFonts w:ascii="Arial" w:hAnsi="Arial" w:cs="Arial" w:hint="eastAsia"/>
          <w:kern w:val="0"/>
          <w:sz w:val="22"/>
          <w:lang w:val="en-GB"/>
        </w:rPr>
        <w:t>的交易向经纪人或交易商收取任何现金佣金或其他回佣。然而，基金管理人、被转授投资管理职能的机构（如有）及</w:t>
      </w:r>
      <w:r w:rsidRPr="00C467CA">
        <w:rPr>
          <w:rFonts w:ascii="宋体" w:hAnsi="宋体" w:cs="宋体" w:hint="eastAsia"/>
          <w:kern w:val="0"/>
          <w:sz w:val="22"/>
          <w:lang w:val="en-GB"/>
        </w:rPr>
        <w:t>╱</w:t>
      </w:r>
      <w:r w:rsidRPr="00C467CA">
        <w:rPr>
          <w:rFonts w:ascii="Arial" w:hAnsi="Arial" w:cs="Arial" w:hint="eastAsia"/>
          <w:kern w:val="0"/>
          <w:sz w:val="22"/>
          <w:lang w:val="en-GB"/>
        </w:rPr>
        <w:t>或任何其各自的关联人士保留由或通过他人的代理（</w:t>
      </w:r>
      <w:r w:rsidRPr="00C467CA">
        <w:rPr>
          <w:rFonts w:ascii="宋体" w:hAnsi="宋体" w:cs="Arial"/>
          <w:kern w:val="0"/>
          <w:sz w:val="22"/>
          <w:lang w:val="en-GB"/>
        </w:rPr>
        <w:t>“</w:t>
      </w:r>
      <w:r w:rsidRPr="00C467CA">
        <w:rPr>
          <w:rFonts w:ascii="Arial" w:hAnsi="Arial" w:cs="Arial" w:hint="eastAsia"/>
          <w:kern w:val="0"/>
          <w:sz w:val="22"/>
          <w:lang w:val="en-GB"/>
        </w:rPr>
        <w:t>代理人</w:t>
      </w:r>
      <w:r w:rsidRPr="00C467CA">
        <w:rPr>
          <w:rFonts w:ascii="宋体" w:hAnsi="宋体" w:cs="Arial"/>
          <w:kern w:val="0"/>
          <w:sz w:val="22"/>
          <w:lang w:val="en-GB"/>
        </w:rPr>
        <w:t>”</w:t>
      </w:r>
      <w:r w:rsidRPr="00C467CA">
        <w:rPr>
          <w:rFonts w:ascii="Arial" w:hAnsi="Arial" w:cs="Arial" w:hint="eastAsia"/>
          <w:kern w:val="0"/>
          <w:sz w:val="22"/>
          <w:lang w:val="en-GB"/>
        </w:rPr>
        <w:t>）进行交易的权利，而基金管理人、被转授投资管理职能的机构（如有）及</w:t>
      </w:r>
      <w:r w:rsidRPr="00C467CA">
        <w:rPr>
          <w:rFonts w:ascii="宋体" w:hAnsi="宋体" w:cs="宋体" w:hint="eastAsia"/>
          <w:kern w:val="0"/>
          <w:sz w:val="22"/>
          <w:lang w:val="en-GB"/>
        </w:rPr>
        <w:t>╱</w:t>
      </w:r>
      <w:r w:rsidRPr="00C467CA">
        <w:rPr>
          <w:rFonts w:ascii="Arial" w:hAnsi="Arial" w:cs="Arial" w:hint="eastAsia"/>
          <w:kern w:val="0"/>
          <w:sz w:val="22"/>
          <w:lang w:val="en-GB"/>
        </w:rPr>
        <w:t>或任何其各自的关联人士已与该代理人作出相关安排。</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lastRenderedPageBreak/>
        <w:t>基金管理人、被转授投资管理职能的机构（如有）及</w:t>
      </w:r>
      <w:r w:rsidRPr="00C467CA">
        <w:rPr>
          <w:rFonts w:ascii="宋体" w:hAnsi="宋体" w:cs="宋体" w:hint="eastAsia"/>
          <w:kern w:val="0"/>
          <w:sz w:val="22"/>
          <w:lang w:val="en-GB"/>
        </w:rPr>
        <w:t>╱</w:t>
      </w:r>
      <w:r w:rsidRPr="00C467CA">
        <w:rPr>
          <w:rFonts w:ascii="Arial" w:hAnsi="Arial" w:cs="Arial" w:hint="eastAsia"/>
          <w:kern w:val="0"/>
          <w:sz w:val="22"/>
          <w:lang w:val="en-GB"/>
        </w:rPr>
        <w:t>或任何其各自的关联人士进一步保留由或通过代理人进行交易的权利，而基金管理人、被转授投资管理职能的机构（如有）及</w:t>
      </w:r>
      <w:r w:rsidRPr="00C467CA">
        <w:rPr>
          <w:rFonts w:ascii="宋体" w:hAnsi="宋体" w:cs="宋体" w:hint="eastAsia"/>
          <w:kern w:val="0"/>
          <w:sz w:val="22"/>
          <w:lang w:val="en-GB"/>
        </w:rPr>
        <w:t>╱</w:t>
      </w:r>
      <w:r w:rsidRPr="00C467CA">
        <w:rPr>
          <w:rFonts w:ascii="Arial" w:hAnsi="Arial" w:cs="Arial" w:hint="eastAsia"/>
          <w:kern w:val="0"/>
          <w:sz w:val="22"/>
          <w:lang w:val="en-GB"/>
        </w:rPr>
        <w:t>或任何其各自的关联人士已与相关代理人作出</w:t>
      </w:r>
      <w:r w:rsidRPr="00C467CA">
        <w:rPr>
          <w:rFonts w:ascii="Arial" w:hAnsi="Arial" w:cs="Arial"/>
          <w:kern w:val="0"/>
          <w:sz w:val="22"/>
          <w:lang w:val="en-GB"/>
        </w:rPr>
        <w:t>相关</w:t>
      </w:r>
      <w:r w:rsidRPr="00C467CA">
        <w:rPr>
          <w:rFonts w:ascii="Arial" w:hAnsi="Arial" w:cs="Arial" w:hint="eastAsia"/>
          <w:kern w:val="0"/>
          <w:sz w:val="22"/>
          <w:lang w:val="en-GB"/>
        </w:rPr>
        <w:t>安排，根据有关安排，相关代理人会不时向基金管理人、被转授投资管理职能的机构（如有）及</w:t>
      </w:r>
      <w:r w:rsidRPr="00C467CA">
        <w:rPr>
          <w:rFonts w:ascii="宋体" w:hAnsi="宋体" w:cs="宋体" w:hint="eastAsia"/>
          <w:kern w:val="0"/>
          <w:sz w:val="22"/>
          <w:lang w:val="en-GB"/>
        </w:rPr>
        <w:t>╱</w:t>
      </w:r>
      <w:r w:rsidRPr="00C467CA">
        <w:rPr>
          <w:rFonts w:ascii="Arial" w:hAnsi="Arial" w:cs="Arial" w:hint="eastAsia"/>
          <w:kern w:val="0"/>
          <w:sz w:val="22"/>
          <w:lang w:val="en-GB"/>
        </w:rPr>
        <w:t>或任何其各自的关联人士提供或促使取得产品、服务或其他利益（例如研究及顾问服务、配备特定软件的计算机硬件或研究服务及绩效评估），而提供此类产品、服务或利益可合理预期将符合本基金（或相关子基金）的整体利益，并可提升本基金（或相关子基金）的表现或基金管理人、被转授投资管理职能的机构（如有）及</w:t>
      </w:r>
      <w:r w:rsidRPr="00C467CA">
        <w:rPr>
          <w:rFonts w:ascii="宋体" w:hAnsi="宋体" w:cs="宋体" w:hint="eastAsia"/>
          <w:kern w:val="0"/>
          <w:sz w:val="22"/>
          <w:lang w:val="en-GB"/>
        </w:rPr>
        <w:t>╱</w:t>
      </w:r>
      <w:r w:rsidRPr="00C467CA">
        <w:rPr>
          <w:rFonts w:ascii="Arial" w:hAnsi="Arial" w:cs="Arial" w:hint="eastAsia"/>
          <w:kern w:val="0"/>
          <w:sz w:val="22"/>
          <w:lang w:val="en-GB"/>
        </w:rPr>
        <w:t>或任何其各自的关联人士在就本基金（或相关子基金）提供服务时的表现，但基金管理人、被转授投资管理职能的机构（如有）及</w:t>
      </w:r>
      <w:r w:rsidRPr="00C467CA">
        <w:rPr>
          <w:rFonts w:ascii="宋体" w:hAnsi="宋体" w:cs="宋体" w:hint="eastAsia"/>
          <w:kern w:val="0"/>
          <w:sz w:val="22"/>
          <w:lang w:val="en-GB"/>
        </w:rPr>
        <w:t>╱</w:t>
      </w:r>
      <w:r w:rsidRPr="00C467CA">
        <w:rPr>
          <w:rFonts w:ascii="Arial" w:hAnsi="Arial" w:cs="Arial" w:hint="eastAsia"/>
          <w:kern w:val="0"/>
          <w:sz w:val="22"/>
          <w:lang w:val="en-GB"/>
        </w:rPr>
        <w:t>或任何其各自的关联人士并不会为此直接付款，而会承诺将业务交给相关代理人。为免产生疑问，有关产品及服务并不包括旅游、住宿、娱乐、一般行政用品或服务、一般办公器材或场所、会费、雇员薪金或直接金钱付款。</w:t>
      </w:r>
    </w:p>
    <w:p w:rsidR="00C467CA" w:rsidRPr="00C467CA" w:rsidRDefault="00C467CA" w:rsidP="00C467CA">
      <w:pPr>
        <w:widowControl/>
        <w:spacing w:line="360" w:lineRule="auto"/>
        <w:jc w:val="left"/>
        <w:rPr>
          <w:rFonts w:ascii="Arial" w:hAnsi="Arial" w:cs="Arial"/>
          <w:kern w:val="0"/>
          <w:sz w:val="22"/>
          <w:lang w:val="en-GB"/>
        </w:rPr>
      </w:pPr>
      <w:r w:rsidRPr="00C467CA">
        <w:rPr>
          <w:rFonts w:ascii="Arial" w:hAnsi="Arial" w:cs="Arial"/>
          <w:kern w:val="0"/>
          <w:sz w:val="22"/>
          <w:lang w:val="en-GB"/>
        </w:rPr>
        <w:br w:type="page"/>
      </w:r>
    </w:p>
    <w:p w:rsidR="00C467CA" w:rsidRPr="00C467CA" w:rsidRDefault="00C467CA" w:rsidP="00C467CA">
      <w:pPr>
        <w:keepNext/>
        <w:pageBreakBefore/>
        <w:spacing w:after="260" w:line="360" w:lineRule="auto"/>
        <w:jc w:val="center"/>
        <w:outlineLvl w:val="0"/>
        <w:rPr>
          <w:rFonts w:ascii="Arial" w:hAnsi="Arial" w:cs="Arial"/>
          <w:b/>
          <w:bCs/>
          <w:kern w:val="32"/>
          <w:sz w:val="22"/>
          <w:szCs w:val="32"/>
          <w:u w:val="single"/>
          <w:lang w:val="en-GB"/>
        </w:rPr>
      </w:pPr>
      <w:bookmarkStart w:id="712" w:name="_單位的贖回"/>
      <w:bookmarkStart w:id="713" w:name="_Toc3123345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712"/>
      <w:r w:rsidRPr="00C467CA">
        <w:rPr>
          <w:rFonts w:ascii="Arial" w:hAnsi="Arial" w:cs="Arial" w:hint="eastAsia"/>
          <w:b/>
          <w:bCs/>
          <w:kern w:val="32"/>
          <w:sz w:val="22"/>
          <w:szCs w:val="32"/>
          <w:u w:val="single"/>
          <w:lang w:val="en-GB"/>
        </w:rPr>
        <w:lastRenderedPageBreak/>
        <w:t>风险因素</w:t>
      </w:r>
      <w:bookmarkEnd w:id="713"/>
    </w:p>
    <w:p w:rsidR="00C467CA" w:rsidRPr="00C467CA" w:rsidRDefault="00C467CA" w:rsidP="00C467CA">
      <w:pPr>
        <w:widowControl/>
        <w:spacing w:after="260" w:line="360" w:lineRule="auto"/>
        <w:rPr>
          <w:rFonts w:ascii="Arial" w:hAnsi="Arial" w:cs="Arial"/>
          <w:i/>
          <w:kern w:val="0"/>
          <w:sz w:val="22"/>
          <w:lang w:val="en-GB"/>
        </w:rPr>
      </w:pPr>
      <w:r w:rsidRPr="00C467CA">
        <w:rPr>
          <w:rFonts w:ascii="Arial" w:hAnsi="Arial" w:cs="Arial" w:hint="eastAsia"/>
          <w:i/>
          <w:iCs/>
          <w:kern w:val="0"/>
          <w:sz w:val="22"/>
          <w:lang w:val="en-GB"/>
        </w:rPr>
        <w:t>各子基金的</w:t>
      </w:r>
      <w:r w:rsidRPr="00C467CA">
        <w:rPr>
          <w:rFonts w:ascii="Arial" w:hAnsi="Arial" w:cs="Arial"/>
          <w:i/>
          <w:iCs/>
          <w:kern w:val="0"/>
          <w:sz w:val="22"/>
          <w:lang w:val="en-GB"/>
        </w:rPr>
        <w:t>投资</w:t>
      </w:r>
      <w:r w:rsidRPr="00C467CA">
        <w:rPr>
          <w:rFonts w:ascii="Arial" w:hAnsi="Arial" w:cs="Arial" w:hint="eastAsia"/>
          <w:i/>
          <w:iCs/>
          <w:kern w:val="0"/>
          <w:sz w:val="22"/>
          <w:lang w:val="en-GB"/>
        </w:rPr>
        <w:t>本质上涉及若干风险及不确定性，包括任何投资的固有风险。概无法保证任何子基金能实现其投资目标。本节载列</w:t>
      </w:r>
      <w:r w:rsidRPr="00C467CA">
        <w:rPr>
          <w:rFonts w:ascii="Arial" w:hAnsi="Arial" w:cs="Arial" w:hint="eastAsia"/>
          <w:i/>
          <w:kern w:val="0"/>
          <w:sz w:val="22"/>
          <w:lang w:val="en-GB"/>
        </w:rPr>
        <w:t>基金管理人</w:t>
      </w:r>
      <w:r w:rsidRPr="00C467CA">
        <w:rPr>
          <w:rFonts w:ascii="Arial" w:hAnsi="Arial" w:cs="Arial" w:hint="eastAsia"/>
          <w:i/>
          <w:iCs/>
          <w:kern w:val="0"/>
          <w:sz w:val="22"/>
          <w:lang w:val="en-GB"/>
        </w:rPr>
        <w:t>认为与投资于子基金有关的一般风险，但投资者应注意相关附录可能载有特定子基金承受的其他特定或独有风险因素。下列风险因素并未就投资于任何子基金是否适合提供意见。潜在投资者应基于他们作为投资者整体的财务状况、知识及经验，仔细评估投资于子基金的优点和风险，并应在投资于子基金前咨询他们的独立专业人士或财务顾问的意见。</w:t>
      </w:r>
    </w:p>
    <w:p w:rsidR="00C467CA" w:rsidRPr="00C467CA" w:rsidRDefault="00C467CA" w:rsidP="00C467CA">
      <w:pPr>
        <w:widowControl/>
        <w:spacing w:after="260" w:line="360" w:lineRule="auto"/>
        <w:rPr>
          <w:rFonts w:ascii="Arial" w:hAnsi="Arial" w:cs="Arial"/>
          <w:b/>
          <w:bCs/>
          <w:kern w:val="0"/>
          <w:sz w:val="22"/>
          <w:lang w:val="en-GB"/>
        </w:rPr>
      </w:pPr>
      <w:r w:rsidRPr="00C467CA">
        <w:rPr>
          <w:rFonts w:ascii="Arial" w:hAnsi="Arial" w:cs="Arial" w:hint="eastAsia"/>
          <w:b/>
          <w:bCs/>
          <w:kern w:val="0"/>
          <w:sz w:val="22"/>
          <w:lang w:val="en-GB"/>
        </w:rPr>
        <w:t>一般风险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u w:val="single"/>
          <w:lang w:val="en-GB"/>
        </w:rPr>
        <w:t>投资的风险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投资者应知悉，投资于任何子基金均须承受一般市场波动及该子基金可能投资的相关资产固有的其他风险。概无法保证投资将会升值。不论基金管理人如何努力，政治、金融、经济、社会及／或法律等方面情况的变动，并非基金管理人所能控制，故不能保证子基金能实际实现其投资目标。因此，投资者须承担可能无法收回其最初投资于子基金的款项或可能会损失大部分或全部初始投资款项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bCs/>
          <w:kern w:val="0"/>
          <w:sz w:val="22"/>
          <w:u w:val="single"/>
          <w:lang w:val="en-GB"/>
        </w:rPr>
        <w:t>市场风险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子基金的资产净值会随着该子基金投资项目市值的变动而变化。相关投资项目的价值乃至相关子基金份额的价格均会出现涨跌。</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bCs/>
          <w:kern w:val="0"/>
          <w:sz w:val="22"/>
          <w:u w:val="single"/>
          <w:lang w:val="en-GB"/>
        </w:rPr>
        <w:t>集中投资的风险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某些子基金可能设有特定的投资重点，只会投向特定国家、地区、范围或投资类别。尽管基金管理人在管理任何子基金的投资项目时须遵守多项投资限制，但相对于覆盖</w:t>
      </w:r>
      <w:r w:rsidRPr="00C467CA">
        <w:rPr>
          <w:rFonts w:ascii="Arial" w:hAnsi="Arial" w:cs="Arial"/>
          <w:kern w:val="0"/>
          <w:sz w:val="22"/>
          <w:lang w:val="en-GB"/>
        </w:rPr>
        <w:t>范围广泛的全球投资的</w:t>
      </w:r>
      <w:r w:rsidRPr="00C467CA">
        <w:rPr>
          <w:rFonts w:ascii="Arial" w:hAnsi="Arial" w:cs="Arial" w:hint="eastAsia"/>
          <w:kern w:val="0"/>
          <w:sz w:val="22"/>
          <w:lang w:val="en-GB"/>
        </w:rPr>
        <w:t>投资组合而言，子基金投资的集中性可能使其面临较大波动。</w:t>
      </w:r>
    </w:p>
    <w:p w:rsidR="00C467CA" w:rsidRPr="00C467CA" w:rsidRDefault="00C467CA" w:rsidP="00C467CA">
      <w:pPr>
        <w:keepNext/>
        <w:widowControl/>
        <w:spacing w:after="260" w:line="360" w:lineRule="auto"/>
        <w:outlineLvl w:val="2"/>
        <w:rPr>
          <w:rFonts w:ascii="Arial" w:hAnsi="Arial" w:cs="Arial"/>
          <w:bCs/>
          <w:kern w:val="0"/>
          <w:sz w:val="22"/>
          <w:szCs w:val="26"/>
          <w:u w:val="single"/>
          <w:lang w:val="en-GB"/>
        </w:rPr>
      </w:pPr>
      <w:bookmarkStart w:id="714" w:name="_Toc31233452"/>
      <w:r w:rsidRPr="00C467CA">
        <w:rPr>
          <w:rFonts w:ascii="Arial" w:hAnsi="Arial" w:cs="Arial" w:hint="eastAsia"/>
          <w:bCs/>
          <w:kern w:val="0"/>
          <w:sz w:val="22"/>
          <w:szCs w:val="26"/>
          <w:u w:val="single"/>
          <w:lang w:val="en-GB"/>
        </w:rPr>
        <w:lastRenderedPageBreak/>
        <w:t>新兴市场风险</w:t>
      </w:r>
      <w:bookmarkEnd w:id="714"/>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某些子基金可能投资</w:t>
      </w:r>
      <w:r w:rsidRPr="00C467CA">
        <w:rPr>
          <w:rFonts w:ascii="Arial" w:hAnsi="Arial" w:cs="Arial"/>
          <w:kern w:val="0"/>
          <w:sz w:val="22"/>
          <w:lang w:val="en-GB"/>
        </w:rPr>
        <w:t>于</w:t>
      </w:r>
      <w:r w:rsidRPr="00C467CA">
        <w:rPr>
          <w:rFonts w:ascii="Arial" w:hAnsi="Arial" w:cs="Arial" w:hint="eastAsia"/>
          <w:kern w:val="0"/>
          <w:sz w:val="22"/>
          <w:lang w:val="en-GB"/>
        </w:rPr>
        <w:t>新兴市场，相关子基金会面临比投资</w:t>
      </w:r>
      <w:r w:rsidRPr="00C467CA">
        <w:rPr>
          <w:rFonts w:ascii="Arial" w:hAnsi="Arial" w:cs="Arial"/>
          <w:kern w:val="0"/>
          <w:sz w:val="22"/>
          <w:lang w:val="en-GB"/>
        </w:rPr>
        <w:t>于</w:t>
      </w:r>
      <w:r w:rsidRPr="00C467CA">
        <w:rPr>
          <w:rFonts w:ascii="Arial" w:hAnsi="Arial" w:cs="Arial" w:hint="eastAsia"/>
          <w:kern w:val="0"/>
          <w:sz w:val="22"/>
          <w:lang w:val="en-GB"/>
        </w:rPr>
        <w:t>发达国家</w:t>
      </w:r>
      <w:r w:rsidRPr="00C467CA">
        <w:rPr>
          <w:rFonts w:ascii="Arial" w:hAnsi="Arial" w:cs="Arial"/>
          <w:kern w:val="0"/>
          <w:sz w:val="22"/>
          <w:lang w:val="en-GB"/>
        </w:rPr>
        <w:t>/</w:t>
      </w:r>
      <w:r w:rsidRPr="00C467CA">
        <w:rPr>
          <w:rFonts w:ascii="Arial" w:hAnsi="Arial" w:cs="Arial" w:hint="eastAsia"/>
          <w:kern w:val="0"/>
          <w:sz w:val="22"/>
          <w:lang w:val="en-GB"/>
        </w:rPr>
        <w:t>地区更高的市场风险。这是包括下列因素在内的原因所致：市场波动较大、交投量较低、政治经济不稳定、结算风险（包括结算程序产生的风险）、闭市风险较高以及政府对境外投资实施的限制多于一般发达市场等。</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u w:val="single"/>
          <w:lang w:val="en-GB"/>
        </w:rPr>
        <w:t>交易对手风险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子基金承受任何交易对手方未履行子基金所购任何投资或合约的风险。如果交易对手方破产或因财政困难而不能履行其义务，相关子基金可能在破产或其他重组法律程序中取得任何追偿时面临严重阻延。相关子基金可能在任何有关法律程序中成为无担保债权人，而在此类情况下，其可能只取得有限追偿或根本无法取得追偿。</w:t>
      </w:r>
    </w:p>
    <w:p w:rsidR="00C467CA" w:rsidRPr="00C467CA" w:rsidRDefault="00C467CA" w:rsidP="00C467CA">
      <w:pPr>
        <w:widowControl/>
        <w:spacing w:after="260" w:line="360" w:lineRule="auto"/>
        <w:rPr>
          <w:rFonts w:ascii="Arial" w:hAnsi="Arial" w:cs="Arial"/>
          <w:kern w:val="0"/>
          <w:sz w:val="22"/>
          <w:u w:val="single"/>
          <w:lang w:val="en-GB"/>
        </w:rPr>
      </w:pPr>
      <w:r w:rsidRPr="00C467CA">
        <w:rPr>
          <w:rFonts w:ascii="Arial" w:hAnsi="Arial" w:cs="Arial" w:hint="eastAsia"/>
          <w:kern w:val="0"/>
          <w:sz w:val="22"/>
          <w:u w:val="single"/>
          <w:lang w:val="en-GB"/>
        </w:rPr>
        <w:t>流动性风险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子基金可能投资于交投量</w:t>
      </w:r>
      <w:r w:rsidRPr="00C467CA">
        <w:rPr>
          <w:rFonts w:ascii="Arial" w:hAnsi="Arial" w:cs="Arial" w:hint="eastAsia"/>
          <w:kern w:val="0"/>
          <w:sz w:val="22"/>
        </w:rPr>
        <w:t>受</w:t>
      </w:r>
      <w:r w:rsidRPr="00C467CA">
        <w:rPr>
          <w:rFonts w:ascii="Arial" w:hAnsi="Arial" w:cs="Arial" w:hint="eastAsia"/>
          <w:kern w:val="0"/>
          <w:sz w:val="22"/>
          <w:lang w:val="en-GB"/>
        </w:rPr>
        <w:t>市场</w:t>
      </w:r>
      <w:r w:rsidRPr="00C467CA">
        <w:rPr>
          <w:rFonts w:ascii="Arial" w:hAnsi="Arial" w:cs="Arial" w:hint="eastAsia"/>
          <w:kern w:val="0"/>
          <w:sz w:val="22"/>
        </w:rPr>
        <w:t>情绪影响而大幅</w:t>
      </w:r>
      <w:r w:rsidRPr="00C467CA">
        <w:rPr>
          <w:rFonts w:ascii="Arial" w:hAnsi="Arial" w:cs="Arial" w:hint="eastAsia"/>
          <w:kern w:val="0"/>
          <w:sz w:val="22"/>
          <w:lang w:val="en-GB"/>
        </w:rPr>
        <w:t>波动的投资工具。子基金</w:t>
      </w:r>
      <w:r w:rsidRPr="00C467CA">
        <w:rPr>
          <w:rFonts w:ascii="Arial" w:hAnsi="Arial" w:cs="Arial"/>
          <w:kern w:val="0"/>
          <w:sz w:val="22"/>
          <w:lang w:val="en-GB"/>
        </w:rPr>
        <w:t>可能</w:t>
      </w:r>
      <w:r w:rsidRPr="00C467CA">
        <w:rPr>
          <w:rFonts w:ascii="Arial" w:hAnsi="Arial" w:cs="Arial" w:hint="eastAsia"/>
          <w:kern w:val="0"/>
          <w:sz w:val="22"/>
          <w:lang w:val="en-GB"/>
        </w:rPr>
        <w:t>因市场走势或投资者看空前景使得其投资</w:t>
      </w:r>
      <w:r w:rsidRPr="00C467CA">
        <w:rPr>
          <w:rFonts w:ascii="Arial" w:hAnsi="Arial" w:cs="Arial" w:hint="eastAsia"/>
          <w:kern w:val="0"/>
          <w:sz w:val="22"/>
        </w:rPr>
        <w:t>变得缺乏</w:t>
      </w:r>
      <w:r w:rsidRPr="00C467CA">
        <w:rPr>
          <w:rFonts w:ascii="Arial" w:hAnsi="Arial" w:cs="Arial"/>
          <w:kern w:val="0"/>
          <w:sz w:val="22"/>
        </w:rPr>
        <w:t>流动性</w:t>
      </w:r>
      <w:r w:rsidRPr="00C467CA">
        <w:rPr>
          <w:rFonts w:ascii="Arial" w:hAnsi="Arial" w:cs="Arial" w:hint="eastAsia"/>
          <w:kern w:val="0"/>
          <w:sz w:val="22"/>
        </w:rPr>
        <w:t>而</w:t>
      </w:r>
      <w:r w:rsidRPr="00C467CA">
        <w:rPr>
          <w:rFonts w:ascii="Arial" w:hAnsi="Arial" w:cs="Arial" w:hint="eastAsia"/>
          <w:kern w:val="0"/>
          <w:sz w:val="22"/>
          <w:lang w:val="en-GB"/>
        </w:rPr>
        <w:t>承受风险。在极端市况下，可能没有</w:t>
      </w:r>
      <w:r w:rsidRPr="00C467CA">
        <w:rPr>
          <w:rFonts w:ascii="Arial" w:hAnsi="Arial" w:cs="Arial" w:hint="eastAsia"/>
          <w:kern w:val="0"/>
          <w:sz w:val="22"/>
        </w:rPr>
        <w:t>买家愿意购买相关投资</w:t>
      </w:r>
      <w:r w:rsidRPr="00C467CA">
        <w:rPr>
          <w:rFonts w:ascii="Arial" w:hAnsi="Arial" w:cs="Arial" w:hint="eastAsia"/>
          <w:kern w:val="0"/>
          <w:sz w:val="22"/>
          <w:lang w:val="en-GB"/>
        </w:rPr>
        <w:t>，不能于理想时间或以理想价格出售投资，并且</w:t>
      </w:r>
      <w:r w:rsidRPr="00C467CA">
        <w:rPr>
          <w:rFonts w:ascii="Arial" w:hAnsi="Arial" w:cs="Arial"/>
          <w:kern w:val="0"/>
          <w:sz w:val="22"/>
          <w:lang w:val="en-GB"/>
        </w:rPr>
        <w:t>相关子基金</w:t>
      </w:r>
      <w:r w:rsidRPr="00C467CA">
        <w:rPr>
          <w:rFonts w:ascii="Arial" w:hAnsi="Arial" w:cs="Arial" w:hint="eastAsia"/>
          <w:kern w:val="0"/>
          <w:sz w:val="22"/>
          <w:lang w:val="en-GB"/>
        </w:rPr>
        <w:t>可能须以较低价格出售投资，或甚至根本无法出售其投资。不能出售投资组合会对子基金的资产净值造成不利影响，或阻碍子基金自其他投资机会获利。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流动性风险也包括子基金因异常市况、赎回申请陡增或其他不可控因素而无法在容许的时限内支付赎回款项的风险。为满足赎回申请，子基金可能被迫于不利时间及／或以不利条件出售所持投资。</w:t>
      </w:r>
    </w:p>
    <w:p w:rsidR="00C467CA" w:rsidRPr="00C467CA" w:rsidRDefault="00C467CA" w:rsidP="00C467CA">
      <w:pPr>
        <w:widowControl/>
        <w:spacing w:after="260" w:line="360" w:lineRule="auto"/>
        <w:rPr>
          <w:rFonts w:ascii="Arial" w:hAnsi="Arial" w:cs="Arial"/>
          <w:kern w:val="0"/>
          <w:sz w:val="22"/>
          <w:u w:val="single"/>
          <w:lang w:val="en-GB"/>
        </w:rPr>
      </w:pPr>
      <w:r w:rsidRPr="00C467CA">
        <w:rPr>
          <w:rFonts w:ascii="Arial" w:hAnsi="Arial" w:cs="Arial" w:hint="eastAsia"/>
          <w:kern w:val="0"/>
          <w:sz w:val="22"/>
          <w:u w:val="single"/>
          <w:lang w:val="en-GB"/>
        </w:rPr>
        <w:t>汇率风险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某些子基金的资产可以用其基础货币以外的其他货币计价，而若干资产的计价货币可能无法自由兑换。倘若相关子基金所持资产的计价货币与其基础货币之间的汇率发生变动，这些子基金可能会受到不利影响。</w:t>
      </w:r>
    </w:p>
    <w:p w:rsidR="00C467CA" w:rsidRPr="00C467CA" w:rsidRDefault="00C467CA" w:rsidP="00C467CA">
      <w:pPr>
        <w:widowControl/>
        <w:spacing w:after="260" w:line="360" w:lineRule="auto"/>
        <w:rPr>
          <w:rFonts w:ascii="Arial" w:hAnsi="Arial" w:cs="Arial"/>
          <w:bCs/>
          <w:iCs/>
          <w:kern w:val="0"/>
          <w:sz w:val="22"/>
          <w:u w:val="single"/>
          <w:lang w:val="en-GB"/>
        </w:rPr>
      </w:pPr>
      <w:r w:rsidRPr="00C467CA">
        <w:rPr>
          <w:rFonts w:ascii="Arial" w:hAnsi="Arial" w:cs="Arial" w:hint="eastAsia"/>
          <w:bCs/>
          <w:iCs/>
          <w:kern w:val="0"/>
          <w:sz w:val="22"/>
          <w:u w:val="single"/>
          <w:lang w:val="en-GB"/>
        </w:rPr>
        <w:t>市场管制风险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lastRenderedPageBreak/>
        <w:t>某些子基金可能投资</w:t>
      </w:r>
      <w:r w:rsidRPr="00C467CA">
        <w:rPr>
          <w:rFonts w:ascii="Arial" w:hAnsi="Arial" w:cs="Arial"/>
          <w:kern w:val="0"/>
          <w:sz w:val="22"/>
          <w:lang w:val="en-GB"/>
        </w:rPr>
        <w:t>于</w:t>
      </w:r>
      <w:r w:rsidRPr="00C467CA">
        <w:rPr>
          <w:rFonts w:ascii="Arial" w:hAnsi="Arial" w:cs="Arial" w:hint="eastAsia"/>
          <w:kern w:val="0"/>
          <w:sz w:val="22"/>
          <w:lang w:val="en-GB"/>
        </w:rPr>
        <w:t>对境外所有或持有投资设有约束或限制的司法</w:t>
      </w:r>
      <w:r w:rsidRPr="00C467CA">
        <w:rPr>
          <w:rFonts w:ascii="Arial" w:hAnsi="Arial" w:cs="Arial" w:hint="eastAsia"/>
          <w:kern w:val="0"/>
          <w:sz w:val="22"/>
        </w:rPr>
        <w:t>管辖区</w:t>
      </w:r>
      <w:r w:rsidRPr="00C467CA">
        <w:rPr>
          <w:rFonts w:ascii="Arial" w:hAnsi="Arial" w:cs="Arial" w:hint="eastAsia"/>
          <w:kern w:val="0"/>
          <w:sz w:val="22"/>
          <w:lang w:val="en-GB"/>
        </w:rPr>
        <w:t>内的证券。在此情况下，相关子基金或必须在相关市场进行直接或间接投资。不论属哪种情况，由于资金汇出限制、买卖限制、不利税务待遇、较高佣金费、监管申报规定以及需倚赖当地托管人及服务提供商等</w:t>
      </w:r>
      <w:r w:rsidRPr="00C467CA">
        <w:rPr>
          <w:rFonts w:ascii="Arial" w:hAnsi="Arial" w:cs="Arial"/>
          <w:kern w:val="0"/>
          <w:sz w:val="22"/>
          <w:lang w:val="en-GB"/>
        </w:rPr>
        <w:t>因素</w:t>
      </w:r>
      <w:r w:rsidRPr="00C467CA">
        <w:rPr>
          <w:rFonts w:ascii="Arial" w:hAnsi="Arial" w:cs="Arial" w:hint="eastAsia"/>
          <w:kern w:val="0"/>
          <w:sz w:val="22"/>
          <w:lang w:val="en-GB"/>
        </w:rPr>
        <w:t>，法律及监管的限制或约束可能会对相关投资的流动性及表现造成不利影响。</w:t>
      </w:r>
    </w:p>
    <w:p w:rsidR="00C467CA" w:rsidRPr="00C467CA" w:rsidRDefault="00C467CA" w:rsidP="00C467CA">
      <w:pPr>
        <w:keepNext/>
        <w:widowControl/>
        <w:spacing w:after="260" w:line="360" w:lineRule="auto"/>
        <w:outlineLvl w:val="2"/>
        <w:rPr>
          <w:rFonts w:ascii="Arial" w:hAnsi="Arial" w:cs="Arial"/>
          <w:bCs/>
          <w:kern w:val="0"/>
          <w:sz w:val="22"/>
          <w:szCs w:val="26"/>
          <w:u w:val="single"/>
          <w:lang w:val="en-GB"/>
        </w:rPr>
      </w:pPr>
      <w:bookmarkStart w:id="715" w:name="_Toc31233453"/>
      <w:r w:rsidRPr="00C467CA">
        <w:rPr>
          <w:rFonts w:ascii="Arial" w:hAnsi="Arial" w:cs="Arial" w:hint="eastAsia"/>
          <w:bCs/>
          <w:kern w:val="0"/>
          <w:sz w:val="22"/>
          <w:szCs w:val="26"/>
          <w:u w:val="single"/>
          <w:lang w:val="en-GB"/>
        </w:rPr>
        <w:t>法律及合规风险</w:t>
      </w:r>
      <w:bookmarkEnd w:id="715"/>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当地及／或国际法律或法规的变动可能对子基金造成不利影响。国家与司法管辖区之间的法律差异，可能令受托人或基金管理人</w:t>
      </w:r>
      <w:r w:rsidRPr="00C467CA">
        <w:rPr>
          <w:rFonts w:ascii="Arial" w:hAnsi="Arial" w:cs="Arial" w:hint="eastAsia"/>
          <w:kern w:val="0"/>
          <w:sz w:val="22"/>
        </w:rPr>
        <w:t>难以</w:t>
      </w:r>
      <w:r w:rsidRPr="00C467CA">
        <w:rPr>
          <w:rFonts w:ascii="Arial" w:hAnsi="Arial" w:cs="Arial" w:hint="eastAsia"/>
          <w:kern w:val="0"/>
          <w:sz w:val="22"/>
          <w:lang w:val="en-GB"/>
        </w:rPr>
        <w:t>强制执行就子基金订立的法律协议。受托人及基金管理人保留采取行动的权利，以限制或防止因任何法律或其解释修订所致任何不利影响，包括更改相关子基金的投资或调整相关子基金。</w:t>
      </w:r>
    </w:p>
    <w:p w:rsidR="00C467CA" w:rsidRPr="00C467CA" w:rsidRDefault="00C467CA" w:rsidP="00C467CA">
      <w:pPr>
        <w:keepNext/>
        <w:widowControl/>
        <w:spacing w:after="260" w:line="360" w:lineRule="auto"/>
        <w:outlineLvl w:val="2"/>
        <w:rPr>
          <w:rFonts w:ascii="Arial" w:hAnsi="Arial" w:cs="Arial"/>
          <w:bCs/>
          <w:kern w:val="0"/>
          <w:sz w:val="22"/>
          <w:szCs w:val="26"/>
          <w:u w:val="single"/>
          <w:lang w:val="en-GB"/>
        </w:rPr>
      </w:pPr>
      <w:bookmarkStart w:id="716" w:name="_Toc31233454"/>
      <w:r w:rsidRPr="00C467CA">
        <w:rPr>
          <w:rFonts w:ascii="Arial" w:hAnsi="Arial" w:cs="Arial" w:hint="eastAsia"/>
          <w:bCs/>
          <w:kern w:val="0"/>
          <w:sz w:val="22"/>
          <w:szCs w:val="26"/>
          <w:u w:val="single"/>
        </w:rPr>
        <w:t>与暂停有关的风险</w:t>
      </w:r>
      <w:bookmarkEnd w:id="716"/>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根据信托契约的条款，在若干情况下，基金管理人可暂停计算子基金的份额净值</w:t>
      </w:r>
      <w:r w:rsidRPr="00C467CA">
        <w:rPr>
          <w:rFonts w:ascii="Arial" w:hAnsi="Arial" w:cs="Arial" w:hint="eastAsia"/>
          <w:kern w:val="0"/>
          <w:sz w:val="22"/>
        </w:rPr>
        <w:t>并</w:t>
      </w:r>
      <w:r w:rsidRPr="00C467CA">
        <w:rPr>
          <w:rFonts w:ascii="Arial" w:hAnsi="Arial" w:cs="Arial" w:hint="eastAsia"/>
          <w:kern w:val="0"/>
          <w:sz w:val="22"/>
          <w:lang w:val="en-GB"/>
        </w:rPr>
        <w:t>暂停子基金基金份额的</w:t>
      </w:r>
      <w:r w:rsidRPr="00C467CA">
        <w:rPr>
          <w:rFonts w:ascii="Arial" w:hAnsi="Arial" w:cs="Arial" w:hint="eastAsia"/>
          <w:kern w:val="0"/>
          <w:sz w:val="22"/>
        </w:rPr>
        <w:t>申</w:t>
      </w:r>
      <w:r w:rsidRPr="00C467CA">
        <w:rPr>
          <w:rFonts w:ascii="Arial" w:hAnsi="Arial" w:cs="Arial" w:hint="eastAsia"/>
          <w:kern w:val="0"/>
          <w:sz w:val="22"/>
          <w:lang w:val="en-GB"/>
        </w:rPr>
        <w:t>购及赎回。当实行有关暂停时，投资者可能无法进行申购或赎回。如</w:t>
      </w:r>
      <w:r w:rsidRPr="00C467CA">
        <w:rPr>
          <w:rFonts w:ascii="Arial" w:hAnsi="Arial" w:cs="Arial" w:hint="eastAsia"/>
          <w:kern w:val="0"/>
          <w:sz w:val="22"/>
        </w:rPr>
        <w:t>果</w:t>
      </w:r>
      <w:r w:rsidRPr="00C467CA">
        <w:rPr>
          <w:rFonts w:ascii="Arial" w:hAnsi="Arial" w:cs="Arial" w:hint="eastAsia"/>
          <w:kern w:val="0"/>
          <w:sz w:val="22"/>
          <w:lang w:val="en-GB"/>
        </w:rPr>
        <w:t>暂停计算份额价格，投资者</w:t>
      </w:r>
      <w:r w:rsidRPr="00C467CA">
        <w:rPr>
          <w:rFonts w:ascii="Arial" w:hAnsi="Arial" w:cs="Arial" w:hint="eastAsia"/>
          <w:kern w:val="0"/>
          <w:sz w:val="22"/>
        </w:rPr>
        <w:t>可能无法</w:t>
      </w:r>
      <w:r w:rsidRPr="00C467CA">
        <w:rPr>
          <w:rFonts w:ascii="Arial" w:hAnsi="Arial" w:cs="Arial" w:hint="eastAsia"/>
          <w:kern w:val="0"/>
          <w:sz w:val="22"/>
          <w:lang w:val="en-GB"/>
        </w:rPr>
        <w:t>获得其所持投资的市值。</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与此有关的</w:t>
      </w:r>
      <w:r w:rsidRPr="00C467CA">
        <w:rPr>
          <w:rFonts w:ascii="Arial" w:hAnsi="Arial" w:cs="Arial" w:hint="eastAsia"/>
          <w:kern w:val="0"/>
          <w:sz w:val="22"/>
        </w:rPr>
        <w:t>详细</w:t>
      </w:r>
      <w:r w:rsidRPr="00C467CA">
        <w:rPr>
          <w:rFonts w:ascii="Arial" w:hAnsi="Arial" w:cs="Arial" w:hint="eastAsia"/>
          <w:kern w:val="0"/>
          <w:sz w:val="22"/>
          <w:lang w:val="en-GB"/>
        </w:rPr>
        <w:t>资料，请参阅</w:t>
      </w:r>
      <w:r w:rsidRPr="00C467CA">
        <w:rPr>
          <w:rFonts w:ascii="宋体" w:hAnsi="宋体" w:cs="Arial"/>
          <w:kern w:val="0"/>
          <w:sz w:val="22"/>
          <w:lang w:val="en-GB"/>
        </w:rPr>
        <w:t>“</w:t>
      </w:r>
      <w:r w:rsidRPr="00C467CA">
        <w:rPr>
          <w:rFonts w:ascii="Arial" w:hAnsi="Arial" w:cs="Arial" w:hint="eastAsia"/>
          <w:kern w:val="0"/>
          <w:sz w:val="22"/>
          <w:lang w:val="en-GB"/>
        </w:rPr>
        <w:t>暂停计算资产净值</w:t>
      </w:r>
      <w:r w:rsidRPr="00C467CA">
        <w:rPr>
          <w:rFonts w:ascii="宋体" w:hAnsi="宋体" w:cs="Arial"/>
          <w:kern w:val="0"/>
          <w:sz w:val="22"/>
          <w:lang w:val="en-GB"/>
        </w:rPr>
        <w:t>”</w:t>
      </w:r>
      <w:r w:rsidRPr="00C467CA">
        <w:rPr>
          <w:rFonts w:ascii="Arial" w:hAnsi="Arial" w:cs="Arial" w:hint="eastAsia"/>
          <w:kern w:val="0"/>
          <w:sz w:val="22"/>
          <w:lang w:val="en-GB"/>
        </w:rPr>
        <w:t>一节。</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u w:val="single"/>
          <w:lang w:val="en-GB"/>
        </w:rPr>
        <w:t>提前终止的风险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根据信托契约，基金</w:t>
      </w:r>
      <w:r w:rsidRPr="00C467CA">
        <w:rPr>
          <w:rFonts w:ascii="Arial" w:hAnsi="Arial" w:cs="Arial"/>
          <w:kern w:val="0"/>
          <w:sz w:val="22"/>
          <w:lang w:val="en-GB"/>
        </w:rPr>
        <w:t>管理</w:t>
      </w:r>
      <w:r w:rsidRPr="00C467CA">
        <w:rPr>
          <w:rFonts w:ascii="Arial" w:hAnsi="Arial" w:cs="Arial" w:hint="eastAsia"/>
          <w:kern w:val="0"/>
          <w:sz w:val="22"/>
          <w:lang w:val="en-GB"/>
        </w:rPr>
        <w:t>人或受托人可在若干情况下按照本基金说明书</w:t>
      </w:r>
      <w:r w:rsidRPr="00C467CA">
        <w:rPr>
          <w:rFonts w:ascii="宋体" w:hAnsi="宋体" w:cs="Arial"/>
          <w:kern w:val="0"/>
          <w:sz w:val="22"/>
          <w:lang w:val="en-GB"/>
        </w:rPr>
        <w:t>“</w:t>
      </w:r>
      <w:r w:rsidRPr="00C467CA">
        <w:rPr>
          <w:rFonts w:ascii="Arial" w:hAnsi="Arial" w:cs="Arial" w:hint="eastAsia"/>
          <w:kern w:val="0"/>
          <w:sz w:val="22"/>
          <w:lang w:val="en-GB"/>
        </w:rPr>
        <w:t>一般资料</w:t>
      </w:r>
      <w:r w:rsidRPr="00C467CA">
        <w:rPr>
          <w:rFonts w:ascii="宋体" w:hAnsi="宋体" w:cs="Arial"/>
          <w:kern w:val="0"/>
          <w:sz w:val="22"/>
          <w:lang w:val="en-GB"/>
        </w:rPr>
        <w:t>”</w:t>
      </w:r>
      <w:r w:rsidRPr="00C467CA">
        <w:rPr>
          <w:rFonts w:ascii="Arial" w:hAnsi="Arial" w:cs="Arial" w:hint="eastAsia"/>
          <w:kern w:val="0"/>
          <w:sz w:val="22"/>
          <w:lang w:val="en-GB"/>
        </w:rPr>
        <w:t>一节的</w:t>
      </w:r>
      <w:r w:rsidRPr="00C467CA">
        <w:rPr>
          <w:rFonts w:ascii="宋体" w:hAnsi="宋体" w:cs="Arial"/>
          <w:kern w:val="0"/>
          <w:sz w:val="22"/>
          <w:lang w:val="en-GB"/>
        </w:rPr>
        <w:t>“</w:t>
      </w:r>
      <w:r w:rsidRPr="00C467CA">
        <w:rPr>
          <w:rFonts w:ascii="Arial" w:hAnsi="Arial" w:cs="Arial" w:hint="eastAsia"/>
          <w:kern w:val="0"/>
          <w:sz w:val="22"/>
          <w:lang w:val="en-GB"/>
        </w:rPr>
        <w:t>本基金或任何子基金的终止</w:t>
      </w:r>
      <w:r w:rsidRPr="00C467CA">
        <w:rPr>
          <w:rFonts w:ascii="宋体" w:hAnsi="宋体" w:cs="Arial"/>
          <w:kern w:val="0"/>
          <w:sz w:val="22"/>
          <w:lang w:val="en-GB"/>
        </w:rPr>
        <w:t>”</w:t>
      </w:r>
      <w:r w:rsidRPr="00C467CA">
        <w:rPr>
          <w:rFonts w:ascii="Arial" w:hAnsi="Arial" w:cs="Arial" w:hint="eastAsia"/>
          <w:kern w:val="0"/>
          <w:sz w:val="22"/>
          <w:lang w:val="en-GB"/>
        </w:rPr>
        <w:t>所述的方式终止子基金。在这些终止情况下，子基金</w:t>
      </w:r>
      <w:r w:rsidRPr="00C467CA">
        <w:rPr>
          <w:rFonts w:ascii="Arial" w:hAnsi="Arial" w:cs="Arial" w:hint="eastAsia"/>
          <w:kern w:val="0"/>
          <w:sz w:val="22"/>
        </w:rPr>
        <w:t>或将</w:t>
      </w:r>
      <w:r w:rsidRPr="00C467CA">
        <w:rPr>
          <w:rFonts w:ascii="Arial" w:hAnsi="Arial" w:cs="Arial" w:hint="eastAsia"/>
          <w:kern w:val="0"/>
          <w:sz w:val="22"/>
          <w:lang w:val="en-GB"/>
        </w:rPr>
        <w:t>无法实现其投资目标，而投资者须承受任何相关投资损失，而且收回较其初始投资款项更少的金额。</w:t>
      </w:r>
    </w:p>
    <w:p w:rsidR="00C467CA" w:rsidRPr="00C467CA" w:rsidRDefault="00C467CA" w:rsidP="00C467CA">
      <w:pPr>
        <w:widowControl/>
        <w:tabs>
          <w:tab w:val="left" w:pos="360"/>
        </w:tabs>
        <w:autoSpaceDE w:val="0"/>
        <w:autoSpaceDN w:val="0"/>
        <w:adjustRightInd w:val="0"/>
        <w:spacing w:line="360" w:lineRule="auto"/>
        <w:rPr>
          <w:rFonts w:ascii="Arial" w:hAnsi="Arial" w:cs="Arial"/>
          <w:spacing w:val="2"/>
          <w:kern w:val="0"/>
          <w:sz w:val="22"/>
          <w:u w:val="single"/>
          <w:lang w:val="en-GB" w:bidi="hi-IN"/>
        </w:rPr>
      </w:pPr>
      <w:r w:rsidRPr="00C467CA">
        <w:rPr>
          <w:rFonts w:ascii="Arial" w:hAnsi="Arial" w:cs="Arial" w:hint="eastAsia"/>
          <w:spacing w:val="2"/>
          <w:kern w:val="0"/>
          <w:sz w:val="22"/>
          <w:u w:val="single"/>
          <w:lang w:val="en-GB" w:bidi="hi-IN"/>
        </w:rPr>
        <w:t>跨类别负债风险</w:t>
      </w:r>
    </w:p>
    <w:p w:rsidR="00C467CA" w:rsidRPr="00C467CA" w:rsidRDefault="00C467CA" w:rsidP="00C467CA">
      <w:pPr>
        <w:widowControl/>
        <w:tabs>
          <w:tab w:val="left" w:pos="360"/>
        </w:tabs>
        <w:autoSpaceDE w:val="0"/>
        <w:autoSpaceDN w:val="0"/>
        <w:adjustRightInd w:val="0"/>
        <w:spacing w:line="360" w:lineRule="auto"/>
        <w:rPr>
          <w:rFonts w:ascii="Arial" w:hAnsi="Arial" w:cs="Arial"/>
          <w:spacing w:val="2"/>
          <w:kern w:val="0"/>
          <w:sz w:val="22"/>
          <w:u w:val="single"/>
          <w:lang w:val="en-GB" w:bidi="hi-IN"/>
        </w:rPr>
      </w:pPr>
    </w:p>
    <w:p w:rsidR="00C467CA" w:rsidRPr="00C467CA" w:rsidRDefault="00C467CA" w:rsidP="00C467CA">
      <w:pPr>
        <w:widowControl/>
        <w:spacing w:after="260" w:line="360" w:lineRule="auto"/>
        <w:rPr>
          <w:rFonts w:ascii="Arial" w:hAnsi="Arial" w:cs="Arial"/>
          <w:spacing w:val="2"/>
          <w:kern w:val="0"/>
          <w:sz w:val="22"/>
          <w:lang w:val="en-GB" w:bidi="hi-IN"/>
        </w:rPr>
      </w:pPr>
      <w:r w:rsidRPr="00C467CA">
        <w:rPr>
          <w:rFonts w:ascii="Arial" w:hAnsi="Arial" w:cs="Arial" w:hint="eastAsia"/>
          <w:spacing w:val="2"/>
          <w:kern w:val="0"/>
          <w:sz w:val="22"/>
          <w:lang w:val="en-GB" w:bidi="hi-IN"/>
        </w:rPr>
        <w:t>信托契约准许受托人及基金管理发行不同类别的份额。信托契约规定了本基金下的子基金内的负债由同属该子基金的不同类别承担（相关负债将归属产生</w:t>
      </w:r>
      <w:r w:rsidRPr="00C467CA">
        <w:rPr>
          <w:rFonts w:ascii="Arial" w:hAnsi="Arial" w:cs="Arial"/>
          <w:spacing w:val="2"/>
          <w:kern w:val="0"/>
          <w:sz w:val="22"/>
          <w:lang w:val="en-GB" w:bidi="hi-IN"/>
        </w:rPr>
        <w:t>该负债的</w:t>
      </w:r>
      <w:r w:rsidRPr="00C467CA">
        <w:rPr>
          <w:rFonts w:ascii="Arial" w:hAnsi="Arial" w:cs="Arial" w:hint="eastAsia"/>
          <w:spacing w:val="2"/>
          <w:kern w:val="0"/>
          <w:sz w:val="22"/>
          <w:lang w:val="en-GB" w:bidi="hi-IN"/>
        </w:rPr>
        <w:t>子基金的特定相关类别）的</w:t>
      </w:r>
      <w:r w:rsidRPr="00C467CA">
        <w:rPr>
          <w:rFonts w:ascii="Arial" w:hAnsi="Arial" w:cs="Arial"/>
          <w:spacing w:val="2"/>
          <w:kern w:val="0"/>
          <w:sz w:val="22"/>
          <w:lang w:val="en-GB" w:bidi="hi-IN"/>
        </w:rPr>
        <w:t>方式</w:t>
      </w:r>
      <w:r w:rsidRPr="00C467CA">
        <w:rPr>
          <w:rFonts w:ascii="Arial" w:hAnsi="Arial" w:cs="Arial" w:hint="eastAsia"/>
          <w:spacing w:val="2"/>
          <w:kern w:val="0"/>
          <w:sz w:val="22"/>
          <w:lang w:val="en-GB" w:bidi="hi-IN"/>
        </w:rPr>
        <w:t>。在受托人未就相关负债授予债权人担保权益的情况下，该负债的债权人对相关类别的资产并无直接</w:t>
      </w:r>
      <w:r w:rsidRPr="00C467CA">
        <w:rPr>
          <w:rFonts w:ascii="Arial" w:hAnsi="Arial" w:cs="Arial" w:hint="eastAsia"/>
          <w:spacing w:val="2"/>
          <w:kern w:val="0"/>
          <w:sz w:val="22"/>
          <w:lang w:val="en-GB" w:bidi="hi-IN"/>
        </w:rPr>
        <w:lastRenderedPageBreak/>
        <w:t>追索权。然而，受托人将有权从本基金的资产中取得相关补偿及弥偿保证，就此而言，如</w:t>
      </w:r>
      <w:r w:rsidRPr="00C467CA">
        <w:rPr>
          <w:rFonts w:ascii="Arial" w:hAnsi="Arial" w:cs="Arial" w:hint="eastAsia"/>
          <w:spacing w:val="2"/>
          <w:kern w:val="0"/>
          <w:sz w:val="22"/>
          <w:lang w:bidi="hi-IN"/>
        </w:rPr>
        <w:t>果</w:t>
      </w:r>
      <w:r w:rsidRPr="00C467CA">
        <w:rPr>
          <w:rFonts w:ascii="Arial" w:hAnsi="Arial" w:cs="Arial" w:hint="eastAsia"/>
          <w:spacing w:val="2"/>
          <w:kern w:val="0"/>
          <w:sz w:val="22"/>
          <w:lang w:val="en-GB" w:bidi="hi-IN"/>
        </w:rPr>
        <w:t>归属于某一类别的资产不</w:t>
      </w:r>
      <w:r w:rsidRPr="00C467CA">
        <w:rPr>
          <w:rFonts w:ascii="Arial" w:hAnsi="Arial" w:cs="Arial" w:hint="eastAsia"/>
          <w:spacing w:val="2"/>
          <w:kern w:val="0"/>
          <w:sz w:val="22"/>
          <w:lang w:bidi="hi-IN"/>
        </w:rPr>
        <w:t>足以</w:t>
      </w:r>
      <w:r w:rsidRPr="00C467CA">
        <w:rPr>
          <w:rFonts w:ascii="Arial" w:hAnsi="Arial" w:cs="Arial" w:hint="eastAsia"/>
          <w:spacing w:val="2"/>
          <w:kern w:val="0"/>
          <w:sz w:val="22"/>
          <w:lang w:val="en-GB" w:bidi="hi-IN"/>
        </w:rPr>
        <w:t>支付应付受托人的款项，相关子基金下另一份额类别的基金份额持有人可能被迫须承担其并未拥有的同属相关子基金的上述类别所产生的负债。因此，存在子基金内某一类别的负债可能不限于该特定类别并需要自同属该子基金的一个或多个其他类别拨付的风险。</w:t>
      </w:r>
    </w:p>
    <w:p w:rsidR="00C467CA" w:rsidRPr="00C467CA" w:rsidRDefault="00C467CA" w:rsidP="00C467CA">
      <w:pPr>
        <w:widowControl/>
        <w:tabs>
          <w:tab w:val="left" w:pos="360"/>
        </w:tabs>
        <w:autoSpaceDE w:val="0"/>
        <w:autoSpaceDN w:val="0"/>
        <w:adjustRightInd w:val="0"/>
        <w:spacing w:line="360" w:lineRule="auto"/>
        <w:rPr>
          <w:rFonts w:ascii="Arial" w:hAnsi="Arial" w:cs="Arial"/>
          <w:spacing w:val="2"/>
          <w:kern w:val="0"/>
          <w:sz w:val="22"/>
          <w:u w:val="single"/>
          <w:lang w:val="en-GB" w:bidi="hi-IN"/>
        </w:rPr>
      </w:pPr>
      <w:r w:rsidRPr="00C467CA">
        <w:rPr>
          <w:rFonts w:ascii="Arial" w:hAnsi="Arial" w:cs="Arial" w:hint="eastAsia"/>
          <w:spacing w:val="2"/>
          <w:kern w:val="0"/>
          <w:sz w:val="22"/>
          <w:u w:val="single"/>
          <w:lang w:bidi="hi-IN"/>
        </w:rPr>
        <w:t>跨子基金负债风险</w:t>
      </w:r>
    </w:p>
    <w:p w:rsidR="00C467CA" w:rsidRPr="00C467CA" w:rsidRDefault="00C467CA" w:rsidP="00C467CA">
      <w:pPr>
        <w:widowControl/>
        <w:tabs>
          <w:tab w:val="left" w:pos="360"/>
        </w:tabs>
        <w:autoSpaceDE w:val="0"/>
        <w:autoSpaceDN w:val="0"/>
        <w:adjustRightInd w:val="0"/>
        <w:spacing w:line="360" w:lineRule="auto"/>
        <w:rPr>
          <w:rFonts w:ascii="Arial" w:hAnsi="Arial" w:cs="Arial"/>
          <w:b/>
          <w:spacing w:val="2"/>
          <w:kern w:val="0"/>
          <w:sz w:val="22"/>
          <w:lang w:val="en-GB" w:bidi="hi-IN"/>
        </w:rPr>
      </w:pPr>
    </w:p>
    <w:p w:rsidR="00C467CA" w:rsidRPr="00C467CA" w:rsidRDefault="00C467CA" w:rsidP="00C467CA">
      <w:pPr>
        <w:widowControl/>
        <w:spacing w:after="260" w:line="360" w:lineRule="auto"/>
        <w:rPr>
          <w:rFonts w:ascii="Arial" w:hAnsi="Arial" w:cs="Arial"/>
          <w:spacing w:val="2"/>
          <w:kern w:val="0"/>
          <w:sz w:val="22"/>
          <w:lang w:val="en-GB" w:bidi="hi-IN"/>
        </w:rPr>
      </w:pPr>
      <w:r w:rsidRPr="00C467CA">
        <w:rPr>
          <w:rFonts w:ascii="Arial" w:hAnsi="Arial" w:cs="Arial" w:hint="eastAsia"/>
          <w:spacing w:val="2"/>
          <w:kern w:val="0"/>
          <w:sz w:val="22"/>
          <w:lang w:val="en-GB" w:bidi="hi-IN"/>
        </w:rPr>
        <w:t>本基金下各子基金的资产及负债</w:t>
      </w:r>
      <w:r w:rsidRPr="00C467CA">
        <w:rPr>
          <w:rFonts w:ascii="Arial" w:hAnsi="Arial" w:cs="Arial" w:hint="eastAsia"/>
          <w:spacing w:val="2"/>
          <w:kern w:val="0"/>
          <w:sz w:val="22"/>
          <w:lang w:bidi="hi-IN"/>
        </w:rPr>
        <w:t>出于</w:t>
      </w:r>
      <w:r w:rsidRPr="00C467CA">
        <w:rPr>
          <w:rFonts w:ascii="Arial" w:hAnsi="Arial" w:cs="Arial" w:hint="eastAsia"/>
          <w:spacing w:val="2"/>
          <w:kern w:val="0"/>
          <w:sz w:val="22"/>
          <w:lang w:val="en-GB" w:bidi="hi-IN"/>
        </w:rPr>
        <w:t>记账目的会与任何其他子基金的资产负债分开记录，而且按照信托契约的规定，各子基金的资产应进行</w:t>
      </w:r>
      <w:r w:rsidRPr="00C467CA">
        <w:rPr>
          <w:rFonts w:ascii="Arial" w:hAnsi="Arial" w:cs="Arial"/>
          <w:spacing w:val="2"/>
          <w:kern w:val="0"/>
          <w:sz w:val="22"/>
          <w:lang w:val="en-GB" w:bidi="hi-IN"/>
        </w:rPr>
        <w:t>资产隔离</w:t>
      </w:r>
      <w:r w:rsidRPr="00C467CA">
        <w:rPr>
          <w:rFonts w:ascii="Arial" w:hAnsi="Arial" w:cs="Arial" w:hint="eastAsia"/>
          <w:spacing w:val="2"/>
          <w:kern w:val="0"/>
          <w:sz w:val="22"/>
          <w:lang w:val="en-GB" w:bidi="hi-IN"/>
        </w:rPr>
        <w:t>。但是，概无法保证任何司法</w:t>
      </w:r>
      <w:r w:rsidRPr="00C467CA">
        <w:rPr>
          <w:rFonts w:ascii="Arial" w:hAnsi="Arial" w:cs="Arial" w:hint="eastAsia"/>
          <w:spacing w:val="2"/>
          <w:kern w:val="0"/>
          <w:sz w:val="22"/>
          <w:lang w:bidi="hi-IN"/>
        </w:rPr>
        <w:t>管辖</w:t>
      </w:r>
      <w:r w:rsidRPr="00C467CA">
        <w:rPr>
          <w:rFonts w:ascii="Arial" w:hAnsi="Arial" w:cs="Arial" w:hint="eastAsia"/>
          <w:spacing w:val="2"/>
          <w:kern w:val="0"/>
          <w:sz w:val="22"/>
          <w:lang w:val="en-GB" w:bidi="hi-IN"/>
        </w:rPr>
        <w:t>区的法院</w:t>
      </w:r>
      <w:r w:rsidRPr="00C467CA">
        <w:rPr>
          <w:rFonts w:ascii="Arial" w:hAnsi="Arial" w:cs="Arial" w:hint="eastAsia"/>
          <w:spacing w:val="2"/>
          <w:kern w:val="0"/>
          <w:sz w:val="22"/>
          <w:lang w:bidi="hi-IN"/>
        </w:rPr>
        <w:t>会认同</w:t>
      </w:r>
      <w:r w:rsidRPr="00C467CA">
        <w:rPr>
          <w:rFonts w:ascii="Arial" w:hAnsi="Arial" w:cs="Arial" w:hint="eastAsia"/>
          <w:spacing w:val="2"/>
          <w:kern w:val="0"/>
          <w:sz w:val="22"/>
          <w:lang w:val="en-GB" w:bidi="hi-IN"/>
        </w:rPr>
        <w:t>上述负债限制，也无法保证任何特定子基金的资产不会用作偿还任何其他子基金的负债。</w:t>
      </w:r>
    </w:p>
    <w:p w:rsidR="00C467CA" w:rsidRPr="00C467CA" w:rsidRDefault="00C467CA" w:rsidP="00C467CA">
      <w:pPr>
        <w:widowControl/>
        <w:spacing w:after="260" w:line="360" w:lineRule="auto"/>
        <w:rPr>
          <w:rFonts w:ascii="Arial" w:hAnsi="Arial" w:cs="Arial"/>
          <w:kern w:val="0"/>
          <w:sz w:val="24"/>
          <w:szCs w:val="24"/>
          <w:lang w:val="en-GB"/>
        </w:rPr>
      </w:pPr>
      <w:r w:rsidRPr="00C467CA">
        <w:rPr>
          <w:rFonts w:ascii="Arial" w:hAnsi="Arial" w:cs="Arial" w:hint="eastAsia"/>
          <w:kern w:val="0"/>
          <w:sz w:val="22"/>
          <w:u w:val="single"/>
          <w:lang w:val="en-GB"/>
        </w:rPr>
        <w:t>估值及会计风险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投资者应注意，根据国际财务报告准则，设立费用应于产生时列为开支。然而，就为申购及赎回目的而计算的资产净值而言，设立费用将在为期</w:t>
      </w:r>
      <w:r w:rsidRPr="00C467CA">
        <w:rPr>
          <w:rFonts w:ascii="Arial" w:hAnsi="Arial" w:cs="Arial"/>
          <w:kern w:val="0"/>
          <w:sz w:val="22"/>
          <w:lang w:val="en-GB"/>
        </w:rPr>
        <w:t>5</w:t>
      </w:r>
      <w:r w:rsidRPr="00C467CA">
        <w:rPr>
          <w:rFonts w:ascii="Arial" w:hAnsi="Arial" w:cs="Arial" w:hint="eastAsia"/>
          <w:kern w:val="0"/>
          <w:sz w:val="22"/>
          <w:lang w:val="en-GB"/>
        </w:rPr>
        <w:t>年的期间内予以摊销，而若根据国际财务报告准则另行进行会计处理，可能会导致不同的估值。基金管理人已考虑不遵从有关规定的影响，并预期此事宜将不会对子基金的业绩及其资产净值的计算造成重大影响。以任何子基金采纳的估值</w:t>
      </w:r>
      <w:r w:rsidRPr="00C467CA">
        <w:rPr>
          <w:rFonts w:ascii="Arial" w:hAnsi="Arial" w:cs="Arial" w:hint="eastAsia"/>
          <w:kern w:val="0"/>
          <w:sz w:val="22"/>
        </w:rPr>
        <w:t>或</w:t>
      </w:r>
      <w:r w:rsidRPr="00C467CA">
        <w:rPr>
          <w:rFonts w:ascii="Arial" w:hAnsi="Arial" w:cs="Arial" w:hint="eastAsia"/>
          <w:kern w:val="0"/>
          <w:sz w:val="22"/>
          <w:lang w:val="en-GB"/>
        </w:rPr>
        <w:t>会计基准与国际财务报告准则的差异为限，基金管理人可能会对年度财务报表作出必需的调整，以使其符合国际财务报告准则的规定。</w:t>
      </w:r>
    </w:p>
    <w:p w:rsidR="00C467CA" w:rsidRPr="00C467CA" w:rsidRDefault="00C467CA" w:rsidP="00C467CA">
      <w:pPr>
        <w:keepNext/>
        <w:widowControl/>
        <w:tabs>
          <w:tab w:val="left" w:pos="7701"/>
        </w:tabs>
        <w:spacing w:after="260" w:line="360" w:lineRule="auto"/>
        <w:rPr>
          <w:rFonts w:ascii="Arial" w:hAnsi="Arial" w:cs="Arial"/>
          <w:b/>
          <w:bCs/>
          <w:kern w:val="0"/>
          <w:sz w:val="22"/>
          <w:lang w:val="en-GB"/>
        </w:rPr>
      </w:pPr>
      <w:r w:rsidRPr="00C467CA">
        <w:rPr>
          <w:rFonts w:ascii="Arial" w:hAnsi="Arial" w:cs="Arial" w:hint="eastAsia"/>
          <w:b/>
          <w:bCs/>
          <w:kern w:val="0"/>
          <w:sz w:val="22"/>
          <w:lang w:val="en-GB"/>
        </w:rPr>
        <w:t>投资的风险</w:t>
      </w:r>
      <w:r w:rsidRPr="00C467CA">
        <w:rPr>
          <w:rFonts w:ascii="Arial" w:hAnsi="Arial" w:cs="Arial"/>
          <w:b/>
          <w:bCs/>
          <w:kern w:val="0"/>
          <w:sz w:val="22"/>
          <w:lang w:val="en-GB"/>
        </w:rPr>
        <w:tab/>
      </w:r>
    </w:p>
    <w:p w:rsidR="00C467CA" w:rsidRPr="00C467CA" w:rsidRDefault="00C467CA" w:rsidP="00C467CA">
      <w:pPr>
        <w:widowControl/>
        <w:spacing w:after="260" w:line="360" w:lineRule="auto"/>
        <w:rPr>
          <w:rFonts w:ascii="Arial" w:hAnsi="Arial" w:cs="Arial"/>
          <w:bCs/>
          <w:kern w:val="0"/>
          <w:sz w:val="22"/>
          <w:u w:val="single"/>
          <w:lang w:val="en-GB"/>
        </w:rPr>
      </w:pPr>
      <w:r w:rsidRPr="00C467CA">
        <w:rPr>
          <w:rFonts w:ascii="Arial" w:hAnsi="Arial" w:cs="Arial" w:hint="eastAsia"/>
          <w:bCs/>
          <w:kern w:val="0"/>
          <w:sz w:val="22"/>
          <w:u w:val="single"/>
          <w:lang w:val="en-GB"/>
        </w:rPr>
        <w:t>投资于股本证券的风险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直接或间接投资于股本证券的子基金须承受相关股本证券市值上升或下跌的风险。股本市场可能会大幅波动，股价会急剧升跌，从而对这些子基金造成直接影响。当股本市场出现极端波动时，这些子基金的资产净值也会大幅震荡。</w:t>
      </w:r>
    </w:p>
    <w:p w:rsidR="00C467CA" w:rsidRPr="00C467CA" w:rsidRDefault="00C467CA" w:rsidP="00C467CA">
      <w:pPr>
        <w:widowControl/>
        <w:spacing w:after="260" w:line="360" w:lineRule="auto"/>
        <w:rPr>
          <w:rFonts w:ascii="Arial" w:hAnsi="Arial" w:cs="Arial"/>
          <w:kern w:val="0"/>
          <w:sz w:val="22"/>
          <w:u w:val="single"/>
          <w:lang w:val="en-GB"/>
        </w:rPr>
      </w:pPr>
      <w:r w:rsidRPr="00C467CA">
        <w:rPr>
          <w:rFonts w:ascii="Arial" w:hAnsi="Arial" w:cs="Arial" w:hint="eastAsia"/>
          <w:kern w:val="0"/>
          <w:sz w:val="22"/>
          <w:u w:val="single"/>
          <w:lang w:val="en-GB"/>
        </w:rPr>
        <w:t>投资于固定收益工具的风险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i/>
          <w:kern w:val="0"/>
          <w:sz w:val="22"/>
          <w:lang w:val="en-GB"/>
        </w:rPr>
        <w:lastRenderedPageBreak/>
        <w:t>利率风险</w:t>
      </w:r>
      <w:r w:rsidRPr="00C467CA">
        <w:rPr>
          <w:rFonts w:ascii="Arial" w:hAnsi="Arial" w:cs="Arial" w:hint="eastAsia"/>
          <w:kern w:val="0"/>
          <w:sz w:val="22"/>
          <w:lang w:val="en-GB"/>
        </w:rPr>
        <w:t>：子基金就对固定收益工具的投资承受利率风险。一般而言，固定收益工具的价值会随利率变化而反向变动。随着利率上升，固定收益工具的市值</w:t>
      </w:r>
      <w:r w:rsidRPr="00C467CA">
        <w:rPr>
          <w:rFonts w:ascii="Arial" w:hAnsi="Arial" w:cs="Arial" w:hint="eastAsia"/>
          <w:kern w:val="0"/>
          <w:sz w:val="22"/>
        </w:rPr>
        <w:t>会相应呈现下</w:t>
      </w:r>
      <w:r w:rsidRPr="00C467CA">
        <w:rPr>
          <w:rFonts w:ascii="Arial" w:hAnsi="Arial" w:cs="Arial" w:hint="eastAsia"/>
          <w:kern w:val="0"/>
          <w:sz w:val="22"/>
          <w:lang w:val="en-GB"/>
        </w:rPr>
        <w:t>降</w:t>
      </w:r>
      <w:r w:rsidRPr="00C467CA">
        <w:rPr>
          <w:rFonts w:ascii="Arial" w:hAnsi="Arial" w:cs="Arial" w:hint="eastAsia"/>
          <w:kern w:val="0"/>
          <w:sz w:val="22"/>
        </w:rPr>
        <w:t>趋势</w:t>
      </w:r>
      <w:r w:rsidRPr="00C467CA">
        <w:rPr>
          <w:rFonts w:ascii="Arial" w:hAnsi="Arial" w:cs="Arial" w:hint="eastAsia"/>
          <w:kern w:val="0"/>
          <w:sz w:val="22"/>
          <w:lang w:val="en-GB"/>
        </w:rPr>
        <w:t>。长期固定收益工具一般相较于短期固定收益工具承受</w:t>
      </w:r>
      <w:r w:rsidRPr="00C467CA">
        <w:rPr>
          <w:rFonts w:ascii="Arial" w:hAnsi="Arial" w:cs="Arial" w:hint="eastAsia"/>
          <w:kern w:val="0"/>
          <w:sz w:val="22"/>
        </w:rPr>
        <w:t>更</w:t>
      </w:r>
      <w:r w:rsidRPr="00C467CA">
        <w:rPr>
          <w:rFonts w:ascii="Arial" w:hAnsi="Arial" w:cs="Arial" w:hint="eastAsia"/>
          <w:kern w:val="0"/>
          <w:sz w:val="22"/>
          <w:lang w:val="en-GB"/>
        </w:rPr>
        <w:t>高的利率风险。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i/>
          <w:kern w:val="0"/>
          <w:sz w:val="22"/>
          <w:lang w:val="en-GB"/>
        </w:rPr>
        <w:t>信用风险</w:t>
      </w:r>
      <w:r w:rsidRPr="00C467CA">
        <w:rPr>
          <w:rFonts w:ascii="Arial" w:hAnsi="Arial" w:cs="Arial" w:hint="eastAsia"/>
          <w:kern w:val="0"/>
          <w:sz w:val="22"/>
          <w:lang w:val="en-GB"/>
        </w:rPr>
        <w:t>：投资于固定收益工具须承受发行人信用风险，相关发行人可能无法或不愿准时偿付本金及</w:t>
      </w:r>
      <w:r w:rsidRPr="00C467CA">
        <w:rPr>
          <w:rFonts w:ascii="宋体" w:hAnsi="宋体" w:cs="宋体" w:hint="eastAsia"/>
          <w:kern w:val="0"/>
          <w:sz w:val="22"/>
          <w:lang w:val="en-GB"/>
        </w:rPr>
        <w:t>╱</w:t>
      </w:r>
      <w:r w:rsidRPr="00C467CA">
        <w:rPr>
          <w:rFonts w:ascii="Arial" w:hAnsi="Arial" w:cs="Arial" w:hint="eastAsia"/>
          <w:kern w:val="0"/>
          <w:sz w:val="22"/>
          <w:lang w:val="en-GB"/>
        </w:rPr>
        <w:t>或利息。一般而言，具有较低信用评级或无评级的债务工具更易遭受发行人信用风险。若子基金所持固定收益工具的发行人违约或信用评级被下调，则该子基金的资产净值可能会受到不利影响，而投资者也可能因此蒙受巨额损失。</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固定收益工具以无担保方式发行，不附任何担保物，并将与相关发行人的其他无担保债务处于同等地位。因此，若发行人破产，对发行人资产进行清算的所得款项将仅会在所有有担保</w:t>
      </w:r>
      <w:r w:rsidRPr="00C467CA">
        <w:rPr>
          <w:rFonts w:ascii="Arial" w:hAnsi="Arial" w:cs="Arial"/>
          <w:kern w:val="0"/>
          <w:sz w:val="22"/>
          <w:lang w:val="en-GB"/>
        </w:rPr>
        <w:t>债权</w:t>
      </w:r>
      <w:r w:rsidRPr="00C467CA">
        <w:rPr>
          <w:rFonts w:ascii="Arial" w:hAnsi="Arial" w:cs="Arial" w:hint="eastAsia"/>
          <w:kern w:val="0"/>
          <w:sz w:val="22"/>
          <w:lang w:val="en-GB"/>
        </w:rPr>
        <w:t>获悉数支付后，方会支付予固定收益工具持有人。</w:t>
      </w:r>
      <w:r w:rsidRPr="00C467CA">
        <w:rPr>
          <w:rFonts w:ascii="Arial" w:hAnsi="Arial" w:cs="Arial" w:hint="eastAsia"/>
          <w:kern w:val="0"/>
          <w:sz w:val="22"/>
        </w:rPr>
        <w:t>因此</w:t>
      </w:r>
      <w:r w:rsidRPr="00C467CA">
        <w:rPr>
          <w:rFonts w:ascii="Arial" w:hAnsi="Arial" w:cs="Arial" w:hint="eastAsia"/>
          <w:kern w:val="0"/>
          <w:sz w:val="22"/>
          <w:lang w:val="en-GB"/>
        </w:rPr>
        <w:t>，持有这类投资的子基金（作为无担保债权人）须完全承担其交易对手方的信用风险。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i/>
          <w:kern w:val="0"/>
          <w:sz w:val="22"/>
          <w:lang w:val="en-GB"/>
        </w:rPr>
        <w:t>投资于级别较低或无评级固定收益工具的风险</w:t>
      </w:r>
      <w:r w:rsidRPr="00C467CA">
        <w:rPr>
          <w:rFonts w:ascii="Arial" w:hAnsi="Arial" w:cs="Arial" w:hint="eastAsia"/>
          <w:kern w:val="0"/>
          <w:sz w:val="22"/>
          <w:lang w:val="en-GB"/>
        </w:rPr>
        <w:t>：子基金可能投资于评级相对较低或未有评级的固定收益工具。如上所述，</w:t>
      </w:r>
      <w:r w:rsidRPr="00C467CA">
        <w:rPr>
          <w:rFonts w:ascii="Arial" w:hAnsi="Arial" w:cs="Arial" w:hint="eastAsia"/>
          <w:kern w:val="0"/>
          <w:sz w:val="22"/>
        </w:rPr>
        <w:t>这些</w:t>
      </w:r>
      <w:r w:rsidRPr="00C467CA">
        <w:rPr>
          <w:rFonts w:ascii="Arial" w:hAnsi="Arial" w:cs="Arial" w:hint="eastAsia"/>
          <w:kern w:val="0"/>
          <w:sz w:val="22"/>
          <w:lang w:val="en-GB"/>
        </w:rPr>
        <w:t>工具一般更易</w:t>
      </w:r>
      <w:r w:rsidRPr="00C467CA">
        <w:rPr>
          <w:rFonts w:ascii="Arial" w:hAnsi="Arial" w:cs="Arial"/>
          <w:kern w:val="0"/>
          <w:sz w:val="22"/>
          <w:lang w:val="en-GB"/>
        </w:rPr>
        <w:t>受</w:t>
      </w:r>
      <w:r w:rsidRPr="00C467CA">
        <w:rPr>
          <w:rFonts w:ascii="Arial" w:hAnsi="Arial" w:cs="Arial" w:hint="eastAsia"/>
          <w:kern w:val="0"/>
          <w:sz w:val="22"/>
          <w:lang w:val="en-GB"/>
        </w:rPr>
        <w:t>发行人信用风险的</w:t>
      </w:r>
      <w:r w:rsidRPr="00C467CA">
        <w:rPr>
          <w:rFonts w:ascii="Arial" w:hAnsi="Arial" w:cs="Arial"/>
          <w:kern w:val="0"/>
          <w:sz w:val="22"/>
          <w:lang w:val="en-GB"/>
        </w:rPr>
        <w:t>影响</w:t>
      </w:r>
      <w:r w:rsidRPr="00C467CA">
        <w:rPr>
          <w:rFonts w:ascii="Arial" w:hAnsi="Arial" w:cs="Arial" w:hint="eastAsia"/>
          <w:kern w:val="0"/>
          <w:sz w:val="22"/>
          <w:lang w:val="en-GB"/>
        </w:rPr>
        <w:t>，从而导致相关投资因普遍流动性较低及价值波动较大而承受更高风险。这类工具的价值也可能难以确定，</w:t>
      </w:r>
      <w:r w:rsidRPr="00C467CA">
        <w:rPr>
          <w:rFonts w:ascii="Arial" w:hAnsi="Arial" w:cs="Arial" w:hint="eastAsia"/>
          <w:kern w:val="0"/>
          <w:sz w:val="22"/>
        </w:rPr>
        <w:t>因此</w:t>
      </w:r>
      <w:r w:rsidRPr="00C467CA">
        <w:rPr>
          <w:rFonts w:ascii="Arial" w:hAnsi="Arial" w:cs="Arial" w:hint="eastAsia"/>
          <w:kern w:val="0"/>
          <w:sz w:val="22"/>
          <w:lang w:val="en-GB"/>
        </w:rPr>
        <w:t>相关子基金的价格可能波动</w:t>
      </w:r>
      <w:r w:rsidRPr="00C467CA">
        <w:rPr>
          <w:rFonts w:ascii="Arial" w:hAnsi="Arial" w:cs="Arial" w:hint="eastAsia"/>
          <w:kern w:val="0"/>
          <w:sz w:val="22"/>
        </w:rPr>
        <w:t>更大</w:t>
      </w:r>
      <w:r w:rsidRPr="00C467CA">
        <w:rPr>
          <w:rFonts w:ascii="Arial" w:hAnsi="Arial" w:cs="Arial" w:hint="eastAsia"/>
          <w:kern w:val="0"/>
          <w:sz w:val="22"/>
          <w:lang w:val="en-GB"/>
        </w:rPr>
        <w:t>。</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i/>
          <w:kern w:val="0"/>
          <w:sz w:val="22"/>
          <w:lang w:val="en-GB"/>
        </w:rPr>
        <w:t>信用评级被调低的风险</w:t>
      </w:r>
      <w:r w:rsidRPr="00C467CA">
        <w:rPr>
          <w:rFonts w:ascii="Arial" w:hAnsi="Arial" w:cs="Arial" w:hint="eastAsia"/>
          <w:kern w:val="0"/>
          <w:sz w:val="22"/>
          <w:lang w:val="en-GB"/>
        </w:rPr>
        <w:t>：固定收益工具及／或固定收益工具发行人的信用评级可能会被调低，因而对持有相关投资的子基金的价值及表现造成不利影响。</w:t>
      </w:r>
    </w:p>
    <w:p w:rsidR="00C467CA" w:rsidRPr="00C467CA" w:rsidRDefault="00C467CA" w:rsidP="00C467CA">
      <w:pPr>
        <w:keepNext/>
        <w:widowControl/>
        <w:spacing w:after="260" w:line="360" w:lineRule="auto"/>
        <w:outlineLvl w:val="2"/>
        <w:rPr>
          <w:rFonts w:ascii="Arial" w:hAnsi="Arial" w:cs="Arial"/>
          <w:bCs/>
          <w:kern w:val="0"/>
          <w:sz w:val="22"/>
          <w:szCs w:val="26"/>
          <w:u w:val="single"/>
          <w:lang w:val="en-GB"/>
        </w:rPr>
      </w:pPr>
      <w:bookmarkStart w:id="717" w:name="_Toc31233455"/>
      <w:r w:rsidRPr="00C467CA">
        <w:rPr>
          <w:rFonts w:ascii="Arial" w:hAnsi="Arial" w:cs="Arial" w:hint="eastAsia"/>
          <w:bCs/>
          <w:kern w:val="0"/>
          <w:sz w:val="22"/>
          <w:szCs w:val="26"/>
          <w:u w:val="single"/>
          <w:lang w:val="en-GB"/>
        </w:rPr>
        <w:t>投资于金融衍生工具的风险</w:t>
      </w:r>
      <w:bookmarkEnd w:id="717"/>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某些子基金可能会不时利用金融衍生工具以开展投资及／或对冲。使用衍生工具会给子基金带来额外的风险，包括：</w:t>
      </w:r>
      <w:r w:rsidRPr="00C467CA">
        <w:rPr>
          <w:rFonts w:ascii="Arial" w:hAnsi="Arial" w:cs="Arial"/>
          <w:kern w:val="0"/>
          <w:sz w:val="22"/>
          <w:lang w:val="en-GB"/>
        </w:rPr>
        <w:t>(1)</w:t>
      </w:r>
      <w:r w:rsidRPr="00C467CA">
        <w:rPr>
          <w:rFonts w:ascii="Arial" w:hAnsi="Arial" w:cs="Arial" w:hint="eastAsia"/>
          <w:kern w:val="0"/>
          <w:sz w:val="22"/>
          <w:lang w:val="en-GB"/>
        </w:rPr>
        <w:t>波动风险（衍生工具波动幅度大，会令投资者承受巨额损失风险）；</w:t>
      </w:r>
      <w:r w:rsidRPr="00C467CA">
        <w:rPr>
          <w:rFonts w:ascii="Arial" w:hAnsi="Arial" w:cs="Arial"/>
          <w:kern w:val="0"/>
          <w:sz w:val="22"/>
          <w:lang w:val="en-GB"/>
        </w:rPr>
        <w:t>(2)</w:t>
      </w:r>
      <w:r w:rsidRPr="00C467CA">
        <w:rPr>
          <w:rFonts w:ascii="Arial" w:hAnsi="Arial" w:cs="Arial" w:hint="eastAsia"/>
          <w:kern w:val="0"/>
          <w:sz w:val="22"/>
          <w:lang w:val="en-GB"/>
        </w:rPr>
        <w:t>杠杆风险（由于衍生品开仓一般所需的较低</w:t>
      </w:r>
      <w:r w:rsidRPr="00C467CA">
        <w:rPr>
          <w:rFonts w:ascii="Arial" w:hAnsi="Arial" w:cs="Arial"/>
          <w:kern w:val="0"/>
          <w:sz w:val="22"/>
          <w:lang w:val="en-GB"/>
        </w:rPr>
        <w:t>的</w:t>
      </w:r>
      <w:r w:rsidRPr="00C467CA">
        <w:rPr>
          <w:rFonts w:ascii="Arial" w:hAnsi="Arial" w:cs="Arial" w:hint="eastAsia"/>
          <w:kern w:val="0"/>
          <w:sz w:val="22"/>
          <w:lang w:val="en-GB"/>
        </w:rPr>
        <w:t>初始保证金允许</w:t>
      </w:r>
      <w:r w:rsidRPr="00C467CA">
        <w:rPr>
          <w:rFonts w:ascii="Arial" w:hAnsi="Arial" w:cs="Arial"/>
          <w:kern w:val="0"/>
          <w:sz w:val="22"/>
          <w:lang w:val="en-GB"/>
        </w:rPr>
        <w:t>高程度的</w:t>
      </w:r>
      <w:r w:rsidRPr="00C467CA">
        <w:rPr>
          <w:rFonts w:ascii="Arial" w:hAnsi="Arial" w:cs="Arial" w:hint="eastAsia"/>
          <w:kern w:val="0"/>
          <w:sz w:val="22"/>
          <w:lang w:val="en-GB"/>
        </w:rPr>
        <w:t>杠杆，</w:t>
      </w:r>
      <w:r w:rsidRPr="00C467CA">
        <w:rPr>
          <w:rFonts w:ascii="Arial" w:hAnsi="Arial" w:cs="Arial" w:hint="eastAsia"/>
          <w:kern w:val="0"/>
          <w:sz w:val="22"/>
        </w:rPr>
        <w:t>因此存在</w:t>
      </w:r>
      <w:r w:rsidRPr="00C467CA">
        <w:rPr>
          <w:rFonts w:ascii="Arial" w:hAnsi="Arial" w:cs="Arial"/>
          <w:kern w:val="0"/>
          <w:sz w:val="22"/>
        </w:rPr>
        <w:t>风险</w:t>
      </w:r>
      <w:r w:rsidRPr="00C467CA">
        <w:rPr>
          <w:rFonts w:ascii="Arial" w:hAnsi="Arial" w:cs="Arial" w:hint="eastAsia"/>
          <w:kern w:val="0"/>
          <w:sz w:val="22"/>
        </w:rPr>
        <w:t>的</w:t>
      </w:r>
      <w:r w:rsidRPr="00C467CA">
        <w:rPr>
          <w:rFonts w:ascii="Arial" w:hAnsi="Arial" w:cs="Arial"/>
          <w:kern w:val="0"/>
          <w:sz w:val="22"/>
        </w:rPr>
        <w:t>是</w:t>
      </w:r>
      <w:r w:rsidRPr="00C467CA">
        <w:rPr>
          <w:rFonts w:ascii="Arial" w:hAnsi="Arial" w:cs="Arial" w:hint="eastAsia"/>
          <w:kern w:val="0"/>
          <w:sz w:val="22"/>
          <w:lang w:val="en-GB"/>
        </w:rPr>
        <w:t>合约价格较为轻微的波动即可引发就实际投入作为初始保证金的数额而言</w:t>
      </w:r>
      <w:r w:rsidRPr="00C467CA">
        <w:rPr>
          <w:rFonts w:ascii="Arial" w:hAnsi="Arial" w:cs="Arial" w:hint="eastAsia"/>
          <w:kern w:val="0"/>
          <w:sz w:val="22"/>
        </w:rPr>
        <w:t>高</w:t>
      </w:r>
      <w:r w:rsidRPr="00C467CA">
        <w:rPr>
          <w:rFonts w:ascii="Arial" w:hAnsi="Arial" w:cs="Arial" w:hint="eastAsia"/>
          <w:kern w:val="0"/>
          <w:sz w:val="22"/>
          <w:lang w:val="en-GB"/>
        </w:rPr>
        <w:t>比例的收益或亏损）；</w:t>
      </w:r>
      <w:r w:rsidRPr="00C467CA">
        <w:rPr>
          <w:rFonts w:ascii="Arial" w:hAnsi="Arial" w:cs="Arial"/>
          <w:kern w:val="0"/>
          <w:sz w:val="22"/>
          <w:lang w:val="en-GB"/>
        </w:rPr>
        <w:t>(3)</w:t>
      </w:r>
      <w:r w:rsidRPr="00C467CA">
        <w:rPr>
          <w:rFonts w:ascii="Arial" w:hAnsi="Arial" w:cs="Arial" w:hint="eastAsia"/>
          <w:kern w:val="0"/>
          <w:sz w:val="22"/>
          <w:lang w:val="en-GB"/>
        </w:rPr>
        <w:t>流动性风险（交易所设定的每日价格波幅限制及投机持仓限制可能妨碍相关衍生工具的迅速平仓，场外衍生工具交易则也可能涉及额外风险，因为并没有交易所市场可供平仓）；</w:t>
      </w:r>
      <w:r w:rsidRPr="00C467CA">
        <w:rPr>
          <w:rFonts w:ascii="Arial" w:hAnsi="Arial" w:cs="Arial"/>
          <w:kern w:val="0"/>
          <w:sz w:val="22"/>
          <w:lang w:val="en-GB"/>
        </w:rPr>
        <w:t>(4)</w:t>
      </w:r>
      <w:r w:rsidRPr="00C467CA">
        <w:rPr>
          <w:rFonts w:ascii="Arial" w:hAnsi="Arial" w:cs="Arial" w:hint="eastAsia"/>
          <w:kern w:val="0"/>
          <w:sz w:val="22"/>
          <w:lang w:val="en-GB"/>
        </w:rPr>
        <w:t>相关度风险（在用作对</w:t>
      </w:r>
      <w:r w:rsidRPr="00C467CA">
        <w:rPr>
          <w:rFonts w:ascii="Arial" w:hAnsi="Arial" w:cs="Arial" w:hint="eastAsia"/>
          <w:kern w:val="0"/>
          <w:sz w:val="22"/>
          <w:lang w:val="en-GB"/>
        </w:rPr>
        <w:lastRenderedPageBreak/>
        <w:t>冲时，衍生工具与被对冲投资项目或市场行业之间可能相关性</w:t>
      </w:r>
      <w:r w:rsidRPr="00C467CA">
        <w:rPr>
          <w:rFonts w:ascii="Arial" w:hAnsi="Arial" w:cs="Arial"/>
          <w:kern w:val="0"/>
          <w:sz w:val="22"/>
          <w:lang w:val="en-GB"/>
        </w:rPr>
        <w:t>较低</w:t>
      </w:r>
      <w:r w:rsidRPr="00C467CA">
        <w:rPr>
          <w:rFonts w:ascii="Arial" w:hAnsi="Arial" w:cs="Arial" w:hint="eastAsia"/>
          <w:kern w:val="0"/>
          <w:sz w:val="22"/>
          <w:lang w:val="en-GB"/>
        </w:rPr>
        <w:t>）；</w:t>
      </w:r>
      <w:r w:rsidRPr="00C467CA">
        <w:rPr>
          <w:rFonts w:ascii="Arial" w:hAnsi="Arial" w:cs="Arial"/>
          <w:kern w:val="0"/>
          <w:sz w:val="22"/>
          <w:lang w:val="en-GB"/>
        </w:rPr>
        <w:t>(5)</w:t>
      </w:r>
      <w:r w:rsidRPr="00C467CA">
        <w:rPr>
          <w:rFonts w:ascii="Arial" w:hAnsi="Arial" w:cs="Arial" w:hint="eastAsia"/>
          <w:kern w:val="0"/>
          <w:sz w:val="22"/>
          <w:lang w:val="en-GB"/>
        </w:rPr>
        <w:t>交易对手风险（子基金承受因交易对手方未能履行其金融负债而引致损失的风险）；</w:t>
      </w:r>
      <w:r w:rsidRPr="00C467CA">
        <w:rPr>
          <w:rFonts w:ascii="Arial" w:hAnsi="Arial" w:cs="Arial"/>
          <w:kern w:val="0"/>
          <w:sz w:val="22"/>
          <w:lang w:val="en-GB"/>
        </w:rPr>
        <w:t>(6)</w:t>
      </w:r>
      <w:r w:rsidRPr="00C467CA">
        <w:rPr>
          <w:rFonts w:ascii="Arial" w:hAnsi="Arial" w:cs="Arial" w:hint="eastAsia"/>
          <w:kern w:val="0"/>
          <w:sz w:val="22"/>
          <w:lang w:val="en-GB"/>
        </w:rPr>
        <w:t>法律风险（因交易特征或订约方的法律身份而可能使衍生工具合约无法被强制执行，以及交易对手方无力偿债或破产可能预先制止本应可强制执行的合约权利）；及</w:t>
      </w:r>
      <w:r w:rsidRPr="00C467CA">
        <w:rPr>
          <w:rFonts w:ascii="Arial" w:hAnsi="Arial" w:cs="Arial"/>
          <w:kern w:val="0"/>
          <w:sz w:val="22"/>
          <w:lang w:val="en-GB"/>
        </w:rPr>
        <w:t>(7)</w:t>
      </w:r>
      <w:r w:rsidRPr="00C467CA">
        <w:rPr>
          <w:rFonts w:ascii="Arial" w:hAnsi="Arial" w:cs="Arial" w:hint="eastAsia"/>
          <w:kern w:val="0"/>
          <w:sz w:val="22"/>
          <w:lang w:val="en-GB"/>
        </w:rPr>
        <w:t>结算风险（交易一方虽已履行其合约责任但未收到其交易对手方应付给其的款项）。</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若实际发生以上任何一种风险，都会对使用金融衍生工具的子基金的资产净值造成不利影响。</w:t>
      </w:r>
    </w:p>
    <w:p w:rsidR="00C467CA" w:rsidRPr="00C467CA" w:rsidRDefault="00C467CA" w:rsidP="00C467CA">
      <w:pPr>
        <w:widowControl/>
        <w:spacing w:after="260" w:line="360" w:lineRule="auto"/>
        <w:rPr>
          <w:rFonts w:ascii="Arial" w:hAnsi="Arial" w:cs="Arial"/>
          <w:kern w:val="0"/>
          <w:sz w:val="22"/>
          <w:u w:val="single"/>
          <w:lang w:val="en-GB"/>
        </w:rPr>
      </w:pPr>
      <w:r w:rsidRPr="00C467CA">
        <w:rPr>
          <w:rFonts w:ascii="Arial" w:hAnsi="Arial" w:cs="Arial" w:hint="eastAsia"/>
          <w:kern w:val="0"/>
          <w:sz w:val="22"/>
          <w:u w:val="single"/>
          <w:lang w:val="en-GB"/>
        </w:rPr>
        <w:t>投资于结构型债务工具（包括抵押贷款证券）的风险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某些子基金可能投资于有证券化或结构型的债务工具（统称为</w:t>
      </w:r>
      <w:r w:rsidRPr="00C467CA">
        <w:rPr>
          <w:rFonts w:ascii="宋体" w:hAnsi="宋体" w:cs="Arial"/>
          <w:kern w:val="0"/>
          <w:sz w:val="22"/>
          <w:lang w:val="en-GB"/>
        </w:rPr>
        <w:t>“</w:t>
      </w:r>
      <w:r w:rsidRPr="00C467CA">
        <w:rPr>
          <w:rFonts w:ascii="Arial" w:hAnsi="Arial" w:cs="Arial" w:hint="eastAsia"/>
          <w:kern w:val="0"/>
          <w:sz w:val="22"/>
          <w:u w:val="single"/>
          <w:lang w:val="en-GB"/>
        </w:rPr>
        <w:t>结构型债务工具</w:t>
      </w:r>
      <w:r w:rsidRPr="00C467CA">
        <w:rPr>
          <w:rFonts w:ascii="宋体" w:hAnsi="宋体" w:cs="Arial"/>
          <w:kern w:val="0"/>
          <w:sz w:val="22"/>
          <w:lang w:val="en-GB"/>
        </w:rPr>
        <w:t>”</w:t>
      </w:r>
      <w:r w:rsidRPr="00C467CA">
        <w:rPr>
          <w:rFonts w:ascii="Arial" w:hAnsi="Arial" w:cs="Arial" w:hint="eastAsia"/>
          <w:kern w:val="0"/>
          <w:sz w:val="22"/>
          <w:lang w:val="en-GB"/>
        </w:rPr>
        <w:t>）。这类结构型债务工具包括资产支持证券、抵押贷款证券、担保债务工具及担保贷款凭证等，为相关资产带来合成或其他形式的风险，而风险／回报概况正是取决于产生自这些资产的现金流量。当中许多债务工具涉及多种工具及现金流量状况，因此不可能确切预测所有市场状况可能导致的后果。再者，这类投资的价格可能取决于有关结构型债务工具相关组成部分的变动</w:t>
      </w:r>
      <w:r w:rsidRPr="00C467CA">
        <w:rPr>
          <w:rFonts w:ascii="Arial" w:hAnsi="Arial" w:cs="Arial" w:hint="eastAsia"/>
          <w:kern w:val="0"/>
          <w:sz w:val="22"/>
        </w:rPr>
        <w:t>或者可能</w:t>
      </w:r>
      <w:r w:rsidRPr="00C467CA">
        <w:rPr>
          <w:rFonts w:ascii="Arial" w:hAnsi="Arial" w:cs="Arial" w:hint="eastAsia"/>
          <w:kern w:val="0"/>
          <w:sz w:val="22"/>
          <w:lang w:val="en-GB"/>
        </w:rPr>
        <w:t>对这种变动非常敏感。相关资产有多种形式，包括但不限于信用卡应收款项、住房贷款、企业贷款、建房贷款或可从其客户定期取得现金流量的公司或结构性工具的任何应收款项等。一些结构型债务工具可能运用杠杆，</w:t>
      </w:r>
      <w:r w:rsidRPr="00C467CA">
        <w:rPr>
          <w:rFonts w:ascii="Arial" w:hAnsi="Arial" w:cs="Arial" w:hint="eastAsia"/>
          <w:kern w:val="0"/>
          <w:sz w:val="22"/>
        </w:rPr>
        <w:t>使其价格波动</w:t>
      </w:r>
      <w:r w:rsidRPr="00C467CA">
        <w:rPr>
          <w:rFonts w:ascii="Arial" w:hAnsi="Arial" w:cs="Arial" w:hint="eastAsia"/>
          <w:kern w:val="0"/>
          <w:sz w:val="22"/>
          <w:lang w:val="en-GB"/>
        </w:rPr>
        <w:t>较不运用</w:t>
      </w:r>
      <w:r w:rsidRPr="00C467CA">
        <w:rPr>
          <w:rFonts w:ascii="Arial" w:hAnsi="Arial" w:cs="Arial" w:hint="eastAsia"/>
          <w:kern w:val="0"/>
          <w:sz w:val="22"/>
        </w:rPr>
        <w:t>杠杆时</w:t>
      </w:r>
      <w:r w:rsidRPr="00C467CA">
        <w:rPr>
          <w:rFonts w:ascii="Arial" w:hAnsi="Arial" w:cs="Arial" w:hint="eastAsia"/>
          <w:kern w:val="0"/>
          <w:sz w:val="22"/>
          <w:lang w:val="en-GB"/>
        </w:rPr>
        <w:t>更为剧烈。此外，对结构型债务工具所作投资的流动性较其他证券要差。缺乏流动性可能会令资产目前市价与相关资产的价值脱节，令投资于结构型债务工具的子基金更</w:t>
      </w:r>
      <w:r w:rsidRPr="00C467CA">
        <w:rPr>
          <w:rFonts w:ascii="Arial" w:hAnsi="Arial" w:cs="Arial"/>
          <w:kern w:val="0"/>
          <w:sz w:val="22"/>
          <w:lang w:val="en-GB"/>
        </w:rPr>
        <w:t>易受到</w:t>
      </w:r>
      <w:r w:rsidRPr="00C467CA">
        <w:rPr>
          <w:rFonts w:ascii="Arial" w:hAnsi="Arial" w:cs="Arial" w:hint="eastAsia"/>
          <w:kern w:val="0"/>
          <w:sz w:val="22"/>
          <w:lang w:val="en-GB"/>
        </w:rPr>
        <w:t>流动性风险的</w:t>
      </w:r>
      <w:r w:rsidRPr="00C467CA">
        <w:rPr>
          <w:rFonts w:ascii="Arial" w:hAnsi="Arial" w:cs="Arial"/>
          <w:kern w:val="0"/>
          <w:sz w:val="22"/>
          <w:lang w:val="en-GB"/>
        </w:rPr>
        <w:t>影响</w:t>
      </w:r>
      <w:r w:rsidRPr="00C467CA">
        <w:rPr>
          <w:rFonts w:ascii="Arial" w:hAnsi="Arial" w:cs="Arial" w:hint="eastAsia"/>
          <w:kern w:val="0"/>
          <w:sz w:val="22"/>
          <w:lang w:val="en-GB"/>
        </w:rPr>
        <w:t>。结构型债务工具的流动性可能低于一般债券或债务工具，从而可能对平仓的能力或出售的成交价造成不利影响。</w:t>
      </w:r>
    </w:p>
    <w:p w:rsidR="00C467CA" w:rsidRPr="00C467CA" w:rsidRDefault="00C467CA" w:rsidP="00C467CA">
      <w:pPr>
        <w:widowControl/>
        <w:spacing w:after="260" w:line="360" w:lineRule="auto"/>
        <w:rPr>
          <w:rFonts w:ascii="Arial" w:hAnsi="Arial" w:cs="Arial"/>
          <w:b/>
          <w:bCs/>
          <w:i/>
          <w:iCs/>
          <w:kern w:val="0"/>
          <w:sz w:val="22"/>
          <w:u w:val="single"/>
          <w:lang w:val="en-GB"/>
        </w:rPr>
      </w:pPr>
      <w:r w:rsidRPr="00C467CA">
        <w:rPr>
          <w:rFonts w:ascii="Arial" w:hAnsi="Arial" w:cs="Arial" w:hint="eastAsia"/>
          <w:kern w:val="0"/>
          <w:sz w:val="22"/>
          <w:u w:val="single"/>
          <w:lang w:val="en-GB"/>
        </w:rPr>
        <w:t>场外交</w:t>
      </w:r>
      <w:r w:rsidRPr="00C467CA">
        <w:rPr>
          <w:rFonts w:ascii="Arial" w:hAnsi="Arial" w:cs="Arial" w:hint="eastAsia"/>
          <w:kern w:val="0"/>
          <w:sz w:val="22"/>
          <w:lang w:val="en-GB"/>
        </w:rPr>
        <w:t>易</w:t>
      </w:r>
      <w:r w:rsidRPr="00C467CA">
        <w:rPr>
          <w:rFonts w:ascii="Arial" w:hAnsi="Arial" w:cs="Arial" w:hint="eastAsia"/>
          <w:kern w:val="0"/>
          <w:sz w:val="22"/>
          <w:u w:val="single"/>
          <w:lang w:val="en-GB"/>
        </w:rPr>
        <w:t>市场风险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在多种不同类型金融衍生工具及结构性产品</w:t>
      </w:r>
      <w:r w:rsidRPr="00C467CA">
        <w:rPr>
          <w:rFonts w:ascii="Arial" w:hAnsi="Arial" w:cs="Arial" w:hint="eastAsia"/>
          <w:kern w:val="0"/>
          <w:sz w:val="22"/>
        </w:rPr>
        <w:t>普遍买卖的</w:t>
      </w:r>
      <w:r w:rsidRPr="00C467CA">
        <w:rPr>
          <w:rFonts w:ascii="Arial" w:hAnsi="Arial" w:cs="Arial" w:hint="eastAsia"/>
          <w:kern w:val="0"/>
          <w:sz w:val="22"/>
          <w:lang w:val="en-GB"/>
        </w:rPr>
        <w:t>场外交易市场中进行的交易</w:t>
      </w:r>
      <w:r w:rsidRPr="00C467CA">
        <w:rPr>
          <w:rFonts w:ascii="Arial" w:hAnsi="Arial" w:cs="Arial" w:hint="eastAsia"/>
          <w:kern w:val="0"/>
          <w:sz w:val="22"/>
        </w:rPr>
        <w:t>受到</w:t>
      </w:r>
      <w:r w:rsidRPr="00C467CA">
        <w:rPr>
          <w:rFonts w:ascii="Arial" w:hAnsi="Arial" w:cs="Arial" w:hint="eastAsia"/>
          <w:kern w:val="0"/>
          <w:sz w:val="22"/>
          <w:lang w:val="en-GB"/>
        </w:rPr>
        <w:t>的政府规管及监管弱于有组织交易所。此外，许多向部分有组织交易所参与者提供的保障，例如交易结算所的表现保证，未必能为在场外交易市场进行的交易提供。因此，子基金在场外交易市场订立的交易，将须承受其直接交易对手方不履行在相关交易项下义务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lastRenderedPageBreak/>
        <w:t>此外，许多在场外交易市场买卖的工具（例如某些特别设计的金融衍生工具及结构性产品）可能缺乏流动性。</w:t>
      </w:r>
      <w:r w:rsidRPr="00C467CA">
        <w:rPr>
          <w:rFonts w:ascii="Arial" w:hAnsi="Arial" w:cs="Arial" w:hint="eastAsia"/>
          <w:kern w:val="0"/>
          <w:sz w:val="22"/>
        </w:rPr>
        <w:t>相较于投资</w:t>
      </w:r>
      <w:r w:rsidRPr="00C467CA">
        <w:rPr>
          <w:rFonts w:ascii="Arial" w:hAnsi="Arial" w:cs="Arial" w:hint="eastAsia"/>
          <w:kern w:val="0"/>
          <w:sz w:val="22"/>
          <w:lang w:val="en-GB"/>
        </w:rPr>
        <w:t>流动</w:t>
      </w:r>
      <w:r w:rsidRPr="00C467CA">
        <w:rPr>
          <w:rFonts w:ascii="Arial" w:hAnsi="Arial" w:cs="Arial" w:hint="eastAsia"/>
          <w:kern w:val="0"/>
          <w:sz w:val="22"/>
        </w:rPr>
        <w:t>性</w:t>
      </w:r>
      <w:r w:rsidRPr="00C467CA">
        <w:rPr>
          <w:rFonts w:ascii="Arial" w:hAnsi="Arial" w:cs="Arial" w:hint="eastAsia"/>
          <w:kern w:val="0"/>
          <w:sz w:val="22"/>
          <w:lang w:val="en-GB"/>
        </w:rPr>
        <w:t>高的市场，</w:t>
      </w:r>
      <w:r w:rsidRPr="00C467CA">
        <w:rPr>
          <w:rFonts w:ascii="Arial" w:hAnsi="Arial" w:cs="Arial" w:hint="eastAsia"/>
          <w:kern w:val="0"/>
          <w:sz w:val="22"/>
        </w:rPr>
        <w:t>投资缺乏流动性</w:t>
      </w:r>
      <w:r w:rsidRPr="00C467CA">
        <w:rPr>
          <w:rFonts w:ascii="Arial" w:hAnsi="Arial" w:cs="Arial" w:hint="eastAsia"/>
          <w:kern w:val="0"/>
          <w:sz w:val="22"/>
          <w:lang w:val="en-GB"/>
        </w:rPr>
        <w:t>的市场的波动会更为剧烈。</w:t>
      </w:r>
    </w:p>
    <w:p w:rsidR="00C467CA" w:rsidRPr="00C467CA" w:rsidRDefault="00C467CA" w:rsidP="00C467CA">
      <w:pPr>
        <w:widowControl/>
        <w:spacing w:after="260" w:line="360" w:lineRule="auto"/>
        <w:rPr>
          <w:rFonts w:ascii="Arial" w:hAnsi="Arial" w:cs="Arial"/>
          <w:bCs/>
          <w:iCs/>
          <w:kern w:val="0"/>
          <w:sz w:val="22"/>
          <w:u w:val="single"/>
          <w:lang w:val="en-GB"/>
        </w:rPr>
      </w:pPr>
      <w:r w:rsidRPr="00C467CA">
        <w:rPr>
          <w:rFonts w:ascii="Arial" w:hAnsi="Arial" w:cs="Arial" w:hint="eastAsia"/>
          <w:bCs/>
          <w:iCs/>
          <w:kern w:val="0"/>
          <w:sz w:val="22"/>
          <w:u w:val="single"/>
        </w:rPr>
        <w:t>对冲风险</w:t>
      </w:r>
    </w:p>
    <w:p w:rsidR="00C467CA" w:rsidRPr="00C467CA" w:rsidRDefault="00C467CA" w:rsidP="00C467CA">
      <w:pPr>
        <w:widowControl/>
        <w:autoSpaceDE w:val="0"/>
        <w:autoSpaceDN w:val="0"/>
        <w:adjustRightInd w:val="0"/>
        <w:spacing w:line="360" w:lineRule="auto"/>
        <w:jc w:val="left"/>
        <w:rPr>
          <w:rFonts w:ascii="Arial" w:hAnsi="Arial" w:cs="Arial"/>
          <w:kern w:val="0"/>
          <w:sz w:val="22"/>
          <w:lang w:val="en-GB"/>
        </w:rPr>
      </w:pPr>
      <w:r w:rsidRPr="00C467CA">
        <w:rPr>
          <w:rFonts w:ascii="Arial" w:hAnsi="Arial" w:cs="Arial" w:hint="eastAsia"/>
          <w:kern w:val="0"/>
          <w:sz w:val="22"/>
          <w:lang w:val="en-GB"/>
        </w:rPr>
        <w:t>基金管理人被准许（但并无义务）运用对冲手段以尝试抵消市场风险。概无法保证有可供使用的理想对冲工具或相关对冲手段能达到预期效果。</w:t>
      </w:r>
    </w:p>
    <w:p w:rsidR="00C467CA" w:rsidRPr="00C467CA" w:rsidRDefault="003F6ACF" w:rsidP="00C467CA">
      <w:pPr>
        <w:keepNext/>
        <w:pageBreakBefore/>
        <w:spacing w:after="260" w:line="360" w:lineRule="auto"/>
        <w:jc w:val="center"/>
        <w:outlineLvl w:val="0"/>
        <w:rPr>
          <w:rFonts w:ascii="Arial" w:hAnsi="Arial" w:cs="Arial"/>
          <w:b/>
          <w:bCs/>
          <w:kern w:val="32"/>
          <w:sz w:val="22"/>
          <w:szCs w:val="32"/>
          <w:u w:val="single"/>
          <w:lang w:val="en-GB"/>
        </w:rPr>
      </w:pPr>
      <w:bookmarkStart w:id="718" w:name="_Toc31233456"/>
      <w:r w:rsidRPr="003F6ACF">
        <w:rPr>
          <w:rFonts w:ascii="Arial" w:hAnsi="Arial" w:cs="Arial"/>
          <w:b/>
          <w:bCs/>
          <w:noProof/>
          <w:kern w:val="32"/>
          <w:sz w:val="22"/>
          <w:szCs w:val="32"/>
        </w:rPr>
        <w:lastRenderedPageBreak/>
        <w:pict>
          <v:shape id="Text Box 21" o:spid="_x0000_s1050" type="#_x0000_t202" style="position:absolute;left:0;text-align:left;margin-left:482pt;margin-top:9pt;width:29.5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" filled="f" stroked="f">
            <v:textbox inset="0,0,0,0">
              <w:txbxContent>
                <w:p w:rsidR="00DA252A" w:rsidRDefault="00DA252A" w:rsidP="00C467CA">
                  <w:pPr>
                    <w:jc w:val="center"/>
                    <w:rPr>
                      <w:sz w:val="16"/>
                      <w:szCs w:val="16"/>
                    </w:rPr>
                  </w:pPr>
                </w:p>
              </w:txbxContent>
            </v:textbox>
          </v:shape>
        </w:pict>
      </w:r>
      <w:bookmarkStart w:id="719" w:name="_稅務"/>
      <w:bookmarkStart w:id="720" w:name="_Toc272785239"/>
      <w:bookmarkStart w:id="721" w:name="_Toc234136257"/>
      <w:bookmarkStart w:id="722" w:name="_Toc272785347"/>
      <w:bookmarkStart w:id="723" w:name="_Toc261293258"/>
      <w:bookmarkStart w:id="724" w:name="_Toc264390562"/>
      <w:bookmarkStart w:id="725" w:name="_Toc234302311"/>
      <w:bookmarkStart w:id="726" w:name="_Toc313382293"/>
      <w:bookmarkStart w:id="727" w:name="_Toc288841537"/>
      <w:bookmarkStart w:id="728" w:name="_Toc390260705"/>
      <w:bookmarkStart w:id="729" w:name="_Toc292887088"/>
      <w:bookmarkStart w:id="730" w:name="_Toc284337129"/>
      <w:bookmarkStart w:id="731" w:name="_Toc312775435"/>
      <w:bookmarkStart w:id="732" w:name="_Toc274324043"/>
      <w:bookmarkStart w:id="733" w:name="_Toc284339571"/>
      <w:bookmarkStart w:id="734" w:name="_Toc275768561"/>
      <w:bookmarkStart w:id="735" w:name="_Toc275784786"/>
      <w:bookmarkStart w:id="736" w:name="_Toc284337234"/>
      <w:bookmarkStart w:id="737" w:name="_Toc311717628"/>
      <w:bookmarkStart w:id="738" w:name="_Toc274317338"/>
      <w:bookmarkStart w:id="739" w:name="_Toc284354343"/>
      <w:bookmarkStart w:id="740" w:name="_Toc313458211"/>
      <w:bookmarkStart w:id="741" w:name="_Toc275792361"/>
      <w:bookmarkStart w:id="742" w:name="_Toc284339670"/>
      <w:bookmarkStart w:id="743" w:name="_Toc284282336"/>
      <w:bookmarkStart w:id="744" w:name="_Toc288472948"/>
      <w:bookmarkStart w:id="745" w:name="_Toc292739278"/>
      <w:bookmarkStart w:id="746" w:name="_Toc284319403"/>
      <w:bookmarkStart w:id="747" w:name="_Toc284320632"/>
      <w:bookmarkStart w:id="748" w:name="_Toc270672709"/>
      <w:bookmarkStart w:id="749" w:name="_Toc284282219"/>
      <w:bookmarkStart w:id="750" w:name="_Toc233109050"/>
      <w:bookmarkStart w:id="751" w:name="_Toc234139178"/>
      <w:bookmarkStart w:id="752" w:name="_Toc274139051"/>
      <w:bookmarkStart w:id="753" w:name="_Toc237062488"/>
      <w:bookmarkStart w:id="754" w:name="_Toc261731632"/>
      <w:bookmarkStart w:id="755" w:name="_Toc264624038"/>
      <w:bookmarkStart w:id="756" w:name="_Toc269732607"/>
      <w:bookmarkStart w:id="757" w:name="_Toc231980400"/>
      <w:bookmarkStart w:id="758" w:name="_Toc233097199"/>
      <w:bookmarkStart w:id="759" w:name="_Toc261292302"/>
      <w:bookmarkStart w:id="760" w:name="_Toc263879470"/>
      <w:bookmarkStart w:id="761" w:name="_Toc272758073"/>
      <w:bookmarkStart w:id="762" w:name="_Toc233791396"/>
      <w:bookmarkStart w:id="763" w:name="_Toc242089638"/>
      <w:bookmarkStart w:id="764" w:name="_Toc276109508"/>
      <w:bookmarkStart w:id="765" w:name="_Toc232336486"/>
      <w:bookmarkStart w:id="766" w:name="_Toc233171178"/>
      <w:bookmarkStart w:id="767" w:name="_Toc261731529"/>
      <w:bookmarkStart w:id="768" w:name="_Toc244657741"/>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00C467CA" w:rsidRPr="00C467CA">
        <w:rPr>
          <w:rFonts w:ascii="Arial" w:hAnsi="Arial" w:cs="Arial" w:hint="eastAsia"/>
          <w:b/>
          <w:bCs/>
          <w:kern w:val="32"/>
          <w:sz w:val="22"/>
          <w:szCs w:val="32"/>
          <w:u w:val="single"/>
          <w:lang w:val="en-GB"/>
        </w:rPr>
        <w:t>税务</w:t>
      </w:r>
      <w:bookmarkEnd w:id="718"/>
    </w:p>
    <w:p w:rsidR="00C467CA" w:rsidRPr="00C467CA" w:rsidRDefault="00C467CA" w:rsidP="00C467CA">
      <w:pPr>
        <w:autoSpaceDE w:val="0"/>
        <w:autoSpaceDN w:val="0"/>
        <w:adjustRightInd w:val="0"/>
        <w:spacing w:line="360" w:lineRule="auto"/>
        <w:rPr>
          <w:rFonts w:ascii="Arial" w:hAnsi="Arial" w:cs="Arial"/>
          <w:i/>
          <w:kern w:val="0"/>
          <w:sz w:val="23"/>
          <w:szCs w:val="23"/>
          <w:lang w:val="en-GB"/>
        </w:rPr>
      </w:pPr>
      <w:r w:rsidRPr="00C467CA">
        <w:rPr>
          <w:rFonts w:ascii="Arial" w:hAnsi="Arial" w:cs="Arial" w:hint="eastAsia"/>
          <w:i/>
          <w:kern w:val="0"/>
          <w:sz w:val="23"/>
          <w:szCs w:val="23"/>
          <w:lang w:val="en-GB"/>
        </w:rPr>
        <w:t>下列内地与香港税务以及</w:t>
      </w:r>
      <w:r w:rsidRPr="00C467CA">
        <w:rPr>
          <w:rFonts w:ascii="Arial" w:hAnsi="Arial" w:cs="Arial"/>
          <w:i/>
          <w:kern w:val="0"/>
          <w:sz w:val="23"/>
          <w:szCs w:val="23"/>
          <w:lang w:val="en-GB"/>
        </w:rPr>
        <w:t>FATCA</w:t>
      </w:r>
      <w:r w:rsidRPr="00C467CA">
        <w:rPr>
          <w:rFonts w:ascii="Arial" w:hAnsi="Arial" w:cs="Arial" w:hint="eastAsia"/>
          <w:i/>
          <w:kern w:val="0"/>
          <w:sz w:val="23"/>
          <w:szCs w:val="23"/>
          <w:lang w:val="en-GB"/>
        </w:rPr>
        <w:t>影响的概要均属一般性质，仅作参考之用，并非旨在详尽列举与您决定购买、拥有、赎回或以其他方式处置份额有关的所有税务考虑因素。本节概要并不构成法律或税务意见，也非旨在应对适用于所有类别投资者的税务后果。潜在投资者应就根据香港法律及惯例以及其所属司法管辖区的法律及惯例认购</w:t>
      </w:r>
      <w:r w:rsidRPr="00C467CA">
        <w:rPr>
          <w:rFonts w:ascii="Arial" w:hAnsi="Arial" w:cs="Arial"/>
          <w:i/>
          <w:kern w:val="0"/>
          <w:sz w:val="23"/>
          <w:szCs w:val="23"/>
        </w:rPr>
        <w:t>/</w:t>
      </w:r>
      <w:r w:rsidRPr="00C467CA">
        <w:rPr>
          <w:rFonts w:ascii="Arial" w:hAnsi="Arial" w:cs="Arial" w:hint="eastAsia"/>
          <w:i/>
          <w:kern w:val="0"/>
          <w:sz w:val="23"/>
          <w:szCs w:val="23"/>
        </w:rPr>
        <w:t>申购</w:t>
      </w:r>
      <w:r w:rsidRPr="00C467CA">
        <w:rPr>
          <w:rFonts w:ascii="Arial" w:hAnsi="Arial" w:cs="Arial" w:hint="eastAsia"/>
          <w:i/>
          <w:kern w:val="0"/>
          <w:sz w:val="23"/>
          <w:szCs w:val="23"/>
          <w:lang w:val="en-GB"/>
        </w:rPr>
        <w:t>、购买、持有、赎回或处置份额的影响咨询其专业顾问。下列资料乃根据于本基金</w:t>
      </w:r>
      <w:r w:rsidRPr="00C467CA">
        <w:rPr>
          <w:rFonts w:ascii="Arial" w:hAnsi="Arial" w:cs="Arial"/>
          <w:i/>
          <w:kern w:val="0"/>
          <w:sz w:val="23"/>
          <w:szCs w:val="23"/>
          <w:lang w:val="en-GB"/>
        </w:rPr>
        <w:t>说明书</w:t>
      </w:r>
      <w:r w:rsidRPr="00C467CA">
        <w:rPr>
          <w:rFonts w:ascii="Arial" w:hAnsi="Arial" w:cs="Arial" w:hint="eastAsia"/>
          <w:i/>
          <w:kern w:val="0"/>
          <w:sz w:val="23"/>
          <w:szCs w:val="23"/>
          <w:lang w:val="en-GB"/>
        </w:rPr>
        <w:t>刊发日期有效的内地与香港法律及惯例以及可得的海外账户税收合规法案相关资料所提供。与税务有关的法律、规则、惯例及资料可</w:t>
      </w:r>
      <w:r w:rsidRPr="00C467CA">
        <w:rPr>
          <w:rFonts w:ascii="Arial" w:hAnsi="Arial" w:cs="Arial" w:hint="eastAsia"/>
          <w:i/>
          <w:kern w:val="0"/>
          <w:sz w:val="23"/>
          <w:szCs w:val="23"/>
        </w:rPr>
        <w:t>经</w:t>
      </w:r>
      <w:r w:rsidRPr="00C467CA">
        <w:rPr>
          <w:rFonts w:ascii="Arial" w:hAnsi="Arial" w:cs="Arial" w:hint="eastAsia"/>
          <w:i/>
          <w:kern w:val="0"/>
          <w:sz w:val="23"/>
          <w:szCs w:val="23"/>
          <w:lang w:val="en-GB"/>
        </w:rPr>
        <w:t>变更及修改（而相关变更可以追溯作出）。因此，概不保证下列概要在本</w:t>
      </w:r>
      <w:r w:rsidRPr="00C467CA">
        <w:rPr>
          <w:rFonts w:ascii="Arial" w:hAnsi="Arial" w:cs="Arial" w:hint="eastAsia"/>
          <w:i/>
          <w:kern w:val="0"/>
          <w:sz w:val="23"/>
          <w:szCs w:val="23"/>
        </w:rPr>
        <w:t>基金</w:t>
      </w:r>
      <w:r w:rsidRPr="00C467CA">
        <w:rPr>
          <w:rFonts w:ascii="Arial" w:hAnsi="Arial" w:cs="Arial"/>
          <w:i/>
          <w:kern w:val="0"/>
          <w:sz w:val="23"/>
          <w:szCs w:val="23"/>
        </w:rPr>
        <w:t>说明书</w:t>
      </w:r>
      <w:r w:rsidRPr="00C467CA">
        <w:rPr>
          <w:rFonts w:ascii="Arial" w:hAnsi="Arial" w:cs="Arial" w:hint="eastAsia"/>
          <w:i/>
          <w:kern w:val="0"/>
          <w:sz w:val="23"/>
          <w:szCs w:val="23"/>
          <w:lang w:val="en-GB"/>
        </w:rPr>
        <w:t>刊发日期后仍然适用。</w:t>
      </w:r>
    </w:p>
    <w:p w:rsidR="00C467CA" w:rsidRPr="00C467CA" w:rsidRDefault="00C467CA" w:rsidP="00C467CA">
      <w:pPr>
        <w:autoSpaceDE w:val="0"/>
        <w:autoSpaceDN w:val="0"/>
        <w:adjustRightInd w:val="0"/>
        <w:spacing w:line="360" w:lineRule="auto"/>
        <w:rPr>
          <w:rFonts w:ascii="Arial" w:hAnsi="Arial" w:cs="Arial"/>
          <w:i/>
          <w:kern w:val="0"/>
          <w:sz w:val="23"/>
          <w:szCs w:val="23"/>
          <w:lang w:val="en-GB"/>
        </w:rPr>
      </w:pPr>
    </w:p>
    <w:p w:rsidR="00C467CA" w:rsidRPr="00C467CA" w:rsidRDefault="00C467CA" w:rsidP="00C467CA">
      <w:pPr>
        <w:widowControl/>
        <w:tabs>
          <w:tab w:val="left" w:pos="2789"/>
        </w:tabs>
        <w:spacing w:after="260" w:line="360" w:lineRule="auto"/>
        <w:rPr>
          <w:rFonts w:ascii="Arial" w:hAnsi="Arial" w:cs="Arial"/>
          <w:kern w:val="0"/>
          <w:sz w:val="22"/>
          <w:u w:val="single"/>
          <w:lang w:val="en-GB"/>
        </w:rPr>
      </w:pPr>
      <w:r w:rsidRPr="00C467CA">
        <w:rPr>
          <w:rFonts w:ascii="Arial" w:hAnsi="Arial" w:cs="Arial" w:hint="eastAsia"/>
          <w:kern w:val="0"/>
          <w:sz w:val="22"/>
          <w:u w:val="single"/>
          <w:lang w:val="en-GB"/>
        </w:rPr>
        <w:t>香港</w:t>
      </w: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r w:rsidRPr="00C467CA">
        <w:rPr>
          <w:rFonts w:ascii="Arial" w:hAnsi="Arial" w:cs="Arial" w:hint="eastAsia"/>
          <w:kern w:val="0"/>
          <w:sz w:val="22"/>
          <w:lang w:val="en-GB"/>
        </w:rPr>
        <w:t>在本基金及子基金按照《证券及期货条例》第</w:t>
      </w:r>
      <w:r w:rsidRPr="00C467CA">
        <w:rPr>
          <w:rFonts w:ascii="Arial" w:hAnsi="Arial" w:cs="Arial"/>
          <w:kern w:val="0"/>
          <w:sz w:val="22"/>
          <w:lang w:val="en-GB"/>
        </w:rPr>
        <w:t>104</w:t>
      </w:r>
      <w:r w:rsidRPr="00C467CA">
        <w:rPr>
          <w:rFonts w:ascii="Arial" w:hAnsi="Arial" w:cs="Arial" w:hint="eastAsia"/>
          <w:kern w:val="0"/>
          <w:sz w:val="22"/>
          <w:lang w:val="en-GB"/>
        </w:rPr>
        <w:t>条获香港证监会认可的期间内，根据香港现行法律及惯例：</w:t>
      </w: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p>
    <w:p w:rsidR="00C467CA" w:rsidRPr="00C467CA" w:rsidRDefault="00C467CA" w:rsidP="00C467CA">
      <w:pPr>
        <w:widowControl/>
        <w:tabs>
          <w:tab w:val="left" w:pos="709"/>
        </w:tabs>
        <w:spacing w:after="260" w:line="360" w:lineRule="auto"/>
        <w:ind w:left="709" w:hanging="709"/>
        <w:rPr>
          <w:rFonts w:ascii="Arial" w:hAnsi="Arial" w:cs="Arial"/>
          <w:kern w:val="0"/>
          <w:sz w:val="22"/>
          <w:lang w:val="en-GB"/>
        </w:rPr>
      </w:pPr>
      <w:r w:rsidRPr="00C467CA">
        <w:rPr>
          <w:rFonts w:ascii="Arial" w:hAnsi="Arial" w:cs="Arial"/>
          <w:kern w:val="0"/>
          <w:sz w:val="22"/>
          <w:lang w:val="en-GB"/>
        </w:rPr>
        <w:t>(a)</w:t>
      </w:r>
      <w:r w:rsidRPr="00C467CA">
        <w:rPr>
          <w:rFonts w:ascii="Arial" w:hAnsi="Arial" w:cs="Arial"/>
          <w:kern w:val="0"/>
          <w:sz w:val="22"/>
          <w:lang w:val="en-GB"/>
        </w:rPr>
        <w:tab/>
      </w:r>
      <w:r w:rsidRPr="00C467CA">
        <w:rPr>
          <w:rFonts w:ascii="Arial" w:hAnsi="Arial" w:cs="Arial" w:hint="eastAsia"/>
          <w:kern w:val="0"/>
          <w:sz w:val="22"/>
        </w:rPr>
        <w:t>预期有关子基金无须就其受认可投资活动缴纳香港利得税；</w:t>
      </w:r>
    </w:p>
    <w:p w:rsidR="00C467CA" w:rsidRPr="00C467CA" w:rsidRDefault="00C467CA" w:rsidP="00C467CA">
      <w:pPr>
        <w:autoSpaceDE w:val="0"/>
        <w:autoSpaceDN w:val="0"/>
        <w:adjustRightInd w:val="0"/>
        <w:spacing w:line="360" w:lineRule="auto"/>
        <w:ind w:left="701" w:hanging="701"/>
        <w:jc w:val="left"/>
        <w:rPr>
          <w:rFonts w:ascii="Arial" w:hAnsi="Arial" w:cs="Arial"/>
          <w:kern w:val="0"/>
          <w:sz w:val="22"/>
          <w:lang w:val="en-GB"/>
        </w:rPr>
      </w:pPr>
      <w:r w:rsidRPr="00C467CA">
        <w:rPr>
          <w:rFonts w:ascii="Arial" w:hAnsi="Arial" w:cs="Arial"/>
          <w:kern w:val="0"/>
          <w:sz w:val="22"/>
          <w:lang w:val="en-GB"/>
        </w:rPr>
        <w:t>(b)</w:t>
      </w:r>
      <w:r w:rsidRPr="00C467CA">
        <w:rPr>
          <w:rFonts w:ascii="Arial" w:hAnsi="Arial" w:cs="Arial"/>
          <w:kern w:val="0"/>
          <w:sz w:val="22"/>
          <w:lang w:val="en-GB"/>
        </w:rPr>
        <w:tab/>
      </w:r>
      <w:r w:rsidRPr="00C467CA">
        <w:rPr>
          <w:rFonts w:ascii="Arial" w:hAnsi="Arial" w:cs="Arial" w:hint="eastAsia"/>
          <w:kern w:val="0"/>
          <w:sz w:val="22"/>
          <w:lang w:val="en-GB"/>
        </w:rPr>
        <w:t>子基金在香港的基金份额持有人无须就相关子基金的收益分配或就出售、赎回或以其他方式处置份额所产生的任何资本利得缴税（不论是以预扣或以其他方式），但倘若相关交易构成在香港开展的贸易、专业或业务的一部分</w:t>
      </w:r>
      <w:r w:rsidRPr="00C467CA">
        <w:rPr>
          <w:rFonts w:ascii="Arial" w:hAnsi="Arial" w:cs="Arial" w:hint="eastAsia"/>
          <w:kern w:val="0"/>
          <w:sz w:val="22"/>
        </w:rPr>
        <w:t>且利润</w:t>
      </w:r>
      <w:r w:rsidRPr="00C467CA">
        <w:rPr>
          <w:rFonts w:ascii="Arial" w:hAnsi="Arial" w:cs="Arial" w:hint="eastAsia"/>
          <w:kern w:val="0"/>
          <w:sz w:val="22"/>
          <w:lang w:val="en-GB"/>
        </w:rPr>
        <w:t>并非资本性质，则因该贸易、专业或业务引致或产生的源自香港的利润可能须缴纳香港利得税（目前，法团按</w:t>
      </w:r>
      <w:r w:rsidRPr="00C467CA">
        <w:rPr>
          <w:rFonts w:ascii="Arial" w:hAnsi="Arial" w:cs="Arial"/>
          <w:kern w:val="0"/>
          <w:sz w:val="22"/>
          <w:lang w:val="en-GB"/>
        </w:rPr>
        <w:t>16.5%</w:t>
      </w:r>
      <w:r w:rsidRPr="00C467CA">
        <w:rPr>
          <w:rFonts w:ascii="Arial" w:hAnsi="Arial" w:cs="Arial" w:hint="eastAsia"/>
          <w:kern w:val="0"/>
          <w:sz w:val="22"/>
          <w:lang w:val="en-GB"/>
        </w:rPr>
        <w:t>的现行税率征税，个人</w:t>
      </w:r>
      <w:r w:rsidRPr="00C467CA">
        <w:rPr>
          <w:rFonts w:ascii="Arial" w:hAnsi="Arial" w:cs="Arial"/>
          <w:kern w:val="0"/>
          <w:sz w:val="22"/>
          <w:lang w:val="en-GB"/>
        </w:rPr>
        <w:t>及非</w:t>
      </w:r>
      <w:r w:rsidRPr="00C467CA">
        <w:rPr>
          <w:rFonts w:ascii="Arial" w:hAnsi="Arial" w:cs="Arial" w:hint="eastAsia"/>
          <w:kern w:val="0"/>
          <w:sz w:val="22"/>
          <w:lang w:val="en-GB"/>
        </w:rPr>
        <w:t>法团则按</w:t>
      </w:r>
      <w:r w:rsidRPr="00C467CA">
        <w:rPr>
          <w:rFonts w:ascii="Arial" w:hAnsi="Arial" w:cs="Arial"/>
          <w:kern w:val="0"/>
          <w:sz w:val="22"/>
          <w:lang w:val="en-GB"/>
        </w:rPr>
        <w:t>15%</w:t>
      </w:r>
      <w:r w:rsidRPr="00C467CA">
        <w:rPr>
          <w:rFonts w:ascii="Arial" w:hAnsi="Arial" w:cs="Arial" w:hint="eastAsia"/>
          <w:kern w:val="0"/>
          <w:sz w:val="22"/>
          <w:lang w:val="en-GB"/>
        </w:rPr>
        <w:t>征税）；及</w:t>
      </w:r>
    </w:p>
    <w:p w:rsidR="00C467CA" w:rsidRPr="00C467CA" w:rsidRDefault="00C467CA" w:rsidP="00C467CA">
      <w:pPr>
        <w:autoSpaceDE w:val="0"/>
        <w:autoSpaceDN w:val="0"/>
        <w:adjustRightInd w:val="0"/>
        <w:spacing w:line="360" w:lineRule="auto"/>
        <w:ind w:left="701" w:hanging="701"/>
        <w:jc w:val="left"/>
        <w:rPr>
          <w:rFonts w:ascii="Arial" w:hAnsi="Arial" w:cs="Arial"/>
          <w:kern w:val="0"/>
          <w:sz w:val="22"/>
          <w:lang w:val="en-GB"/>
        </w:rPr>
      </w:pPr>
    </w:p>
    <w:p w:rsidR="00C467CA" w:rsidRPr="00C467CA" w:rsidRDefault="00C467CA" w:rsidP="00C467CA">
      <w:pPr>
        <w:autoSpaceDE w:val="0"/>
        <w:autoSpaceDN w:val="0"/>
        <w:adjustRightInd w:val="0"/>
        <w:spacing w:line="360" w:lineRule="auto"/>
        <w:ind w:left="701" w:hanging="701"/>
        <w:jc w:val="left"/>
        <w:rPr>
          <w:rFonts w:ascii="Arial" w:hAnsi="Arial" w:cs="Arial"/>
          <w:kern w:val="0"/>
          <w:sz w:val="22"/>
          <w:lang w:val="en-GB"/>
        </w:rPr>
      </w:pPr>
      <w:r w:rsidRPr="00C467CA">
        <w:rPr>
          <w:rFonts w:ascii="Arial" w:hAnsi="Arial" w:cs="Arial"/>
          <w:kern w:val="0"/>
          <w:sz w:val="22"/>
          <w:lang w:val="en-GB"/>
        </w:rPr>
        <w:t>(c)</w:t>
      </w:r>
      <w:r w:rsidRPr="00C467CA">
        <w:rPr>
          <w:rFonts w:ascii="Arial" w:hAnsi="Arial" w:cs="Arial"/>
          <w:kern w:val="0"/>
          <w:sz w:val="22"/>
          <w:lang w:val="en-GB"/>
        </w:rPr>
        <w:tab/>
      </w:r>
      <w:r w:rsidRPr="00C467CA">
        <w:rPr>
          <w:rFonts w:ascii="Arial" w:hAnsi="Arial" w:cs="Arial" w:hint="eastAsia"/>
          <w:kern w:val="0"/>
          <w:sz w:val="22"/>
          <w:lang w:val="en-GB"/>
        </w:rPr>
        <w:t>分配本基金及子基金的份额无须缴纳香港印花税。向基金管理人售回有关份额以出售或转让相关子基金的份额，之后再由基金管理人在两个月内注销或向其他人士转售有关份额，均无须缴纳香港印花税。</w:t>
      </w:r>
    </w:p>
    <w:p w:rsidR="00C467CA" w:rsidRPr="00C467CA" w:rsidRDefault="00C467CA" w:rsidP="00C467CA">
      <w:pPr>
        <w:autoSpaceDE w:val="0"/>
        <w:autoSpaceDN w:val="0"/>
        <w:adjustRightInd w:val="0"/>
        <w:spacing w:line="360" w:lineRule="auto"/>
        <w:ind w:left="701" w:hanging="701"/>
        <w:jc w:val="left"/>
        <w:rPr>
          <w:rFonts w:ascii="Arial" w:hAnsi="Arial" w:cs="Arial"/>
          <w:kern w:val="0"/>
          <w:sz w:val="22"/>
          <w:lang w:val="en-GB"/>
        </w:rPr>
      </w:pP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r w:rsidRPr="00C467CA">
        <w:rPr>
          <w:rFonts w:ascii="Arial" w:hAnsi="Arial" w:cs="Arial" w:hint="eastAsia"/>
          <w:kern w:val="0"/>
          <w:sz w:val="22"/>
          <w:lang w:val="en-GB"/>
        </w:rPr>
        <w:lastRenderedPageBreak/>
        <w:t>就投资者交付香港股票予本基金或子基金作为分配份额的对价或就本基金或子基金在这些份额被赎回时将相关股票交付予基金份额持有人而应缴纳的香港印花税而言，根据《印花税条例》第</w:t>
      </w:r>
      <w:r w:rsidRPr="00C467CA">
        <w:rPr>
          <w:rFonts w:ascii="Arial" w:hAnsi="Arial" w:cs="Arial"/>
          <w:kern w:val="0"/>
          <w:sz w:val="22"/>
          <w:lang w:val="en-GB"/>
        </w:rPr>
        <w:t>52</w:t>
      </w:r>
      <w:r w:rsidRPr="00C467CA">
        <w:rPr>
          <w:rFonts w:ascii="Arial" w:hAnsi="Arial" w:cs="Arial" w:hint="eastAsia"/>
          <w:kern w:val="0"/>
          <w:sz w:val="22"/>
          <w:lang w:val="en-GB"/>
        </w:rPr>
        <w:t>条将可予减免（如适用）。但是，基金份额持有人进行的其他类型的份额出售或购买或转让活动则应按对价的金额或市值（以较高者为准）缴纳</w:t>
      </w:r>
      <w:r w:rsidRPr="00C467CA">
        <w:rPr>
          <w:rFonts w:ascii="Arial" w:hAnsi="Arial" w:cs="Arial"/>
          <w:kern w:val="0"/>
          <w:sz w:val="22"/>
          <w:lang w:val="en-GB"/>
        </w:rPr>
        <w:t>0.2%</w:t>
      </w:r>
      <w:r w:rsidRPr="00C467CA">
        <w:rPr>
          <w:rFonts w:ascii="Arial" w:hAnsi="Arial" w:cs="Arial" w:hint="eastAsia"/>
          <w:kern w:val="0"/>
          <w:sz w:val="22"/>
          <w:lang w:val="en-GB"/>
        </w:rPr>
        <w:t>的香港印花税（由买方及卖方各付一半）。</w:t>
      </w: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u w:val="single"/>
          <w:lang w:val="en-GB"/>
        </w:rPr>
        <w:t>中国内地</w:t>
      </w:r>
    </w:p>
    <w:p w:rsidR="00C467CA" w:rsidRPr="00C467CA" w:rsidRDefault="00C467CA" w:rsidP="00C467CA">
      <w:pPr>
        <w:autoSpaceDE w:val="0"/>
        <w:autoSpaceDN w:val="0"/>
        <w:adjustRightInd w:val="0"/>
        <w:spacing w:line="360" w:lineRule="auto"/>
        <w:rPr>
          <w:rFonts w:ascii="Arial" w:hAnsi="Arial" w:cs="Arial"/>
          <w:kern w:val="0"/>
          <w:sz w:val="22"/>
          <w:lang w:val="en-GB"/>
        </w:rPr>
      </w:pPr>
      <w:r w:rsidRPr="00C467CA">
        <w:rPr>
          <w:rFonts w:ascii="Arial" w:hAnsi="Arial" w:cs="Arial" w:hint="eastAsia"/>
          <w:kern w:val="0"/>
          <w:sz w:val="22"/>
          <w:lang w:val="en-GB"/>
        </w:rPr>
        <w:t>倘</w:t>
      </w:r>
      <w:r w:rsidRPr="00C467CA">
        <w:rPr>
          <w:rFonts w:ascii="Arial" w:hAnsi="Arial" w:cs="Arial" w:hint="eastAsia"/>
          <w:kern w:val="0"/>
          <w:sz w:val="22"/>
        </w:rPr>
        <w:t>若</w:t>
      </w:r>
      <w:r w:rsidRPr="00C467CA">
        <w:rPr>
          <w:rFonts w:ascii="Arial" w:hAnsi="Arial" w:cs="Arial" w:hint="eastAsia"/>
          <w:kern w:val="0"/>
          <w:sz w:val="22"/>
          <w:lang w:val="en-GB"/>
        </w:rPr>
        <w:t>投资于中国内地税务居民企业发行的证券（包括股票及债务工具），则这些证券无论是在境内或是在境外发行或销售，子基金</w:t>
      </w:r>
      <w:r w:rsidRPr="00C467CA">
        <w:rPr>
          <w:rFonts w:ascii="Arial" w:hAnsi="Arial" w:cs="Arial" w:hint="eastAsia"/>
          <w:kern w:val="0"/>
          <w:sz w:val="22"/>
        </w:rPr>
        <w:t>均</w:t>
      </w:r>
      <w:r w:rsidRPr="00C467CA">
        <w:rPr>
          <w:rFonts w:ascii="Arial" w:hAnsi="Arial" w:cs="Arial" w:hint="eastAsia"/>
          <w:kern w:val="0"/>
          <w:sz w:val="22"/>
          <w:lang w:val="en-GB"/>
        </w:rPr>
        <w:t>可能须缴付内地税项。</w:t>
      </w: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p>
    <w:p w:rsidR="00C467CA" w:rsidRPr="00C467CA" w:rsidRDefault="00C467CA" w:rsidP="00C467CA">
      <w:pPr>
        <w:widowControl/>
        <w:spacing w:after="260" w:line="360" w:lineRule="auto"/>
        <w:rPr>
          <w:rFonts w:ascii="Arial" w:hAnsi="Arial" w:cs="Arial"/>
          <w:i/>
          <w:kern w:val="0"/>
          <w:sz w:val="22"/>
          <w:lang w:val="en-GB"/>
        </w:rPr>
      </w:pPr>
      <w:r w:rsidRPr="00C467CA">
        <w:rPr>
          <w:rFonts w:ascii="Arial" w:hAnsi="Arial" w:cs="Arial" w:hint="eastAsia"/>
          <w:i/>
          <w:kern w:val="0"/>
          <w:sz w:val="22"/>
          <w:lang w:val="en-GB"/>
        </w:rPr>
        <w:t>企业所得税：</w:t>
      </w: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r w:rsidRPr="00C467CA">
        <w:rPr>
          <w:rFonts w:ascii="Arial" w:hAnsi="Arial" w:cs="Arial" w:hint="eastAsia"/>
          <w:kern w:val="0"/>
          <w:sz w:val="22"/>
          <w:lang w:val="en-GB"/>
        </w:rPr>
        <w:t>如果本基金或有关子基金被视为内地税务居民企业，其须按全球应课税收入的</w:t>
      </w:r>
      <w:r w:rsidRPr="00C467CA">
        <w:rPr>
          <w:rFonts w:ascii="Arial" w:hAnsi="Arial" w:cs="Arial"/>
          <w:kern w:val="0"/>
          <w:sz w:val="22"/>
          <w:lang w:val="en-GB"/>
        </w:rPr>
        <w:t>25%</w:t>
      </w:r>
      <w:r w:rsidRPr="00C467CA">
        <w:rPr>
          <w:rFonts w:ascii="Arial" w:hAnsi="Arial" w:cs="Arial" w:hint="eastAsia"/>
          <w:kern w:val="0"/>
          <w:sz w:val="22"/>
          <w:lang w:val="en-GB"/>
        </w:rPr>
        <w:t>缴付内地企业所得税（</w:t>
      </w:r>
      <w:r w:rsidRPr="00C467CA">
        <w:rPr>
          <w:rFonts w:ascii="宋体" w:hAnsi="宋体" w:cs="Arial"/>
          <w:kern w:val="0"/>
          <w:sz w:val="22"/>
          <w:lang w:val="en-GB"/>
        </w:rPr>
        <w:t>“</w:t>
      </w:r>
      <w:r w:rsidRPr="00C467CA">
        <w:rPr>
          <w:rFonts w:ascii="Arial" w:hAnsi="Arial" w:cs="Arial" w:hint="eastAsia"/>
          <w:kern w:val="0"/>
          <w:sz w:val="22"/>
          <w:lang w:val="en-GB"/>
        </w:rPr>
        <w:t>企业所得税</w:t>
      </w:r>
      <w:r w:rsidRPr="00C467CA">
        <w:rPr>
          <w:rFonts w:ascii="宋体" w:hAnsi="宋体" w:cs="Arial"/>
          <w:kern w:val="0"/>
          <w:sz w:val="22"/>
          <w:lang w:val="en-GB"/>
        </w:rPr>
        <w:t>”</w:t>
      </w:r>
      <w:r w:rsidRPr="00C467CA">
        <w:rPr>
          <w:rFonts w:ascii="Arial" w:hAnsi="Arial" w:cs="Arial" w:hint="eastAsia"/>
          <w:kern w:val="0"/>
          <w:sz w:val="22"/>
          <w:lang w:val="en-GB"/>
        </w:rPr>
        <w:t>）。如果本基金或有关子基金被视为在内地设立机构或营业场所（</w:t>
      </w:r>
      <w:r w:rsidRPr="00C467CA">
        <w:rPr>
          <w:rFonts w:ascii="宋体" w:hAnsi="宋体" w:cs="Arial"/>
          <w:kern w:val="0"/>
          <w:sz w:val="22"/>
          <w:lang w:val="en-GB"/>
        </w:rPr>
        <w:t>“</w:t>
      </w:r>
      <w:r w:rsidRPr="00C467CA">
        <w:rPr>
          <w:rFonts w:ascii="Arial" w:hAnsi="Arial" w:cs="Arial" w:hint="eastAsia"/>
          <w:kern w:val="0"/>
          <w:sz w:val="22"/>
          <w:lang w:val="en-GB"/>
        </w:rPr>
        <w:t>常设机构</w:t>
      </w:r>
      <w:r w:rsidRPr="00C467CA">
        <w:rPr>
          <w:rFonts w:ascii="宋体" w:hAnsi="宋体" w:cs="Arial"/>
          <w:kern w:val="0"/>
          <w:sz w:val="22"/>
          <w:lang w:val="en-GB"/>
        </w:rPr>
        <w:t>”</w:t>
      </w:r>
      <w:r w:rsidRPr="00C467CA">
        <w:rPr>
          <w:rFonts w:ascii="Arial" w:hAnsi="Arial" w:cs="Arial" w:hint="eastAsia"/>
          <w:kern w:val="0"/>
          <w:sz w:val="22"/>
          <w:lang w:val="en-GB"/>
        </w:rPr>
        <w:t>）的非税务居民企业，可归属于该常设机构的利润及收益将须按</w:t>
      </w:r>
      <w:r w:rsidRPr="00C467CA">
        <w:rPr>
          <w:rFonts w:ascii="Arial" w:hAnsi="Arial" w:cs="Arial"/>
          <w:kern w:val="0"/>
          <w:sz w:val="22"/>
          <w:lang w:val="en-GB"/>
        </w:rPr>
        <w:t>25%</w:t>
      </w:r>
      <w:r w:rsidRPr="00C467CA">
        <w:rPr>
          <w:rFonts w:ascii="Arial" w:hAnsi="Arial" w:cs="Arial" w:hint="eastAsia"/>
          <w:kern w:val="0"/>
          <w:sz w:val="22"/>
          <w:lang w:val="en-GB"/>
        </w:rPr>
        <w:t>的税率缴付企业所得税。</w:t>
      </w: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r w:rsidRPr="00C467CA">
        <w:rPr>
          <w:rFonts w:ascii="Arial" w:hAnsi="Arial" w:cs="Arial" w:hint="eastAsia"/>
          <w:kern w:val="0"/>
          <w:sz w:val="22"/>
          <w:lang w:val="en-GB"/>
        </w:rPr>
        <w:t>基金管理人及受托人拟管理及运作本基金及各子基金，以使本基金及各子基金就企业所得税而言不应被视为内地税务居民企业或在内地设立机构或营业场所的非税务居民企业，尽管此乃无法保证。</w:t>
      </w: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p>
    <w:p w:rsidR="00C467CA" w:rsidRPr="00C467CA" w:rsidRDefault="00C467CA" w:rsidP="00C467CA">
      <w:pPr>
        <w:widowControl/>
        <w:spacing w:after="260" w:line="360" w:lineRule="auto"/>
        <w:rPr>
          <w:rFonts w:ascii="Arial" w:hAnsi="Arial" w:cs="Arial"/>
          <w:i/>
          <w:kern w:val="0"/>
          <w:sz w:val="22"/>
          <w:lang w:val="en-GB"/>
        </w:rPr>
      </w:pPr>
      <w:r w:rsidRPr="00C467CA">
        <w:rPr>
          <w:rFonts w:ascii="Arial" w:hAnsi="Arial" w:cs="Arial"/>
          <w:i/>
          <w:kern w:val="0"/>
          <w:sz w:val="22"/>
          <w:lang w:val="en-GB"/>
        </w:rPr>
        <w:t>(i)</w:t>
      </w:r>
      <w:r w:rsidRPr="00C467CA">
        <w:rPr>
          <w:rFonts w:ascii="Arial" w:hAnsi="Arial" w:cs="Arial"/>
          <w:i/>
          <w:kern w:val="0"/>
          <w:sz w:val="22"/>
          <w:lang w:val="en-GB"/>
        </w:rPr>
        <w:tab/>
      </w:r>
      <w:r w:rsidRPr="00C467CA">
        <w:rPr>
          <w:rFonts w:ascii="Arial" w:hAnsi="Arial" w:cs="Arial" w:hint="eastAsia"/>
          <w:i/>
          <w:kern w:val="0"/>
          <w:sz w:val="22"/>
          <w:lang w:val="en-GB"/>
        </w:rPr>
        <w:t>股息收入或利息收入</w:t>
      </w:r>
    </w:p>
    <w:p w:rsidR="00C467CA" w:rsidRPr="00C467CA" w:rsidRDefault="00C467CA" w:rsidP="00C467CA">
      <w:pPr>
        <w:autoSpaceDE w:val="0"/>
        <w:autoSpaceDN w:val="0"/>
        <w:adjustRightInd w:val="0"/>
        <w:spacing w:line="360" w:lineRule="auto"/>
        <w:rPr>
          <w:rFonts w:ascii="Arial" w:hAnsi="Arial" w:cs="Arial"/>
          <w:kern w:val="0"/>
          <w:sz w:val="22"/>
        </w:rPr>
      </w:pPr>
      <w:r w:rsidRPr="00C467CA">
        <w:rPr>
          <w:rFonts w:ascii="Arial" w:hAnsi="Arial" w:cs="Arial" w:hint="eastAsia"/>
          <w:kern w:val="0"/>
          <w:sz w:val="22"/>
          <w:lang w:val="en-GB"/>
        </w:rPr>
        <w:t>除非根据现行内地税务法律法规或有关税务协议获得特别</w:t>
      </w:r>
      <w:r w:rsidRPr="00C467CA">
        <w:rPr>
          <w:rFonts w:ascii="Arial" w:hAnsi="Arial" w:cs="Arial" w:hint="eastAsia"/>
          <w:kern w:val="0"/>
          <w:sz w:val="22"/>
        </w:rPr>
        <w:t>豁免</w:t>
      </w:r>
      <w:r w:rsidRPr="00C467CA">
        <w:rPr>
          <w:rFonts w:ascii="Arial" w:hAnsi="Arial" w:cs="Arial" w:hint="eastAsia"/>
          <w:kern w:val="0"/>
          <w:sz w:val="22"/>
          <w:lang w:val="en-GB"/>
        </w:rPr>
        <w:t>或减免，在内地并无常设机构的非税务居民企业一般须就其直接源自内地被动收入按</w:t>
      </w:r>
      <w:r w:rsidRPr="00C467CA">
        <w:rPr>
          <w:rFonts w:ascii="Arial" w:hAnsi="Arial" w:cs="Arial"/>
          <w:kern w:val="0"/>
          <w:sz w:val="22"/>
          <w:lang w:val="en-GB"/>
        </w:rPr>
        <w:t>10%</w:t>
      </w:r>
      <w:r w:rsidRPr="00C467CA">
        <w:rPr>
          <w:rFonts w:ascii="Arial" w:hAnsi="Arial" w:cs="Arial" w:hint="eastAsia"/>
          <w:kern w:val="0"/>
          <w:sz w:val="22"/>
          <w:lang w:val="en-GB"/>
        </w:rPr>
        <w:t>的税率以预扣的方式缴付企业所得税。自内地取得的被动收入（如股息收入或利息收入）可能产生自对内地证券的投资。因此，本基金或子基金一般须就其从内地证券投资获取的任何现金股息、收益分配和利息按</w:t>
      </w:r>
      <w:r w:rsidRPr="00C467CA">
        <w:rPr>
          <w:rFonts w:ascii="Arial" w:hAnsi="Arial" w:cs="Arial"/>
          <w:kern w:val="0"/>
          <w:sz w:val="22"/>
          <w:lang w:val="en-GB"/>
        </w:rPr>
        <w:t>10%</w:t>
      </w:r>
      <w:r w:rsidRPr="00C467CA">
        <w:rPr>
          <w:rFonts w:ascii="Arial" w:hAnsi="Arial" w:cs="Arial" w:hint="eastAsia"/>
          <w:kern w:val="0"/>
          <w:sz w:val="22"/>
          <w:lang w:val="en-GB"/>
        </w:rPr>
        <w:t>的税率缴付预扣所得税（</w:t>
      </w:r>
      <w:r w:rsidRPr="00C467CA">
        <w:rPr>
          <w:rFonts w:ascii="宋体" w:hAnsi="宋体" w:cs="Arial"/>
          <w:kern w:val="0"/>
          <w:sz w:val="22"/>
          <w:lang w:val="en-GB"/>
        </w:rPr>
        <w:t>“</w:t>
      </w:r>
      <w:r w:rsidRPr="00C467CA">
        <w:rPr>
          <w:rFonts w:ascii="Arial" w:hAnsi="Arial" w:cs="Arial" w:hint="eastAsia"/>
          <w:kern w:val="0"/>
          <w:sz w:val="22"/>
          <w:lang w:val="en-GB"/>
        </w:rPr>
        <w:t>预扣所得税</w:t>
      </w:r>
      <w:r w:rsidRPr="00C467CA">
        <w:rPr>
          <w:rFonts w:ascii="宋体" w:hAnsi="宋体" w:cs="Arial"/>
          <w:kern w:val="0"/>
          <w:sz w:val="22"/>
          <w:lang w:val="en-GB"/>
        </w:rPr>
        <w:t>”</w:t>
      </w:r>
      <w:r w:rsidRPr="00C467CA">
        <w:rPr>
          <w:rFonts w:ascii="Arial" w:hAnsi="Arial" w:cs="Arial" w:hint="eastAsia"/>
          <w:kern w:val="0"/>
          <w:sz w:val="22"/>
          <w:lang w:val="en-GB"/>
        </w:rPr>
        <w:t>）。</w:t>
      </w:r>
    </w:p>
    <w:p w:rsidR="00C467CA" w:rsidRPr="00C467CA" w:rsidRDefault="00C467CA" w:rsidP="00C467CA">
      <w:pPr>
        <w:autoSpaceDE w:val="0"/>
        <w:autoSpaceDN w:val="0"/>
        <w:adjustRightInd w:val="0"/>
        <w:spacing w:line="360" w:lineRule="auto"/>
        <w:jc w:val="left"/>
        <w:rPr>
          <w:rFonts w:ascii="Arial" w:hAnsi="Arial" w:cs="Arial"/>
          <w:kern w:val="0"/>
          <w:sz w:val="22"/>
        </w:rPr>
      </w:pPr>
    </w:p>
    <w:p w:rsidR="00C467CA" w:rsidRPr="00C467CA" w:rsidRDefault="00C467CA" w:rsidP="00C467CA">
      <w:pPr>
        <w:autoSpaceDE w:val="0"/>
        <w:autoSpaceDN w:val="0"/>
        <w:adjustRightInd w:val="0"/>
        <w:spacing w:line="360" w:lineRule="auto"/>
        <w:jc w:val="left"/>
        <w:rPr>
          <w:rFonts w:ascii="Arial" w:hAnsi="Arial" w:cs="Arial"/>
          <w:kern w:val="0"/>
          <w:sz w:val="22"/>
        </w:rPr>
      </w:pPr>
      <w:r w:rsidRPr="00C467CA">
        <w:rPr>
          <w:rFonts w:ascii="Arial" w:hAnsi="Arial" w:cs="Arial" w:hint="eastAsia"/>
          <w:kern w:val="0"/>
          <w:sz w:val="22"/>
        </w:rPr>
        <w:t>就利息而言，根据《企业所得税法》，国务院财政主管部门发行的政府债券及</w:t>
      </w:r>
      <w:r w:rsidRPr="00C467CA">
        <w:rPr>
          <w:rFonts w:ascii="Arial" w:hAnsi="Arial" w:cs="Arial"/>
          <w:kern w:val="0"/>
          <w:sz w:val="22"/>
        </w:rPr>
        <w:t>/</w:t>
      </w:r>
      <w:r w:rsidRPr="00C467CA">
        <w:rPr>
          <w:rFonts w:ascii="Arial" w:hAnsi="Arial" w:cs="Arial" w:hint="eastAsia"/>
          <w:kern w:val="0"/>
          <w:sz w:val="22"/>
        </w:rPr>
        <w:t>或经国务院批准的地</w:t>
      </w:r>
      <w:r w:rsidRPr="00C467CA">
        <w:rPr>
          <w:rFonts w:ascii="Arial" w:hAnsi="Arial" w:cs="Arial" w:hint="eastAsia"/>
          <w:kern w:val="0"/>
          <w:sz w:val="22"/>
        </w:rPr>
        <w:lastRenderedPageBreak/>
        <w:t>方政府债券的利息，可免缴</w:t>
      </w:r>
      <w:r w:rsidRPr="00C467CA">
        <w:rPr>
          <w:rFonts w:ascii="Arial" w:hAnsi="Arial" w:cs="Arial" w:hint="eastAsia"/>
          <w:kern w:val="0"/>
          <w:sz w:val="22"/>
          <w:lang w:val="en-GB"/>
        </w:rPr>
        <w:t>内地</w:t>
      </w:r>
      <w:r w:rsidRPr="00C467CA">
        <w:rPr>
          <w:rFonts w:ascii="Arial" w:hAnsi="Arial" w:cs="Arial" w:hint="eastAsia"/>
          <w:kern w:val="0"/>
          <w:sz w:val="22"/>
        </w:rPr>
        <w:t>所得税。</w:t>
      </w:r>
      <w:r w:rsidRPr="00C467CA">
        <w:rPr>
          <w:rFonts w:ascii="Arial" w:hAnsi="Arial" w:cs="Arial" w:hint="eastAsia"/>
          <w:kern w:val="0"/>
          <w:sz w:val="22"/>
          <w:lang w:val="en-GB"/>
        </w:rPr>
        <w:t>此外，根据《内地和香港特别行政区关于对所得避免双重征税和防止偷漏税的安排》（</w:t>
      </w:r>
      <w:r w:rsidRPr="00C467CA">
        <w:rPr>
          <w:rFonts w:ascii="宋体" w:hAnsi="宋体" w:cs="Arial"/>
          <w:kern w:val="0"/>
          <w:sz w:val="22"/>
          <w:lang w:val="en-GB"/>
        </w:rPr>
        <w:t>“</w:t>
      </w:r>
      <w:r w:rsidRPr="00C467CA">
        <w:rPr>
          <w:rFonts w:ascii="Arial" w:hAnsi="Arial" w:cs="Arial" w:hint="eastAsia"/>
          <w:kern w:val="0"/>
          <w:sz w:val="22"/>
          <w:lang w:val="en-GB"/>
        </w:rPr>
        <w:t>《</w:t>
      </w:r>
      <w:r w:rsidRPr="00C467CA">
        <w:rPr>
          <w:rFonts w:ascii="Arial" w:hAnsi="Arial" w:hint="eastAsia"/>
          <w:kern w:val="0"/>
          <w:sz w:val="22"/>
          <w:lang w:val="en-GB"/>
        </w:rPr>
        <w:t>内地</w:t>
      </w:r>
      <w:r w:rsidRPr="00C467CA">
        <w:rPr>
          <w:rFonts w:ascii="Arial" w:hAnsi="Arial" w:hint="eastAsia"/>
          <w:kern w:val="0"/>
          <w:sz w:val="22"/>
          <w:lang w:val="en-GB"/>
        </w:rPr>
        <w:t>-</w:t>
      </w:r>
      <w:r w:rsidRPr="00C467CA">
        <w:rPr>
          <w:rFonts w:ascii="Arial" w:hAnsi="Arial" w:hint="eastAsia"/>
          <w:kern w:val="0"/>
          <w:sz w:val="22"/>
          <w:lang w:val="en-GB"/>
        </w:rPr>
        <w:t>香港</w:t>
      </w:r>
      <w:r w:rsidRPr="00C467CA">
        <w:rPr>
          <w:rFonts w:ascii="Arial" w:hAnsi="Arial" w:cs="Arial" w:hint="eastAsia"/>
          <w:kern w:val="0"/>
          <w:sz w:val="22"/>
          <w:lang w:val="en-GB"/>
        </w:rPr>
        <w:t>安排》</w:t>
      </w:r>
      <w:r w:rsidRPr="00C467CA">
        <w:rPr>
          <w:rFonts w:ascii="宋体" w:hAnsi="宋体" w:cs="Arial"/>
          <w:kern w:val="0"/>
          <w:sz w:val="22"/>
          <w:lang w:val="en-GB"/>
        </w:rPr>
        <w:t>”</w:t>
      </w:r>
      <w:r w:rsidRPr="00C467CA">
        <w:rPr>
          <w:rFonts w:ascii="Arial" w:hAnsi="Arial" w:cs="Arial" w:hint="eastAsia"/>
          <w:kern w:val="0"/>
          <w:sz w:val="22"/>
          <w:lang w:val="en-GB"/>
        </w:rPr>
        <w:t>），若香港税务居民自内地税务居民企业收取利息收入，则只要该名香港税务居民是《</w:t>
      </w:r>
      <w:r w:rsidRPr="00C467CA">
        <w:rPr>
          <w:rFonts w:ascii="Arial" w:hAnsi="Arial" w:hint="eastAsia"/>
          <w:kern w:val="0"/>
          <w:sz w:val="22"/>
          <w:lang w:val="en-GB"/>
        </w:rPr>
        <w:t>内地</w:t>
      </w:r>
      <w:r w:rsidRPr="00C467CA">
        <w:rPr>
          <w:rFonts w:ascii="Arial" w:hAnsi="Arial" w:hint="eastAsia"/>
          <w:kern w:val="0"/>
          <w:sz w:val="22"/>
          <w:lang w:val="en-GB"/>
        </w:rPr>
        <w:t>-</w:t>
      </w:r>
      <w:r w:rsidRPr="00C467CA">
        <w:rPr>
          <w:rFonts w:ascii="Arial" w:hAnsi="Arial" w:hint="eastAsia"/>
          <w:kern w:val="0"/>
          <w:sz w:val="22"/>
          <w:lang w:val="en-GB"/>
        </w:rPr>
        <w:t>香港</w:t>
      </w:r>
      <w:r w:rsidRPr="00C467CA">
        <w:rPr>
          <w:rFonts w:ascii="Arial" w:hAnsi="Arial" w:cs="Arial" w:hint="eastAsia"/>
          <w:kern w:val="0"/>
          <w:sz w:val="22"/>
          <w:lang w:val="en-GB"/>
        </w:rPr>
        <w:t>安排》下利息收入的实益所有人而且符合其他相关条件，预扣所得税税率可减至</w:t>
      </w:r>
      <w:r w:rsidRPr="00C467CA">
        <w:rPr>
          <w:rFonts w:ascii="Arial" w:hAnsi="Arial" w:cs="Arial"/>
          <w:kern w:val="0"/>
          <w:sz w:val="22"/>
          <w:lang w:val="en-GB"/>
        </w:rPr>
        <w:t>7%</w:t>
      </w:r>
      <w:r w:rsidRPr="00C467CA">
        <w:rPr>
          <w:rFonts w:ascii="Arial" w:hAnsi="Arial" w:cs="Arial" w:hint="eastAsia"/>
          <w:kern w:val="0"/>
          <w:sz w:val="22"/>
          <w:lang w:val="en-GB"/>
        </w:rPr>
        <w:t>。实际上，由于要证明投资基金是所收取利息收入的实益所有人存在实际困难，相关投资基金一般不能享受</w:t>
      </w:r>
      <w:r w:rsidRPr="00C467CA">
        <w:rPr>
          <w:rFonts w:ascii="Arial" w:hAnsi="Arial" w:cs="Arial"/>
          <w:kern w:val="0"/>
          <w:sz w:val="22"/>
          <w:lang w:val="en-GB"/>
        </w:rPr>
        <w:t>7%</w:t>
      </w:r>
      <w:r w:rsidRPr="00C467CA">
        <w:rPr>
          <w:rFonts w:ascii="Arial" w:hAnsi="Arial" w:cs="Arial" w:hint="eastAsia"/>
          <w:kern w:val="0"/>
          <w:sz w:val="22"/>
          <w:lang w:val="en-GB"/>
        </w:rPr>
        <w:t>的预扣所得税减免税率。一般而言，现行的</w:t>
      </w:r>
      <w:r w:rsidRPr="00C467CA">
        <w:rPr>
          <w:rFonts w:ascii="Arial" w:hAnsi="Arial" w:cs="Arial"/>
          <w:kern w:val="0"/>
          <w:sz w:val="22"/>
          <w:lang w:val="en-GB"/>
        </w:rPr>
        <w:t>10%</w:t>
      </w:r>
      <w:r w:rsidRPr="00C467CA">
        <w:rPr>
          <w:rFonts w:ascii="Arial" w:hAnsi="Arial" w:cs="Arial" w:hint="eastAsia"/>
          <w:kern w:val="0"/>
          <w:sz w:val="22"/>
          <w:lang w:val="en-GB"/>
        </w:rPr>
        <w:t>的税率应适用于子基金。</w:t>
      </w:r>
    </w:p>
    <w:p w:rsidR="00C467CA" w:rsidRPr="00C467CA" w:rsidRDefault="00C467CA" w:rsidP="00C467CA">
      <w:pPr>
        <w:autoSpaceDE w:val="0"/>
        <w:autoSpaceDN w:val="0"/>
        <w:adjustRightInd w:val="0"/>
        <w:spacing w:line="360" w:lineRule="auto"/>
        <w:rPr>
          <w:rFonts w:ascii="Arial" w:hAnsi="Arial" w:cs="Arial"/>
          <w:kern w:val="0"/>
          <w:sz w:val="22"/>
        </w:rPr>
      </w:pP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r w:rsidRPr="00C467CA">
        <w:rPr>
          <w:rFonts w:ascii="Arial" w:hAnsi="Arial" w:cs="Arial" w:hint="eastAsia"/>
          <w:kern w:val="0"/>
          <w:sz w:val="22"/>
          <w:lang w:val="en-GB"/>
        </w:rPr>
        <w:t>就股息而言，根据《</w:t>
      </w:r>
      <w:r w:rsidRPr="00C467CA">
        <w:rPr>
          <w:rFonts w:ascii="Arial" w:hAnsi="Arial" w:hint="eastAsia"/>
          <w:kern w:val="0"/>
          <w:sz w:val="22"/>
          <w:lang w:val="en-GB"/>
        </w:rPr>
        <w:t>内地</w:t>
      </w:r>
      <w:r w:rsidRPr="00C467CA">
        <w:rPr>
          <w:rFonts w:ascii="Arial" w:hAnsi="Arial" w:hint="eastAsia"/>
          <w:kern w:val="0"/>
          <w:sz w:val="22"/>
          <w:lang w:val="en-GB"/>
        </w:rPr>
        <w:t>-</w:t>
      </w:r>
      <w:r w:rsidRPr="00C467CA">
        <w:rPr>
          <w:rFonts w:ascii="Arial" w:hAnsi="Arial" w:hint="eastAsia"/>
          <w:kern w:val="0"/>
          <w:sz w:val="22"/>
          <w:lang w:val="en-GB"/>
        </w:rPr>
        <w:t>香港</w:t>
      </w:r>
      <w:r w:rsidRPr="00C467CA">
        <w:rPr>
          <w:rFonts w:ascii="Arial" w:hAnsi="Arial" w:cs="Arial" w:hint="eastAsia"/>
          <w:kern w:val="0"/>
          <w:sz w:val="22"/>
          <w:lang w:val="en-GB"/>
        </w:rPr>
        <w:t>安排》，由内地税务居民向香港税务居民派发的股息将须按</w:t>
      </w:r>
      <w:r w:rsidRPr="00C467CA">
        <w:rPr>
          <w:rFonts w:ascii="Arial" w:hAnsi="Arial" w:cs="Arial"/>
          <w:kern w:val="0"/>
          <w:sz w:val="22"/>
          <w:lang w:val="en-GB"/>
        </w:rPr>
        <w:t>5%</w:t>
      </w:r>
      <w:r w:rsidRPr="00C467CA">
        <w:rPr>
          <w:rFonts w:ascii="Arial" w:hAnsi="Arial" w:cs="Arial" w:hint="eastAsia"/>
          <w:kern w:val="0"/>
          <w:sz w:val="22"/>
          <w:lang w:val="en-GB"/>
        </w:rPr>
        <w:t>的减免税率缴纳内地预扣所得税，条件是</w:t>
      </w:r>
      <w:r w:rsidRPr="00C467CA">
        <w:rPr>
          <w:rFonts w:ascii="Arial" w:hAnsi="Arial" w:cs="Arial"/>
          <w:kern w:val="0"/>
          <w:sz w:val="22"/>
          <w:lang w:val="en-GB"/>
        </w:rPr>
        <w:t>(i)</w:t>
      </w:r>
      <w:r w:rsidRPr="00C467CA">
        <w:rPr>
          <w:rFonts w:ascii="Arial" w:hAnsi="Arial" w:cs="Arial" w:hint="eastAsia"/>
          <w:kern w:val="0"/>
          <w:sz w:val="22"/>
          <w:lang w:val="en-GB"/>
        </w:rPr>
        <w:t>该香港税务居民是股息的实益所有人；</w:t>
      </w:r>
      <w:r w:rsidRPr="00C467CA">
        <w:rPr>
          <w:rFonts w:ascii="Arial" w:hAnsi="Arial" w:cs="Arial"/>
          <w:kern w:val="0"/>
          <w:sz w:val="22"/>
          <w:lang w:val="en-GB"/>
        </w:rPr>
        <w:t>(ii)</w:t>
      </w:r>
      <w:r w:rsidRPr="00C467CA">
        <w:rPr>
          <w:rFonts w:ascii="Arial" w:hAnsi="Arial" w:cs="Arial" w:hint="eastAsia"/>
          <w:kern w:val="0"/>
          <w:sz w:val="22"/>
          <w:lang w:val="en-GB"/>
        </w:rPr>
        <w:t>该香港税务居民持有该内地税务居民至少</w:t>
      </w:r>
      <w:r w:rsidRPr="00C467CA">
        <w:rPr>
          <w:rFonts w:ascii="Arial" w:hAnsi="Arial" w:cs="Arial"/>
          <w:kern w:val="0"/>
          <w:sz w:val="22"/>
          <w:lang w:val="en-GB"/>
        </w:rPr>
        <w:t>25%</w:t>
      </w:r>
      <w:r w:rsidRPr="00C467CA">
        <w:rPr>
          <w:rFonts w:ascii="Arial" w:hAnsi="Arial" w:cs="Arial" w:hint="eastAsia"/>
          <w:kern w:val="0"/>
          <w:sz w:val="22"/>
          <w:lang w:val="en-GB"/>
        </w:rPr>
        <w:t>的股权；及</w:t>
      </w:r>
      <w:r w:rsidRPr="00C467CA">
        <w:rPr>
          <w:rFonts w:ascii="Arial" w:hAnsi="Arial" w:cs="Arial"/>
          <w:kern w:val="0"/>
          <w:sz w:val="22"/>
          <w:lang w:val="en-GB"/>
        </w:rPr>
        <w:t>(iii)</w:t>
      </w:r>
      <w:r w:rsidRPr="00C467CA">
        <w:rPr>
          <w:rFonts w:ascii="Arial" w:hAnsi="Arial" w:cs="Arial" w:hint="eastAsia"/>
          <w:kern w:val="0"/>
          <w:sz w:val="22"/>
          <w:lang w:val="en-GB"/>
        </w:rPr>
        <w:t>符合相关条约的条件。基于各子基金的投资限制，子基金不会持有由任何单一内地发行人所发行的普通股股本的</w:t>
      </w:r>
      <w:r w:rsidRPr="00C467CA">
        <w:rPr>
          <w:rFonts w:ascii="Arial" w:hAnsi="Arial" w:cs="Arial"/>
          <w:kern w:val="0"/>
          <w:sz w:val="22"/>
          <w:lang w:val="en-GB"/>
        </w:rPr>
        <w:t>10%</w:t>
      </w:r>
      <w:r w:rsidRPr="00C467CA">
        <w:rPr>
          <w:rFonts w:ascii="Arial" w:hAnsi="Arial" w:cs="Arial" w:hint="eastAsia"/>
          <w:kern w:val="0"/>
          <w:sz w:val="22"/>
          <w:lang w:val="en-GB"/>
        </w:rPr>
        <w:t>以上。为此，有关子基金将不能享受根据《</w:t>
      </w:r>
      <w:r w:rsidRPr="00C467CA">
        <w:rPr>
          <w:rFonts w:ascii="Arial" w:hAnsi="Arial" w:hint="eastAsia"/>
          <w:kern w:val="0"/>
          <w:sz w:val="22"/>
          <w:lang w:val="en-GB"/>
        </w:rPr>
        <w:t>内地</w:t>
      </w:r>
      <w:r w:rsidRPr="00C467CA">
        <w:rPr>
          <w:rFonts w:ascii="Arial" w:hAnsi="Arial" w:hint="eastAsia"/>
          <w:kern w:val="0"/>
          <w:sz w:val="22"/>
          <w:lang w:val="en-GB"/>
        </w:rPr>
        <w:t>-</w:t>
      </w:r>
      <w:r w:rsidRPr="00C467CA">
        <w:rPr>
          <w:rFonts w:ascii="Arial" w:hAnsi="Arial" w:hint="eastAsia"/>
          <w:kern w:val="0"/>
          <w:sz w:val="22"/>
          <w:lang w:val="en-GB"/>
        </w:rPr>
        <w:t>香港</w:t>
      </w:r>
      <w:r w:rsidRPr="00C467CA">
        <w:rPr>
          <w:rFonts w:ascii="Arial" w:hAnsi="Arial" w:cs="Arial" w:hint="eastAsia"/>
          <w:kern w:val="0"/>
          <w:sz w:val="22"/>
          <w:lang w:val="en-GB"/>
        </w:rPr>
        <w:t>安排》规定的</w:t>
      </w:r>
      <w:r w:rsidRPr="00C467CA">
        <w:rPr>
          <w:rFonts w:ascii="Arial" w:hAnsi="Arial" w:cs="Arial"/>
          <w:kern w:val="0"/>
          <w:sz w:val="22"/>
          <w:lang w:val="en-GB"/>
        </w:rPr>
        <w:t>5%</w:t>
      </w:r>
      <w:r w:rsidRPr="00C467CA">
        <w:rPr>
          <w:rFonts w:ascii="Arial" w:hAnsi="Arial" w:cs="Arial" w:hint="eastAsia"/>
          <w:kern w:val="0"/>
          <w:sz w:val="22"/>
          <w:lang w:val="en-GB"/>
        </w:rPr>
        <w:t>的预扣所得税减免税率。</w:t>
      </w: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r w:rsidRPr="00C467CA">
        <w:rPr>
          <w:rFonts w:ascii="Arial" w:hAnsi="Arial" w:cs="Arial" w:hint="eastAsia"/>
          <w:kern w:val="0"/>
          <w:sz w:val="22"/>
          <w:lang w:val="en-GB"/>
        </w:rPr>
        <w:t>在收到相关收入时，针对预扣所得税并非从源扣缴的情况，基金管理人将对源自内地证券的股息和利息收入（包括从内地政策性银行（即中国农业发展银行、国家开发银行及中国进出口银行）发行的内地债务证券取得的票息收入）作出相关拨备（预扣所得税从源扣缴的，将不再拨备）。</w:t>
      </w: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p>
    <w:p w:rsidR="00C467CA" w:rsidRPr="00C467CA" w:rsidRDefault="00C467CA" w:rsidP="00C467CA">
      <w:pPr>
        <w:widowControl/>
        <w:spacing w:after="260" w:line="360" w:lineRule="auto"/>
        <w:rPr>
          <w:rFonts w:ascii="Arial" w:hAnsi="Arial" w:cs="Arial"/>
          <w:i/>
          <w:kern w:val="0"/>
          <w:sz w:val="22"/>
        </w:rPr>
      </w:pPr>
      <w:r w:rsidRPr="00C467CA">
        <w:rPr>
          <w:rFonts w:ascii="Arial" w:hAnsi="Arial" w:cs="Arial"/>
          <w:i/>
          <w:kern w:val="0"/>
          <w:sz w:val="22"/>
          <w:lang w:val="en-GB"/>
        </w:rPr>
        <w:t>(ii)</w:t>
      </w:r>
      <w:r w:rsidRPr="00C467CA">
        <w:rPr>
          <w:rFonts w:ascii="Arial" w:hAnsi="Arial" w:cs="Arial"/>
          <w:i/>
          <w:kern w:val="0"/>
          <w:sz w:val="22"/>
          <w:lang w:val="en-GB"/>
        </w:rPr>
        <w:tab/>
      </w:r>
      <w:r w:rsidRPr="00C467CA">
        <w:rPr>
          <w:rFonts w:ascii="Arial" w:hAnsi="Arial" w:cs="Arial" w:hint="eastAsia"/>
          <w:i/>
          <w:kern w:val="0"/>
          <w:sz w:val="22"/>
          <w:lang w:val="en-GB"/>
        </w:rPr>
        <w:t>资本利得</w:t>
      </w:r>
    </w:p>
    <w:p w:rsidR="00C467CA" w:rsidRPr="00C467CA" w:rsidRDefault="00C467CA" w:rsidP="00C467CA">
      <w:pPr>
        <w:widowControl/>
        <w:spacing w:after="260" w:line="360" w:lineRule="auto"/>
        <w:rPr>
          <w:rFonts w:ascii="Arial" w:hAnsi="Arial" w:cs="Arial"/>
          <w:i/>
          <w:kern w:val="0"/>
          <w:sz w:val="22"/>
        </w:rPr>
      </w:pPr>
      <w:r w:rsidRPr="00C467CA">
        <w:rPr>
          <w:rFonts w:ascii="Arial" w:hAnsi="Arial" w:cs="Arial" w:hint="eastAsia"/>
          <w:i/>
          <w:kern w:val="0"/>
          <w:sz w:val="22"/>
        </w:rPr>
        <w:t>买卖内地权益性投资</w:t>
      </w:r>
      <w:r w:rsidRPr="00C467CA">
        <w:rPr>
          <w:rFonts w:ascii="Arial" w:hAnsi="Arial" w:cs="Arial" w:hint="eastAsia"/>
          <w:i/>
          <w:kern w:val="0"/>
          <w:sz w:val="22"/>
          <w:lang w:val="en-GB"/>
        </w:rPr>
        <w:t>（包括</w:t>
      </w:r>
      <w:r w:rsidRPr="00C467CA">
        <w:rPr>
          <w:rFonts w:ascii="Arial" w:hAnsi="Arial" w:cs="Arial"/>
          <w:i/>
          <w:kern w:val="0"/>
          <w:sz w:val="22"/>
          <w:lang w:val="en-GB"/>
        </w:rPr>
        <w:t>A</w:t>
      </w:r>
      <w:r w:rsidRPr="00C467CA">
        <w:rPr>
          <w:rFonts w:ascii="Arial" w:hAnsi="Arial" w:cs="Arial" w:hint="eastAsia"/>
          <w:i/>
          <w:kern w:val="0"/>
          <w:sz w:val="22"/>
          <w:lang w:val="en-GB"/>
        </w:rPr>
        <w:t>股）</w:t>
      </w:r>
      <w:r w:rsidRPr="00C467CA">
        <w:rPr>
          <w:rFonts w:ascii="Arial" w:hAnsi="Arial" w:cs="Arial" w:hint="eastAsia"/>
          <w:i/>
          <w:kern w:val="0"/>
          <w:sz w:val="22"/>
        </w:rPr>
        <w:t>所得资本利得</w:t>
      </w: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r w:rsidRPr="00C467CA">
        <w:rPr>
          <w:rFonts w:ascii="Arial" w:hAnsi="Arial" w:cs="Arial" w:hint="eastAsia"/>
          <w:kern w:val="0"/>
          <w:sz w:val="22"/>
          <w:lang w:val="en-GB"/>
        </w:rPr>
        <w:t>财税</w:t>
      </w:r>
      <w:r w:rsidRPr="00C467CA">
        <w:rPr>
          <w:rFonts w:ascii="Arial" w:hAnsi="Arial" w:cs="Arial"/>
          <w:kern w:val="0"/>
          <w:sz w:val="22"/>
          <w:lang w:val="en-GB"/>
        </w:rPr>
        <w:t>[2014]</w:t>
      </w:r>
      <w:r w:rsidRPr="00C467CA">
        <w:rPr>
          <w:rFonts w:ascii="Arial" w:hAnsi="Arial" w:cs="Arial" w:hint="eastAsia"/>
          <w:kern w:val="0"/>
          <w:sz w:val="22"/>
          <w:lang w:val="en-GB"/>
        </w:rPr>
        <w:t>第</w:t>
      </w:r>
      <w:r w:rsidRPr="00C467CA">
        <w:rPr>
          <w:rFonts w:ascii="Arial" w:hAnsi="Arial" w:cs="Arial"/>
          <w:kern w:val="0"/>
          <w:sz w:val="22"/>
          <w:lang w:val="en-GB"/>
        </w:rPr>
        <w:t>79</w:t>
      </w:r>
      <w:r w:rsidRPr="00C467CA">
        <w:rPr>
          <w:rFonts w:ascii="Arial" w:hAnsi="Arial" w:cs="Arial" w:hint="eastAsia"/>
          <w:kern w:val="0"/>
          <w:sz w:val="22"/>
          <w:lang w:val="en-GB"/>
        </w:rPr>
        <w:t>号文</w:t>
      </w:r>
      <w:r w:rsidRPr="00C467CA">
        <w:rPr>
          <w:rFonts w:ascii="Arial" w:hAnsi="Arial" w:cs="Arial"/>
          <w:kern w:val="0"/>
          <w:sz w:val="22"/>
          <w:lang w:val="en-GB"/>
        </w:rPr>
        <w:t>(</w:t>
      </w:r>
      <w:r w:rsidRPr="00C467CA">
        <w:rPr>
          <w:rFonts w:ascii="宋体" w:hAnsi="宋体" w:cs="Arial"/>
          <w:kern w:val="0"/>
          <w:sz w:val="22"/>
          <w:lang w:val="en-GB"/>
        </w:rPr>
        <w:t>“</w:t>
      </w:r>
      <w:r w:rsidRPr="00C467CA">
        <w:rPr>
          <w:rFonts w:ascii="Arial" w:hAnsi="Arial" w:cs="Arial" w:hint="eastAsia"/>
          <w:kern w:val="0"/>
          <w:sz w:val="22"/>
          <w:lang w:val="en-GB"/>
        </w:rPr>
        <w:t>第</w:t>
      </w:r>
      <w:r w:rsidRPr="00C467CA">
        <w:rPr>
          <w:rFonts w:ascii="Arial" w:hAnsi="Arial" w:cs="Arial"/>
          <w:kern w:val="0"/>
          <w:sz w:val="22"/>
          <w:lang w:val="en-GB"/>
        </w:rPr>
        <w:t>79</w:t>
      </w:r>
      <w:r w:rsidRPr="00C467CA">
        <w:rPr>
          <w:rFonts w:ascii="Arial" w:hAnsi="Arial" w:cs="Arial" w:hint="eastAsia"/>
          <w:kern w:val="0"/>
          <w:sz w:val="22"/>
          <w:lang w:val="en-GB"/>
        </w:rPr>
        <w:t>号通知</w:t>
      </w:r>
      <w:r w:rsidRPr="00C467CA">
        <w:rPr>
          <w:rFonts w:ascii="宋体" w:hAnsi="宋体" w:cs="Arial"/>
          <w:kern w:val="0"/>
          <w:sz w:val="22"/>
          <w:lang w:val="en-GB"/>
        </w:rPr>
        <w:t>”</w:t>
      </w:r>
      <w:r w:rsidRPr="00C467CA">
        <w:rPr>
          <w:rFonts w:ascii="Arial" w:hAnsi="Arial" w:cs="Arial"/>
          <w:kern w:val="0"/>
          <w:sz w:val="22"/>
          <w:lang w:val="en-GB"/>
        </w:rPr>
        <w:t>)</w:t>
      </w:r>
      <w:r w:rsidRPr="00C467CA">
        <w:rPr>
          <w:rFonts w:ascii="Arial" w:hAnsi="Arial" w:cs="Arial" w:hint="eastAsia"/>
          <w:kern w:val="0"/>
          <w:sz w:val="22"/>
          <w:lang w:val="en-GB"/>
        </w:rPr>
        <w:t>规定（除其他事项外），对于在内地未设立机构或营业场所或者虽在内地设立机构或营业场所但其自内地取得的收益与其没有实际联系的</w:t>
      </w:r>
      <w:r w:rsidRPr="00C467CA">
        <w:rPr>
          <w:rFonts w:ascii="Arial" w:hAnsi="Arial" w:cs="Arial"/>
          <w:kern w:val="0"/>
          <w:sz w:val="22"/>
          <w:lang w:val="en-GB"/>
        </w:rPr>
        <w:t>QFII</w:t>
      </w:r>
      <w:r w:rsidRPr="00C467CA">
        <w:rPr>
          <w:rFonts w:ascii="Arial" w:hAnsi="Arial" w:cs="Arial" w:hint="eastAsia"/>
          <w:kern w:val="0"/>
          <w:sz w:val="22"/>
          <w:lang w:val="en-GB"/>
        </w:rPr>
        <w:t>、</w:t>
      </w:r>
      <w:r w:rsidRPr="00C467CA">
        <w:rPr>
          <w:rFonts w:ascii="Arial" w:hAnsi="Arial" w:cs="Arial"/>
          <w:kern w:val="0"/>
          <w:sz w:val="22"/>
          <w:lang w:val="en-GB"/>
        </w:rPr>
        <w:t>RQFII</w:t>
      </w:r>
      <w:r w:rsidRPr="00C467CA">
        <w:rPr>
          <w:rFonts w:ascii="Arial" w:hAnsi="Arial" w:cs="Arial" w:hint="eastAsia"/>
          <w:kern w:val="0"/>
          <w:sz w:val="22"/>
          <w:lang w:val="en-GB"/>
        </w:rPr>
        <w:t>，其从转让内地股本投资（包括</w:t>
      </w:r>
      <w:r w:rsidRPr="00C467CA">
        <w:rPr>
          <w:rFonts w:ascii="Arial" w:hAnsi="Arial" w:cs="Arial"/>
          <w:kern w:val="0"/>
          <w:sz w:val="22"/>
          <w:lang w:val="en-GB"/>
        </w:rPr>
        <w:t>A</w:t>
      </w:r>
      <w:r w:rsidRPr="00C467CA">
        <w:rPr>
          <w:rFonts w:ascii="Arial" w:hAnsi="Arial" w:cs="Arial" w:hint="eastAsia"/>
          <w:kern w:val="0"/>
          <w:sz w:val="22"/>
          <w:lang w:val="en-GB"/>
        </w:rPr>
        <w:t>股）所得收益将暂免缴付企业所得税，该规定自</w:t>
      </w:r>
      <w:r w:rsidRPr="00C467CA">
        <w:rPr>
          <w:rFonts w:ascii="Arial" w:hAnsi="Arial" w:cs="Arial"/>
          <w:kern w:val="0"/>
          <w:sz w:val="22"/>
          <w:lang w:val="en-GB"/>
        </w:rPr>
        <w:t>2014</w:t>
      </w:r>
      <w:r w:rsidRPr="00C467CA">
        <w:rPr>
          <w:rFonts w:ascii="Arial" w:hAnsi="Arial" w:cs="Arial" w:hint="eastAsia"/>
          <w:kern w:val="0"/>
          <w:sz w:val="22"/>
          <w:lang w:val="en-GB"/>
        </w:rPr>
        <w:t>年</w:t>
      </w:r>
      <w:r w:rsidRPr="00C467CA">
        <w:rPr>
          <w:rFonts w:ascii="Arial" w:hAnsi="Arial" w:cs="Arial"/>
          <w:kern w:val="0"/>
          <w:sz w:val="22"/>
          <w:lang w:val="en-GB"/>
        </w:rPr>
        <w:t>11</w:t>
      </w:r>
      <w:r w:rsidRPr="00C467CA">
        <w:rPr>
          <w:rFonts w:ascii="Arial" w:hAnsi="Arial" w:cs="Arial" w:hint="eastAsia"/>
          <w:kern w:val="0"/>
          <w:sz w:val="22"/>
          <w:lang w:val="en-GB"/>
        </w:rPr>
        <w:t>月</w:t>
      </w:r>
      <w:r w:rsidRPr="00C467CA">
        <w:rPr>
          <w:rFonts w:ascii="Arial" w:hAnsi="Arial" w:cs="Arial"/>
          <w:kern w:val="0"/>
          <w:sz w:val="22"/>
          <w:lang w:val="en-GB"/>
        </w:rPr>
        <w:t>17</w:t>
      </w:r>
      <w:r w:rsidRPr="00C467CA">
        <w:rPr>
          <w:rFonts w:ascii="Arial" w:hAnsi="Arial" w:cs="Arial" w:hint="eastAsia"/>
          <w:kern w:val="0"/>
          <w:sz w:val="22"/>
          <w:lang w:val="en-GB"/>
        </w:rPr>
        <w:t>日起生效。</w:t>
      </w: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p>
    <w:p w:rsidR="00C467CA" w:rsidRPr="00C467CA" w:rsidRDefault="00C467CA" w:rsidP="00C467CA">
      <w:pPr>
        <w:widowControl/>
        <w:spacing w:after="260" w:line="360" w:lineRule="auto"/>
        <w:rPr>
          <w:rFonts w:ascii="Arial" w:hAnsi="Arial" w:cs="Arial"/>
          <w:i/>
          <w:kern w:val="0"/>
          <w:sz w:val="22"/>
        </w:rPr>
      </w:pPr>
      <w:r w:rsidRPr="00C467CA">
        <w:rPr>
          <w:rFonts w:ascii="Arial" w:hAnsi="Arial" w:cs="Arial" w:hint="eastAsia"/>
          <w:i/>
          <w:kern w:val="0"/>
          <w:sz w:val="22"/>
        </w:rPr>
        <w:t>买卖债务工具所得资本利得</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lastRenderedPageBreak/>
        <w:t>尚未就境外投资者</w:t>
      </w:r>
      <w:r w:rsidRPr="00C467CA">
        <w:rPr>
          <w:rFonts w:ascii="Arial" w:hAnsi="Arial" w:cs="Arial"/>
          <w:kern w:val="0"/>
          <w:sz w:val="22"/>
        </w:rPr>
        <w:t>通过</w:t>
      </w:r>
      <w:r w:rsidRPr="00C467CA">
        <w:rPr>
          <w:rFonts w:ascii="Arial" w:hAnsi="Arial" w:cs="Arial"/>
          <w:kern w:val="0"/>
          <w:sz w:val="22"/>
        </w:rPr>
        <w:t>QFII / RQFII</w:t>
      </w:r>
      <w:r w:rsidRPr="00C467CA">
        <w:rPr>
          <w:rFonts w:ascii="Arial" w:hAnsi="Arial" w:cs="Arial"/>
          <w:kern w:val="0"/>
          <w:sz w:val="22"/>
        </w:rPr>
        <w:t>和</w:t>
      </w:r>
      <w:r w:rsidRPr="00C467CA">
        <w:rPr>
          <w:rFonts w:ascii="Arial" w:hAnsi="Arial" w:cs="Arial" w:hint="eastAsia"/>
          <w:kern w:val="0"/>
          <w:sz w:val="22"/>
        </w:rPr>
        <w:t>债券通机制投资内地证券（包括内地债务证券）变现所得的资本利得的税项发布任何特别规定，但投资</w:t>
      </w:r>
      <w:r w:rsidRPr="00C467CA">
        <w:rPr>
          <w:rFonts w:ascii="Arial" w:hAnsi="Arial" w:cs="Arial" w:hint="eastAsia"/>
          <w:kern w:val="0"/>
          <w:sz w:val="22"/>
        </w:rPr>
        <w:t>A</w:t>
      </w:r>
      <w:r w:rsidRPr="00C467CA">
        <w:rPr>
          <w:rFonts w:ascii="Arial" w:hAnsi="Arial" w:cs="Arial" w:hint="eastAsia"/>
          <w:kern w:val="0"/>
          <w:sz w:val="22"/>
        </w:rPr>
        <w:t>股及通过境外投资者机制投资内地银行间市场债券除外。第</w:t>
      </w:r>
      <w:r w:rsidRPr="00C467CA">
        <w:rPr>
          <w:rFonts w:ascii="Arial" w:hAnsi="Arial" w:cs="Arial"/>
          <w:kern w:val="0"/>
          <w:sz w:val="22"/>
        </w:rPr>
        <w:t>79</w:t>
      </w:r>
      <w:r w:rsidRPr="00C467CA">
        <w:rPr>
          <w:rFonts w:ascii="Arial" w:hAnsi="Arial" w:cs="Arial" w:hint="eastAsia"/>
          <w:kern w:val="0"/>
          <w:sz w:val="22"/>
        </w:rPr>
        <w:t>号通知对</w:t>
      </w:r>
      <w:r w:rsidRPr="00C467CA">
        <w:rPr>
          <w:rFonts w:ascii="Arial" w:hAnsi="Arial" w:cs="Arial"/>
          <w:kern w:val="0"/>
          <w:sz w:val="22"/>
        </w:rPr>
        <w:t>QFII</w:t>
      </w:r>
      <w:r w:rsidRPr="00C467CA">
        <w:rPr>
          <w:rFonts w:ascii="Arial" w:hAnsi="Arial" w:cs="Arial" w:hint="eastAsia"/>
          <w:kern w:val="0"/>
          <w:sz w:val="22"/>
        </w:rPr>
        <w:t>和</w:t>
      </w:r>
      <w:r w:rsidRPr="00C467CA">
        <w:rPr>
          <w:rFonts w:ascii="Arial" w:hAnsi="Arial" w:cs="Arial"/>
          <w:kern w:val="0"/>
          <w:sz w:val="22"/>
        </w:rPr>
        <w:t>RQFII</w:t>
      </w:r>
      <w:r w:rsidRPr="00C467CA">
        <w:rPr>
          <w:rFonts w:ascii="Arial" w:hAnsi="Arial" w:cs="Arial" w:hint="eastAsia"/>
          <w:kern w:val="0"/>
          <w:sz w:val="22"/>
        </w:rPr>
        <w:t>买卖除权益性投资资产以外的内地证券变现所得的资本利得，也并未规定应如何处理相关内地企业所得税。根据内地税务机关的口头说明，境外投资者投资于内地债务证券变现所得的利得属非中国内地来源收入，因此无须缴纳内地预扣所得税。然而，内地税务机关并未发布任何书面税务法规以确认上述解释。实践中，内地税务机关未曾就境外投资者买卖债务证券变现所得的资本利得征收内地预扣所得税。</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根据第</w:t>
      </w:r>
      <w:r w:rsidRPr="00C467CA">
        <w:rPr>
          <w:rFonts w:ascii="Arial" w:hAnsi="Arial" w:cs="Arial"/>
          <w:kern w:val="0"/>
          <w:sz w:val="22"/>
        </w:rPr>
        <w:t>79</w:t>
      </w:r>
      <w:r w:rsidRPr="00C467CA">
        <w:rPr>
          <w:rFonts w:ascii="Arial" w:hAnsi="Arial" w:cs="Arial" w:hint="eastAsia"/>
          <w:kern w:val="0"/>
          <w:sz w:val="22"/>
        </w:rPr>
        <w:t>号通知及上述内地税务机关对买卖内地债务证券变现所得资本利得的内地预扣所得税可能征收情况的解释，基金管理人将不会就以</w:t>
      </w:r>
      <w:r w:rsidRPr="00C467CA">
        <w:rPr>
          <w:rFonts w:ascii="Arial" w:hAnsi="Arial" w:cs="Arial"/>
          <w:kern w:val="0"/>
          <w:sz w:val="22"/>
        </w:rPr>
        <w:t>QFII</w:t>
      </w:r>
      <w:r w:rsidRPr="00C467CA">
        <w:rPr>
          <w:rFonts w:ascii="Arial" w:hAnsi="Arial" w:cs="Arial" w:hint="eastAsia"/>
          <w:kern w:val="0"/>
          <w:sz w:val="22"/>
        </w:rPr>
        <w:t>及</w:t>
      </w:r>
      <w:r w:rsidRPr="00C467CA">
        <w:rPr>
          <w:rFonts w:ascii="Arial" w:hAnsi="Arial" w:cs="Arial"/>
          <w:kern w:val="0"/>
          <w:sz w:val="22"/>
        </w:rPr>
        <w:t>RQFII</w:t>
      </w:r>
      <w:r w:rsidRPr="00C467CA">
        <w:rPr>
          <w:rFonts w:ascii="Arial" w:hAnsi="Arial" w:cs="Arial" w:hint="eastAsia"/>
          <w:kern w:val="0"/>
          <w:sz w:val="22"/>
        </w:rPr>
        <w:t>身份买卖内地</w:t>
      </w:r>
      <w:r w:rsidRPr="00C467CA">
        <w:rPr>
          <w:rFonts w:ascii="Arial" w:hAnsi="Arial" w:cs="Arial"/>
          <w:kern w:val="0"/>
          <w:sz w:val="22"/>
        </w:rPr>
        <w:t>A</w:t>
      </w:r>
      <w:r w:rsidRPr="00C467CA">
        <w:rPr>
          <w:rFonts w:ascii="Arial" w:hAnsi="Arial" w:cs="Arial" w:hint="eastAsia"/>
          <w:kern w:val="0"/>
          <w:sz w:val="22"/>
        </w:rPr>
        <w:t>股及债务证券或通过债券通以合资格境外机构投资者身份在中国银行间债券市场交易所得的未变现及已变现资本利得总额作出任何内地预扣所得税拨备。如果上述暂免征税被删除或内地税务机关更改其解释，基金管理人保留就买卖内地权益性投资（包括内地</w:t>
      </w:r>
      <w:r w:rsidRPr="00C467CA">
        <w:rPr>
          <w:rFonts w:ascii="Arial" w:hAnsi="Arial" w:cs="Arial"/>
          <w:kern w:val="0"/>
          <w:sz w:val="22"/>
        </w:rPr>
        <w:t>A</w:t>
      </w:r>
      <w:r w:rsidRPr="00C467CA">
        <w:rPr>
          <w:rFonts w:ascii="Arial" w:hAnsi="Arial" w:cs="Arial" w:hint="eastAsia"/>
          <w:kern w:val="0"/>
          <w:sz w:val="22"/>
        </w:rPr>
        <w:t>股）和债务证券所得的已变现及未变现资本利得总额作出内地预扣所得税拨备的权利。</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基金管理人将持续评估每只相关子基金的预扣所得税拨备情况，并保留就资本利得或收入作出预扣所得税拨备及为相关子基金扣缴税款的权利。</w:t>
      </w:r>
    </w:p>
    <w:p w:rsidR="00C467CA" w:rsidRPr="00C467CA" w:rsidRDefault="00C467CA" w:rsidP="00C467CA">
      <w:pPr>
        <w:widowControl/>
        <w:spacing w:after="260" w:line="360" w:lineRule="auto"/>
        <w:rPr>
          <w:rFonts w:ascii="Arial" w:hAnsi="Arial" w:cs="Arial"/>
          <w:i/>
          <w:kern w:val="0"/>
          <w:sz w:val="22"/>
        </w:rPr>
      </w:pPr>
      <w:r w:rsidRPr="00C467CA">
        <w:rPr>
          <w:rFonts w:ascii="Arial" w:hAnsi="Arial" w:cs="Arial" w:hint="eastAsia"/>
          <w:i/>
          <w:kern w:val="0"/>
          <w:sz w:val="22"/>
        </w:rPr>
        <w:t>增值税（</w:t>
      </w:r>
      <w:r w:rsidRPr="00C467CA">
        <w:rPr>
          <w:rFonts w:ascii="宋体" w:hAnsi="宋体" w:cs="Arial"/>
          <w:i/>
          <w:kern w:val="0"/>
          <w:sz w:val="22"/>
        </w:rPr>
        <w:t>“</w:t>
      </w:r>
      <w:r w:rsidRPr="00C467CA">
        <w:rPr>
          <w:rFonts w:ascii="Arial" w:hAnsi="Arial" w:cs="Arial" w:hint="eastAsia"/>
          <w:i/>
          <w:kern w:val="0"/>
          <w:sz w:val="22"/>
        </w:rPr>
        <w:t>增值税</w:t>
      </w:r>
      <w:r w:rsidRPr="00C467CA">
        <w:rPr>
          <w:rFonts w:ascii="宋体" w:hAnsi="宋体" w:cs="Arial"/>
          <w:i/>
          <w:kern w:val="0"/>
          <w:sz w:val="22"/>
        </w:rPr>
        <w:t>”</w:t>
      </w:r>
      <w:r w:rsidRPr="00C467CA">
        <w:rPr>
          <w:rFonts w:ascii="Arial" w:hAnsi="Arial" w:cs="Arial" w:hint="eastAsia"/>
          <w:i/>
          <w:kern w:val="0"/>
          <w:sz w:val="22"/>
        </w:rPr>
        <w:t>）及其他附加税：</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kern w:val="0"/>
          <w:sz w:val="22"/>
        </w:rPr>
        <w:t>2016</w:t>
      </w:r>
      <w:r w:rsidRPr="00C467CA">
        <w:rPr>
          <w:rFonts w:ascii="Arial" w:hAnsi="Arial" w:cs="Arial" w:hint="eastAsia"/>
          <w:kern w:val="0"/>
          <w:sz w:val="22"/>
        </w:rPr>
        <w:t>年</w:t>
      </w:r>
      <w:r w:rsidRPr="00C467CA">
        <w:rPr>
          <w:rFonts w:ascii="Arial" w:hAnsi="Arial" w:cs="Arial"/>
          <w:kern w:val="0"/>
          <w:sz w:val="22"/>
        </w:rPr>
        <w:t>5</w:t>
      </w:r>
      <w:r w:rsidRPr="00C467CA">
        <w:rPr>
          <w:rFonts w:ascii="Arial" w:hAnsi="Arial" w:cs="Arial" w:hint="eastAsia"/>
          <w:kern w:val="0"/>
          <w:sz w:val="22"/>
        </w:rPr>
        <w:t>月</w:t>
      </w:r>
      <w:r w:rsidRPr="00C467CA">
        <w:rPr>
          <w:rFonts w:ascii="Arial" w:hAnsi="Arial" w:cs="Arial"/>
          <w:kern w:val="0"/>
          <w:sz w:val="22"/>
        </w:rPr>
        <w:t>1</w:t>
      </w:r>
      <w:r w:rsidRPr="00C467CA">
        <w:rPr>
          <w:rFonts w:ascii="Arial" w:hAnsi="Arial" w:cs="Arial" w:hint="eastAsia"/>
          <w:kern w:val="0"/>
          <w:sz w:val="22"/>
        </w:rPr>
        <w:t>日起生效的财税</w:t>
      </w:r>
      <w:r w:rsidRPr="00C467CA">
        <w:rPr>
          <w:rFonts w:ascii="Arial" w:hAnsi="Arial" w:cs="Arial"/>
          <w:kern w:val="0"/>
          <w:sz w:val="22"/>
        </w:rPr>
        <w:t>[2016]</w:t>
      </w:r>
      <w:r w:rsidRPr="00C467CA">
        <w:rPr>
          <w:rFonts w:ascii="Arial" w:hAnsi="Arial" w:cs="Arial" w:hint="eastAsia"/>
          <w:kern w:val="0"/>
          <w:sz w:val="22"/>
        </w:rPr>
        <w:t>第</w:t>
      </w:r>
      <w:r w:rsidRPr="00C467CA">
        <w:rPr>
          <w:rFonts w:ascii="Arial" w:hAnsi="Arial" w:cs="Arial"/>
          <w:kern w:val="0"/>
          <w:sz w:val="22"/>
        </w:rPr>
        <w:t>36</w:t>
      </w:r>
      <w:r w:rsidRPr="00C467CA">
        <w:rPr>
          <w:rFonts w:ascii="Arial" w:hAnsi="Arial" w:cs="Arial" w:hint="eastAsia"/>
          <w:kern w:val="0"/>
          <w:sz w:val="22"/>
        </w:rPr>
        <w:t>号文</w:t>
      </w:r>
      <w:r w:rsidRPr="00C467CA">
        <w:rPr>
          <w:rFonts w:ascii="Arial" w:hAnsi="Arial" w:cs="Arial"/>
          <w:kern w:val="0"/>
          <w:sz w:val="22"/>
        </w:rPr>
        <w:t>(</w:t>
      </w:r>
      <w:r w:rsidRPr="00C467CA">
        <w:rPr>
          <w:rFonts w:ascii="宋体" w:hAnsi="宋体" w:cs="Arial"/>
          <w:kern w:val="0"/>
          <w:sz w:val="22"/>
        </w:rPr>
        <w:t>“</w:t>
      </w:r>
      <w:r w:rsidRPr="00C467CA">
        <w:rPr>
          <w:rFonts w:ascii="Arial" w:hAnsi="Arial" w:cs="Arial" w:hint="eastAsia"/>
          <w:kern w:val="0"/>
          <w:sz w:val="22"/>
        </w:rPr>
        <w:t>第</w:t>
      </w:r>
      <w:r w:rsidRPr="00C467CA">
        <w:rPr>
          <w:rFonts w:ascii="Arial" w:hAnsi="Arial" w:cs="Arial"/>
          <w:kern w:val="0"/>
          <w:sz w:val="22"/>
        </w:rPr>
        <w:t>36</w:t>
      </w:r>
      <w:r w:rsidRPr="00C467CA">
        <w:rPr>
          <w:rFonts w:ascii="Arial" w:hAnsi="Arial" w:cs="Arial" w:hint="eastAsia"/>
          <w:kern w:val="0"/>
          <w:sz w:val="22"/>
        </w:rPr>
        <w:t>号通知</w:t>
      </w:r>
      <w:r w:rsidRPr="00C467CA">
        <w:rPr>
          <w:rFonts w:ascii="宋体" w:hAnsi="宋体" w:cs="Arial"/>
          <w:kern w:val="0"/>
          <w:sz w:val="22"/>
        </w:rPr>
        <w:t>”</w:t>
      </w:r>
      <w:r w:rsidRPr="00C467CA">
        <w:rPr>
          <w:rFonts w:ascii="Arial" w:hAnsi="Arial" w:cs="Arial"/>
          <w:kern w:val="0"/>
          <w:sz w:val="22"/>
        </w:rPr>
        <w:t>)</w:t>
      </w:r>
      <w:r w:rsidRPr="00C467CA">
        <w:rPr>
          <w:rFonts w:ascii="Arial" w:hAnsi="Arial" w:cs="Arial" w:hint="eastAsia"/>
          <w:kern w:val="0"/>
          <w:sz w:val="22"/>
        </w:rPr>
        <w:t>规定，纳税人一般须就买卖有价证券变现所得的收益缴纳</w:t>
      </w:r>
      <w:r w:rsidRPr="00C467CA">
        <w:rPr>
          <w:rFonts w:ascii="Arial" w:hAnsi="Arial" w:cs="Arial"/>
          <w:kern w:val="0"/>
          <w:sz w:val="22"/>
        </w:rPr>
        <w:t>6%</w:t>
      </w:r>
      <w:r w:rsidRPr="00C467CA">
        <w:rPr>
          <w:rFonts w:ascii="Arial" w:hAnsi="Arial" w:cs="Arial" w:hint="eastAsia"/>
          <w:kern w:val="0"/>
          <w:sz w:val="22"/>
        </w:rPr>
        <w:t>的内地增值税。根据第</w:t>
      </w:r>
      <w:r w:rsidRPr="00C467CA">
        <w:rPr>
          <w:rFonts w:ascii="Arial" w:hAnsi="Arial" w:cs="Arial"/>
          <w:kern w:val="0"/>
          <w:sz w:val="22"/>
        </w:rPr>
        <w:t>36</w:t>
      </w:r>
      <w:r w:rsidRPr="00C467CA">
        <w:rPr>
          <w:rFonts w:ascii="Arial" w:hAnsi="Arial" w:cs="Arial" w:hint="eastAsia"/>
          <w:kern w:val="0"/>
          <w:sz w:val="22"/>
        </w:rPr>
        <w:t>号通知及财税</w:t>
      </w:r>
      <w:r w:rsidRPr="00C467CA">
        <w:rPr>
          <w:rFonts w:ascii="Arial" w:hAnsi="Arial" w:cs="Arial"/>
          <w:kern w:val="0"/>
          <w:sz w:val="22"/>
        </w:rPr>
        <w:t>[2016]</w:t>
      </w:r>
      <w:r w:rsidRPr="00C467CA">
        <w:rPr>
          <w:rFonts w:ascii="Arial" w:hAnsi="Arial" w:cs="Arial" w:hint="eastAsia"/>
          <w:kern w:val="0"/>
          <w:sz w:val="22"/>
        </w:rPr>
        <w:t>第</w:t>
      </w:r>
      <w:r w:rsidRPr="00C467CA">
        <w:rPr>
          <w:rFonts w:ascii="Arial" w:hAnsi="Arial" w:cs="Arial"/>
          <w:kern w:val="0"/>
          <w:sz w:val="22"/>
        </w:rPr>
        <w:t>70</w:t>
      </w:r>
      <w:r w:rsidRPr="00C467CA">
        <w:rPr>
          <w:rFonts w:ascii="Arial" w:hAnsi="Arial" w:cs="Arial" w:hint="eastAsia"/>
          <w:kern w:val="0"/>
          <w:sz w:val="22"/>
        </w:rPr>
        <w:t>号文，</w:t>
      </w:r>
      <w:r w:rsidRPr="00C467CA">
        <w:rPr>
          <w:rFonts w:ascii="Arial" w:hAnsi="Arial" w:cs="Arial"/>
          <w:kern w:val="0"/>
          <w:sz w:val="22"/>
        </w:rPr>
        <w:t>(i)QFII</w:t>
      </w:r>
      <w:r w:rsidRPr="00C467CA">
        <w:rPr>
          <w:rFonts w:ascii="Arial" w:hAnsi="Arial" w:cs="Arial" w:hint="eastAsia"/>
          <w:kern w:val="0"/>
          <w:sz w:val="22"/>
        </w:rPr>
        <w:t>及</w:t>
      </w:r>
      <w:r w:rsidRPr="00C467CA">
        <w:rPr>
          <w:rFonts w:ascii="Arial" w:hAnsi="Arial" w:cs="Arial"/>
          <w:kern w:val="0"/>
          <w:sz w:val="22"/>
        </w:rPr>
        <w:t>RQFII</w:t>
      </w:r>
      <w:r w:rsidRPr="00C467CA">
        <w:rPr>
          <w:rFonts w:ascii="Arial" w:hAnsi="Arial" w:cs="Arial" w:hint="eastAsia"/>
          <w:kern w:val="0"/>
          <w:sz w:val="22"/>
        </w:rPr>
        <w:t>买卖内地证券变现所得的收益，及</w:t>
      </w:r>
      <w:r w:rsidRPr="00C467CA">
        <w:rPr>
          <w:rFonts w:ascii="Arial" w:hAnsi="Arial" w:cs="Arial"/>
          <w:kern w:val="0"/>
          <w:sz w:val="22"/>
        </w:rPr>
        <w:t>(ii)</w:t>
      </w:r>
      <w:r w:rsidRPr="00C467CA">
        <w:rPr>
          <w:rFonts w:ascii="Arial" w:hAnsi="Arial" w:cs="Arial" w:hint="eastAsia"/>
          <w:kern w:val="0"/>
          <w:sz w:val="22"/>
        </w:rPr>
        <w:t>经批准的境外投资者在内地银行间债券市场买卖以人民币计价的债务证券变现所得的收益，均可豁免内地增值税。</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根据第</w:t>
      </w:r>
      <w:r w:rsidRPr="00C467CA">
        <w:rPr>
          <w:rFonts w:ascii="Arial" w:hAnsi="Arial" w:cs="Arial"/>
          <w:kern w:val="0"/>
          <w:sz w:val="22"/>
        </w:rPr>
        <w:t>36</w:t>
      </w:r>
      <w:r w:rsidRPr="00C467CA">
        <w:rPr>
          <w:rFonts w:ascii="Arial" w:hAnsi="Arial" w:cs="Arial" w:hint="eastAsia"/>
          <w:kern w:val="0"/>
          <w:sz w:val="22"/>
        </w:rPr>
        <w:t>号通知，除非根据税务法规获得明确的增值税豁免，利息收入须缴纳</w:t>
      </w:r>
      <w:r w:rsidRPr="00C467CA">
        <w:rPr>
          <w:rFonts w:ascii="Arial" w:hAnsi="Arial" w:cs="Arial"/>
          <w:kern w:val="0"/>
          <w:sz w:val="22"/>
        </w:rPr>
        <w:t>6%</w:t>
      </w:r>
      <w:r w:rsidRPr="00C467CA">
        <w:rPr>
          <w:rFonts w:ascii="Arial" w:hAnsi="Arial" w:cs="Arial" w:hint="eastAsia"/>
          <w:kern w:val="0"/>
          <w:sz w:val="22"/>
        </w:rPr>
        <w:t>的内地增值税。根据第</w:t>
      </w:r>
      <w:r w:rsidRPr="00C467CA">
        <w:rPr>
          <w:rFonts w:ascii="Arial" w:hAnsi="Arial" w:cs="Arial"/>
          <w:kern w:val="0"/>
          <w:sz w:val="22"/>
        </w:rPr>
        <w:t>36</w:t>
      </w:r>
      <w:r w:rsidRPr="00C467CA">
        <w:rPr>
          <w:rFonts w:ascii="Arial" w:hAnsi="Arial" w:cs="Arial" w:hint="eastAsia"/>
          <w:kern w:val="0"/>
          <w:sz w:val="22"/>
        </w:rPr>
        <w:t>号通知，从内地政府债券或地方政府债券取得的票息收入和存款利息收入豁免征收内地增值税。在境外投资者尚未根据现行税务法规就票息收入获得任何明确的增值税豁免的情况下，境外投资者从内地非政府债券</w:t>
      </w:r>
      <w:r w:rsidRPr="00C467CA">
        <w:rPr>
          <w:rFonts w:ascii="Arial" w:hAnsi="Arial" w:cs="Arial"/>
          <w:kern w:val="0"/>
          <w:sz w:val="22"/>
        </w:rPr>
        <w:t>(</w:t>
      </w:r>
      <w:r w:rsidRPr="00C467CA">
        <w:rPr>
          <w:rFonts w:ascii="Arial" w:hAnsi="Arial" w:cs="Arial" w:hint="eastAsia"/>
          <w:kern w:val="0"/>
          <w:sz w:val="22"/>
        </w:rPr>
        <w:t>例如金融债券、政策性银行债券、公司债券</w:t>
      </w:r>
      <w:r w:rsidRPr="00C467CA">
        <w:rPr>
          <w:rFonts w:ascii="Arial" w:hAnsi="Arial" w:cs="Arial"/>
          <w:kern w:val="0"/>
          <w:sz w:val="22"/>
        </w:rPr>
        <w:t>)</w:t>
      </w:r>
      <w:r w:rsidRPr="00C467CA">
        <w:rPr>
          <w:rFonts w:ascii="Arial" w:hAnsi="Arial" w:cs="Arial" w:hint="eastAsia"/>
          <w:kern w:val="0"/>
          <w:sz w:val="22"/>
        </w:rPr>
        <w:t>取得的票息收入，理论上须缴</w:t>
      </w:r>
      <w:r w:rsidRPr="00C467CA">
        <w:rPr>
          <w:rFonts w:ascii="Arial" w:hAnsi="Arial" w:cs="Arial" w:hint="eastAsia"/>
          <w:kern w:val="0"/>
          <w:sz w:val="22"/>
        </w:rPr>
        <w:lastRenderedPageBreak/>
        <w:t>付</w:t>
      </w:r>
      <w:r w:rsidRPr="00C467CA">
        <w:rPr>
          <w:rFonts w:ascii="Arial" w:hAnsi="Arial" w:cs="Arial"/>
          <w:kern w:val="0"/>
          <w:sz w:val="22"/>
        </w:rPr>
        <w:t>6%</w:t>
      </w:r>
      <w:r w:rsidRPr="00C467CA">
        <w:rPr>
          <w:rFonts w:ascii="Arial" w:hAnsi="Arial" w:cs="Arial" w:hint="eastAsia"/>
          <w:kern w:val="0"/>
          <w:sz w:val="22"/>
        </w:rPr>
        <w:t>的增值税。增值税制度仍有待国家税务总局及</w:t>
      </w:r>
      <w:r w:rsidRPr="00C467CA">
        <w:rPr>
          <w:rFonts w:ascii="Arial" w:hAnsi="Arial" w:cs="Arial"/>
          <w:kern w:val="0"/>
          <w:sz w:val="22"/>
        </w:rPr>
        <w:t>/</w:t>
      </w:r>
      <w:r w:rsidRPr="00C467CA">
        <w:rPr>
          <w:rFonts w:ascii="Arial" w:hAnsi="Arial" w:cs="Arial" w:hint="eastAsia"/>
          <w:kern w:val="0"/>
          <w:sz w:val="22"/>
        </w:rPr>
        <w:t>或财政部进一步阐明，增值税制度对子基金等</w:t>
      </w:r>
      <w:r w:rsidRPr="00C467CA">
        <w:rPr>
          <w:rFonts w:ascii="Arial" w:hAnsi="Arial" w:cs="Arial"/>
          <w:kern w:val="0"/>
          <w:sz w:val="22"/>
        </w:rPr>
        <w:t>RQFII</w:t>
      </w:r>
      <w:r w:rsidRPr="00C467CA">
        <w:rPr>
          <w:rFonts w:ascii="Arial" w:hAnsi="Arial" w:cs="Arial" w:hint="eastAsia"/>
          <w:kern w:val="0"/>
          <w:sz w:val="22"/>
        </w:rPr>
        <w:t>基金的适用情况尚不确定。</w:t>
      </w:r>
      <w:r w:rsidRPr="00C467CA">
        <w:rPr>
          <w:rFonts w:ascii="Arial" w:hAnsi="Arial" w:cs="Arial" w:hint="eastAsia"/>
          <w:kern w:val="0"/>
          <w:sz w:val="22"/>
        </w:rPr>
        <w:t xml:space="preserve"> </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源自内地的权益性投资股息收入或利润分配不纳入增值税的课税范围。</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如果增值税适用，则亦会适用其他地方附加税</w:t>
      </w:r>
      <w:r w:rsidRPr="00C467CA">
        <w:rPr>
          <w:rFonts w:ascii="Arial" w:hAnsi="Arial" w:cs="Arial"/>
          <w:kern w:val="0"/>
          <w:sz w:val="22"/>
        </w:rPr>
        <w:t>(</w:t>
      </w:r>
      <w:r w:rsidRPr="00C467CA">
        <w:rPr>
          <w:rFonts w:ascii="Arial" w:hAnsi="Arial" w:cs="Arial" w:hint="eastAsia"/>
          <w:kern w:val="0"/>
          <w:sz w:val="22"/>
        </w:rPr>
        <w:t>包括城市维护建设税、教育附加税及地方教育附加税等</w:t>
      </w:r>
      <w:r w:rsidRPr="00C467CA">
        <w:rPr>
          <w:rFonts w:ascii="Arial" w:hAnsi="Arial" w:cs="Arial"/>
          <w:kern w:val="0"/>
          <w:sz w:val="22"/>
        </w:rPr>
        <w:t>)</w:t>
      </w:r>
      <w:r w:rsidRPr="00C467CA">
        <w:rPr>
          <w:rFonts w:ascii="Arial" w:hAnsi="Arial" w:cs="Arial" w:hint="eastAsia"/>
          <w:kern w:val="0"/>
          <w:sz w:val="22"/>
        </w:rPr>
        <w:t>，这可能高达应付增值税税额的</w:t>
      </w:r>
      <w:r w:rsidRPr="00C467CA">
        <w:rPr>
          <w:rFonts w:ascii="Arial" w:hAnsi="Arial" w:cs="Arial"/>
          <w:kern w:val="0"/>
          <w:sz w:val="22"/>
        </w:rPr>
        <w:t>12%</w:t>
      </w:r>
      <w:r w:rsidRPr="00C467CA">
        <w:rPr>
          <w:rFonts w:ascii="Arial" w:hAnsi="Arial" w:cs="Arial" w:hint="eastAsia"/>
          <w:kern w:val="0"/>
          <w:sz w:val="22"/>
        </w:rPr>
        <w:t>。</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基金管理人目前作出的拨备，等于以下两项的总和：</w:t>
      </w:r>
      <w:r w:rsidRPr="00C467CA">
        <w:rPr>
          <w:rFonts w:ascii="Arial" w:hAnsi="Arial" w:cs="Arial"/>
          <w:kern w:val="0"/>
          <w:sz w:val="22"/>
        </w:rPr>
        <w:t>(i)</w:t>
      </w:r>
      <w:r w:rsidRPr="00C467CA">
        <w:rPr>
          <w:rFonts w:ascii="Arial" w:hAnsi="Arial" w:cs="Arial" w:hint="eastAsia"/>
          <w:kern w:val="0"/>
          <w:sz w:val="22"/>
        </w:rPr>
        <w:t>就增值税而言，子基金所收债券票息</w:t>
      </w:r>
      <w:r w:rsidRPr="00C467CA">
        <w:rPr>
          <w:rFonts w:ascii="Arial" w:hAnsi="Arial" w:cs="Arial"/>
          <w:kern w:val="0"/>
          <w:sz w:val="22"/>
        </w:rPr>
        <w:t>(</w:t>
      </w:r>
      <w:r w:rsidRPr="00C467CA">
        <w:rPr>
          <w:rFonts w:ascii="Arial" w:hAnsi="Arial" w:cs="Arial" w:hint="eastAsia"/>
          <w:kern w:val="0"/>
          <w:sz w:val="22"/>
        </w:rPr>
        <w:t>内地政府债券或地方政府债券除外</w:t>
      </w:r>
      <w:r w:rsidRPr="00C467CA">
        <w:rPr>
          <w:rFonts w:ascii="Arial" w:hAnsi="Arial" w:cs="Arial"/>
          <w:kern w:val="0"/>
          <w:sz w:val="22"/>
        </w:rPr>
        <w:t>)</w:t>
      </w:r>
      <w:r w:rsidRPr="00C467CA">
        <w:rPr>
          <w:rFonts w:ascii="Arial" w:hAnsi="Arial" w:cs="Arial" w:hint="eastAsia"/>
          <w:kern w:val="0"/>
          <w:sz w:val="22"/>
        </w:rPr>
        <w:t>的</w:t>
      </w:r>
      <w:r w:rsidRPr="00C467CA">
        <w:rPr>
          <w:rFonts w:ascii="Arial" w:hAnsi="Arial" w:cs="Arial"/>
          <w:kern w:val="0"/>
          <w:sz w:val="22"/>
        </w:rPr>
        <w:t>6%</w:t>
      </w:r>
      <w:r w:rsidRPr="00C467CA">
        <w:rPr>
          <w:rFonts w:ascii="Arial" w:hAnsi="Arial" w:cs="Arial" w:hint="eastAsia"/>
          <w:kern w:val="0"/>
          <w:sz w:val="22"/>
        </w:rPr>
        <w:t>；另加</w:t>
      </w:r>
      <w:r w:rsidRPr="00C467CA">
        <w:rPr>
          <w:rFonts w:ascii="Arial" w:hAnsi="Arial" w:cs="Arial"/>
          <w:kern w:val="0"/>
          <w:sz w:val="22"/>
        </w:rPr>
        <w:t>(ii)</w:t>
      </w:r>
      <w:r w:rsidRPr="00C467CA">
        <w:rPr>
          <w:rFonts w:ascii="Arial" w:hAnsi="Arial" w:cs="Arial" w:hint="eastAsia"/>
          <w:kern w:val="0"/>
          <w:sz w:val="22"/>
        </w:rPr>
        <w:t>就增值税的潜在地方附加税而言，</w:t>
      </w:r>
      <w:r w:rsidRPr="00C467CA">
        <w:rPr>
          <w:rFonts w:ascii="Arial" w:hAnsi="Arial" w:cs="Arial"/>
          <w:kern w:val="0"/>
          <w:sz w:val="22"/>
        </w:rPr>
        <w:t>(i)</w:t>
      </w:r>
      <w:r w:rsidRPr="00C467CA">
        <w:rPr>
          <w:rFonts w:ascii="Arial" w:hAnsi="Arial" w:cs="Arial" w:hint="eastAsia"/>
          <w:kern w:val="0"/>
          <w:sz w:val="22"/>
        </w:rPr>
        <w:t>项所述增值税税额的</w:t>
      </w:r>
      <w:r w:rsidRPr="00C467CA">
        <w:rPr>
          <w:rFonts w:ascii="Arial" w:hAnsi="Arial" w:cs="Arial"/>
          <w:kern w:val="0"/>
          <w:sz w:val="22"/>
        </w:rPr>
        <w:t>12%</w:t>
      </w:r>
      <w:r w:rsidRPr="00C467CA">
        <w:rPr>
          <w:rFonts w:ascii="Arial" w:hAnsi="Arial" w:cs="Arial" w:hint="eastAsia"/>
          <w:kern w:val="0"/>
          <w:sz w:val="22"/>
        </w:rPr>
        <w:t>。</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换言之，拨备等于子基金所收债券票息</w:t>
      </w:r>
      <w:r w:rsidRPr="00C467CA">
        <w:rPr>
          <w:rFonts w:ascii="Arial" w:hAnsi="Arial" w:cs="Arial"/>
          <w:kern w:val="0"/>
          <w:sz w:val="22"/>
        </w:rPr>
        <w:t>(</w:t>
      </w:r>
      <w:r w:rsidRPr="00C467CA">
        <w:rPr>
          <w:rFonts w:ascii="Arial" w:hAnsi="Arial" w:cs="Arial" w:hint="eastAsia"/>
          <w:kern w:val="0"/>
          <w:sz w:val="22"/>
        </w:rPr>
        <w:t>内地政府债券或地方政府债券除外</w:t>
      </w:r>
      <w:r w:rsidRPr="00C467CA">
        <w:rPr>
          <w:rFonts w:ascii="Arial" w:hAnsi="Arial" w:cs="Arial"/>
          <w:kern w:val="0"/>
          <w:sz w:val="22"/>
        </w:rPr>
        <w:t>)</w:t>
      </w:r>
      <w:r w:rsidRPr="00C467CA">
        <w:rPr>
          <w:rFonts w:ascii="Arial" w:hAnsi="Arial" w:cs="Arial" w:hint="eastAsia"/>
          <w:kern w:val="0"/>
          <w:sz w:val="22"/>
        </w:rPr>
        <w:t>的</w:t>
      </w:r>
      <w:r w:rsidRPr="00C467CA">
        <w:rPr>
          <w:rFonts w:ascii="Arial" w:hAnsi="Arial" w:cs="Arial"/>
          <w:kern w:val="0"/>
          <w:sz w:val="22"/>
        </w:rPr>
        <w:t>6.72%</w:t>
      </w:r>
      <w:r w:rsidRPr="00C467CA">
        <w:rPr>
          <w:rFonts w:ascii="Arial" w:hAnsi="Arial" w:cs="Arial" w:hint="eastAsia"/>
          <w:kern w:val="0"/>
          <w:sz w:val="22"/>
        </w:rPr>
        <w:t>。</w:t>
      </w:r>
    </w:p>
    <w:p w:rsidR="00C467CA" w:rsidRPr="00C467CA" w:rsidRDefault="00C467CA" w:rsidP="00C467CA">
      <w:pPr>
        <w:widowControl/>
        <w:spacing w:after="260" w:line="360" w:lineRule="auto"/>
        <w:rPr>
          <w:rFonts w:ascii="Arial" w:hAnsi="Arial" w:cs="Arial"/>
          <w:i/>
          <w:kern w:val="0"/>
          <w:sz w:val="22"/>
        </w:rPr>
      </w:pPr>
      <w:r w:rsidRPr="00C467CA">
        <w:rPr>
          <w:rFonts w:ascii="Arial" w:hAnsi="Arial" w:cs="Arial" w:hint="eastAsia"/>
          <w:i/>
          <w:kern w:val="0"/>
          <w:sz w:val="22"/>
        </w:rPr>
        <w:t>印花税：</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根据内地法律，印花税一般适用于书立及领受《中华人民共和国印花税暂行条例》所列的所有应纳税凭证的情况。多种凭证须在内地书立或领受时支付印花税，这些凭证包括在内地证券交易所买卖内地</w:t>
      </w:r>
      <w:r w:rsidRPr="00C467CA">
        <w:rPr>
          <w:rFonts w:ascii="Arial" w:hAnsi="Arial" w:cs="Arial"/>
          <w:kern w:val="0"/>
          <w:sz w:val="22"/>
        </w:rPr>
        <w:t>A</w:t>
      </w:r>
      <w:r w:rsidRPr="00C467CA">
        <w:rPr>
          <w:rFonts w:ascii="Arial" w:hAnsi="Arial" w:cs="Arial" w:hint="eastAsia"/>
          <w:kern w:val="0"/>
          <w:sz w:val="22"/>
        </w:rPr>
        <w:t>股及</w:t>
      </w:r>
      <w:r w:rsidRPr="00C467CA">
        <w:rPr>
          <w:rFonts w:ascii="Arial" w:hAnsi="Arial" w:cs="Arial"/>
          <w:kern w:val="0"/>
          <w:sz w:val="22"/>
        </w:rPr>
        <w:t>B</w:t>
      </w:r>
      <w:r w:rsidRPr="00C467CA">
        <w:rPr>
          <w:rFonts w:ascii="Arial" w:hAnsi="Arial" w:cs="Arial" w:hint="eastAsia"/>
          <w:kern w:val="0"/>
          <w:sz w:val="22"/>
        </w:rPr>
        <w:t>股的出售合约。如为出售内地</w:t>
      </w:r>
      <w:r w:rsidRPr="00C467CA">
        <w:rPr>
          <w:rFonts w:ascii="Arial" w:hAnsi="Arial" w:cs="Arial"/>
          <w:kern w:val="0"/>
          <w:sz w:val="22"/>
        </w:rPr>
        <w:t>A</w:t>
      </w:r>
      <w:r w:rsidRPr="00C467CA">
        <w:rPr>
          <w:rFonts w:ascii="Arial" w:hAnsi="Arial" w:cs="Arial" w:hint="eastAsia"/>
          <w:kern w:val="0"/>
          <w:sz w:val="22"/>
        </w:rPr>
        <w:t>股及</w:t>
      </w:r>
      <w:r w:rsidRPr="00C467CA">
        <w:rPr>
          <w:rFonts w:ascii="Arial" w:hAnsi="Arial" w:cs="Arial"/>
          <w:kern w:val="0"/>
          <w:sz w:val="22"/>
        </w:rPr>
        <w:t>B</w:t>
      </w:r>
      <w:r w:rsidRPr="00C467CA">
        <w:rPr>
          <w:rFonts w:ascii="Arial" w:hAnsi="Arial" w:cs="Arial" w:hint="eastAsia"/>
          <w:kern w:val="0"/>
          <w:sz w:val="22"/>
        </w:rPr>
        <w:t>股的合约，现按</w:t>
      </w:r>
      <w:r w:rsidRPr="00C467CA">
        <w:rPr>
          <w:rFonts w:ascii="Arial" w:hAnsi="Arial" w:cs="Arial"/>
          <w:kern w:val="0"/>
          <w:sz w:val="22"/>
        </w:rPr>
        <w:t>0.1%</w:t>
      </w:r>
      <w:r w:rsidRPr="00C467CA">
        <w:rPr>
          <w:rFonts w:ascii="Arial" w:hAnsi="Arial" w:cs="Arial" w:hint="eastAsia"/>
          <w:kern w:val="0"/>
          <w:sz w:val="22"/>
        </w:rPr>
        <w:t>对卖方而非买方征收印花税。</w:t>
      </w:r>
    </w:p>
    <w:p w:rsidR="00C467CA" w:rsidRPr="00C467CA" w:rsidRDefault="00C467CA" w:rsidP="00C467CA">
      <w:pPr>
        <w:widowControl/>
        <w:spacing w:after="260" w:line="360" w:lineRule="auto"/>
        <w:rPr>
          <w:rFonts w:ascii="Arial" w:hAnsi="Arial" w:cs="Arial"/>
          <w:i/>
          <w:kern w:val="0"/>
          <w:sz w:val="22"/>
        </w:rPr>
      </w:pPr>
      <w:r w:rsidRPr="00C467CA">
        <w:rPr>
          <w:rFonts w:ascii="Arial" w:hAnsi="Arial" w:cs="Arial" w:hint="eastAsia"/>
          <w:i/>
          <w:kern w:val="0"/>
          <w:sz w:val="22"/>
        </w:rPr>
        <w:t>一般情况：</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内地税务规则及惯例尚未完全确定。内地税务机关可能变更其对内地《企业所得税法》的看法及解释。也应注意，国家税务总局（</w:t>
      </w:r>
      <w:r w:rsidRPr="00C467CA">
        <w:rPr>
          <w:rFonts w:ascii="宋体" w:hAnsi="宋体" w:cs="Arial"/>
          <w:kern w:val="0"/>
          <w:sz w:val="22"/>
        </w:rPr>
        <w:t>“</w:t>
      </w:r>
      <w:r w:rsidRPr="00C467CA">
        <w:rPr>
          <w:rFonts w:ascii="Arial" w:hAnsi="Arial" w:cs="Arial" w:hint="eastAsia"/>
          <w:kern w:val="0"/>
          <w:sz w:val="22"/>
          <w:u w:val="single"/>
        </w:rPr>
        <w:t>国家税务局</w:t>
      </w:r>
      <w:r w:rsidRPr="00C467CA">
        <w:rPr>
          <w:rFonts w:ascii="宋体" w:hAnsi="宋体" w:cs="Arial"/>
          <w:kern w:val="0"/>
          <w:sz w:val="22"/>
        </w:rPr>
        <w:t>”</w:t>
      </w:r>
      <w:r w:rsidRPr="00C467CA">
        <w:rPr>
          <w:rFonts w:ascii="Arial" w:hAnsi="Arial" w:cs="Arial" w:hint="eastAsia"/>
          <w:kern w:val="0"/>
          <w:sz w:val="22"/>
        </w:rPr>
        <w:t>）施加的实际适用税率可能有所不同并不时变更。相关规则也可能变动，并对相关税项追溯适用。因此，基金管理人作出的任何税务拨备可能过多或不足以支付最终应付的内地税务责任。因此，视乎最终税务责任、拨备水平及何时认购</w:t>
      </w:r>
      <w:r w:rsidRPr="00C467CA">
        <w:rPr>
          <w:rFonts w:ascii="Arial" w:hAnsi="Arial" w:cs="Arial"/>
          <w:kern w:val="0"/>
          <w:sz w:val="22"/>
        </w:rPr>
        <w:t>/</w:t>
      </w:r>
      <w:r w:rsidRPr="00C467CA">
        <w:rPr>
          <w:rFonts w:ascii="Arial" w:hAnsi="Arial" w:cs="Arial" w:hint="eastAsia"/>
          <w:kern w:val="0"/>
          <w:sz w:val="22"/>
        </w:rPr>
        <w:t>申购及／或赎回其份额而定，相关基金份额持有人可能得益或受损。</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如果国家税务局征收的实际适用税率高于基金管理人就此作出的拨备，导致税务拨备不足，投资者应注意，由于子基金最终须承担额外税务责任，因此有关子基金的资产净值所承担的税额可能比税务拨备额要多。在此情况下，当时的现有及之后的新基金份额持有人将有所损失。另外，如果国家</w:t>
      </w:r>
      <w:r w:rsidRPr="00C467CA">
        <w:rPr>
          <w:rFonts w:ascii="Arial" w:hAnsi="Arial" w:cs="Arial" w:hint="eastAsia"/>
          <w:kern w:val="0"/>
          <w:sz w:val="22"/>
        </w:rPr>
        <w:lastRenderedPageBreak/>
        <w:t>税务局征收的实际适用税率低于基金管理人就此作出的拨备，令税务超额拨备，在国家税务局就此颁布</w:t>
      </w:r>
      <w:r w:rsidRPr="00C467CA">
        <w:rPr>
          <w:rFonts w:ascii="Arial" w:hAnsi="Arial" w:cs="Arial"/>
          <w:kern w:val="0"/>
          <w:sz w:val="22"/>
        </w:rPr>
        <w:t>规定</w:t>
      </w:r>
      <w:r w:rsidRPr="00C467CA">
        <w:rPr>
          <w:rFonts w:ascii="Arial" w:hAnsi="Arial" w:cs="Arial" w:hint="eastAsia"/>
          <w:kern w:val="0"/>
          <w:sz w:val="22"/>
        </w:rPr>
        <w:t>、作出决定或发出指引前已赎回其份额的基金份额持有人将有所损失，原因是他们已承担基金管理人作出的超额拨备。在此情况下，如果可将税务拨备与按该较低税率的实际税务责任之间的差额退回子基金账户作为其资产，则当时的现有及之后的新基金份额持有人可能得益。尽管有上述条文规定，在任何超额拨备退回子基金账户之前已赎回其子基金份额的基金份额持有人将不能享有也没有权利要求上述超额拨备的任何部分。</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基金份额持有人应就其所投资于任何子基金的税务情况，自行咨询税务意见。</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内地政府近年已实施各种税务改革政策，现行税务法律法规将来可能被修改或修订。内地现行税务法律法规及惯例将来可能改变，并具有追溯效力，而且上述任何变动均可能对有关子基金的资产净值产生不利影响。此外，概不能保证现时提供予境外公司的税务优惠</w:t>
      </w:r>
      <w:r w:rsidRPr="00C467CA">
        <w:rPr>
          <w:rFonts w:ascii="Arial" w:hAnsi="Arial" w:cs="Arial"/>
          <w:kern w:val="0"/>
          <w:sz w:val="22"/>
        </w:rPr>
        <w:t>(</w:t>
      </w:r>
      <w:r w:rsidRPr="00C467CA">
        <w:rPr>
          <w:rFonts w:ascii="Arial" w:hAnsi="Arial" w:cs="Arial" w:hint="eastAsia"/>
          <w:kern w:val="0"/>
          <w:sz w:val="22"/>
        </w:rPr>
        <w:t>若有</w:t>
      </w:r>
      <w:r w:rsidRPr="00C467CA">
        <w:rPr>
          <w:rFonts w:ascii="Arial" w:hAnsi="Arial" w:cs="Arial"/>
          <w:kern w:val="0"/>
          <w:sz w:val="22"/>
        </w:rPr>
        <w:t>)</w:t>
      </w:r>
      <w:r w:rsidRPr="00C467CA">
        <w:rPr>
          <w:rFonts w:ascii="Arial" w:hAnsi="Arial" w:cs="Arial" w:hint="eastAsia"/>
          <w:kern w:val="0"/>
          <w:sz w:val="22"/>
        </w:rPr>
        <w:t>将来不会被废止，亦不保证现有税务法律法规不会被修改或修订。任何税务政策的变更都可能降低子基金所投资的内地公司的税后利润，从而减少来自有关份额的收入及</w:t>
      </w:r>
      <w:r w:rsidRPr="00C467CA">
        <w:rPr>
          <w:rFonts w:ascii="Arial" w:hAnsi="Arial" w:cs="Arial"/>
          <w:kern w:val="0"/>
          <w:sz w:val="22"/>
        </w:rPr>
        <w:t>/</w:t>
      </w:r>
      <w:r w:rsidRPr="00C467CA">
        <w:rPr>
          <w:rFonts w:ascii="Arial" w:hAnsi="Arial" w:cs="Arial" w:hint="eastAsia"/>
          <w:kern w:val="0"/>
          <w:sz w:val="22"/>
        </w:rPr>
        <w:t>或这些份额的价值。</w:t>
      </w:r>
    </w:p>
    <w:p w:rsidR="00C467CA" w:rsidRPr="00C467CA" w:rsidRDefault="00C467CA" w:rsidP="00C467CA">
      <w:pPr>
        <w:widowControl/>
        <w:spacing w:after="260" w:line="360" w:lineRule="auto"/>
        <w:rPr>
          <w:rFonts w:ascii="Arial" w:hAnsi="Arial" w:cs="Arial"/>
          <w:kern w:val="0"/>
          <w:sz w:val="22"/>
        </w:rPr>
      </w:pPr>
      <w:bookmarkStart w:id="769" w:name="_DV_M425"/>
      <w:bookmarkStart w:id="770" w:name="_DV_M426"/>
      <w:bookmarkEnd w:id="769"/>
      <w:bookmarkEnd w:id="770"/>
      <w:r w:rsidRPr="00C467CA">
        <w:rPr>
          <w:rFonts w:ascii="Arial" w:hAnsi="Arial" w:cs="Arial"/>
          <w:kern w:val="0"/>
          <w:sz w:val="22"/>
          <w:u w:val="single"/>
          <w:lang w:val="en-GB"/>
        </w:rPr>
        <w:t>FATCA</w:t>
      </w:r>
      <w:r w:rsidRPr="00C467CA">
        <w:rPr>
          <w:rFonts w:ascii="Arial" w:hAnsi="Arial" w:cs="Arial" w:hint="eastAsia"/>
          <w:kern w:val="0"/>
          <w:sz w:val="22"/>
          <w:u w:val="single"/>
          <w:lang w:val="en-GB"/>
        </w:rPr>
        <w:t>及遵从美国预扣税规定</w:t>
      </w: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美国《奖励聘雇恢复就业法案》（</w:t>
      </w:r>
      <w:r w:rsidRPr="00C467CA">
        <w:rPr>
          <w:rFonts w:ascii="宋体" w:hAnsi="宋体" w:cs="Arial"/>
          <w:kern w:val="0"/>
          <w:sz w:val="22"/>
          <w:lang w:val="en-GB"/>
        </w:rPr>
        <w:t>“</w:t>
      </w:r>
      <w:r w:rsidRPr="00C467CA">
        <w:rPr>
          <w:rFonts w:ascii="Arial" w:hAnsi="Arial" w:cs="Arial" w:hint="eastAsia"/>
          <w:kern w:val="0"/>
          <w:sz w:val="22"/>
          <w:lang w:val="en-GB"/>
        </w:rPr>
        <w:t>《</w:t>
      </w:r>
      <w:r w:rsidRPr="00C467CA">
        <w:rPr>
          <w:rFonts w:ascii="Arial" w:hAnsi="Arial" w:cs="Arial" w:hint="eastAsia"/>
          <w:kern w:val="0"/>
          <w:sz w:val="22"/>
          <w:u w:val="single"/>
          <w:lang w:val="en-GB"/>
        </w:rPr>
        <w:t>聘雇法</w:t>
      </w:r>
      <w:r w:rsidRPr="00C467CA">
        <w:rPr>
          <w:rFonts w:ascii="Arial" w:hAnsi="Arial" w:cs="Arial" w:hint="eastAsia"/>
          <w:kern w:val="0"/>
          <w:sz w:val="22"/>
          <w:lang w:val="en-GB"/>
        </w:rPr>
        <w:t>》</w:t>
      </w:r>
      <w:r w:rsidRPr="00C467CA">
        <w:rPr>
          <w:rFonts w:ascii="宋体" w:hAnsi="宋体" w:cs="Arial"/>
          <w:kern w:val="0"/>
          <w:sz w:val="22"/>
          <w:lang w:val="en-GB"/>
        </w:rPr>
        <w:t>”</w:t>
      </w:r>
      <w:r w:rsidRPr="00C467CA">
        <w:rPr>
          <w:rFonts w:ascii="Arial" w:hAnsi="Arial" w:cs="Arial" w:hint="eastAsia"/>
          <w:kern w:val="0"/>
          <w:sz w:val="22"/>
          <w:lang w:val="en-GB"/>
        </w:rPr>
        <w:t>）在</w:t>
      </w:r>
      <w:r w:rsidRPr="00C467CA">
        <w:rPr>
          <w:rFonts w:ascii="Arial" w:hAnsi="Arial" w:cs="Arial"/>
          <w:kern w:val="0"/>
          <w:sz w:val="22"/>
          <w:lang w:val="en-GB"/>
        </w:rPr>
        <w:t>2010</w:t>
      </w:r>
      <w:r w:rsidRPr="00C467CA">
        <w:rPr>
          <w:rFonts w:ascii="Arial" w:hAnsi="Arial" w:cs="Arial" w:hint="eastAsia"/>
          <w:kern w:val="0"/>
          <w:sz w:val="22"/>
          <w:lang w:val="en-GB"/>
        </w:rPr>
        <w:t>年</w:t>
      </w:r>
      <w:r w:rsidRPr="00C467CA">
        <w:rPr>
          <w:rFonts w:ascii="Arial" w:hAnsi="Arial" w:cs="Arial"/>
          <w:kern w:val="0"/>
          <w:sz w:val="22"/>
          <w:lang w:val="en-GB"/>
        </w:rPr>
        <w:t>3</w:t>
      </w:r>
      <w:r w:rsidRPr="00C467CA">
        <w:rPr>
          <w:rFonts w:ascii="Arial" w:hAnsi="Arial" w:cs="Arial" w:hint="eastAsia"/>
          <w:kern w:val="0"/>
          <w:sz w:val="22"/>
          <w:lang w:val="en-GB"/>
        </w:rPr>
        <w:t>月被签立为美国法律，当中包含有通常被称为《海外账户税收合规法案》或</w:t>
      </w:r>
      <w:r w:rsidRPr="00C467CA">
        <w:rPr>
          <w:rFonts w:ascii="宋体" w:hAnsi="宋体" w:cs="Arial"/>
          <w:kern w:val="0"/>
          <w:sz w:val="22"/>
          <w:lang w:val="en-GB"/>
        </w:rPr>
        <w:t>“</w:t>
      </w:r>
      <w:r w:rsidRPr="00C467CA">
        <w:rPr>
          <w:rFonts w:ascii="Arial" w:hAnsi="Arial" w:cs="Arial"/>
          <w:kern w:val="0"/>
          <w:sz w:val="22"/>
          <w:lang w:val="en-GB"/>
        </w:rPr>
        <w:t>FATCA</w:t>
      </w:r>
      <w:r w:rsidRPr="00C467CA">
        <w:rPr>
          <w:rFonts w:ascii="宋体" w:hAnsi="宋体" w:cs="Arial"/>
          <w:kern w:val="0"/>
          <w:sz w:val="22"/>
          <w:lang w:val="en-GB"/>
        </w:rPr>
        <w:t>”</w:t>
      </w:r>
      <w:r w:rsidRPr="00C467CA">
        <w:rPr>
          <w:rFonts w:ascii="Arial" w:hAnsi="Arial" w:cs="Arial" w:hint="eastAsia"/>
          <w:kern w:val="0"/>
          <w:sz w:val="22"/>
          <w:lang w:val="en-GB"/>
        </w:rPr>
        <w:t>的条文。广义而言，</w:t>
      </w:r>
      <w:r w:rsidRPr="00C467CA">
        <w:rPr>
          <w:rFonts w:ascii="Arial" w:hAnsi="Arial" w:cs="Arial"/>
          <w:kern w:val="0"/>
          <w:sz w:val="22"/>
          <w:lang w:val="en-GB"/>
        </w:rPr>
        <w:t>FATCA</w:t>
      </w:r>
      <w:r w:rsidRPr="00C467CA">
        <w:rPr>
          <w:rFonts w:ascii="Arial" w:hAnsi="Arial" w:cs="Arial" w:hint="eastAsia"/>
          <w:kern w:val="0"/>
          <w:sz w:val="22"/>
          <w:lang w:val="en-GB"/>
        </w:rPr>
        <w:t>条文载于美国《</w:t>
      </w:r>
      <w:r w:rsidRPr="00C467CA">
        <w:rPr>
          <w:rFonts w:ascii="Arial" w:hAnsi="Arial" w:cs="Arial"/>
          <w:kern w:val="0"/>
          <w:sz w:val="22"/>
          <w:lang w:val="en-GB"/>
        </w:rPr>
        <w:t>1986</w:t>
      </w:r>
      <w:r w:rsidRPr="00C467CA">
        <w:rPr>
          <w:rFonts w:ascii="Arial" w:hAnsi="Arial" w:cs="Arial" w:hint="eastAsia"/>
          <w:kern w:val="0"/>
          <w:sz w:val="22"/>
          <w:lang w:val="en-GB"/>
        </w:rPr>
        <w:t>年国内税收法典》（经修订）（</w:t>
      </w:r>
      <w:r w:rsidRPr="00C467CA">
        <w:rPr>
          <w:rFonts w:ascii="宋体" w:hAnsi="宋体" w:cs="Arial"/>
          <w:kern w:val="0"/>
          <w:sz w:val="22"/>
          <w:lang w:val="en-GB"/>
        </w:rPr>
        <w:t>“</w:t>
      </w:r>
      <w:r w:rsidRPr="00C467CA">
        <w:rPr>
          <w:rFonts w:ascii="Arial" w:hAnsi="Arial" w:cs="Arial" w:hint="eastAsia"/>
          <w:kern w:val="0"/>
          <w:sz w:val="22"/>
          <w:lang w:val="en-GB"/>
        </w:rPr>
        <w:t>《</w:t>
      </w:r>
      <w:r w:rsidRPr="00C467CA">
        <w:rPr>
          <w:rFonts w:ascii="Arial" w:hAnsi="Arial" w:cs="Arial" w:hint="eastAsia"/>
          <w:kern w:val="0"/>
          <w:sz w:val="22"/>
          <w:u w:val="single"/>
          <w:lang w:val="en-GB"/>
        </w:rPr>
        <w:t>税收法典</w:t>
      </w:r>
      <w:r w:rsidRPr="00C467CA">
        <w:rPr>
          <w:rFonts w:ascii="Arial" w:hAnsi="Arial" w:cs="Arial" w:hint="eastAsia"/>
          <w:kern w:val="0"/>
          <w:sz w:val="22"/>
          <w:lang w:val="en-GB"/>
        </w:rPr>
        <w:t>》</w:t>
      </w:r>
      <w:r w:rsidRPr="00C467CA">
        <w:rPr>
          <w:rFonts w:ascii="宋体" w:hAnsi="宋体" w:cs="Arial"/>
          <w:kern w:val="0"/>
          <w:sz w:val="22"/>
          <w:lang w:val="en-GB"/>
        </w:rPr>
        <w:t>”</w:t>
      </w:r>
      <w:r w:rsidRPr="00C467CA">
        <w:rPr>
          <w:rFonts w:ascii="Arial" w:hAnsi="Arial" w:cs="Arial" w:hint="eastAsia"/>
          <w:kern w:val="0"/>
          <w:sz w:val="22"/>
          <w:lang w:val="en-GB"/>
        </w:rPr>
        <w:t>）第</w:t>
      </w:r>
      <w:r w:rsidRPr="00C467CA">
        <w:rPr>
          <w:rFonts w:ascii="Arial" w:hAnsi="Arial" w:cs="Arial"/>
          <w:kern w:val="0"/>
          <w:sz w:val="22"/>
          <w:lang w:val="en-GB"/>
        </w:rPr>
        <w:t>1471</w:t>
      </w:r>
      <w:r w:rsidRPr="00C467CA">
        <w:rPr>
          <w:rFonts w:ascii="Arial" w:hAnsi="Arial" w:cs="Arial" w:hint="eastAsia"/>
          <w:kern w:val="0"/>
          <w:sz w:val="22"/>
          <w:lang w:val="en-GB"/>
        </w:rPr>
        <w:t>至</w:t>
      </w:r>
      <w:r w:rsidRPr="00C467CA">
        <w:rPr>
          <w:rFonts w:ascii="Arial" w:hAnsi="Arial" w:cs="Arial"/>
          <w:kern w:val="0"/>
          <w:sz w:val="22"/>
          <w:lang w:val="en-GB"/>
        </w:rPr>
        <w:t>1474</w:t>
      </w:r>
      <w:r w:rsidRPr="00C467CA">
        <w:rPr>
          <w:rFonts w:ascii="Arial" w:hAnsi="Arial" w:cs="Arial" w:hint="eastAsia"/>
          <w:kern w:val="0"/>
          <w:sz w:val="22"/>
          <w:lang w:val="en-GB"/>
        </w:rPr>
        <w:t>条，这些条文就支付予海外金融机构（各为一家</w:t>
      </w:r>
      <w:r w:rsidRPr="00C467CA">
        <w:rPr>
          <w:rFonts w:ascii="宋体" w:hAnsi="宋体" w:cs="Arial"/>
          <w:kern w:val="0"/>
          <w:sz w:val="22"/>
          <w:lang w:val="en-GB"/>
        </w:rPr>
        <w:t>“</w:t>
      </w:r>
      <w:r w:rsidRPr="00C467CA">
        <w:rPr>
          <w:rFonts w:ascii="Arial" w:hAnsi="Arial" w:cs="Arial"/>
          <w:kern w:val="0"/>
          <w:sz w:val="22"/>
          <w:lang w:val="en-GB"/>
        </w:rPr>
        <w:t>FFI</w:t>
      </w:r>
      <w:r w:rsidRPr="00C467CA">
        <w:rPr>
          <w:rFonts w:ascii="宋体" w:hAnsi="宋体" w:cs="Arial"/>
          <w:kern w:val="0"/>
          <w:sz w:val="22"/>
          <w:lang w:val="en-GB"/>
        </w:rPr>
        <w:t>”</w:t>
      </w:r>
      <w:r w:rsidRPr="00C467CA">
        <w:rPr>
          <w:rFonts w:ascii="Arial" w:hAnsi="Arial" w:cs="Arial" w:hint="eastAsia"/>
          <w:kern w:val="0"/>
          <w:sz w:val="22"/>
          <w:lang w:val="en-GB"/>
        </w:rPr>
        <w:t>，例如各子基金）的若干款项（包括美国发行人就证券派发的利息及股息，以及出售相关证券的总收益款项）实施了一项新的申报制度。所有这些款项均须按</w:t>
      </w:r>
      <w:r w:rsidRPr="00C467CA">
        <w:rPr>
          <w:rFonts w:ascii="Arial" w:hAnsi="Arial" w:cs="Arial"/>
          <w:kern w:val="0"/>
          <w:sz w:val="22"/>
          <w:lang w:val="en-GB"/>
        </w:rPr>
        <w:t>30%</w:t>
      </w:r>
      <w:r w:rsidRPr="00C467CA">
        <w:rPr>
          <w:rFonts w:ascii="Arial" w:hAnsi="Arial" w:cs="Arial" w:hint="eastAsia"/>
          <w:kern w:val="0"/>
          <w:sz w:val="22"/>
          <w:lang w:val="en-GB"/>
        </w:rPr>
        <w:t>的税率缴纳预扣税，除非收款人满足若干要求，使美国国家税务局（</w:t>
      </w:r>
      <w:r w:rsidRPr="00C467CA">
        <w:rPr>
          <w:rFonts w:ascii="宋体" w:hAnsi="宋体" w:cs="Arial"/>
          <w:kern w:val="0"/>
          <w:sz w:val="22"/>
          <w:lang w:val="en-GB"/>
        </w:rPr>
        <w:t>“</w:t>
      </w:r>
      <w:r w:rsidRPr="00C467CA">
        <w:rPr>
          <w:rFonts w:ascii="Arial" w:hAnsi="Arial" w:cs="Arial" w:hint="eastAsia"/>
          <w:kern w:val="0"/>
          <w:sz w:val="22"/>
          <w:u w:val="single"/>
          <w:lang w:val="en-GB"/>
        </w:rPr>
        <w:t>美国国税局</w:t>
      </w:r>
      <w:r w:rsidRPr="00C467CA">
        <w:rPr>
          <w:rFonts w:ascii="宋体" w:hAnsi="宋体" w:cs="Arial"/>
          <w:kern w:val="0"/>
          <w:sz w:val="22"/>
          <w:lang w:val="en-GB"/>
        </w:rPr>
        <w:t>”</w:t>
      </w:r>
      <w:r w:rsidRPr="00C467CA">
        <w:rPr>
          <w:rFonts w:ascii="Arial" w:hAnsi="Arial" w:cs="Arial" w:hint="eastAsia"/>
          <w:kern w:val="0"/>
          <w:sz w:val="22"/>
          <w:lang w:val="en-GB"/>
        </w:rPr>
        <w:t>）能够识别</w:t>
      </w:r>
      <w:r w:rsidRPr="00C467CA">
        <w:rPr>
          <w:rFonts w:ascii="Arial" w:hAnsi="Arial" w:cs="Arial" w:hint="eastAsia"/>
          <w:kern w:val="0"/>
          <w:sz w:val="22"/>
        </w:rPr>
        <w:t>对</w:t>
      </w:r>
      <w:r w:rsidRPr="00C467CA">
        <w:rPr>
          <w:rFonts w:ascii="Arial" w:hAnsi="Arial" w:cs="Arial" w:hint="eastAsia"/>
          <w:kern w:val="0"/>
          <w:sz w:val="22"/>
          <w:lang w:val="en-GB"/>
        </w:rPr>
        <w:t>这些</w:t>
      </w:r>
      <w:r w:rsidRPr="00C467CA">
        <w:rPr>
          <w:rFonts w:ascii="Arial" w:hAnsi="Arial" w:cs="Arial"/>
          <w:kern w:val="0"/>
          <w:sz w:val="22"/>
          <w:lang w:val="en-GB"/>
        </w:rPr>
        <w:t>FFI</w:t>
      </w:r>
      <w:r w:rsidRPr="00C467CA">
        <w:rPr>
          <w:rFonts w:ascii="Arial" w:hAnsi="Arial" w:cs="Arial" w:hint="eastAsia"/>
          <w:kern w:val="0"/>
          <w:sz w:val="22"/>
          <w:lang w:val="en-GB"/>
        </w:rPr>
        <w:t>拥有权益的美国人士（具有《税收法典》中的涵义）（</w:t>
      </w:r>
      <w:r w:rsidRPr="00C467CA">
        <w:rPr>
          <w:rFonts w:ascii="宋体" w:hAnsi="宋体" w:cs="Arial"/>
          <w:kern w:val="0"/>
          <w:sz w:val="22"/>
          <w:lang w:val="en-GB"/>
        </w:rPr>
        <w:t>“</w:t>
      </w:r>
      <w:r w:rsidRPr="00C467CA">
        <w:rPr>
          <w:rFonts w:ascii="Arial" w:hAnsi="Arial" w:cs="Arial" w:hint="eastAsia"/>
          <w:kern w:val="0"/>
          <w:sz w:val="22"/>
          <w:u w:val="single"/>
          <w:lang w:val="en-GB"/>
        </w:rPr>
        <w:t>美国人士</w:t>
      </w:r>
      <w:r w:rsidRPr="00C467CA">
        <w:rPr>
          <w:rFonts w:ascii="宋体" w:hAnsi="宋体" w:cs="Arial"/>
          <w:kern w:val="0"/>
          <w:sz w:val="22"/>
          <w:lang w:val="en-GB"/>
        </w:rPr>
        <w:t>”</w:t>
      </w:r>
      <w:r w:rsidRPr="00C467CA">
        <w:rPr>
          <w:rFonts w:ascii="Arial" w:hAnsi="Arial" w:cs="Arial" w:hint="eastAsia"/>
          <w:kern w:val="0"/>
          <w:sz w:val="22"/>
          <w:lang w:val="en-GB"/>
        </w:rPr>
        <w:t>）。为避免就向其支付的款项缴纳预扣税，位于尚未就实施</w:t>
      </w:r>
      <w:r w:rsidRPr="00C467CA">
        <w:rPr>
          <w:rFonts w:ascii="Arial" w:hAnsi="Arial" w:cs="Arial"/>
          <w:kern w:val="0"/>
          <w:sz w:val="22"/>
          <w:lang w:val="en-GB"/>
        </w:rPr>
        <w:t>FATCA</w:t>
      </w:r>
      <w:r w:rsidRPr="00C467CA">
        <w:rPr>
          <w:rFonts w:ascii="Arial" w:hAnsi="Arial" w:cs="Arial" w:hint="eastAsia"/>
          <w:kern w:val="0"/>
          <w:sz w:val="22"/>
          <w:lang w:val="en-GB"/>
        </w:rPr>
        <w:t>而签署政府间协议（</w:t>
      </w:r>
      <w:r w:rsidRPr="00C467CA">
        <w:rPr>
          <w:rFonts w:ascii="宋体" w:hAnsi="宋体" w:cs="Arial"/>
          <w:kern w:val="0"/>
          <w:sz w:val="22"/>
          <w:lang w:val="en-GB"/>
        </w:rPr>
        <w:t>“</w:t>
      </w:r>
      <w:r w:rsidRPr="00C467CA">
        <w:rPr>
          <w:rFonts w:ascii="Arial" w:hAnsi="Arial" w:cs="Arial"/>
          <w:kern w:val="0"/>
          <w:sz w:val="22"/>
          <w:u w:val="single"/>
          <w:lang w:val="en-GB"/>
        </w:rPr>
        <w:t>IGA</w:t>
      </w:r>
      <w:r w:rsidRPr="00C467CA">
        <w:rPr>
          <w:rFonts w:ascii="宋体" w:hAnsi="宋体" w:cs="Arial"/>
          <w:kern w:val="0"/>
          <w:sz w:val="22"/>
          <w:lang w:val="en-GB"/>
        </w:rPr>
        <w:t>”</w:t>
      </w:r>
      <w:r w:rsidRPr="00C467CA">
        <w:rPr>
          <w:rFonts w:ascii="Arial" w:hAnsi="Arial" w:cs="Arial" w:hint="eastAsia"/>
          <w:kern w:val="0"/>
          <w:sz w:val="22"/>
          <w:lang w:val="en-GB"/>
        </w:rPr>
        <w:t>）</w:t>
      </w:r>
      <w:r w:rsidRPr="00C467CA">
        <w:rPr>
          <w:rFonts w:ascii="Arial" w:hAnsi="Arial" w:cs="Arial" w:hint="eastAsia"/>
          <w:kern w:val="0"/>
          <w:sz w:val="22"/>
        </w:rPr>
        <w:t>的</w:t>
      </w:r>
      <w:r w:rsidRPr="00C467CA">
        <w:rPr>
          <w:rFonts w:ascii="Arial" w:hAnsi="Arial" w:cs="Arial" w:hint="eastAsia"/>
          <w:kern w:val="0"/>
          <w:sz w:val="22"/>
          <w:lang w:val="en-GB"/>
        </w:rPr>
        <w:t>司法管辖区的</w:t>
      </w:r>
      <w:r w:rsidRPr="00C467CA">
        <w:rPr>
          <w:rFonts w:ascii="Arial" w:hAnsi="Arial" w:cs="Arial"/>
          <w:kern w:val="0"/>
          <w:sz w:val="22"/>
          <w:lang w:val="en-GB"/>
        </w:rPr>
        <w:t>FFI</w:t>
      </w:r>
      <w:r w:rsidRPr="00C467CA">
        <w:rPr>
          <w:rFonts w:ascii="Arial" w:hAnsi="Arial" w:cs="Arial" w:hint="eastAsia"/>
          <w:kern w:val="0"/>
          <w:sz w:val="22"/>
          <w:lang w:val="en-GB"/>
        </w:rPr>
        <w:t>（包括银行、经纪人、保管人及投资基金）将须与美国国税局订立一项</w:t>
      </w:r>
      <w:r w:rsidRPr="00C467CA">
        <w:rPr>
          <w:rFonts w:ascii="Arial" w:hAnsi="Arial" w:cs="Arial"/>
          <w:kern w:val="0"/>
          <w:sz w:val="22"/>
          <w:lang w:val="en-GB"/>
        </w:rPr>
        <w:t>FFI</w:t>
      </w:r>
      <w:r w:rsidRPr="00C467CA">
        <w:rPr>
          <w:rFonts w:ascii="Arial" w:hAnsi="Arial" w:cs="Arial" w:hint="eastAsia"/>
          <w:kern w:val="0"/>
          <w:sz w:val="22"/>
          <w:lang w:val="en-GB"/>
        </w:rPr>
        <w:t>协议（</w:t>
      </w:r>
      <w:r w:rsidRPr="00C467CA">
        <w:rPr>
          <w:rFonts w:ascii="宋体" w:hAnsi="宋体" w:cs="Arial"/>
          <w:kern w:val="0"/>
          <w:sz w:val="22"/>
          <w:lang w:val="en-GB"/>
        </w:rPr>
        <w:t>“</w:t>
      </w:r>
      <w:r w:rsidRPr="00C467CA">
        <w:rPr>
          <w:rFonts w:ascii="Arial" w:hAnsi="Arial" w:cs="Arial"/>
          <w:kern w:val="0"/>
          <w:sz w:val="22"/>
          <w:u w:val="single"/>
          <w:lang w:val="en-GB"/>
        </w:rPr>
        <w:t>FFI</w:t>
      </w:r>
      <w:r w:rsidRPr="00C467CA">
        <w:rPr>
          <w:rFonts w:ascii="Arial" w:hAnsi="Arial" w:cs="Arial" w:hint="eastAsia"/>
          <w:kern w:val="0"/>
          <w:sz w:val="22"/>
          <w:u w:val="single"/>
          <w:lang w:val="en-GB"/>
        </w:rPr>
        <w:t>协议</w:t>
      </w:r>
      <w:r w:rsidRPr="00C467CA">
        <w:rPr>
          <w:rFonts w:ascii="宋体" w:hAnsi="宋体" w:cs="Arial"/>
          <w:kern w:val="0"/>
          <w:sz w:val="22"/>
          <w:lang w:val="en-GB"/>
        </w:rPr>
        <w:t>”</w:t>
      </w:r>
      <w:r w:rsidRPr="00C467CA">
        <w:rPr>
          <w:rFonts w:ascii="Arial" w:hAnsi="Arial" w:cs="Arial" w:hint="eastAsia"/>
          <w:kern w:val="0"/>
          <w:sz w:val="22"/>
          <w:lang w:val="en-GB"/>
        </w:rPr>
        <w:t>），以被视为一家参与</w:t>
      </w:r>
      <w:r w:rsidRPr="00C467CA">
        <w:rPr>
          <w:rFonts w:ascii="Arial" w:hAnsi="Arial" w:cs="Arial"/>
          <w:kern w:val="0"/>
          <w:sz w:val="22"/>
          <w:lang w:val="en-GB"/>
        </w:rPr>
        <w:t>FFI</w:t>
      </w:r>
      <w:r w:rsidRPr="00C467CA">
        <w:rPr>
          <w:rFonts w:ascii="Arial" w:hAnsi="Arial" w:cs="Arial" w:hint="eastAsia"/>
          <w:kern w:val="0"/>
          <w:sz w:val="22"/>
          <w:lang w:val="en-GB"/>
        </w:rPr>
        <w:t>（</w:t>
      </w:r>
      <w:r w:rsidRPr="00C467CA">
        <w:rPr>
          <w:rFonts w:ascii="宋体" w:hAnsi="宋体" w:cs="Arial"/>
          <w:kern w:val="0"/>
          <w:sz w:val="22"/>
          <w:lang w:val="en-GB"/>
        </w:rPr>
        <w:t>“</w:t>
      </w:r>
      <w:r w:rsidRPr="00C467CA">
        <w:rPr>
          <w:rFonts w:ascii="Arial" w:hAnsi="Arial" w:cs="Arial" w:hint="eastAsia"/>
          <w:kern w:val="0"/>
          <w:sz w:val="22"/>
          <w:u w:val="single"/>
          <w:lang w:val="en-GB"/>
        </w:rPr>
        <w:t>参与</w:t>
      </w:r>
      <w:r w:rsidRPr="00C467CA">
        <w:rPr>
          <w:rFonts w:ascii="Arial" w:hAnsi="Arial" w:cs="Arial"/>
          <w:kern w:val="0"/>
          <w:sz w:val="22"/>
          <w:u w:val="single"/>
          <w:lang w:val="en-GB"/>
        </w:rPr>
        <w:t>FFI</w:t>
      </w:r>
      <w:r w:rsidRPr="00C467CA">
        <w:rPr>
          <w:rFonts w:ascii="宋体" w:hAnsi="宋体" w:cs="Arial"/>
          <w:kern w:val="0"/>
          <w:sz w:val="22"/>
          <w:lang w:val="en-GB"/>
        </w:rPr>
        <w:t>”</w:t>
      </w:r>
      <w:r w:rsidRPr="00C467CA">
        <w:rPr>
          <w:rFonts w:ascii="Arial" w:hAnsi="Arial" w:cs="Arial" w:hint="eastAsia"/>
          <w:kern w:val="0"/>
          <w:sz w:val="22"/>
          <w:lang w:val="en-GB"/>
        </w:rPr>
        <w:t>）。参与</w:t>
      </w:r>
      <w:r w:rsidRPr="00C467CA">
        <w:rPr>
          <w:rFonts w:ascii="Arial" w:hAnsi="Arial" w:cs="Arial"/>
          <w:kern w:val="0"/>
          <w:sz w:val="22"/>
          <w:lang w:val="en-GB"/>
        </w:rPr>
        <w:t>FFI</w:t>
      </w:r>
      <w:r w:rsidRPr="00C467CA">
        <w:rPr>
          <w:rFonts w:ascii="Arial" w:hAnsi="Arial" w:cs="Arial" w:hint="eastAsia"/>
          <w:kern w:val="0"/>
          <w:sz w:val="22"/>
          <w:lang w:val="en-GB"/>
        </w:rPr>
        <w:t>须披露身为美国人士的所有投资者，并向美国国税局申报有关</w:t>
      </w:r>
      <w:r w:rsidRPr="00C467CA">
        <w:rPr>
          <w:rFonts w:ascii="Arial" w:hAnsi="Arial" w:cs="Arial" w:hint="eastAsia"/>
          <w:kern w:val="0"/>
          <w:sz w:val="22"/>
        </w:rPr>
        <w:t>这些</w:t>
      </w:r>
      <w:r w:rsidRPr="00C467CA">
        <w:rPr>
          <w:rFonts w:ascii="Arial" w:hAnsi="Arial" w:cs="Arial" w:hint="eastAsia"/>
          <w:kern w:val="0"/>
          <w:sz w:val="22"/>
          <w:lang w:val="en-GB"/>
        </w:rPr>
        <w:t>美国人士的若干资料。</w:t>
      </w:r>
      <w:r w:rsidRPr="00C467CA">
        <w:rPr>
          <w:rFonts w:ascii="Arial" w:hAnsi="Arial" w:cs="Arial"/>
          <w:kern w:val="0"/>
          <w:sz w:val="22"/>
          <w:lang w:val="en-GB"/>
        </w:rPr>
        <w:t>FFI</w:t>
      </w:r>
      <w:r w:rsidRPr="00C467CA">
        <w:rPr>
          <w:rFonts w:ascii="Arial" w:hAnsi="Arial" w:cs="Arial" w:hint="eastAsia"/>
          <w:kern w:val="0"/>
          <w:sz w:val="22"/>
          <w:lang w:val="en-GB"/>
        </w:rPr>
        <w:t>协议一般还要求参与</w:t>
      </w:r>
      <w:r w:rsidRPr="00C467CA">
        <w:rPr>
          <w:rFonts w:ascii="Arial" w:hAnsi="Arial" w:cs="Arial"/>
          <w:kern w:val="0"/>
          <w:sz w:val="22"/>
          <w:lang w:val="en-GB"/>
        </w:rPr>
        <w:t>FFI</w:t>
      </w:r>
      <w:r w:rsidRPr="00C467CA">
        <w:rPr>
          <w:rFonts w:ascii="Arial" w:hAnsi="Arial" w:cs="Arial" w:hint="eastAsia"/>
          <w:kern w:val="0"/>
          <w:sz w:val="22"/>
          <w:lang w:val="en-GB"/>
        </w:rPr>
        <w:t>就其向未能配合其完成其所提出的若干资料要求</w:t>
      </w:r>
      <w:r w:rsidRPr="00C467CA">
        <w:rPr>
          <w:rFonts w:ascii="Arial" w:hAnsi="Arial" w:cs="Arial" w:hint="eastAsia"/>
          <w:kern w:val="0"/>
          <w:sz w:val="22"/>
        </w:rPr>
        <w:t>的</w:t>
      </w:r>
      <w:r w:rsidRPr="00C467CA">
        <w:rPr>
          <w:rFonts w:ascii="Arial" w:hAnsi="Arial" w:cs="Arial" w:hint="eastAsia"/>
          <w:kern w:val="0"/>
          <w:sz w:val="22"/>
          <w:lang w:val="en-GB"/>
        </w:rPr>
        <w:t>投资者支付的若干款项扣减</w:t>
      </w:r>
      <w:r w:rsidRPr="00C467CA">
        <w:rPr>
          <w:rFonts w:ascii="Arial" w:hAnsi="Arial" w:cs="Arial"/>
          <w:kern w:val="0"/>
          <w:sz w:val="22"/>
          <w:lang w:val="en-GB"/>
        </w:rPr>
        <w:t>30%</w:t>
      </w:r>
      <w:r w:rsidRPr="00C467CA">
        <w:rPr>
          <w:rFonts w:ascii="Arial" w:hAnsi="Arial" w:cs="Arial" w:hint="eastAsia"/>
          <w:kern w:val="0"/>
          <w:sz w:val="22"/>
          <w:lang w:val="en-GB"/>
        </w:rPr>
        <w:t>的预扣税。此外，如果相关投资者本身为</w:t>
      </w:r>
      <w:r w:rsidRPr="00C467CA">
        <w:rPr>
          <w:rFonts w:ascii="Arial" w:hAnsi="Arial" w:cs="Arial"/>
          <w:kern w:val="0"/>
          <w:sz w:val="22"/>
          <w:lang w:val="en-GB"/>
        </w:rPr>
        <w:t>FFI</w:t>
      </w:r>
      <w:r w:rsidRPr="00C467CA">
        <w:rPr>
          <w:rFonts w:ascii="Arial" w:hAnsi="Arial" w:cs="Arial" w:hint="eastAsia"/>
          <w:kern w:val="0"/>
          <w:sz w:val="22"/>
          <w:lang w:val="en-GB"/>
        </w:rPr>
        <w:t>，但并未与美</w:t>
      </w:r>
      <w:r w:rsidRPr="00C467CA">
        <w:rPr>
          <w:rFonts w:ascii="Arial" w:hAnsi="Arial" w:cs="Arial" w:hint="eastAsia"/>
          <w:kern w:val="0"/>
          <w:sz w:val="22"/>
          <w:lang w:val="en-GB"/>
        </w:rPr>
        <w:lastRenderedPageBreak/>
        <w:t>国国税局订立</w:t>
      </w:r>
      <w:r w:rsidRPr="00C467CA">
        <w:rPr>
          <w:rFonts w:ascii="Arial" w:hAnsi="Arial" w:cs="Arial"/>
          <w:kern w:val="0"/>
          <w:sz w:val="22"/>
          <w:lang w:val="en-GB"/>
        </w:rPr>
        <w:t>FFI</w:t>
      </w:r>
      <w:r w:rsidRPr="00C467CA">
        <w:rPr>
          <w:rFonts w:ascii="Arial" w:hAnsi="Arial" w:cs="Arial" w:hint="eastAsia"/>
          <w:kern w:val="0"/>
          <w:sz w:val="22"/>
          <w:lang w:val="en-GB"/>
        </w:rPr>
        <w:t>协议或被视为未遵从</w:t>
      </w:r>
      <w:r w:rsidRPr="00C467CA">
        <w:rPr>
          <w:rFonts w:ascii="Arial" w:hAnsi="Arial" w:cs="Arial"/>
          <w:kern w:val="0"/>
          <w:sz w:val="22"/>
          <w:lang w:val="en-GB"/>
        </w:rPr>
        <w:t>FATCA</w:t>
      </w:r>
      <w:r w:rsidRPr="00C467CA">
        <w:rPr>
          <w:rFonts w:ascii="Arial" w:hAnsi="Arial" w:cs="Arial" w:hint="eastAsia"/>
          <w:kern w:val="0"/>
          <w:sz w:val="22"/>
          <w:lang w:val="en-GB"/>
        </w:rPr>
        <w:t>（即一家</w:t>
      </w:r>
      <w:r w:rsidRPr="00C467CA">
        <w:rPr>
          <w:rFonts w:ascii="宋体" w:hAnsi="宋体" w:cs="Arial"/>
          <w:kern w:val="0"/>
          <w:sz w:val="22"/>
          <w:lang w:val="en-GB"/>
        </w:rPr>
        <w:t>“</w:t>
      </w:r>
      <w:r w:rsidRPr="00C467CA">
        <w:rPr>
          <w:rFonts w:ascii="Arial" w:hAnsi="Arial" w:cs="Arial" w:hint="eastAsia"/>
          <w:kern w:val="0"/>
          <w:sz w:val="22"/>
          <w:lang w:val="en-GB"/>
        </w:rPr>
        <w:t>不合规</w:t>
      </w:r>
      <w:r w:rsidRPr="00C467CA">
        <w:rPr>
          <w:rFonts w:ascii="Arial" w:hAnsi="Arial" w:cs="Arial"/>
          <w:kern w:val="0"/>
          <w:sz w:val="22"/>
          <w:lang w:val="en-GB"/>
        </w:rPr>
        <w:t>FFI</w:t>
      </w:r>
      <w:r w:rsidRPr="00C467CA">
        <w:rPr>
          <w:rFonts w:ascii="宋体" w:hAnsi="宋体" w:cs="Arial"/>
          <w:kern w:val="0"/>
          <w:sz w:val="22"/>
          <w:lang w:val="en-GB"/>
        </w:rPr>
        <w:t>”</w:t>
      </w:r>
      <w:r w:rsidRPr="00C467CA">
        <w:rPr>
          <w:rFonts w:ascii="Arial" w:hAnsi="Arial" w:cs="Arial" w:hint="eastAsia"/>
          <w:kern w:val="0"/>
          <w:sz w:val="22"/>
          <w:lang w:val="en-GB"/>
        </w:rPr>
        <w:t>），参与</w:t>
      </w:r>
      <w:r w:rsidRPr="00C467CA">
        <w:rPr>
          <w:rFonts w:ascii="Arial" w:hAnsi="Arial" w:cs="Arial"/>
          <w:kern w:val="0"/>
          <w:sz w:val="22"/>
          <w:lang w:val="en-GB"/>
        </w:rPr>
        <w:t>FFI</w:t>
      </w:r>
      <w:r w:rsidRPr="00C467CA">
        <w:rPr>
          <w:rFonts w:ascii="Arial" w:hAnsi="Arial" w:cs="Arial" w:hint="eastAsia"/>
          <w:kern w:val="0"/>
          <w:sz w:val="22"/>
          <w:lang w:val="en-GB"/>
        </w:rPr>
        <w:t>须扣减及预扣向有关投资者支付的款项。</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hAnsi="Arial" w:cs="Arial"/>
          <w:strike/>
          <w:kern w:val="0"/>
          <w:sz w:val="22"/>
          <w:lang w:val="en-GB"/>
        </w:rPr>
      </w:pPr>
      <w:r w:rsidRPr="00C467CA">
        <w:rPr>
          <w:rFonts w:ascii="Arial" w:hAnsi="Arial" w:cs="Arial"/>
          <w:kern w:val="0"/>
          <w:sz w:val="22"/>
          <w:lang w:val="en-GB"/>
        </w:rPr>
        <w:t>FATCA</w:t>
      </w:r>
      <w:r w:rsidRPr="00C467CA">
        <w:rPr>
          <w:rFonts w:ascii="Arial" w:hAnsi="Arial" w:cs="Arial" w:hint="eastAsia"/>
          <w:kern w:val="0"/>
          <w:sz w:val="22"/>
          <w:lang w:val="en-GB"/>
        </w:rPr>
        <w:t>预扣税适用于：</w:t>
      </w:r>
      <w:r w:rsidRPr="00C467CA">
        <w:rPr>
          <w:rFonts w:ascii="Arial" w:hAnsi="Arial" w:cs="Arial"/>
          <w:kern w:val="0"/>
          <w:sz w:val="22"/>
          <w:lang w:val="en-GB"/>
        </w:rPr>
        <w:t>(i)</w:t>
      </w:r>
      <w:r w:rsidRPr="00C467CA">
        <w:rPr>
          <w:rFonts w:ascii="Arial" w:hAnsi="Arial" w:cs="Arial" w:hint="eastAsia"/>
          <w:kern w:val="0"/>
          <w:sz w:val="22"/>
          <w:lang w:val="en-GB"/>
        </w:rPr>
        <w:t>在</w:t>
      </w:r>
      <w:r w:rsidRPr="00C467CA">
        <w:rPr>
          <w:rFonts w:ascii="Arial" w:hAnsi="Arial" w:cs="Arial"/>
          <w:kern w:val="0"/>
          <w:sz w:val="22"/>
          <w:lang w:val="en-GB"/>
        </w:rPr>
        <w:t>2014</w:t>
      </w:r>
      <w:r w:rsidRPr="00C467CA">
        <w:rPr>
          <w:rFonts w:ascii="Arial" w:hAnsi="Arial" w:cs="Arial" w:hint="eastAsia"/>
          <w:kern w:val="0"/>
          <w:sz w:val="22"/>
          <w:lang w:val="en-GB"/>
        </w:rPr>
        <w:t>年</w:t>
      </w:r>
      <w:r w:rsidRPr="00C467CA">
        <w:rPr>
          <w:rFonts w:ascii="Arial" w:hAnsi="Arial" w:cs="Arial"/>
          <w:kern w:val="0"/>
          <w:sz w:val="22"/>
          <w:lang w:val="en-GB"/>
        </w:rPr>
        <w:t>6</w:t>
      </w:r>
      <w:r w:rsidRPr="00C467CA">
        <w:rPr>
          <w:rFonts w:ascii="Arial" w:hAnsi="Arial" w:cs="Arial" w:hint="eastAsia"/>
          <w:kern w:val="0"/>
          <w:sz w:val="22"/>
          <w:lang w:val="en-GB"/>
        </w:rPr>
        <w:t>月</w:t>
      </w:r>
      <w:r w:rsidRPr="00C467CA">
        <w:rPr>
          <w:rFonts w:ascii="Arial" w:hAnsi="Arial" w:cs="Arial"/>
          <w:kern w:val="0"/>
          <w:sz w:val="22"/>
          <w:lang w:val="en-GB"/>
        </w:rPr>
        <w:t>30</w:t>
      </w:r>
      <w:r w:rsidRPr="00C467CA">
        <w:rPr>
          <w:rFonts w:ascii="Arial" w:hAnsi="Arial" w:cs="Arial" w:hint="eastAsia"/>
          <w:kern w:val="0"/>
          <w:sz w:val="22"/>
          <w:lang w:val="en-GB"/>
        </w:rPr>
        <w:t>日后支付的美国来源收入，包括源自美国的股息及利息；及</w:t>
      </w:r>
      <w:r w:rsidRPr="00C467CA">
        <w:rPr>
          <w:rFonts w:ascii="Arial" w:hAnsi="Arial" w:cs="Arial"/>
          <w:kern w:val="0"/>
          <w:sz w:val="22"/>
          <w:lang w:val="en-GB"/>
        </w:rPr>
        <w:t>(ii)</w:t>
      </w:r>
      <w:r w:rsidRPr="00C467CA">
        <w:rPr>
          <w:rFonts w:ascii="Arial" w:hAnsi="Arial" w:cs="Arial" w:hint="eastAsia"/>
          <w:kern w:val="0"/>
          <w:sz w:val="22"/>
          <w:lang w:val="en-GB"/>
        </w:rPr>
        <w:t>在</w:t>
      </w:r>
      <w:r w:rsidRPr="00C467CA">
        <w:rPr>
          <w:rFonts w:ascii="Arial" w:hAnsi="Arial" w:cs="Arial"/>
          <w:kern w:val="0"/>
          <w:sz w:val="22"/>
          <w:lang w:val="en-GB"/>
        </w:rPr>
        <w:t>2016</w:t>
      </w:r>
      <w:r w:rsidRPr="00C467CA">
        <w:rPr>
          <w:rFonts w:ascii="Arial" w:hAnsi="Arial" w:cs="Arial" w:hint="eastAsia"/>
          <w:kern w:val="0"/>
          <w:sz w:val="22"/>
          <w:lang w:val="en-GB"/>
        </w:rPr>
        <w:t>年</w:t>
      </w:r>
      <w:r w:rsidRPr="00C467CA">
        <w:rPr>
          <w:rFonts w:ascii="Arial" w:hAnsi="Arial" w:cs="Arial"/>
          <w:kern w:val="0"/>
          <w:sz w:val="22"/>
          <w:lang w:val="en-GB"/>
        </w:rPr>
        <w:t>12</w:t>
      </w:r>
      <w:r w:rsidRPr="00C467CA">
        <w:rPr>
          <w:rFonts w:ascii="Arial" w:hAnsi="Arial" w:cs="Arial" w:hint="eastAsia"/>
          <w:kern w:val="0"/>
          <w:sz w:val="22"/>
          <w:lang w:val="en-GB"/>
        </w:rPr>
        <w:t>月</w:t>
      </w:r>
      <w:r w:rsidRPr="00C467CA">
        <w:rPr>
          <w:rFonts w:ascii="Arial" w:hAnsi="Arial" w:cs="Arial"/>
          <w:kern w:val="0"/>
          <w:sz w:val="22"/>
          <w:lang w:val="en-GB"/>
        </w:rPr>
        <w:t>31</w:t>
      </w:r>
      <w:r w:rsidRPr="00C467CA">
        <w:rPr>
          <w:rFonts w:ascii="Arial" w:hAnsi="Arial" w:cs="Arial" w:hint="eastAsia"/>
          <w:kern w:val="0"/>
          <w:sz w:val="22"/>
          <w:lang w:val="en-GB"/>
        </w:rPr>
        <w:t>日后就产生美国来源收入的出售或其他财产处置而支付</w:t>
      </w:r>
      <w:r w:rsidRPr="00C467CA">
        <w:rPr>
          <w:rFonts w:ascii="Arial" w:hAnsi="Arial" w:cs="Arial" w:hint="eastAsia"/>
          <w:kern w:val="0"/>
          <w:sz w:val="22"/>
        </w:rPr>
        <w:t>的</w:t>
      </w:r>
      <w:r w:rsidRPr="00C467CA">
        <w:rPr>
          <w:rFonts w:ascii="Arial" w:hAnsi="Arial" w:cs="Arial" w:hint="eastAsia"/>
          <w:kern w:val="0"/>
          <w:sz w:val="22"/>
          <w:lang w:val="en-GB"/>
        </w:rPr>
        <w:t>总收益款项。</w:t>
      </w:r>
      <w:r w:rsidRPr="00C467CA">
        <w:rPr>
          <w:rFonts w:ascii="Arial" w:hAnsi="Arial" w:cs="Arial"/>
          <w:kern w:val="0"/>
          <w:sz w:val="22"/>
          <w:lang w:val="en-GB"/>
        </w:rPr>
        <w:t>30%</w:t>
      </w:r>
      <w:r w:rsidRPr="00C467CA">
        <w:rPr>
          <w:rFonts w:ascii="Arial" w:hAnsi="Arial" w:cs="Arial" w:hint="eastAsia"/>
          <w:kern w:val="0"/>
          <w:sz w:val="22"/>
          <w:lang w:val="en-GB"/>
        </w:rPr>
        <w:t>的预扣税也最早于</w:t>
      </w:r>
      <w:r w:rsidRPr="00C467CA">
        <w:rPr>
          <w:rFonts w:ascii="Arial" w:hAnsi="Arial" w:cs="Arial"/>
          <w:kern w:val="0"/>
          <w:sz w:val="22"/>
          <w:lang w:val="en-GB"/>
        </w:rPr>
        <w:t>2017</w:t>
      </w:r>
      <w:r w:rsidRPr="00C467CA">
        <w:rPr>
          <w:rFonts w:ascii="Arial" w:hAnsi="Arial" w:cs="Arial" w:hint="eastAsia"/>
          <w:kern w:val="0"/>
          <w:sz w:val="22"/>
          <w:lang w:val="en-GB"/>
        </w:rPr>
        <w:t>年</w:t>
      </w:r>
      <w:r w:rsidRPr="00C467CA">
        <w:rPr>
          <w:rFonts w:ascii="Arial" w:hAnsi="Arial" w:cs="Arial"/>
          <w:kern w:val="0"/>
          <w:sz w:val="22"/>
          <w:lang w:val="en-GB"/>
        </w:rPr>
        <w:t>1</w:t>
      </w:r>
      <w:r w:rsidRPr="00C467CA">
        <w:rPr>
          <w:rFonts w:ascii="Arial" w:hAnsi="Arial" w:cs="Arial" w:hint="eastAsia"/>
          <w:kern w:val="0"/>
          <w:sz w:val="22"/>
          <w:lang w:val="en-GB"/>
        </w:rPr>
        <w:t>月</w:t>
      </w:r>
      <w:r w:rsidRPr="00C467CA">
        <w:rPr>
          <w:rFonts w:ascii="Arial" w:hAnsi="Arial" w:cs="Arial"/>
          <w:kern w:val="0"/>
          <w:sz w:val="22"/>
          <w:lang w:val="en-GB"/>
        </w:rPr>
        <w:t>1</w:t>
      </w:r>
      <w:r w:rsidRPr="00C467CA">
        <w:rPr>
          <w:rFonts w:ascii="Arial" w:hAnsi="Arial" w:cs="Arial" w:hint="eastAsia"/>
          <w:kern w:val="0"/>
          <w:sz w:val="22"/>
          <w:lang w:val="en-GB"/>
        </w:rPr>
        <w:t>日起适用于以其他方式归属于美国来源收入的款项（亦称为</w:t>
      </w:r>
      <w:r w:rsidRPr="00C467CA">
        <w:rPr>
          <w:rFonts w:ascii="宋体" w:hAnsi="宋体" w:cs="Arial"/>
          <w:kern w:val="0"/>
          <w:sz w:val="22"/>
          <w:lang w:val="en-GB"/>
        </w:rPr>
        <w:t>“</w:t>
      </w:r>
      <w:r w:rsidRPr="00C467CA">
        <w:rPr>
          <w:rFonts w:ascii="Arial" w:hAnsi="Arial" w:cs="Arial" w:hint="eastAsia"/>
          <w:kern w:val="0"/>
          <w:sz w:val="22"/>
          <w:lang w:val="en-GB"/>
        </w:rPr>
        <w:t>外国转付款项</w:t>
      </w:r>
      <w:r w:rsidRPr="00C467CA">
        <w:rPr>
          <w:rFonts w:ascii="宋体" w:hAnsi="宋体" w:cs="Arial"/>
          <w:kern w:val="0"/>
          <w:sz w:val="22"/>
          <w:lang w:val="en-GB"/>
        </w:rPr>
        <w:t>”</w:t>
      </w:r>
      <w:r w:rsidRPr="00C467CA">
        <w:rPr>
          <w:rFonts w:ascii="Arial" w:hAnsi="Arial" w:cs="Arial" w:hint="eastAsia"/>
          <w:kern w:val="0"/>
          <w:sz w:val="22"/>
          <w:lang w:val="en-GB"/>
        </w:rPr>
        <w:t>），尽管目前美国在</w:t>
      </w:r>
      <w:r w:rsidRPr="00C467CA">
        <w:rPr>
          <w:rFonts w:ascii="宋体" w:hAnsi="宋体" w:cs="Arial"/>
          <w:kern w:val="0"/>
          <w:sz w:val="22"/>
          <w:lang w:val="en-GB"/>
        </w:rPr>
        <w:t>“</w:t>
      </w:r>
      <w:r w:rsidRPr="00C467CA">
        <w:rPr>
          <w:rFonts w:ascii="Arial" w:hAnsi="Arial" w:cs="Arial" w:hint="eastAsia"/>
          <w:kern w:val="0"/>
          <w:sz w:val="22"/>
          <w:lang w:val="en-GB"/>
        </w:rPr>
        <w:t>外国转付款项</w:t>
      </w:r>
      <w:r w:rsidRPr="00C467CA">
        <w:rPr>
          <w:rFonts w:ascii="宋体" w:hAnsi="宋体" w:cs="Arial"/>
          <w:kern w:val="0"/>
          <w:sz w:val="22"/>
          <w:lang w:val="en-GB"/>
        </w:rPr>
        <w:t>”</w:t>
      </w:r>
      <w:r w:rsidRPr="00C467CA">
        <w:rPr>
          <w:rFonts w:ascii="Arial" w:hAnsi="Arial" w:cs="Arial" w:hint="eastAsia"/>
          <w:kern w:val="0"/>
          <w:sz w:val="22"/>
          <w:lang w:val="en-GB"/>
        </w:rPr>
        <w:t>方面的税务规则尚未出台。扣缴义务人（可能包括参与</w:t>
      </w:r>
      <w:r w:rsidRPr="00C467CA">
        <w:rPr>
          <w:rFonts w:ascii="Arial" w:hAnsi="Arial" w:cs="Arial"/>
          <w:kern w:val="0"/>
          <w:sz w:val="22"/>
          <w:lang w:val="en-GB"/>
        </w:rPr>
        <w:t>FFI</w:t>
      </w:r>
      <w:r w:rsidRPr="00C467CA">
        <w:rPr>
          <w:rFonts w:ascii="Arial" w:hAnsi="Arial" w:cs="Arial" w:hint="eastAsia"/>
          <w:kern w:val="0"/>
          <w:sz w:val="22"/>
          <w:lang w:val="en-GB"/>
        </w:rPr>
        <w:t>）一般须就</w:t>
      </w:r>
      <w:r w:rsidRPr="00C467CA">
        <w:rPr>
          <w:rFonts w:ascii="Arial" w:hAnsi="Arial" w:cs="Arial"/>
          <w:kern w:val="0"/>
          <w:sz w:val="22"/>
          <w:lang w:val="en-GB"/>
        </w:rPr>
        <w:t>2014</w:t>
      </w:r>
      <w:r w:rsidRPr="00C467CA">
        <w:rPr>
          <w:rFonts w:ascii="Arial" w:hAnsi="Arial" w:cs="Arial" w:hint="eastAsia"/>
          <w:kern w:val="0"/>
          <w:sz w:val="22"/>
          <w:lang w:val="en-GB"/>
        </w:rPr>
        <w:t>年</w:t>
      </w:r>
      <w:r w:rsidRPr="00C467CA">
        <w:rPr>
          <w:rFonts w:ascii="Arial" w:hAnsi="Arial" w:cs="Arial"/>
          <w:kern w:val="0"/>
          <w:sz w:val="22"/>
          <w:lang w:val="en-GB"/>
        </w:rPr>
        <w:t>6</w:t>
      </w:r>
      <w:r w:rsidRPr="00C467CA">
        <w:rPr>
          <w:rFonts w:ascii="Arial" w:hAnsi="Arial" w:cs="Arial" w:hint="eastAsia"/>
          <w:kern w:val="0"/>
          <w:sz w:val="22"/>
          <w:lang w:val="en-GB"/>
        </w:rPr>
        <w:t>月</w:t>
      </w:r>
      <w:r w:rsidRPr="00C467CA">
        <w:rPr>
          <w:rFonts w:ascii="Arial" w:hAnsi="Arial" w:cs="Arial"/>
          <w:kern w:val="0"/>
          <w:sz w:val="22"/>
          <w:lang w:val="en-GB"/>
        </w:rPr>
        <w:t>30</w:t>
      </w:r>
      <w:r w:rsidRPr="00C467CA">
        <w:rPr>
          <w:rFonts w:ascii="Arial" w:hAnsi="Arial" w:cs="Arial" w:hint="eastAsia"/>
          <w:kern w:val="0"/>
          <w:sz w:val="22"/>
          <w:lang w:val="en-GB"/>
        </w:rPr>
        <w:t>日后支付的若干可预扣款项开始扣缴预扣税。已订立</w:t>
      </w:r>
      <w:r w:rsidRPr="00C467CA">
        <w:rPr>
          <w:rFonts w:ascii="Arial" w:hAnsi="Arial" w:cs="Arial"/>
          <w:kern w:val="0"/>
          <w:sz w:val="22"/>
          <w:lang w:val="en-GB"/>
        </w:rPr>
        <w:t>FFI</w:t>
      </w:r>
      <w:r w:rsidRPr="00C467CA">
        <w:rPr>
          <w:rFonts w:ascii="Arial" w:hAnsi="Arial" w:cs="Arial" w:hint="eastAsia"/>
          <w:kern w:val="0"/>
          <w:sz w:val="22"/>
          <w:lang w:val="en-GB"/>
        </w:rPr>
        <w:t>协议的</w:t>
      </w:r>
      <w:r w:rsidRPr="00C467CA">
        <w:rPr>
          <w:rFonts w:ascii="Arial" w:hAnsi="Arial" w:cs="Arial"/>
          <w:kern w:val="0"/>
          <w:sz w:val="22"/>
          <w:lang w:val="en-GB"/>
        </w:rPr>
        <w:t>FFI</w:t>
      </w:r>
      <w:r w:rsidRPr="00C467CA">
        <w:rPr>
          <w:rFonts w:ascii="Arial" w:hAnsi="Arial" w:cs="Arial" w:hint="eastAsia"/>
          <w:kern w:val="0"/>
          <w:sz w:val="22"/>
          <w:lang w:val="en-GB"/>
        </w:rPr>
        <w:t>首个申报截止期限</w:t>
      </w:r>
      <w:r w:rsidRPr="00C467CA">
        <w:rPr>
          <w:rFonts w:ascii="Arial" w:hAnsi="Arial" w:cs="Arial"/>
          <w:kern w:val="0"/>
          <w:sz w:val="22"/>
          <w:lang w:val="en-GB"/>
        </w:rPr>
        <w:t>为</w:t>
      </w:r>
      <w:r w:rsidRPr="00C467CA">
        <w:rPr>
          <w:rFonts w:ascii="Arial" w:hAnsi="Arial" w:cs="Arial"/>
          <w:kern w:val="0"/>
          <w:sz w:val="22"/>
          <w:lang w:val="en-GB"/>
        </w:rPr>
        <w:t>2015</w:t>
      </w:r>
      <w:r w:rsidRPr="00C467CA">
        <w:rPr>
          <w:rFonts w:ascii="Arial" w:hAnsi="Arial" w:cs="Arial" w:hint="eastAsia"/>
          <w:kern w:val="0"/>
          <w:sz w:val="22"/>
          <w:lang w:val="en-GB"/>
        </w:rPr>
        <w:t>年</w:t>
      </w:r>
      <w:r w:rsidRPr="00C467CA">
        <w:rPr>
          <w:rFonts w:ascii="Arial" w:hAnsi="Arial" w:cs="Arial"/>
          <w:kern w:val="0"/>
          <w:sz w:val="22"/>
          <w:lang w:val="en-GB"/>
        </w:rPr>
        <w:t>3</w:t>
      </w:r>
      <w:r w:rsidRPr="00C467CA">
        <w:rPr>
          <w:rFonts w:ascii="Arial" w:hAnsi="Arial" w:cs="Arial" w:hint="eastAsia"/>
          <w:kern w:val="0"/>
          <w:sz w:val="22"/>
          <w:lang w:val="en-GB"/>
        </w:rPr>
        <w:t>月</w:t>
      </w:r>
      <w:r w:rsidRPr="00C467CA">
        <w:rPr>
          <w:rFonts w:ascii="Arial" w:hAnsi="Arial" w:cs="Arial"/>
          <w:kern w:val="0"/>
          <w:sz w:val="22"/>
          <w:lang w:val="en-GB"/>
        </w:rPr>
        <w:t>31</w:t>
      </w:r>
      <w:r w:rsidRPr="00C467CA">
        <w:rPr>
          <w:rFonts w:ascii="Arial" w:hAnsi="Arial" w:cs="Arial" w:hint="eastAsia"/>
          <w:kern w:val="0"/>
          <w:sz w:val="22"/>
          <w:lang w:val="en-GB"/>
        </w:rPr>
        <w:t>日，</w:t>
      </w:r>
      <w:r w:rsidRPr="00C467CA">
        <w:rPr>
          <w:rFonts w:ascii="Arial" w:hAnsi="Arial" w:cs="Arial"/>
          <w:kern w:val="0"/>
          <w:sz w:val="22"/>
          <w:lang w:val="en-GB"/>
        </w:rPr>
        <w:t>申报</w:t>
      </w:r>
      <w:r w:rsidRPr="00C467CA">
        <w:rPr>
          <w:rFonts w:ascii="Arial" w:hAnsi="Arial" w:cs="Arial" w:hint="eastAsia"/>
          <w:kern w:val="0"/>
          <w:sz w:val="22"/>
          <w:lang w:val="en-GB"/>
        </w:rPr>
        <w:t>有关</w:t>
      </w:r>
      <w:r w:rsidRPr="00C467CA">
        <w:rPr>
          <w:rFonts w:ascii="Arial" w:hAnsi="Arial" w:cs="Arial"/>
          <w:kern w:val="0"/>
          <w:sz w:val="22"/>
          <w:lang w:val="en-GB"/>
        </w:rPr>
        <w:t>2014</w:t>
      </w:r>
      <w:r w:rsidRPr="00C467CA">
        <w:rPr>
          <w:rFonts w:ascii="Arial" w:hAnsi="Arial" w:cs="Arial" w:hint="eastAsia"/>
          <w:kern w:val="0"/>
          <w:sz w:val="22"/>
          <w:lang w:val="en-GB"/>
        </w:rPr>
        <w:t>年（日历年）的资料。</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美国已与多个其他司法管辖区订立</w:t>
      </w:r>
      <w:r w:rsidRPr="00C467CA">
        <w:rPr>
          <w:rFonts w:ascii="Arial" w:hAnsi="Arial" w:cs="Arial"/>
          <w:kern w:val="0"/>
          <w:sz w:val="22"/>
          <w:lang w:val="en-GB"/>
        </w:rPr>
        <w:t>IGA</w:t>
      </w:r>
      <w:r w:rsidRPr="00C467CA">
        <w:rPr>
          <w:rFonts w:ascii="Arial" w:hAnsi="Arial" w:cs="Arial" w:hint="eastAsia"/>
          <w:kern w:val="0"/>
          <w:sz w:val="22"/>
          <w:lang w:val="en-GB"/>
        </w:rPr>
        <w:t>。美国财政部及香港已于</w:t>
      </w:r>
      <w:r w:rsidRPr="00C467CA">
        <w:rPr>
          <w:rFonts w:ascii="Arial" w:hAnsi="Arial" w:cs="Arial"/>
          <w:kern w:val="0"/>
          <w:sz w:val="22"/>
          <w:lang w:val="en-GB"/>
        </w:rPr>
        <w:t>2014</w:t>
      </w:r>
      <w:r w:rsidRPr="00C467CA">
        <w:rPr>
          <w:rFonts w:ascii="Arial" w:hAnsi="Arial" w:cs="Arial" w:hint="eastAsia"/>
          <w:kern w:val="0"/>
          <w:sz w:val="22"/>
          <w:lang w:val="en-GB"/>
        </w:rPr>
        <w:t>年</w:t>
      </w:r>
      <w:r w:rsidRPr="00C467CA">
        <w:rPr>
          <w:rFonts w:ascii="Arial" w:hAnsi="Arial" w:cs="Arial"/>
          <w:kern w:val="0"/>
          <w:sz w:val="22"/>
          <w:lang w:val="en-GB"/>
        </w:rPr>
        <w:t>11</w:t>
      </w:r>
      <w:r w:rsidRPr="00C467CA">
        <w:rPr>
          <w:rFonts w:ascii="Arial" w:hAnsi="Arial" w:cs="Arial" w:hint="eastAsia"/>
          <w:kern w:val="0"/>
          <w:sz w:val="22"/>
          <w:lang w:val="en-GB"/>
        </w:rPr>
        <w:t>月</w:t>
      </w:r>
      <w:r w:rsidRPr="00C467CA">
        <w:rPr>
          <w:rFonts w:ascii="Arial" w:hAnsi="Arial" w:cs="Arial"/>
          <w:kern w:val="0"/>
          <w:sz w:val="22"/>
          <w:lang w:val="en-GB"/>
        </w:rPr>
        <w:t>13</w:t>
      </w:r>
      <w:r w:rsidRPr="00C467CA">
        <w:rPr>
          <w:rFonts w:ascii="Arial" w:hAnsi="Arial" w:cs="Arial" w:hint="eastAsia"/>
          <w:kern w:val="0"/>
          <w:sz w:val="22"/>
          <w:lang w:val="en-GB"/>
        </w:rPr>
        <w:t>日签订第</w:t>
      </w:r>
      <w:r w:rsidRPr="00C467CA">
        <w:rPr>
          <w:rFonts w:ascii="Arial" w:hAnsi="Arial" w:cs="Arial"/>
          <w:kern w:val="0"/>
          <w:sz w:val="22"/>
          <w:lang w:val="en-GB"/>
        </w:rPr>
        <w:t>2</w:t>
      </w:r>
      <w:r w:rsidRPr="00C467CA">
        <w:rPr>
          <w:rFonts w:ascii="Arial" w:hAnsi="Arial" w:cs="Arial" w:hint="eastAsia"/>
          <w:kern w:val="0"/>
          <w:sz w:val="22"/>
          <w:lang w:val="en-GB"/>
        </w:rPr>
        <w:t>模式</w:t>
      </w:r>
      <w:r w:rsidRPr="00C467CA">
        <w:rPr>
          <w:rFonts w:ascii="Arial" w:hAnsi="Arial" w:cs="Arial"/>
          <w:kern w:val="0"/>
          <w:sz w:val="22"/>
          <w:lang w:val="en-GB"/>
        </w:rPr>
        <w:t xml:space="preserve"> IGA</w:t>
      </w:r>
      <w:r w:rsidRPr="00C467CA">
        <w:rPr>
          <w:rFonts w:ascii="Arial" w:hAnsi="Arial" w:cs="Arial" w:hint="eastAsia"/>
          <w:kern w:val="0"/>
          <w:sz w:val="22"/>
          <w:lang w:val="en-GB"/>
        </w:rPr>
        <w:t>（</w:t>
      </w:r>
      <w:r w:rsidRPr="00C467CA">
        <w:rPr>
          <w:rFonts w:ascii="宋体" w:hAnsi="宋体" w:cs="Arial"/>
          <w:kern w:val="0"/>
          <w:sz w:val="22"/>
          <w:lang w:val="en-GB"/>
        </w:rPr>
        <w:t>“</w:t>
      </w:r>
      <w:r w:rsidRPr="00C467CA">
        <w:rPr>
          <w:rFonts w:ascii="Arial" w:hAnsi="Arial" w:cs="Arial" w:hint="eastAsia"/>
          <w:kern w:val="0"/>
          <w:sz w:val="22"/>
          <w:lang w:val="en-GB"/>
        </w:rPr>
        <w:t>香港</w:t>
      </w:r>
      <w:r w:rsidRPr="00C467CA">
        <w:rPr>
          <w:rFonts w:ascii="Arial" w:hAnsi="Arial" w:cs="Arial"/>
          <w:kern w:val="0"/>
          <w:sz w:val="22"/>
          <w:lang w:val="en-GB"/>
        </w:rPr>
        <w:t>IGA</w:t>
      </w:r>
      <w:r w:rsidRPr="00C467CA">
        <w:rPr>
          <w:rFonts w:ascii="宋体" w:hAnsi="宋体" w:cs="Arial"/>
          <w:kern w:val="0"/>
          <w:sz w:val="22"/>
          <w:lang w:val="en-GB"/>
        </w:rPr>
        <w:t>”</w:t>
      </w:r>
      <w:r w:rsidRPr="00C467CA">
        <w:rPr>
          <w:rFonts w:ascii="Arial" w:hAnsi="Arial" w:cs="Arial" w:hint="eastAsia"/>
          <w:kern w:val="0"/>
          <w:sz w:val="22"/>
          <w:lang w:val="en-GB"/>
        </w:rPr>
        <w:t>）。香港</w:t>
      </w:r>
      <w:r w:rsidRPr="00C467CA">
        <w:rPr>
          <w:rFonts w:ascii="Arial" w:hAnsi="Arial" w:cs="Arial"/>
          <w:kern w:val="0"/>
          <w:sz w:val="22"/>
          <w:lang w:val="en-GB"/>
        </w:rPr>
        <w:t>IGA</w:t>
      </w:r>
      <w:r w:rsidRPr="00C467CA">
        <w:rPr>
          <w:rFonts w:ascii="Arial" w:hAnsi="Arial" w:cs="Arial" w:hint="eastAsia"/>
          <w:kern w:val="0"/>
          <w:sz w:val="22"/>
          <w:lang w:val="en-GB"/>
        </w:rPr>
        <w:t>修改了上述规定，但总体仍要求向美国国税局披露类似资料。根据香港</w:t>
      </w:r>
      <w:r w:rsidRPr="00C467CA">
        <w:rPr>
          <w:rFonts w:ascii="Arial" w:hAnsi="Arial" w:cs="Arial"/>
          <w:kern w:val="0"/>
          <w:sz w:val="22"/>
          <w:lang w:val="en-GB"/>
        </w:rPr>
        <w:t>IGA</w:t>
      </w:r>
      <w:r w:rsidRPr="00C467CA">
        <w:rPr>
          <w:rFonts w:ascii="Arial" w:hAnsi="Arial" w:cs="Arial" w:hint="eastAsia"/>
          <w:kern w:val="0"/>
          <w:sz w:val="22"/>
          <w:lang w:val="en-GB"/>
        </w:rPr>
        <w:t>，香港</w:t>
      </w:r>
      <w:r w:rsidRPr="00C467CA">
        <w:rPr>
          <w:rFonts w:ascii="Arial" w:hAnsi="Arial" w:cs="Arial"/>
          <w:kern w:val="0"/>
          <w:sz w:val="22"/>
          <w:lang w:val="en-GB"/>
        </w:rPr>
        <w:t>FFI</w:t>
      </w:r>
      <w:r w:rsidRPr="00C467CA">
        <w:rPr>
          <w:rFonts w:ascii="Arial" w:hAnsi="Arial" w:cs="Arial" w:hint="eastAsia"/>
          <w:kern w:val="0"/>
          <w:sz w:val="22"/>
          <w:lang w:val="en-GB"/>
        </w:rPr>
        <w:t>（例如子基金）将按与美国国税局订立的</w:t>
      </w:r>
      <w:r w:rsidRPr="00C467CA">
        <w:rPr>
          <w:rFonts w:ascii="Arial" w:hAnsi="Arial" w:cs="Arial"/>
          <w:kern w:val="0"/>
          <w:sz w:val="22"/>
          <w:lang w:val="en-GB"/>
        </w:rPr>
        <w:t>FFI</w:t>
      </w:r>
      <w:r w:rsidRPr="00C467CA">
        <w:rPr>
          <w:rFonts w:ascii="Arial" w:hAnsi="Arial" w:cs="Arial" w:hint="eastAsia"/>
          <w:kern w:val="0"/>
          <w:sz w:val="22"/>
          <w:lang w:val="en-GB"/>
        </w:rPr>
        <w:t>协议的条款在美国国税局登记，并遵守有关</w:t>
      </w:r>
      <w:r w:rsidRPr="00C467CA">
        <w:rPr>
          <w:rFonts w:ascii="Arial" w:hAnsi="Arial" w:cs="Arial"/>
          <w:kern w:val="0"/>
          <w:sz w:val="22"/>
          <w:lang w:val="en-GB"/>
        </w:rPr>
        <w:t>FFI</w:t>
      </w:r>
      <w:r w:rsidRPr="00C467CA">
        <w:rPr>
          <w:rFonts w:ascii="Arial" w:hAnsi="Arial" w:cs="Arial" w:hint="eastAsia"/>
          <w:kern w:val="0"/>
          <w:sz w:val="22"/>
          <w:lang w:val="en-GB"/>
        </w:rPr>
        <w:t>协议的条款。否则向这些机构支付的美国来源款项将按</w:t>
      </w:r>
      <w:r w:rsidRPr="00C467CA">
        <w:rPr>
          <w:rFonts w:ascii="Arial" w:hAnsi="Arial" w:cs="Arial"/>
          <w:kern w:val="0"/>
          <w:sz w:val="22"/>
          <w:lang w:val="en-GB"/>
        </w:rPr>
        <w:t>30%</w:t>
      </w:r>
      <w:r w:rsidRPr="00C467CA">
        <w:rPr>
          <w:rFonts w:ascii="Arial" w:hAnsi="Arial" w:cs="Arial" w:hint="eastAsia"/>
          <w:kern w:val="0"/>
          <w:sz w:val="22"/>
          <w:lang w:val="en-GB"/>
        </w:rPr>
        <w:t>的税率缴纳预扣税。</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hAnsi="Arial" w:cs="Arial"/>
          <w:bCs/>
          <w:kern w:val="0"/>
          <w:sz w:val="22"/>
          <w:lang w:val="en-GB"/>
        </w:rPr>
      </w:pPr>
      <w:r w:rsidRPr="00C467CA">
        <w:rPr>
          <w:rFonts w:ascii="Arial" w:hAnsi="Arial" w:cs="Arial" w:hint="eastAsia"/>
          <w:kern w:val="0"/>
          <w:sz w:val="22"/>
          <w:lang w:val="en-GB"/>
        </w:rPr>
        <w:t>根据香港</w:t>
      </w:r>
      <w:r w:rsidRPr="00C467CA">
        <w:rPr>
          <w:rFonts w:ascii="Arial" w:hAnsi="Arial" w:cs="Arial"/>
          <w:kern w:val="0"/>
          <w:sz w:val="22"/>
          <w:lang w:val="en-GB"/>
        </w:rPr>
        <w:t>IGA</w:t>
      </w:r>
      <w:r w:rsidRPr="00C467CA">
        <w:rPr>
          <w:rFonts w:ascii="Arial" w:hAnsi="Arial" w:cs="Arial" w:hint="eastAsia"/>
          <w:kern w:val="0"/>
          <w:sz w:val="22"/>
          <w:lang w:val="en-GB"/>
        </w:rPr>
        <w:t>，遵从</w:t>
      </w:r>
      <w:r w:rsidRPr="00C467CA">
        <w:rPr>
          <w:rFonts w:ascii="Arial" w:hAnsi="Arial" w:cs="Arial"/>
          <w:kern w:val="0"/>
          <w:sz w:val="22"/>
          <w:lang w:val="en-GB"/>
        </w:rPr>
        <w:t>FFI</w:t>
      </w:r>
      <w:r w:rsidRPr="00C467CA">
        <w:rPr>
          <w:rFonts w:ascii="Arial" w:hAnsi="Arial" w:cs="Arial" w:hint="eastAsia"/>
          <w:kern w:val="0"/>
          <w:sz w:val="22"/>
          <w:lang w:val="en-GB"/>
        </w:rPr>
        <w:t>协议的香港</w:t>
      </w:r>
      <w:r w:rsidRPr="00C467CA">
        <w:rPr>
          <w:rFonts w:ascii="Arial" w:hAnsi="Arial" w:cs="Arial"/>
          <w:kern w:val="0"/>
          <w:sz w:val="22"/>
          <w:lang w:val="en-GB"/>
        </w:rPr>
        <w:t>FFI</w:t>
      </w:r>
      <w:r w:rsidRPr="00C467CA">
        <w:rPr>
          <w:rFonts w:ascii="Arial" w:hAnsi="Arial" w:cs="Arial" w:hint="eastAsia"/>
          <w:kern w:val="0"/>
          <w:sz w:val="22"/>
          <w:lang w:val="en-GB"/>
        </w:rPr>
        <w:t>（例如子基金）预计</w:t>
      </w:r>
      <w:r w:rsidRPr="00C467CA">
        <w:rPr>
          <w:rFonts w:ascii="Arial" w:hAnsi="Arial" w:cs="Arial"/>
          <w:kern w:val="0"/>
          <w:sz w:val="22"/>
          <w:lang w:val="en-GB"/>
        </w:rPr>
        <w:t>总体上</w:t>
      </w:r>
      <w:r w:rsidRPr="00C467CA">
        <w:rPr>
          <w:rFonts w:ascii="Arial" w:hAnsi="Arial" w:cs="Arial" w:hint="eastAsia"/>
          <w:kern w:val="0"/>
          <w:sz w:val="22"/>
          <w:lang w:val="en-GB"/>
        </w:rPr>
        <w:t>无须就向不合作账户（例如持有人不同意按</w:t>
      </w:r>
      <w:r w:rsidRPr="00C467CA">
        <w:rPr>
          <w:rFonts w:ascii="Arial" w:hAnsi="Arial" w:cs="Arial"/>
          <w:kern w:val="0"/>
          <w:sz w:val="22"/>
          <w:lang w:val="en-GB"/>
        </w:rPr>
        <w:t>FATCA</w:t>
      </w:r>
      <w:r w:rsidRPr="00C467CA">
        <w:rPr>
          <w:rFonts w:ascii="Arial" w:hAnsi="Arial" w:cs="Arial" w:hint="eastAsia"/>
          <w:kern w:val="0"/>
          <w:sz w:val="22"/>
          <w:lang w:val="en-GB"/>
        </w:rPr>
        <w:t>进行申报或向美国国税局披露的若干账户）支付的可预扣款项缴纳预扣税或关闭这些不合作账户（只要有关不合作账户的资料已根据香港</w:t>
      </w:r>
      <w:r w:rsidRPr="00C467CA">
        <w:rPr>
          <w:rFonts w:ascii="Arial" w:hAnsi="Arial" w:cs="Arial"/>
          <w:kern w:val="0"/>
          <w:sz w:val="22"/>
          <w:lang w:val="en-GB"/>
        </w:rPr>
        <w:t>IGA</w:t>
      </w:r>
      <w:r w:rsidRPr="00C467CA">
        <w:rPr>
          <w:rFonts w:ascii="Arial" w:hAnsi="Arial" w:cs="Arial" w:hint="eastAsia"/>
          <w:kern w:val="0"/>
          <w:sz w:val="22"/>
          <w:lang w:val="en-GB"/>
        </w:rPr>
        <w:t>条款向美国国税局作出申报），但向不合规</w:t>
      </w:r>
      <w:r w:rsidRPr="00C467CA">
        <w:rPr>
          <w:rFonts w:ascii="Arial" w:hAnsi="Arial" w:cs="Arial"/>
          <w:kern w:val="0"/>
          <w:sz w:val="22"/>
          <w:lang w:val="en-GB"/>
        </w:rPr>
        <w:t>FFI</w:t>
      </w:r>
      <w:r w:rsidRPr="00C467CA">
        <w:rPr>
          <w:rFonts w:ascii="Arial" w:hAnsi="Arial" w:cs="Arial" w:hint="eastAsia"/>
          <w:kern w:val="0"/>
          <w:sz w:val="22"/>
          <w:lang w:val="en-GB"/>
        </w:rPr>
        <w:t>作出的付款仍可能须扣缴预扣税。</w:t>
      </w:r>
    </w:p>
    <w:p w:rsidR="00C467CA" w:rsidRPr="00C467CA" w:rsidRDefault="00C467CA" w:rsidP="00C467CA">
      <w:pPr>
        <w:widowControl/>
        <w:spacing w:line="360" w:lineRule="auto"/>
        <w:rPr>
          <w:rFonts w:ascii="Arial" w:hAnsi="Arial" w:cs="Arial"/>
          <w:bCs/>
          <w:kern w:val="0"/>
          <w:sz w:val="22"/>
          <w:lang w:val="en-GB"/>
        </w:rPr>
      </w:pPr>
    </w:p>
    <w:p w:rsidR="00C467CA" w:rsidRPr="00C467CA" w:rsidRDefault="00C467CA" w:rsidP="00C467CA">
      <w:pPr>
        <w:widowControl/>
        <w:spacing w:line="360" w:lineRule="auto"/>
        <w:rPr>
          <w:rFonts w:ascii="Arial" w:hAnsi="Arial" w:cs="Arial"/>
          <w:strike/>
          <w:kern w:val="0"/>
          <w:sz w:val="22"/>
        </w:rPr>
      </w:pPr>
      <w:r w:rsidRPr="00C467CA">
        <w:rPr>
          <w:rFonts w:ascii="Arial" w:hAnsi="Arial" w:cs="Arial" w:hint="eastAsia"/>
          <w:kern w:val="0"/>
          <w:sz w:val="22"/>
        </w:rPr>
        <w:t>尽管香港与美国现已签订香港</w:t>
      </w:r>
      <w:r w:rsidRPr="00C467CA">
        <w:rPr>
          <w:rFonts w:ascii="Arial" w:hAnsi="Arial" w:cs="Arial"/>
          <w:kern w:val="0"/>
          <w:sz w:val="22"/>
        </w:rPr>
        <w:t>IGA</w:t>
      </w:r>
      <w:r w:rsidRPr="00C467CA">
        <w:rPr>
          <w:rFonts w:ascii="Arial" w:hAnsi="Arial" w:cs="Arial" w:hint="eastAsia"/>
          <w:kern w:val="0"/>
          <w:sz w:val="22"/>
        </w:rPr>
        <w:t>，如果子基金无法满足适用规定且被视为并未遵从</w:t>
      </w:r>
      <w:r w:rsidRPr="00C467CA">
        <w:rPr>
          <w:rFonts w:ascii="Arial" w:hAnsi="Arial" w:cs="Arial"/>
          <w:kern w:val="0"/>
          <w:sz w:val="22"/>
        </w:rPr>
        <w:t>FATCA</w:t>
      </w:r>
      <w:r w:rsidRPr="00C467CA">
        <w:rPr>
          <w:rFonts w:ascii="Arial" w:hAnsi="Arial" w:cs="Arial" w:hint="eastAsia"/>
          <w:kern w:val="0"/>
          <w:sz w:val="22"/>
        </w:rPr>
        <w:t>，或如果香港政府被发现违反香港</w:t>
      </w:r>
      <w:r w:rsidRPr="00C467CA">
        <w:rPr>
          <w:rFonts w:ascii="Arial" w:hAnsi="Arial" w:cs="Arial"/>
          <w:kern w:val="0"/>
          <w:sz w:val="22"/>
        </w:rPr>
        <w:t>IGA</w:t>
      </w:r>
      <w:r w:rsidRPr="00C467CA">
        <w:rPr>
          <w:rFonts w:ascii="Arial" w:hAnsi="Arial" w:cs="Arial" w:hint="eastAsia"/>
          <w:kern w:val="0"/>
          <w:sz w:val="22"/>
        </w:rPr>
        <w:t>的条款，则预扣税仍可能适用于</w:t>
      </w:r>
      <w:r w:rsidRPr="00C467CA">
        <w:rPr>
          <w:rFonts w:ascii="Arial" w:hAnsi="Arial" w:cs="Arial"/>
          <w:kern w:val="0"/>
          <w:sz w:val="22"/>
        </w:rPr>
        <w:t>FATCA</w:t>
      </w:r>
      <w:r w:rsidRPr="00C467CA">
        <w:rPr>
          <w:rFonts w:ascii="Arial" w:hAnsi="Arial" w:cs="Arial" w:hint="eastAsia"/>
          <w:kern w:val="0"/>
          <w:sz w:val="22"/>
        </w:rPr>
        <w:t>所涵盖的可预扣款项。</w:t>
      </w:r>
    </w:p>
    <w:p w:rsidR="00C467CA" w:rsidRPr="00C467CA" w:rsidRDefault="00C467CA" w:rsidP="00C467CA">
      <w:pPr>
        <w:widowControl/>
        <w:spacing w:line="360" w:lineRule="auto"/>
        <w:rPr>
          <w:rFonts w:ascii="Arial" w:hAnsi="Arial" w:cs="Arial"/>
          <w:kern w:val="0"/>
          <w:sz w:val="22"/>
        </w:rPr>
      </w:pP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lang w:val="en-GB"/>
        </w:rPr>
        <w:t>拟在美国国税局登记的各子基金同意遵守</w:t>
      </w:r>
      <w:r w:rsidRPr="00C467CA">
        <w:rPr>
          <w:rFonts w:ascii="Arial" w:hAnsi="Arial" w:cs="Arial"/>
          <w:kern w:val="0"/>
          <w:sz w:val="22"/>
        </w:rPr>
        <w:t>FFI</w:t>
      </w:r>
      <w:r w:rsidRPr="00C467CA">
        <w:rPr>
          <w:rFonts w:ascii="Arial" w:hAnsi="Arial" w:cs="Arial" w:hint="eastAsia"/>
          <w:kern w:val="0"/>
          <w:sz w:val="22"/>
        </w:rPr>
        <w:t>协议及根据香港</w:t>
      </w:r>
      <w:r w:rsidRPr="00C467CA">
        <w:rPr>
          <w:rFonts w:ascii="Arial" w:hAnsi="Arial" w:cs="Arial"/>
          <w:kern w:val="0"/>
          <w:sz w:val="22"/>
        </w:rPr>
        <w:t>IGA</w:t>
      </w:r>
      <w:r w:rsidRPr="00C467CA">
        <w:rPr>
          <w:rFonts w:ascii="Arial" w:hAnsi="Arial" w:cs="Arial" w:hint="eastAsia"/>
          <w:kern w:val="0"/>
          <w:sz w:val="22"/>
        </w:rPr>
        <w:t>被视为申报金融机构。在取得并考虑相关税务意见后，基金管理人认为本基金无须独立于</w:t>
      </w:r>
      <w:r w:rsidRPr="00C467CA">
        <w:rPr>
          <w:rFonts w:ascii="Arial" w:hAnsi="Arial" w:cs="Arial" w:hint="eastAsia"/>
          <w:kern w:val="0"/>
          <w:sz w:val="22"/>
          <w:lang w:val="en-GB"/>
        </w:rPr>
        <w:t>子基金而</w:t>
      </w:r>
      <w:r w:rsidRPr="00C467CA">
        <w:rPr>
          <w:rFonts w:ascii="Arial" w:hAnsi="Arial" w:cs="Arial" w:hint="eastAsia"/>
          <w:kern w:val="0"/>
          <w:sz w:val="22"/>
        </w:rPr>
        <w:t>在</w:t>
      </w:r>
      <w:r w:rsidRPr="00C467CA">
        <w:rPr>
          <w:rFonts w:ascii="Arial" w:hAnsi="Arial" w:cs="Arial" w:hint="eastAsia"/>
          <w:kern w:val="0"/>
          <w:sz w:val="22"/>
          <w:lang w:val="en-GB"/>
        </w:rPr>
        <w:t>美国</w:t>
      </w:r>
      <w:r w:rsidRPr="00C467CA">
        <w:rPr>
          <w:rFonts w:ascii="Arial" w:hAnsi="Arial" w:cs="Arial" w:hint="eastAsia"/>
          <w:kern w:val="0"/>
          <w:sz w:val="22"/>
        </w:rPr>
        <w:t>国税局另行登记。为保护基金份额持有人利益及避免缴纳</w:t>
      </w:r>
      <w:r w:rsidRPr="00C467CA">
        <w:rPr>
          <w:rFonts w:ascii="Arial" w:hAnsi="Arial" w:cs="Arial"/>
          <w:kern w:val="0"/>
          <w:sz w:val="22"/>
        </w:rPr>
        <w:t>FATCA</w:t>
      </w:r>
      <w:r w:rsidRPr="00C467CA">
        <w:rPr>
          <w:rFonts w:ascii="Arial" w:hAnsi="Arial" w:cs="Arial" w:hint="eastAsia"/>
          <w:kern w:val="0"/>
          <w:sz w:val="22"/>
        </w:rPr>
        <w:t>项下的预扣税，基金管理人</w:t>
      </w:r>
      <w:r w:rsidRPr="00C467CA">
        <w:rPr>
          <w:rFonts w:ascii="Arial" w:hAnsi="Arial" w:cs="Arial" w:hint="eastAsia"/>
          <w:bCs/>
          <w:kern w:val="0"/>
          <w:sz w:val="22"/>
        </w:rPr>
        <w:t>拟</w:t>
      </w:r>
      <w:r w:rsidRPr="00C467CA">
        <w:rPr>
          <w:rFonts w:ascii="Arial" w:hAnsi="Arial" w:cs="Arial" w:hint="eastAsia"/>
          <w:kern w:val="0"/>
          <w:sz w:val="22"/>
        </w:rPr>
        <w:t>尽力满足</w:t>
      </w:r>
      <w:r w:rsidRPr="00C467CA">
        <w:rPr>
          <w:rFonts w:ascii="Arial" w:hAnsi="Arial" w:cs="Arial"/>
          <w:kern w:val="0"/>
          <w:sz w:val="22"/>
        </w:rPr>
        <w:t>FATCA</w:t>
      </w:r>
      <w:r w:rsidRPr="00C467CA">
        <w:rPr>
          <w:rFonts w:ascii="Arial" w:hAnsi="Arial" w:cs="Arial" w:hint="eastAsia"/>
          <w:kern w:val="0"/>
          <w:sz w:val="22"/>
        </w:rPr>
        <w:t>项下的要求。因此，这可能要求子基金（通过其代理人或服务提供商）在法律允许的情况下，根据香港</w:t>
      </w:r>
      <w:r w:rsidRPr="00C467CA">
        <w:rPr>
          <w:rFonts w:ascii="Arial" w:hAnsi="Arial" w:cs="Arial"/>
          <w:kern w:val="0"/>
          <w:sz w:val="22"/>
        </w:rPr>
        <w:t>IGA</w:t>
      </w:r>
      <w:r w:rsidRPr="00C467CA">
        <w:rPr>
          <w:rFonts w:ascii="Arial" w:hAnsi="Arial" w:cs="Arial" w:hint="eastAsia"/>
          <w:kern w:val="0"/>
          <w:sz w:val="22"/>
        </w:rPr>
        <w:t>的条</w:t>
      </w:r>
      <w:r w:rsidRPr="00C467CA">
        <w:rPr>
          <w:rFonts w:ascii="Arial" w:hAnsi="Arial" w:cs="Arial" w:hint="eastAsia"/>
          <w:kern w:val="0"/>
          <w:sz w:val="22"/>
        </w:rPr>
        <w:lastRenderedPageBreak/>
        <w:t>款，向</w:t>
      </w:r>
      <w:r w:rsidRPr="00C467CA">
        <w:rPr>
          <w:rFonts w:ascii="Arial" w:hAnsi="Arial" w:cs="Arial" w:hint="eastAsia"/>
          <w:kern w:val="0"/>
          <w:sz w:val="22"/>
          <w:lang w:val="en-GB"/>
        </w:rPr>
        <w:t>美国</w:t>
      </w:r>
      <w:r w:rsidRPr="00C467CA">
        <w:rPr>
          <w:rFonts w:ascii="Arial" w:hAnsi="Arial" w:cs="Arial" w:hint="eastAsia"/>
          <w:kern w:val="0"/>
          <w:sz w:val="22"/>
        </w:rPr>
        <w:t>国税局或当地机关申报任何基金份额持有人所持份额或所得投资回报的资料，而且就未能提供确认其身份所需的资料及文件或身为不合规</w:t>
      </w:r>
      <w:r w:rsidRPr="00C467CA">
        <w:rPr>
          <w:rFonts w:ascii="Arial" w:hAnsi="Arial" w:cs="Arial"/>
          <w:kern w:val="0"/>
          <w:sz w:val="22"/>
        </w:rPr>
        <w:t>FFI</w:t>
      </w:r>
      <w:r w:rsidRPr="00C467CA">
        <w:rPr>
          <w:rFonts w:ascii="Arial" w:hAnsi="Arial" w:cs="Arial" w:hint="eastAsia"/>
          <w:kern w:val="0"/>
          <w:sz w:val="22"/>
        </w:rPr>
        <w:t>或属于</w:t>
      </w:r>
      <w:r w:rsidRPr="00C467CA">
        <w:rPr>
          <w:rFonts w:ascii="Arial" w:hAnsi="Arial" w:cs="Arial"/>
          <w:kern w:val="0"/>
          <w:sz w:val="22"/>
        </w:rPr>
        <w:t>FATCA</w:t>
      </w:r>
      <w:r w:rsidRPr="00C467CA">
        <w:rPr>
          <w:rFonts w:ascii="Arial" w:hAnsi="Arial" w:cs="Arial" w:hint="eastAsia"/>
          <w:kern w:val="0"/>
          <w:sz w:val="22"/>
        </w:rPr>
        <w:t>条文及规定所指之其他类别的基金份额持有人而言，也可能要求子基金强制赎回其持有的份额及／或</w:t>
      </w:r>
      <w:r w:rsidRPr="00C467CA">
        <w:rPr>
          <w:rFonts w:ascii="Arial" w:hAnsi="Arial" w:cs="Arial" w:hint="eastAsia"/>
          <w:bCs/>
          <w:kern w:val="0"/>
          <w:sz w:val="22"/>
        </w:rPr>
        <w:t>就向其支付的款项征收预扣税。任何上述强制赎回及／或预扣税征收均将根据适用法规进行，由基金管理人与受托人协商后本着诚信原则基于合理理由行使相关的酌情权。</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rPr>
        <w:t>尽管子基金将努力履行其须承担</w:t>
      </w:r>
      <w:r w:rsidRPr="00C467CA">
        <w:rPr>
          <w:rFonts w:ascii="Arial" w:hAnsi="Arial" w:cs="Arial" w:hint="eastAsia"/>
          <w:bCs/>
          <w:kern w:val="0"/>
          <w:sz w:val="22"/>
        </w:rPr>
        <w:t>的任何义务，以避免被征收</w:t>
      </w:r>
      <w:r w:rsidRPr="00C467CA">
        <w:rPr>
          <w:rFonts w:ascii="Arial" w:hAnsi="Arial" w:cs="Arial"/>
          <w:bCs/>
          <w:kern w:val="0"/>
          <w:sz w:val="22"/>
        </w:rPr>
        <w:t>FATCA</w:t>
      </w:r>
      <w:r w:rsidRPr="00C467CA">
        <w:rPr>
          <w:rFonts w:ascii="Arial" w:hAnsi="Arial" w:cs="Arial" w:hint="eastAsia"/>
          <w:bCs/>
          <w:kern w:val="0"/>
          <w:sz w:val="22"/>
        </w:rPr>
        <w:t>预扣税，但概无法保证子基金将能完全</w:t>
      </w:r>
      <w:r w:rsidRPr="00C467CA">
        <w:rPr>
          <w:rFonts w:ascii="Arial" w:hAnsi="Arial" w:cs="Arial" w:hint="eastAsia"/>
          <w:kern w:val="0"/>
          <w:sz w:val="22"/>
        </w:rPr>
        <w:t>履行</w:t>
      </w:r>
      <w:r w:rsidRPr="00C467CA">
        <w:rPr>
          <w:rFonts w:ascii="Arial" w:hAnsi="Arial" w:cs="Arial" w:hint="eastAsia"/>
          <w:bCs/>
          <w:kern w:val="0"/>
          <w:sz w:val="22"/>
        </w:rPr>
        <w:t>这些义务。倘若任何子基金因</w:t>
      </w:r>
      <w:r w:rsidRPr="00C467CA">
        <w:rPr>
          <w:rFonts w:ascii="Arial" w:hAnsi="Arial" w:cs="Arial"/>
          <w:bCs/>
          <w:kern w:val="0"/>
          <w:sz w:val="22"/>
        </w:rPr>
        <w:t>FATCA</w:t>
      </w:r>
      <w:r w:rsidRPr="00C467CA">
        <w:rPr>
          <w:rFonts w:ascii="Arial" w:hAnsi="Arial" w:cs="Arial" w:hint="eastAsia"/>
          <w:bCs/>
          <w:kern w:val="0"/>
          <w:sz w:val="22"/>
        </w:rPr>
        <w:t>而须缴纳预扣税，</w:t>
      </w:r>
      <w:r w:rsidRPr="00C467CA">
        <w:rPr>
          <w:rFonts w:ascii="Arial" w:hAnsi="Arial" w:cs="Arial" w:hint="eastAsia"/>
          <w:kern w:val="0"/>
          <w:sz w:val="22"/>
        </w:rPr>
        <w:t>则该子基金的资产净值可能会受到不利影响，从而可能令该子基金及其基金份额持有人蒙受重大损失。</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kern w:val="0"/>
          <w:sz w:val="22"/>
        </w:rPr>
        <w:t>FATCA</w:t>
      </w:r>
      <w:r w:rsidRPr="00C467CA">
        <w:rPr>
          <w:rFonts w:ascii="Arial" w:hAnsi="Arial" w:cs="Arial" w:hint="eastAsia"/>
          <w:kern w:val="0"/>
          <w:sz w:val="22"/>
        </w:rPr>
        <w:t>条文十分复杂，且目前其条文的适用存在不确定性。上述内容乃部分根据法规、官方指引及香港</w:t>
      </w:r>
      <w:r w:rsidRPr="00C467CA">
        <w:rPr>
          <w:rFonts w:ascii="Arial" w:hAnsi="Arial" w:cs="Arial"/>
          <w:kern w:val="0"/>
          <w:sz w:val="22"/>
        </w:rPr>
        <w:t>IGA</w:t>
      </w:r>
      <w:r w:rsidRPr="00C467CA">
        <w:rPr>
          <w:rFonts w:ascii="Arial" w:hAnsi="Arial" w:cs="Arial" w:hint="eastAsia"/>
          <w:kern w:val="0"/>
          <w:sz w:val="22"/>
        </w:rPr>
        <w:t>（均可能出现变动或可能按大相径庭的形式被实施）而载明。本节内容概不构成或声称构成税务意见，基金份额持有人不应依赖本节所载的任何资料而作出任何投资决定、税务决定或其他决定。因此，所有基金份额持有人均应就涉及其本身情况的</w:t>
      </w:r>
      <w:r w:rsidRPr="00C467CA">
        <w:rPr>
          <w:rFonts w:ascii="Arial" w:hAnsi="Arial" w:cs="Arial"/>
          <w:kern w:val="0"/>
          <w:sz w:val="22"/>
        </w:rPr>
        <w:t>FATCA</w:t>
      </w:r>
      <w:r w:rsidRPr="00C467CA">
        <w:rPr>
          <w:rFonts w:ascii="Arial" w:hAnsi="Arial" w:cs="Arial" w:hint="eastAsia"/>
          <w:kern w:val="0"/>
          <w:sz w:val="22"/>
        </w:rPr>
        <w:t>规定、潜在的影响及相关税务影响咨询其各自的税务及专业顾问。尤其是，通过中介机构持有份额的基金份额持有人应确认这些中介机构的</w:t>
      </w:r>
      <w:r w:rsidRPr="00C467CA">
        <w:rPr>
          <w:rFonts w:ascii="Arial" w:hAnsi="Arial" w:cs="Arial"/>
          <w:kern w:val="0"/>
          <w:sz w:val="22"/>
        </w:rPr>
        <w:t>FATCA</w:t>
      </w:r>
      <w:r w:rsidRPr="00C467CA">
        <w:rPr>
          <w:rFonts w:ascii="Arial" w:hAnsi="Arial" w:cs="Arial" w:hint="eastAsia"/>
          <w:kern w:val="0"/>
          <w:sz w:val="22"/>
        </w:rPr>
        <w:t>合规情况，以确保其无须就其投资回报缴纳上述预扣税。</w:t>
      </w:r>
    </w:p>
    <w:p w:rsidR="00C467CA" w:rsidRPr="00C467CA" w:rsidRDefault="00C467CA" w:rsidP="00C467CA">
      <w:pPr>
        <w:keepNext/>
        <w:pageBreakBefore/>
        <w:spacing w:after="260" w:line="360" w:lineRule="auto"/>
        <w:jc w:val="center"/>
        <w:outlineLvl w:val="0"/>
        <w:rPr>
          <w:rFonts w:ascii="Arial" w:hAnsi="Arial" w:cs="Arial"/>
          <w:b/>
          <w:bCs/>
          <w:kern w:val="32"/>
          <w:sz w:val="22"/>
          <w:szCs w:val="32"/>
          <w:u w:val="single"/>
          <w:lang w:val="en-GB"/>
        </w:rPr>
      </w:pPr>
      <w:bookmarkStart w:id="771" w:name="_一般資料"/>
      <w:bookmarkStart w:id="772" w:name="_附錄一：博時–標準人壽投資精選新興市場債券基金"/>
      <w:bookmarkStart w:id="773" w:name="_Toc31233457"/>
      <w:bookmarkEnd w:id="771"/>
      <w:bookmarkEnd w:id="772"/>
      <w:r w:rsidRPr="00C467CA">
        <w:rPr>
          <w:rFonts w:ascii="Arial" w:hAnsi="Arial" w:cs="Arial" w:hint="eastAsia"/>
          <w:b/>
          <w:bCs/>
          <w:kern w:val="32"/>
          <w:sz w:val="22"/>
          <w:szCs w:val="32"/>
          <w:u w:val="single"/>
          <w:lang w:val="en-GB"/>
        </w:rPr>
        <w:lastRenderedPageBreak/>
        <w:t>一般资料</w:t>
      </w:r>
      <w:bookmarkEnd w:id="773"/>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774" w:name="_報告及賬目"/>
      <w:bookmarkStart w:id="775" w:name="_Toc31233458"/>
      <w:bookmarkEnd w:id="774"/>
      <w:r w:rsidRPr="00C467CA">
        <w:rPr>
          <w:rFonts w:ascii="Arial" w:hAnsi="Arial" w:cs="Arial" w:hint="eastAsia"/>
          <w:b/>
          <w:bCs/>
          <w:iCs/>
          <w:kern w:val="0"/>
          <w:sz w:val="22"/>
          <w:lang w:val="en-GB"/>
        </w:rPr>
        <w:t>报告</w:t>
      </w:r>
      <w:bookmarkEnd w:id="775"/>
    </w:p>
    <w:p w:rsidR="00C467CA" w:rsidRPr="00C467CA" w:rsidRDefault="003F6ACF" w:rsidP="00C467CA">
      <w:pPr>
        <w:widowControl/>
        <w:spacing w:after="260" w:line="360" w:lineRule="auto"/>
        <w:rPr>
          <w:rFonts w:ascii="Arial" w:hAnsi="Arial" w:cs="Arial"/>
          <w:kern w:val="0"/>
          <w:sz w:val="22"/>
          <w:lang w:val="en-GB"/>
        </w:rPr>
      </w:pPr>
      <w:r w:rsidRPr="003F6ACF">
        <w:rPr>
          <w:rFonts w:ascii="Arial" w:hAnsi="Arial"/>
          <w:noProof/>
          <w:kern w:val="0"/>
          <w:sz w:val="22"/>
        </w:rPr>
        <w:pict>
          <v:shape id="Text Box 20" o:spid="_x0000_s1051" type="#_x0000_t202" style="position:absolute;left:0;text-align:left;margin-left:482pt;margin-top:2.7pt;width:29.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" filled="f" stroked="f">
            <v:textbox inset="0,0,0,0">
              <w:txbxContent>
                <w:p w:rsidR="00DA252A" w:rsidRDefault="00DA252A" w:rsidP="00C467CA">
                  <w:pPr>
                    <w:jc w:val="center"/>
                    <w:rPr>
                      <w:sz w:val="16"/>
                      <w:szCs w:val="16"/>
                    </w:rPr>
                  </w:pPr>
                </w:p>
              </w:txbxContent>
            </v:textbox>
          </v:shape>
        </w:pict>
      </w:r>
      <w:r w:rsidR="00C467CA" w:rsidRPr="00C467CA">
        <w:rPr>
          <w:rFonts w:ascii="Arial" w:hAnsi="Arial" w:cs="Arial" w:hint="eastAsia"/>
          <w:kern w:val="0"/>
          <w:sz w:val="22"/>
          <w:lang w:val="en-GB"/>
        </w:rPr>
        <w:t>本基金及各子基金的财政年度年结日为每年</w:t>
      </w:r>
      <w:r w:rsidR="00C467CA" w:rsidRPr="00C467CA">
        <w:rPr>
          <w:rFonts w:ascii="Arial" w:hAnsi="Arial" w:cs="Arial"/>
          <w:kern w:val="0"/>
          <w:sz w:val="22"/>
          <w:lang w:val="en-GB"/>
        </w:rPr>
        <w:t>12</w:t>
      </w:r>
      <w:r w:rsidR="00C467CA" w:rsidRPr="00C467CA">
        <w:rPr>
          <w:rFonts w:ascii="Arial" w:hAnsi="Arial" w:cs="Arial" w:hint="eastAsia"/>
          <w:kern w:val="0"/>
          <w:sz w:val="22"/>
          <w:lang w:val="en-GB"/>
        </w:rPr>
        <w:t>月</w:t>
      </w:r>
      <w:r w:rsidR="00C467CA" w:rsidRPr="00C467CA">
        <w:rPr>
          <w:rFonts w:ascii="Arial" w:hAnsi="Arial" w:cs="Arial"/>
          <w:kern w:val="0"/>
          <w:sz w:val="22"/>
          <w:lang w:val="en-GB"/>
        </w:rPr>
        <w:t>31</w:t>
      </w:r>
      <w:r w:rsidR="00C467CA" w:rsidRPr="00C467CA">
        <w:rPr>
          <w:rFonts w:ascii="Arial" w:hAnsi="Arial" w:cs="Arial" w:hint="eastAsia"/>
          <w:kern w:val="0"/>
          <w:sz w:val="22"/>
          <w:lang w:val="en-GB"/>
        </w:rPr>
        <w:t>日。</w:t>
      </w:r>
    </w:p>
    <w:p w:rsidR="00C467CA" w:rsidRPr="00C467CA" w:rsidRDefault="003F6ACF" w:rsidP="00C467CA">
      <w:pPr>
        <w:autoSpaceDE w:val="0"/>
        <w:autoSpaceDN w:val="0"/>
        <w:spacing w:line="360" w:lineRule="auto"/>
        <w:rPr>
          <w:rFonts w:ascii="Arial" w:hAnsi="Arial" w:cs="Arial"/>
          <w:kern w:val="0"/>
          <w:sz w:val="22"/>
          <w:lang w:val="en-GB"/>
        </w:rPr>
      </w:pPr>
      <w:r w:rsidRPr="003F6ACF">
        <w:rPr>
          <w:rFonts w:ascii="Arial" w:hAnsi="Arial"/>
          <w:noProof/>
          <w:kern w:val="0"/>
          <w:sz w:val="22"/>
        </w:rPr>
        <w:pict>
          <v:shape id="Text Box 19" o:spid="_x0000_s1052" type="#_x0000_t202" style="position:absolute;left:0;text-align:left;margin-left:482pt;margin-top:.4pt;width:29.5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" filled="f" stroked="f">
            <v:textbox inset="0,0,0,0">
              <w:txbxContent>
                <w:p w:rsidR="00DA252A" w:rsidRDefault="00DA252A" w:rsidP="00C467CA">
                  <w:pPr>
                    <w:jc w:val="center"/>
                    <w:rPr>
                      <w:sz w:val="16"/>
                      <w:szCs w:val="16"/>
                    </w:rPr>
                  </w:pPr>
                </w:p>
              </w:txbxContent>
            </v:textbox>
          </v:shape>
        </w:pict>
      </w:r>
      <w:r w:rsidR="00C467CA" w:rsidRPr="00C467CA">
        <w:rPr>
          <w:rFonts w:ascii="Arial" w:hAnsi="Arial" w:cs="Arial" w:hint="eastAsia"/>
          <w:kern w:val="0"/>
          <w:sz w:val="22"/>
          <w:lang w:val="en-GB"/>
        </w:rPr>
        <w:t>将就每个财政年度根据国际财务报告准则编制经审计年度财务报告及未经审计中期财务报告。财务报告同时备有英文及中文版本。</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3F6ACF" w:rsidP="00C467CA">
      <w:pPr>
        <w:autoSpaceDE w:val="0"/>
        <w:autoSpaceDN w:val="0"/>
        <w:spacing w:line="360" w:lineRule="auto"/>
        <w:rPr>
          <w:rFonts w:ascii="Arial" w:hAnsi="Arial" w:cs="Arial"/>
          <w:kern w:val="0"/>
          <w:sz w:val="22"/>
          <w:lang w:val="en-GB"/>
        </w:rPr>
      </w:pPr>
      <w:r w:rsidRPr="003F6ACF">
        <w:rPr>
          <w:rFonts w:ascii="Arial" w:hAnsi="Arial"/>
          <w:noProof/>
          <w:kern w:val="0"/>
          <w:sz w:val="22"/>
        </w:rPr>
        <w:pict>
          <v:shape id="Text Box 18" o:spid="_x0000_s1053" type="#_x0000_t202" style="position:absolute;left:0;text-align:left;margin-left:482pt;margin-top:7.1pt;width:29.5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" filled="f" stroked="f">
            <v:textbox inset="0,0,0,0">
              <w:txbxContent>
                <w:p w:rsidR="00DA252A" w:rsidRDefault="00DA252A" w:rsidP="00C467CA">
                  <w:pPr>
                    <w:jc w:val="center"/>
                    <w:rPr>
                      <w:sz w:val="16"/>
                      <w:szCs w:val="16"/>
                    </w:rPr>
                  </w:pPr>
                </w:p>
              </w:txbxContent>
            </v:textbox>
          </v:shape>
        </w:pict>
      </w:r>
      <w:r w:rsidRPr="003F6ACF">
        <w:rPr>
          <w:rFonts w:ascii="Arial" w:hAnsi="Arial"/>
          <w:noProof/>
          <w:kern w:val="0"/>
          <w:sz w:val="22"/>
        </w:rPr>
        <w:pict>
          <v:shape id="_x0000_s1054" type="#_x0000_t202" style="position:absolute;left:0;text-align:left;margin-left:482pt;margin-top:7.1pt;width:29.5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" filled="f" stroked="f">
            <v:textbox inset="0,0,0,0">
              <w:txbxContent>
                <w:p w:rsidR="00DA252A" w:rsidRDefault="00DA252A" w:rsidP="00C467CA">
                  <w:pPr>
                    <w:jc w:val="center"/>
                    <w:rPr>
                      <w:sz w:val="16"/>
                      <w:szCs w:val="16"/>
                    </w:rPr>
                  </w:pPr>
                </w:p>
              </w:txbxContent>
            </v:textbox>
          </v:shape>
        </w:pict>
      </w:r>
      <w:r w:rsidR="00C467CA" w:rsidRPr="00C467CA">
        <w:rPr>
          <w:rFonts w:ascii="Arial" w:hAnsi="Arial" w:cs="Arial" w:hint="eastAsia"/>
          <w:kern w:val="0"/>
          <w:sz w:val="22"/>
          <w:lang w:val="en-GB"/>
        </w:rPr>
        <w:t>在刊发财务报告后，基金份额持有人将接获通知，告知其于何处可索取报告（印刷版及电子版）。相关通知将在有关财务报告刊发日期当日或之前发送给相关基金份额持有人。就经审计年度财务报告而言，其刊发日期将为财政年度结束后四个月内，而就未经审计中期财务报告而言，其刊发日期则为每年</w:t>
      </w:r>
      <w:r w:rsidR="00C467CA" w:rsidRPr="00C467CA">
        <w:rPr>
          <w:rFonts w:ascii="Arial" w:hAnsi="Arial" w:cs="Arial"/>
          <w:kern w:val="0"/>
          <w:sz w:val="22"/>
          <w:lang w:val="en-GB"/>
        </w:rPr>
        <w:t>6</w:t>
      </w:r>
      <w:r w:rsidR="00C467CA" w:rsidRPr="00C467CA">
        <w:rPr>
          <w:rFonts w:ascii="Arial" w:hAnsi="Arial" w:cs="Arial" w:hint="eastAsia"/>
          <w:kern w:val="0"/>
          <w:sz w:val="22"/>
          <w:lang w:val="en-GB"/>
        </w:rPr>
        <w:t>月</w:t>
      </w:r>
      <w:r w:rsidR="00C467CA" w:rsidRPr="00C467CA">
        <w:rPr>
          <w:rFonts w:ascii="Arial" w:hAnsi="Arial" w:cs="Arial"/>
          <w:kern w:val="0"/>
          <w:sz w:val="22"/>
          <w:lang w:val="en-GB"/>
        </w:rPr>
        <w:t>30</w:t>
      </w:r>
      <w:r w:rsidR="00C467CA" w:rsidRPr="00C467CA">
        <w:rPr>
          <w:rFonts w:ascii="Arial" w:hAnsi="Arial" w:cs="Arial" w:hint="eastAsia"/>
          <w:kern w:val="0"/>
          <w:sz w:val="22"/>
          <w:lang w:val="en-GB"/>
        </w:rPr>
        <w:t>日后两个月内。财务报告刊发后，在网站</w:t>
      </w:r>
      <w:r w:rsidR="00C467CA" w:rsidRPr="00C467CA">
        <w:rPr>
          <w:rFonts w:ascii="Arial" w:hAnsi="Arial" w:cs="Arial"/>
          <w:kern w:val="0"/>
          <w:sz w:val="22"/>
          <w:lang w:val="en-GB"/>
        </w:rPr>
        <w:t>www.bosera.com.hk</w:t>
      </w:r>
      <w:r w:rsidR="00C467CA" w:rsidRPr="00C467CA">
        <w:rPr>
          <w:rFonts w:ascii="Arial" w:hAnsi="Arial" w:cs="Arial" w:hint="eastAsia"/>
          <w:kern w:val="0"/>
          <w:sz w:val="22"/>
          <w:lang w:val="en-GB"/>
        </w:rPr>
        <w:t>（</w:t>
      </w:r>
      <w:r w:rsidR="00C467CA" w:rsidRPr="00C467CA">
        <w:rPr>
          <w:rFonts w:ascii="Arial" w:hAnsi="Arial" w:cs="Arial" w:hint="eastAsia"/>
          <w:kern w:val="0"/>
          <w:sz w:val="22"/>
        </w:rPr>
        <w:t>此</w:t>
      </w:r>
      <w:r w:rsidR="00C467CA" w:rsidRPr="00C467CA">
        <w:rPr>
          <w:rFonts w:ascii="Arial" w:hAnsi="Arial" w:cs="Arial" w:hint="eastAsia"/>
          <w:kern w:val="0"/>
          <w:sz w:val="22"/>
          <w:lang w:val="en-GB"/>
        </w:rPr>
        <w:t>网站未经香港证监会审查）可下载电子版本，其印刷版则将于正常办公时间在基金管理人办事处可供免费查阅（基金份额持有人经要求也可免费索取印刷版报告）。</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如以上财务报告的提供方式有任何变化，基金份额持有人将收到至少一个月的事先通知。</w:t>
      </w:r>
    </w:p>
    <w:p w:rsidR="00C467CA" w:rsidRPr="00C467CA" w:rsidRDefault="00C467CA" w:rsidP="00C467CA">
      <w:pPr>
        <w:autoSpaceDE w:val="0"/>
        <w:autoSpaceDN w:val="0"/>
        <w:spacing w:line="360" w:lineRule="auto"/>
        <w:rPr>
          <w:rFonts w:ascii="Arial" w:hAnsi="Arial" w:cs="Arial"/>
          <w:kern w:val="0"/>
          <w:sz w:val="22"/>
          <w:lang w:val="en-GB"/>
        </w:rPr>
      </w:pPr>
      <w:bookmarkStart w:id="776" w:name="_分派政策"/>
      <w:bookmarkEnd w:id="776"/>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777" w:name="_Toc31233459"/>
      <w:r w:rsidRPr="00C467CA">
        <w:rPr>
          <w:rFonts w:ascii="Arial" w:hAnsi="Arial" w:cs="Arial" w:hint="eastAsia"/>
          <w:b/>
          <w:bCs/>
          <w:iCs/>
          <w:kern w:val="0"/>
          <w:sz w:val="22"/>
          <w:lang w:val="en-GB"/>
        </w:rPr>
        <w:t>收益分配政策</w:t>
      </w:r>
      <w:bookmarkEnd w:id="777"/>
    </w:p>
    <w:p w:rsidR="00C467CA" w:rsidRPr="00C467CA" w:rsidRDefault="00C467CA" w:rsidP="00C467CA">
      <w:pPr>
        <w:autoSpaceDE w:val="0"/>
        <w:autoSpaceDN w:val="0"/>
        <w:spacing w:line="360" w:lineRule="auto"/>
        <w:rPr>
          <w:rFonts w:ascii="Arial" w:hAnsi="Arial" w:cs="Arial"/>
          <w:kern w:val="0"/>
          <w:sz w:val="22"/>
          <w:lang w:val="en-GB"/>
        </w:rPr>
      </w:pPr>
      <w:bookmarkStart w:id="778" w:name="_Toc233791403"/>
      <w:bookmarkStart w:id="779" w:name="_Toc233171185"/>
      <w:bookmarkStart w:id="780" w:name="_Toc234136265"/>
      <w:bookmarkStart w:id="781" w:name="_Toc234139186"/>
      <w:bookmarkStart w:id="782" w:name="_Toc272785246"/>
      <w:bookmarkStart w:id="783" w:name="_Toc275768568"/>
      <w:bookmarkStart w:id="784" w:name="_Toc263879477"/>
      <w:bookmarkStart w:id="785" w:name="_Toc274317345"/>
      <w:bookmarkStart w:id="786" w:name="_Toc272785354"/>
      <w:bookmarkStart w:id="787" w:name="_Toc237062496"/>
      <w:bookmarkStart w:id="788" w:name="_Toc233097206"/>
      <w:bookmarkStart w:id="789" w:name="_Toc270672716"/>
      <w:bookmarkStart w:id="790" w:name="_Toc264624045"/>
      <w:bookmarkStart w:id="791" w:name="_Toc261292310"/>
      <w:bookmarkStart w:id="792" w:name="_Toc269732614"/>
      <w:bookmarkStart w:id="793" w:name="_Toc275792368"/>
      <w:bookmarkStart w:id="794" w:name="_Toc234302319"/>
      <w:bookmarkStart w:id="795" w:name="_Toc261293266"/>
      <w:bookmarkStart w:id="796" w:name="_Toc274139058"/>
      <w:bookmarkStart w:id="797" w:name="_Toc261731639"/>
      <w:bookmarkStart w:id="798" w:name="_Toc233109056"/>
      <w:bookmarkStart w:id="799" w:name="_Toc274324050"/>
      <w:bookmarkStart w:id="800" w:name="_Toc275784793"/>
      <w:bookmarkStart w:id="801" w:name="_Toc264390569"/>
      <w:bookmarkStart w:id="802" w:name="_Toc242089646"/>
      <w:bookmarkStart w:id="803" w:name="_Toc272758080"/>
      <w:bookmarkStart w:id="804" w:name="_Toc276109515"/>
      <w:bookmarkStart w:id="805" w:name="_Toc244657749"/>
      <w:bookmarkStart w:id="806" w:name="_Toc232336492"/>
      <w:bookmarkStart w:id="807" w:name="_Toc261731536"/>
      <w:r w:rsidRPr="00C467CA">
        <w:rPr>
          <w:rFonts w:ascii="Arial" w:hAnsi="Arial" w:cs="Arial" w:hint="eastAsia"/>
          <w:kern w:val="0"/>
          <w:sz w:val="22"/>
          <w:lang w:val="en-GB"/>
        </w:rPr>
        <w:t>基金管理人可就</w:t>
      </w:r>
      <w:r w:rsidRPr="00C467CA">
        <w:rPr>
          <w:rFonts w:ascii="Arial" w:hAnsi="Arial" w:cs="Arial"/>
          <w:kern w:val="0"/>
          <w:sz w:val="22"/>
          <w:lang w:val="en-GB"/>
        </w:rPr>
        <w:t>任何子基金</w:t>
      </w:r>
      <w:r w:rsidRPr="00C467CA">
        <w:rPr>
          <w:rFonts w:ascii="Arial" w:hAnsi="Arial" w:cs="Arial" w:hint="eastAsia"/>
          <w:kern w:val="0"/>
          <w:sz w:val="22"/>
          <w:lang w:val="en-GB"/>
        </w:rPr>
        <w:t>酌情决定是否进行收益分配、分配次数及收益分配</w:t>
      </w:r>
      <w:r w:rsidRPr="00C467CA">
        <w:rPr>
          <w:rFonts w:ascii="Arial" w:hAnsi="Arial" w:cs="Arial"/>
          <w:kern w:val="0"/>
          <w:sz w:val="22"/>
          <w:lang w:val="en-GB"/>
        </w:rPr>
        <w:t>的</w:t>
      </w:r>
      <w:r w:rsidRPr="00C467CA">
        <w:rPr>
          <w:rFonts w:ascii="Arial" w:hAnsi="Arial" w:cs="Arial" w:hint="eastAsia"/>
          <w:kern w:val="0"/>
          <w:sz w:val="22"/>
          <w:lang w:val="en-GB"/>
        </w:rPr>
        <w:t>金额，有关详情于相关附录内载列。</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808" w:name="_信託契據"/>
      <w:bookmarkStart w:id="809" w:name="_Toc31233460"/>
      <w:bookmarkEnd w:id="808"/>
      <w:r w:rsidRPr="00C467CA">
        <w:rPr>
          <w:rFonts w:ascii="Arial" w:hAnsi="Arial" w:cs="Arial" w:hint="eastAsia"/>
          <w:b/>
          <w:bCs/>
          <w:iCs/>
          <w:kern w:val="0"/>
          <w:sz w:val="22"/>
          <w:lang w:val="en-GB"/>
        </w:rPr>
        <w:t>信托契约</w:t>
      </w:r>
      <w:bookmarkEnd w:id="809"/>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本基金是根据香港法律按基金管理人与受托人之间订立的信托契约而成立的伞型单位信托基金。所有基金份额持有人均享有信托契约的条文下的权益并受其约束，而且被视为已知悉信托契约的条文。</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信托契约载有受托人及基金管理人就本基金或有关子基金的资产获得弥偿的条文及在若干情况下的</w:t>
      </w:r>
      <w:r w:rsidRPr="00C467CA">
        <w:rPr>
          <w:rFonts w:ascii="Arial" w:hAnsi="Arial" w:cs="Arial" w:hint="eastAsia"/>
          <w:kern w:val="0"/>
          <w:sz w:val="22"/>
          <w:lang w:val="en-GB"/>
        </w:rPr>
        <w:lastRenderedPageBreak/>
        <w:t>免责条文，但信托契约规定任何条文不得豁免受托人或基金管理人（视情况而定）就基金份额持有人根据香港法律或因欺诈或疏忽而违反信托而引致的任何责任或就此向基金份额持有人作出弥偿。基金份额持有人及有意申请人</w:t>
      </w:r>
      <w:r w:rsidRPr="00C467CA">
        <w:rPr>
          <w:rFonts w:ascii="Arial" w:hAnsi="Arial" w:cs="Arial" w:hint="eastAsia"/>
          <w:kern w:val="0"/>
          <w:sz w:val="22"/>
        </w:rPr>
        <w:t>应</w:t>
      </w:r>
      <w:r w:rsidRPr="00C467CA">
        <w:rPr>
          <w:rFonts w:ascii="Arial" w:hAnsi="Arial" w:cs="Arial" w:hint="eastAsia"/>
          <w:kern w:val="0"/>
          <w:sz w:val="22"/>
          <w:lang w:val="en-GB"/>
        </w:rPr>
        <w:t>参阅信托契约的条款。</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810" w:name="_信託契據的修訂"/>
      <w:bookmarkStart w:id="811" w:name="_Toc31233461"/>
      <w:bookmarkEnd w:id="810"/>
      <w:r w:rsidRPr="00C467CA">
        <w:rPr>
          <w:rFonts w:ascii="Arial" w:hAnsi="Arial" w:cs="Arial" w:hint="eastAsia"/>
          <w:b/>
          <w:bCs/>
          <w:iCs/>
          <w:kern w:val="0"/>
          <w:sz w:val="22"/>
          <w:lang w:val="en-GB"/>
        </w:rPr>
        <w:t>信托契约的修订</w:t>
      </w:r>
      <w:bookmarkEnd w:id="811"/>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受托人及基金管理人可能同意通过补充契约修订信托契约，但受托人及基金管理人须一致认为该项修订</w:t>
      </w:r>
      <w:r w:rsidRPr="00C467CA">
        <w:rPr>
          <w:rFonts w:ascii="Arial" w:hAnsi="Arial" w:cs="Arial"/>
          <w:kern w:val="0"/>
          <w:sz w:val="22"/>
          <w:lang w:val="en-GB"/>
        </w:rPr>
        <w:t>(i)</w:t>
      </w:r>
      <w:r w:rsidRPr="00C467CA">
        <w:rPr>
          <w:rFonts w:ascii="宋体" w:hAnsi="宋体" w:cs="Malgun Gothic" w:hint="eastAsia"/>
          <w:kern w:val="0"/>
          <w:sz w:val="22"/>
          <w:lang w:val="en-GB"/>
        </w:rPr>
        <w:t>不</w:t>
      </w:r>
      <w:r w:rsidRPr="00C467CA">
        <w:rPr>
          <w:rFonts w:ascii="Arial" w:hAnsi="Arial" w:cs="Arial" w:hint="eastAsia"/>
          <w:kern w:val="0"/>
          <w:sz w:val="22"/>
          <w:lang w:val="en-GB"/>
        </w:rPr>
        <w:t>会对基金份额持有人的利益造成实质不利影响，而且不是为了在任何实质程度上免除受托人或基金管理人或任何其他人士对基金份额持有人的任何责任</w:t>
      </w:r>
      <w:r w:rsidRPr="00C467CA">
        <w:rPr>
          <w:rFonts w:ascii="Arial" w:hAnsi="Arial" w:cs="Arial" w:hint="eastAsia"/>
          <w:kern w:val="0"/>
          <w:sz w:val="22"/>
        </w:rPr>
        <w:t>，并且</w:t>
      </w:r>
      <w:r w:rsidRPr="00C467CA">
        <w:rPr>
          <w:rFonts w:ascii="Arial" w:hAnsi="Arial" w:cs="Arial" w:hint="eastAsia"/>
          <w:kern w:val="0"/>
          <w:sz w:val="22"/>
          <w:lang w:val="en-GB"/>
        </w:rPr>
        <w:t>不会增加就本基金或有关子基金的资产应付的费用及收费（因有关补充契约招致的费用除外）；或</w:t>
      </w:r>
      <w:r w:rsidRPr="00C467CA">
        <w:rPr>
          <w:rFonts w:ascii="Arial" w:hAnsi="Arial" w:cs="Arial"/>
          <w:kern w:val="0"/>
          <w:sz w:val="22"/>
          <w:lang w:val="en-GB"/>
        </w:rPr>
        <w:t>(ii)</w:t>
      </w:r>
      <w:r w:rsidRPr="00C467CA">
        <w:rPr>
          <w:rFonts w:ascii="Arial" w:hAnsi="Arial" w:cs="Arial" w:hint="eastAsia"/>
          <w:kern w:val="0"/>
          <w:sz w:val="22"/>
          <w:lang w:val="en-GB"/>
        </w:rPr>
        <w:t>是为了尽可能遵照任何财务、法定、监管或官方规定（不论是否具有法律效力）；或</w:t>
      </w:r>
      <w:r w:rsidRPr="00C467CA">
        <w:rPr>
          <w:rFonts w:ascii="Arial" w:hAnsi="Arial" w:cs="Arial"/>
          <w:kern w:val="0"/>
          <w:sz w:val="22"/>
          <w:lang w:val="en-GB"/>
        </w:rPr>
        <w:t>(iii)</w:t>
      </w:r>
      <w:r w:rsidRPr="00C467CA">
        <w:rPr>
          <w:rFonts w:ascii="Arial" w:hAnsi="Arial" w:cs="Arial" w:hint="eastAsia"/>
          <w:kern w:val="0"/>
          <w:sz w:val="22"/>
          <w:lang w:val="en-GB"/>
        </w:rPr>
        <w:t>是为了纠正一项明显错误。在所有其他情况下，未经香港证监会批准或受影响的基金份额持有人的特别决议批准，不得进行涉及任何重大变更的任何修订、改动及增加。除非受托人认为该项修改或修订并无重大影响，</w:t>
      </w:r>
      <w:r w:rsidRPr="00C467CA">
        <w:rPr>
          <w:rFonts w:ascii="Arial" w:hAnsi="Arial" w:cs="Arial" w:hint="eastAsia"/>
          <w:kern w:val="0"/>
          <w:sz w:val="22"/>
        </w:rPr>
        <w:t>否则</w:t>
      </w:r>
      <w:r w:rsidRPr="00C467CA">
        <w:rPr>
          <w:rFonts w:ascii="Arial" w:hAnsi="Arial" w:cs="Arial" w:hint="eastAsia"/>
          <w:kern w:val="0"/>
          <w:sz w:val="22"/>
          <w:lang w:val="en-GB"/>
        </w:rPr>
        <w:t>受托人</w:t>
      </w:r>
      <w:r w:rsidRPr="00C467CA">
        <w:rPr>
          <w:rFonts w:ascii="Arial" w:hAnsi="Arial" w:cs="Arial" w:hint="eastAsia"/>
          <w:kern w:val="0"/>
          <w:sz w:val="22"/>
        </w:rPr>
        <w:t>应</w:t>
      </w:r>
      <w:r w:rsidRPr="00C467CA">
        <w:rPr>
          <w:rFonts w:ascii="Arial" w:hAnsi="Arial" w:cs="Arial" w:hint="eastAsia"/>
          <w:kern w:val="0"/>
          <w:sz w:val="22"/>
          <w:lang w:val="en-GB"/>
        </w:rPr>
        <w:t>发出或受托人将安排由基金管理人发出已经受托人及基金管理人根据上述规定确认的任何修改或修订的通知。</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812" w:name="_單位持有人會議"/>
      <w:bookmarkStart w:id="813" w:name="_Toc31233462"/>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12"/>
      <w:r w:rsidRPr="00C467CA">
        <w:rPr>
          <w:rFonts w:ascii="Arial" w:hAnsi="Arial" w:cs="Arial" w:hint="eastAsia"/>
          <w:b/>
          <w:bCs/>
          <w:iCs/>
          <w:kern w:val="0"/>
          <w:sz w:val="22"/>
          <w:lang w:val="en-GB"/>
        </w:rPr>
        <w:t>基金份额持有人大会</w:t>
      </w:r>
      <w:bookmarkEnd w:id="813"/>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基金管理人或受托人可召开基金份额持有人大会。持有已发行份额价值</w:t>
      </w:r>
      <w:r w:rsidRPr="00C467CA">
        <w:rPr>
          <w:rFonts w:ascii="Arial" w:hAnsi="Arial" w:cs="Arial"/>
          <w:kern w:val="0"/>
          <w:sz w:val="22"/>
          <w:lang w:val="en-GB"/>
        </w:rPr>
        <w:t>10%</w:t>
      </w:r>
      <w:r w:rsidRPr="00C467CA">
        <w:rPr>
          <w:rFonts w:ascii="Arial" w:hAnsi="Arial" w:cs="Arial" w:hint="eastAsia"/>
          <w:kern w:val="0"/>
          <w:sz w:val="22"/>
          <w:lang w:val="en-GB"/>
        </w:rPr>
        <w:t>或以上的基金份额持有人可要求召开基金份额持有人大会。基金份额持有人将在会议召开前不少于</w:t>
      </w:r>
      <w:r w:rsidRPr="00C467CA">
        <w:rPr>
          <w:rFonts w:ascii="Arial" w:hAnsi="Arial" w:cs="Arial"/>
          <w:kern w:val="0"/>
          <w:sz w:val="22"/>
          <w:lang w:val="en-GB"/>
        </w:rPr>
        <w:t>21</w:t>
      </w:r>
      <w:r w:rsidRPr="00C467CA">
        <w:rPr>
          <w:rFonts w:ascii="Arial" w:hAnsi="Arial" w:cs="Arial" w:hint="eastAsia"/>
          <w:kern w:val="0"/>
          <w:sz w:val="22"/>
          <w:lang w:val="en-GB"/>
        </w:rPr>
        <w:t>日</w:t>
      </w:r>
      <w:r w:rsidRPr="00C467CA">
        <w:rPr>
          <w:rFonts w:ascii="Arial" w:hAnsi="Arial" w:cs="Arial" w:hint="eastAsia"/>
          <w:kern w:val="0"/>
          <w:sz w:val="22"/>
        </w:rPr>
        <w:t>收到</w:t>
      </w:r>
      <w:r w:rsidRPr="00C467CA">
        <w:rPr>
          <w:rFonts w:ascii="Arial" w:hAnsi="Arial" w:cs="Arial" w:hint="eastAsia"/>
          <w:kern w:val="0"/>
          <w:sz w:val="22"/>
          <w:lang w:val="en-GB"/>
        </w:rPr>
        <w:t>相关会议的通知。</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所有基金份额持有人会议的法定最低人数为持有当时已发行份额</w:t>
      </w:r>
      <w:r w:rsidRPr="00C467CA">
        <w:rPr>
          <w:rFonts w:ascii="Arial" w:hAnsi="Arial" w:cs="Arial"/>
          <w:kern w:val="0"/>
          <w:sz w:val="22"/>
          <w:lang w:val="en-GB"/>
        </w:rPr>
        <w:t>10%</w:t>
      </w:r>
      <w:r w:rsidRPr="00C467CA">
        <w:rPr>
          <w:rFonts w:ascii="Arial" w:hAnsi="Arial" w:cs="Arial" w:hint="eastAsia"/>
          <w:kern w:val="0"/>
          <w:sz w:val="22"/>
          <w:lang w:val="en-GB"/>
        </w:rPr>
        <w:t>的基金份额持有人（亲自或由受委派代表代为出席），但通过特别决议的会议除外。通过特别决议的法定最低人数为持有已发行份额</w:t>
      </w:r>
      <w:r w:rsidRPr="00C467CA">
        <w:rPr>
          <w:rFonts w:ascii="Arial" w:hAnsi="Arial" w:cs="Arial"/>
          <w:kern w:val="0"/>
          <w:sz w:val="22"/>
          <w:lang w:val="en-GB"/>
        </w:rPr>
        <w:t>25%</w:t>
      </w:r>
      <w:r w:rsidRPr="00C467CA">
        <w:rPr>
          <w:rFonts w:ascii="Arial" w:hAnsi="Arial" w:cs="Arial" w:hint="eastAsia"/>
          <w:kern w:val="0"/>
          <w:sz w:val="22"/>
          <w:lang w:val="en-GB"/>
        </w:rPr>
        <w:t>或以上的基金份额持有人（亲自由受委派代表代为出席）。倘若须举行延期会议，有关通知将另行寄发。在延期会议上，相关亲自或由受委派代表代为出席大会的基金份额持有人将构成法定最低人数。亲自或由受委派代表代为出席或代表出席的每名单独基金份额持有人，均可就其作为</w:t>
      </w:r>
      <w:r w:rsidRPr="00C467CA">
        <w:rPr>
          <w:rFonts w:ascii="Arial" w:hAnsi="Arial" w:cs="Arial"/>
          <w:kern w:val="0"/>
          <w:sz w:val="22"/>
          <w:lang w:val="en-GB"/>
        </w:rPr>
        <w:t>基金份额持有人</w:t>
      </w:r>
      <w:r w:rsidRPr="00C467CA">
        <w:rPr>
          <w:rFonts w:ascii="Arial" w:hAnsi="Arial" w:cs="Arial" w:hint="eastAsia"/>
          <w:kern w:val="0"/>
          <w:sz w:val="22"/>
          <w:lang w:val="en-GB"/>
        </w:rPr>
        <w:t>所持有的每一个份额享有一票投票权。如属联名基金份额持有人，作出表决的排名</w:t>
      </w:r>
      <w:r w:rsidRPr="00C467CA">
        <w:rPr>
          <w:rFonts w:ascii="Arial" w:hAnsi="Arial" w:cs="Arial" w:hint="eastAsia"/>
          <w:kern w:val="0"/>
          <w:sz w:val="22"/>
          <w:lang w:val="en-GB"/>
        </w:rPr>
        <w:lastRenderedPageBreak/>
        <w:t>较先</w:t>
      </w:r>
      <w:r w:rsidRPr="00C467CA">
        <w:rPr>
          <w:rFonts w:ascii="Arial" w:hAnsi="Arial" w:cs="Arial"/>
          <w:kern w:val="0"/>
          <w:sz w:val="22"/>
          <w:lang w:val="en-GB"/>
        </w:rPr>
        <w:t>的</w:t>
      </w:r>
      <w:r w:rsidRPr="00C467CA">
        <w:rPr>
          <w:rFonts w:ascii="Arial" w:hAnsi="Arial" w:cs="Arial" w:hint="eastAsia"/>
          <w:kern w:val="0"/>
          <w:sz w:val="22"/>
          <w:lang w:val="en-GB"/>
        </w:rPr>
        <w:t>基金份额持有人（亲自或由受委派代表代为出席）将被接纳，而有关排名先后乃根据基金份额持有人名册上名称的排列次序而定。</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信托契约有条文规定，在仅有某一类别的基金份额持有人的利益受到影响</w:t>
      </w:r>
      <w:r w:rsidRPr="00C467CA">
        <w:rPr>
          <w:rFonts w:ascii="Arial" w:hAnsi="Arial" w:cs="Arial" w:hint="eastAsia"/>
          <w:kern w:val="0"/>
          <w:sz w:val="22"/>
        </w:rPr>
        <w:t>的</w:t>
      </w:r>
      <w:r w:rsidRPr="00C467CA">
        <w:rPr>
          <w:rFonts w:ascii="Arial" w:hAnsi="Arial" w:cs="Arial" w:hint="eastAsia"/>
          <w:kern w:val="0"/>
          <w:sz w:val="22"/>
          <w:lang w:val="en-GB"/>
        </w:rPr>
        <w:t>情况下，该类别的基金份额持有人可单独举行会议。</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814" w:name="_單位的轉讓"/>
      <w:bookmarkStart w:id="815" w:name="_Toc31233463"/>
      <w:bookmarkEnd w:id="814"/>
      <w:r w:rsidRPr="00C467CA">
        <w:rPr>
          <w:rFonts w:ascii="Arial" w:hAnsi="Arial" w:cs="Arial" w:hint="eastAsia"/>
          <w:b/>
          <w:bCs/>
          <w:iCs/>
          <w:kern w:val="0"/>
          <w:sz w:val="22"/>
          <w:lang w:val="en-GB"/>
        </w:rPr>
        <w:t>份额的转让</w:t>
      </w:r>
      <w:bookmarkEnd w:id="815"/>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份额可通过由转让人及受让人签署（或倘若属法团，则代表法团签署或盖章）的通用形式书面文据予以转让。在受让人名称就</w:t>
      </w:r>
      <w:r w:rsidRPr="00C467CA">
        <w:rPr>
          <w:rFonts w:ascii="Arial" w:hAnsi="Arial" w:cs="Arial"/>
          <w:kern w:val="0"/>
          <w:sz w:val="22"/>
          <w:lang w:val="en-GB"/>
        </w:rPr>
        <w:t>转让的份额</w:t>
      </w:r>
      <w:r w:rsidRPr="00C467CA">
        <w:rPr>
          <w:rFonts w:ascii="Arial" w:hAnsi="Arial" w:cs="Arial" w:hint="eastAsia"/>
          <w:kern w:val="0"/>
          <w:sz w:val="22"/>
          <w:lang w:val="en-GB"/>
        </w:rPr>
        <w:t>录</w:t>
      </w:r>
      <w:r w:rsidRPr="00C467CA">
        <w:rPr>
          <w:rFonts w:ascii="Arial" w:hAnsi="Arial" w:cs="Arial" w:hint="eastAsia"/>
          <w:kern w:val="0"/>
          <w:sz w:val="22"/>
        </w:rPr>
        <w:t>入</w:t>
      </w:r>
      <w:r w:rsidRPr="00C467CA">
        <w:rPr>
          <w:rFonts w:ascii="Arial" w:hAnsi="Arial" w:cs="Arial" w:hint="eastAsia"/>
          <w:kern w:val="0"/>
          <w:sz w:val="22"/>
          <w:lang w:val="en-GB"/>
        </w:rPr>
        <w:t>基金份额持有人名册之前，转让人仍被视作所该等份额的持有人。受托人有权要求转让人及</w:t>
      </w:r>
      <w:r w:rsidRPr="00C467CA">
        <w:rPr>
          <w:rFonts w:ascii="宋体" w:hAnsi="宋体" w:cs="宋体" w:hint="eastAsia"/>
          <w:kern w:val="0"/>
          <w:sz w:val="22"/>
          <w:lang w:val="en-GB"/>
        </w:rPr>
        <w:t>╱</w:t>
      </w:r>
      <w:r w:rsidRPr="00C467CA">
        <w:rPr>
          <w:rFonts w:ascii="Arial" w:hAnsi="Arial" w:cs="Arial" w:hint="eastAsia"/>
          <w:kern w:val="0"/>
          <w:sz w:val="22"/>
          <w:lang w:val="en-GB"/>
        </w:rPr>
        <w:t>或受让人向其支付相关费用（该费用的最高金额将由受托人与基金管理人不时议定）并同时支付等于受托人就此引致的任何开支的款项。</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份额的转让须获基金管理人事先同意，倘若基金管理人或受托人任何一方相信，将受让人名称录入基金</w:t>
      </w:r>
      <w:r w:rsidRPr="00C467CA">
        <w:rPr>
          <w:rFonts w:ascii="Arial" w:hAnsi="Arial" w:cs="Arial"/>
          <w:kern w:val="0"/>
          <w:sz w:val="22"/>
          <w:lang w:val="en-GB"/>
        </w:rPr>
        <w:t>份额</w:t>
      </w:r>
      <w:r w:rsidRPr="00C467CA">
        <w:rPr>
          <w:rFonts w:ascii="Arial" w:hAnsi="Arial" w:cs="Arial" w:hint="eastAsia"/>
          <w:kern w:val="0"/>
          <w:sz w:val="22"/>
          <w:lang w:val="en-GB"/>
        </w:rPr>
        <w:t>持有人名册或对任何份额的转让予以确认将导致或可能导致违反任何国家或地区、任何政府机关或有关份额上市的任何证券交易所的任何适用法律或规定，则基金管理人可指示受托人拒绝将受让人名称录入基金</w:t>
      </w:r>
      <w:r w:rsidRPr="00C467CA">
        <w:rPr>
          <w:rFonts w:ascii="Arial" w:hAnsi="Arial" w:cs="Arial"/>
          <w:kern w:val="0"/>
          <w:sz w:val="22"/>
          <w:lang w:val="en-GB"/>
        </w:rPr>
        <w:t>份额</w:t>
      </w:r>
      <w:r w:rsidRPr="00C467CA">
        <w:rPr>
          <w:rFonts w:ascii="Arial" w:hAnsi="Arial" w:cs="Arial" w:hint="eastAsia"/>
          <w:kern w:val="0"/>
          <w:sz w:val="22"/>
          <w:lang w:val="en-GB"/>
        </w:rPr>
        <w:t>持有人名册或拒不确认任何份额的转让。</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816" w:name="_信託基金或任何子基金的終止"/>
      <w:bookmarkStart w:id="817" w:name="_Toc31233464"/>
      <w:bookmarkEnd w:id="816"/>
      <w:r w:rsidRPr="00C467CA">
        <w:rPr>
          <w:rFonts w:ascii="Arial" w:hAnsi="Arial" w:cs="Arial" w:hint="eastAsia"/>
          <w:b/>
          <w:bCs/>
          <w:iCs/>
          <w:kern w:val="0"/>
          <w:sz w:val="22"/>
          <w:lang w:val="en-GB"/>
        </w:rPr>
        <w:t>本基金或任何子基金的终止</w:t>
      </w:r>
      <w:bookmarkEnd w:id="817"/>
    </w:p>
    <w:p w:rsidR="00C467CA" w:rsidRPr="00C467CA" w:rsidRDefault="003F6ACF" w:rsidP="00C467CA">
      <w:pPr>
        <w:widowControl/>
        <w:spacing w:after="260" w:line="360" w:lineRule="auto"/>
        <w:rPr>
          <w:rFonts w:ascii="Arial" w:hAnsi="Arial" w:cs="Arial"/>
          <w:kern w:val="0"/>
          <w:sz w:val="22"/>
          <w:lang w:val="en-GB"/>
        </w:rPr>
      </w:pPr>
      <w:r w:rsidRPr="003F6ACF">
        <w:rPr>
          <w:rFonts w:ascii="Arial" w:hAnsi="Arial"/>
          <w:noProof/>
          <w:kern w:val="0"/>
          <w:sz w:val="22"/>
        </w:rPr>
        <w:pict>
          <v:shape id="Text Box 17" o:spid="_x0000_s1055" type="#_x0000_t202" style="position:absolute;left:0;text-align:left;margin-left:484pt;margin-top:3.7pt;width:24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" filled="f" stroked="f">
            <v:textbox inset="0,0,0,0">
              <w:txbxContent>
                <w:p w:rsidR="00DA252A" w:rsidRDefault="00DA252A" w:rsidP="00C467CA">
                  <w:pPr>
                    <w:jc w:val="center"/>
                    <w:rPr>
                      <w:sz w:val="16"/>
                      <w:szCs w:val="16"/>
                    </w:rPr>
                  </w:pPr>
                </w:p>
              </w:txbxContent>
            </v:textbox>
          </v:shape>
        </w:pict>
      </w:r>
      <w:r w:rsidR="00C467CA" w:rsidRPr="00C467CA">
        <w:rPr>
          <w:rFonts w:ascii="Arial" w:hAnsi="Arial" w:cs="Arial" w:hint="eastAsia"/>
          <w:kern w:val="0"/>
          <w:sz w:val="22"/>
          <w:lang w:val="en-GB"/>
        </w:rPr>
        <w:t>本基金须自信托契约生效日期起存续</w:t>
      </w:r>
      <w:r w:rsidR="00C467CA" w:rsidRPr="00C467CA">
        <w:rPr>
          <w:rFonts w:ascii="Arial" w:hAnsi="Arial" w:cs="Arial"/>
          <w:kern w:val="0"/>
          <w:sz w:val="22"/>
          <w:lang w:val="en-GB"/>
        </w:rPr>
        <w:t>80</w:t>
      </w:r>
      <w:r w:rsidR="00C467CA" w:rsidRPr="00C467CA">
        <w:rPr>
          <w:rFonts w:ascii="Arial" w:hAnsi="Arial" w:cs="Arial" w:hint="eastAsia"/>
          <w:kern w:val="0"/>
          <w:sz w:val="22"/>
          <w:lang w:val="en-GB"/>
        </w:rPr>
        <w:t>年或直至其以下列一种方式终止。</w:t>
      </w:r>
    </w:p>
    <w:p w:rsidR="00C467CA" w:rsidRPr="00C467CA" w:rsidRDefault="003F6ACF" w:rsidP="00C467CA">
      <w:pPr>
        <w:autoSpaceDE w:val="0"/>
        <w:autoSpaceDN w:val="0"/>
        <w:spacing w:line="360" w:lineRule="auto"/>
        <w:rPr>
          <w:rFonts w:ascii="Arial" w:hAnsi="Arial" w:cs="Arial"/>
          <w:kern w:val="0"/>
          <w:sz w:val="22"/>
          <w:lang w:val="en-GB"/>
        </w:rPr>
      </w:pPr>
      <w:r w:rsidRPr="003F6ACF">
        <w:rPr>
          <w:rFonts w:ascii="Arial" w:hAnsi="Arial"/>
          <w:noProof/>
          <w:kern w:val="0"/>
          <w:sz w:val="22"/>
        </w:rPr>
        <w:pict>
          <v:shape id="Text Box 16" o:spid="_x0000_s1056" type="#_x0000_t202" style="position:absolute;left:0;text-align:left;margin-left:484pt;margin-top:1.45pt;width:24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" filled="f" stroked="f">
            <v:textbox inset="0,0,0,0">
              <w:txbxContent>
                <w:p w:rsidR="00DA252A" w:rsidRDefault="00DA252A" w:rsidP="00C467CA">
                  <w:pPr>
                    <w:jc w:val="center"/>
                    <w:rPr>
                      <w:sz w:val="16"/>
                      <w:szCs w:val="16"/>
                    </w:rPr>
                  </w:pPr>
                </w:p>
              </w:txbxContent>
            </v:textbox>
          </v:shape>
        </w:pict>
      </w:r>
      <w:r w:rsidR="00C467CA" w:rsidRPr="00C467CA">
        <w:rPr>
          <w:rFonts w:ascii="Arial" w:hAnsi="Arial" w:cs="Arial" w:hint="eastAsia"/>
          <w:kern w:val="0"/>
          <w:sz w:val="22"/>
          <w:lang w:val="en-GB"/>
        </w:rPr>
        <w:t>倘若出现以下任何情况，则本基金可予终止：</w:t>
      </w:r>
      <w:r w:rsidR="00C467CA" w:rsidRPr="00C467CA">
        <w:rPr>
          <w:rFonts w:ascii="Arial" w:hAnsi="Arial" w:cs="Arial"/>
          <w:kern w:val="0"/>
          <w:sz w:val="22"/>
          <w:lang w:val="en-GB"/>
        </w:rPr>
        <w:t>(a)</w:t>
      </w:r>
      <w:r w:rsidR="00C467CA" w:rsidRPr="00C467CA">
        <w:rPr>
          <w:rFonts w:ascii="Arial" w:hAnsi="Arial" w:cs="Arial" w:hint="eastAsia"/>
          <w:kern w:val="0"/>
          <w:sz w:val="22"/>
          <w:lang w:val="en-GB"/>
        </w:rPr>
        <w:t>通过任何法律，令继续运作本基金为非法或令受托人或基金管理人认为继续运作本基金并非切实可行或为不智之举；</w:t>
      </w:r>
      <w:r w:rsidR="00C467CA" w:rsidRPr="00C467CA">
        <w:rPr>
          <w:rFonts w:ascii="Arial" w:hAnsi="Arial" w:cs="Arial"/>
          <w:kern w:val="0"/>
          <w:sz w:val="22"/>
          <w:lang w:val="en-GB"/>
        </w:rPr>
        <w:t>(b)</w:t>
      </w:r>
      <w:r w:rsidR="00C467CA" w:rsidRPr="00C467CA">
        <w:rPr>
          <w:rFonts w:ascii="Arial" w:hAnsi="Arial" w:cs="Arial" w:hint="eastAsia"/>
          <w:kern w:val="0"/>
          <w:sz w:val="22"/>
          <w:lang w:val="en-GB"/>
        </w:rPr>
        <w:t>在基金管理人被罢免或退任后</w:t>
      </w:r>
      <w:r w:rsidR="00C467CA" w:rsidRPr="00C467CA">
        <w:rPr>
          <w:rFonts w:ascii="Arial" w:hAnsi="Arial" w:cs="Arial"/>
          <w:kern w:val="0"/>
          <w:sz w:val="22"/>
          <w:lang w:val="en-GB"/>
        </w:rPr>
        <w:t>30</w:t>
      </w:r>
      <w:r w:rsidR="00C467CA" w:rsidRPr="00C467CA">
        <w:rPr>
          <w:rFonts w:ascii="Arial" w:hAnsi="Arial" w:cs="Arial" w:hint="eastAsia"/>
          <w:kern w:val="0"/>
          <w:sz w:val="22"/>
          <w:lang w:val="en-GB"/>
        </w:rPr>
        <w:t>日内，受托人未能物色到令其信纳的可担任新基金管理人的合适人选；</w:t>
      </w:r>
      <w:r w:rsidR="00C467CA" w:rsidRPr="00C467CA">
        <w:rPr>
          <w:rFonts w:ascii="Arial" w:hAnsi="Arial" w:cs="Arial"/>
          <w:kern w:val="0"/>
          <w:sz w:val="22"/>
          <w:lang w:val="en-GB"/>
        </w:rPr>
        <w:t>(c)</w:t>
      </w:r>
      <w:r w:rsidR="00C467CA" w:rsidRPr="00C467CA">
        <w:rPr>
          <w:rFonts w:ascii="Arial" w:hAnsi="Arial" w:cs="Arial" w:hint="eastAsia"/>
          <w:kern w:val="0"/>
          <w:sz w:val="22"/>
          <w:lang w:val="en-GB"/>
        </w:rPr>
        <w:t>受托人决定退任，而基金管理人未能在受托人发出书面退任通知后</w:t>
      </w:r>
      <w:r w:rsidR="00C467CA" w:rsidRPr="00C467CA">
        <w:rPr>
          <w:rFonts w:ascii="Arial" w:hAnsi="Arial" w:cs="Arial"/>
          <w:kern w:val="0"/>
          <w:sz w:val="22"/>
          <w:lang w:val="en-GB"/>
        </w:rPr>
        <w:t>3</w:t>
      </w:r>
      <w:r w:rsidR="00C467CA" w:rsidRPr="00C467CA">
        <w:rPr>
          <w:rFonts w:ascii="Arial" w:hAnsi="Arial" w:cs="Arial" w:hint="eastAsia"/>
          <w:kern w:val="0"/>
          <w:sz w:val="22"/>
          <w:lang w:val="en-GB"/>
        </w:rPr>
        <w:t>个月内物色到愿意担任受托人的合适人选；</w:t>
      </w:r>
      <w:r w:rsidR="00C467CA" w:rsidRPr="00C467CA">
        <w:rPr>
          <w:rFonts w:ascii="Arial" w:hAnsi="Arial" w:cs="Arial"/>
          <w:kern w:val="0"/>
          <w:sz w:val="22"/>
          <w:lang w:val="en-GB"/>
        </w:rPr>
        <w:t>(d)</w:t>
      </w:r>
      <w:r w:rsidR="00C467CA" w:rsidRPr="00C467CA">
        <w:rPr>
          <w:rFonts w:ascii="Arial" w:hAnsi="Arial" w:cs="Arial" w:hint="eastAsia"/>
          <w:kern w:val="0"/>
          <w:sz w:val="22"/>
          <w:lang w:val="en-GB"/>
        </w:rPr>
        <w:t>若受托人及基金管理人一致认为继续运作本基金并不适宜，且受影响基金份额持有人通过特别决议批准相关终止；或</w:t>
      </w:r>
      <w:r w:rsidR="00C467CA" w:rsidRPr="00C467CA">
        <w:rPr>
          <w:rFonts w:ascii="Arial" w:hAnsi="Arial" w:cs="Arial"/>
          <w:kern w:val="0"/>
          <w:sz w:val="22"/>
          <w:lang w:val="en-GB"/>
        </w:rPr>
        <w:t>(e)</w:t>
      </w:r>
      <w:r w:rsidR="00C467CA" w:rsidRPr="00C467CA">
        <w:rPr>
          <w:rFonts w:ascii="Arial" w:hAnsi="Arial" w:cs="Arial" w:hint="eastAsia"/>
          <w:kern w:val="0"/>
          <w:sz w:val="22"/>
          <w:lang w:val="en-GB"/>
        </w:rPr>
        <w:t>本基金的受影响基金份额持有人以特别决议方式决议本基金须予终止（在该情况下，该</w:t>
      </w:r>
      <w:r w:rsidR="00C467CA" w:rsidRPr="00C467CA">
        <w:rPr>
          <w:rFonts w:ascii="Arial" w:hAnsi="Arial" w:cs="Arial" w:hint="eastAsia"/>
          <w:kern w:val="0"/>
          <w:sz w:val="22"/>
          <w:lang w:val="en-GB"/>
        </w:rPr>
        <w:lastRenderedPageBreak/>
        <w:t>项终止将在该特别决议通过当日或该特别决议可能规定的较后日期（如有）起生效）。</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倘若出现以下任何情况，则任何子基金也可予终止：</w:t>
      </w:r>
      <w:r w:rsidRPr="00C467CA">
        <w:rPr>
          <w:rFonts w:ascii="Arial" w:hAnsi="Arial" w:cs="Arial"/>
          <w:kern w:val="0"/>
          <w:sz w:val="22"/>
          <w:lang w:val="en-GB"/>
        </w:rPr>
        <w:t>(a)</w:t>
      </w:r>
      <w:r w:rsidRPr="00C467CA">
        <w:rPr>
          <w:rFonts w:ascii="Arial" w:hAnsi="Arial" w:cs="Arial" w:hint="eastAsia"/>
          <w:kern w:val="0"/>
          <w:sz w:val="22"/>
          <w:lang w:val="en-GB"/>
        </w:rPr>
        <w:t>通过任何法律，令继续运作相关子基金为非法或令受托人或基金管理人认为继续运作子基金并非切实可行或为不智之举；</w:t>
      </w:r>
      <w:r w:rsidRPr="00C467CA">
        <w:rPr>
          <w:rFonts w:ascii="Arial" w:hAnsi="Arial" w:cs="Arial"/>
          <w:kern w:val="0"/>
          <w:sz w:val="22"/>
          <w:lang w:val="en-GB"/>
        </w:rPr>
        <w:t>(b)</w:t>
      </w:r>
      <w:r w:rsidRPr="00C467CA">
        <w:rPr>
          <w:rFonts w:ascii="Arial" w:hAnsi="Arial" w:cs="Arial" w:hint="eastAsia"/>
          <w:kern w:val="0"/>
          <w:sz w:val="22"/>
          <w:lang w:val="en-GB"/>
        </w:rPr>
        <w:t>若受托人及基金管理人一致认为继续运作子基金并不适宜，且受影响基金份额持有人通过特别决议批准相关终止；或</w:t>
      </w:r>
      <w:r w:rsidRPr="00C467CA">
        <w:rPr>
          <w:rFonts w:ascii="Arial" w:hAnsi="Arial" w:cs="Arial"/>
          <w:kern w:val="0"/>
          <w:sz w:val="22"/>
          <w:lang w:val="en-GB"/>
        </w:rPr>
        <w:t>(c)</w:t>
      </w:r>
      <w:r w:rsidRPr="00C467CA">
        <w:rPr>
          <w:rFonts w:ascii="Arial" w:hAnsi="Arial" w:cs="Arial" w:hint="eastAsia"/>
          <w:kern w:val="0"/>
          <w:sz w:val="22"/>
          <w:lang w:val="en-GB"/>
        </w:rPr>
        <w:t>子基金的受影响基金份额持有人以特别决议方式决议相关子基金须予终止（在该情况下，该项终止将在该特别决议通过当日或该特别决议可能规定的较后日期（如有）起生效）。</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倘若出现以下任何情况，则受托人可向基金管理人及基金份额持有人发出事先书面通知以终止本基金：</w:t>
      </w:r>
      <w:r w:rsidRPr="00C467CA">
        <w:rPr>
          <w:rFonts w:ascii="Arial" w:hAnsi="Arial" w:cs="Arial"/>
          <w:kern w:val="0"/>
          <w:sz w:val="22"/>
          <w:lang w:val="en-GB"/>
        </w:rPr>
        <w:t>(a)</w:t>
      </w:r>
      <w:r w:rsidRPr="00C467CA">
        <w:rPr>
          <w:rFonts w:ascii="Arial" w:hAnsi="Arial" w:cs="Arial" w:hint="eastAsia"/>
          <w:kern w:val="0"/>
          <w:sz w:val="22"/>
          <w:lang w:val="en-GB"/>
        </w:rPr>
        <w:t>基金管理人进行清算（根据受托人先前书面确认的条款，为重组或兼并目的而自愿进行的清算除外）或已就其任何资产委任破产接管人且不会在</w:t>
      </w:r>
      <w:r w:rsidRPr="00C467CA">
        <w:rPr>
          <w:rFonts w:ascii="Arial" w:hAnsi="Arial" w:cs="Arial"/>
          <w:kern w:val="0"/>
          <w:sz w:val="22"/>
          <w:lang w:val="en-GB"/>
        </w:rPr>
        <w:t>60</w:t>
      </w:r>
      <w:r w:rsidRPr="00C467CA">
        <w:rPr>
          <w:rFonts w:ascii="Arial" w:hAnsi="Arial" w:cs="Arial" w:hint="eastAsia"/>
          <w:kern w:val="0"/>
          <w:sz w:val="22"/>
          <w:lang w:val="en-GB"/>
        </w:rPr>
        <w:t>日内撤销委任；</w:t>
      </w:r>
      <w:r w:rsidRPr="00C467CA">
        <w:rPr>
          <w:rFonts w:ascii="Arial" w:hAnsi="Arial" w:cs="Arial"/>
          <w:kern w:val="0"/>
          <w:sz w:val="22"/>
          <w:lang w:val="en-GB"/>
        </w:rPr>
        <w:t>(b)</w:t>
      </w:r>
      <w:r w:rsidRPr="00C467CA">
        <w:rPr>
          <w:rFonts w:ascii="Arial" w:hAnsi="Arial" w:cs="Arial" w:hint="eastAsia"/>
          <w:kern w:val="0"/>
          <w:sz w:val="22"/>
          <w:lang w:val="en-GB"/>
        </w:rPr>
        <w:t>受托人有良好及</w:t>
      </w:r>
      <w:r w:rsidRPr="00C467CA">
        <w:rPr>
          <w:rFonts w:ascii="Arial" w:hAnsi="Arial" w:cs="Arial" w:hint="eastAsia"/>
          <w:kern w:val="0"/>
          <w:sz w:val="22"/>
        </w:rPr>
        <w:t>充分</w:t>
      </w:r>
      <w:r w:rsidRPr="00C467CA">
        <w:rPr>
          <w:rFonts w:ascii="Arial" w:hAnsi="Arial" w:cs="Arial" w:hint="eastAsia"/>
          <w:kern w:val="0"/>
          <w:sz w:val="22"/>
          <w:lang w:val="en-GB"/>
        </w:rPr>
        <w:t>的理由认为，并在致基金管理人的书面文件中注明，基金管理人并无能力令人满意地履行其在信托契约项下的职责；</w:t>
      </w:r>
      <w:r w:rsidRPr="00C467CA">
        <w:rPr>
          <w:rFonts w:ascii="Arial" w:hAnsi="Arial" w:cs="Arial"/>
          <w:kern w:val="0"/>
          <w:sz w:val="22"/>
          <w:lang w:val="en-GB"/>
        </w:rPr>
        <w:t>(c)</w:t>
      </w:r>
      <w:r w:rsidRPr="00C467CA">
        <w:rPr>
          <w:rFonts w:ascii="Arial" w:hAnsi="Arial" w:cs="Arial" w:hint="eastAsia"/>
          <w:kern w:val="0"/>
          <w:sz w:val="22"/>
          <w:lang w:val="en-GB"/>
        </w:rPr>
        <w:t>基金管理人无法令人满意地履行其在信托约项下的职责或受托人认为基金管理人所做的任何其他事情刻意令本基金的声誉受损或有损于基金份额持有人的权益；</w:t>
      </w:r>
      <w:r w:rsidRPr="00C467CA">
        <w:rPr>
          <w:rFonts w:ascii="Arial" w:hAnsi="Arial" w:cs="Arial"/>
          <w:kern w:val="0"/>
          <w:sz w:val="22"/>
          <w:lang w:val="en-GB"/>
        </w:rPr>
        <w:t>(d)</w:t>
      </w:r>
      <w:r w:rsidRPr="00C467CA">
        <w:rPr>
          <w:rFonts w:ascii="Arial" w:hAnsi="Arial" w:cs="Arial" w:hint="eastAsia"/>
          <w:kern w:val="0"/>
          <w:sz w:val="22"/>
          <w:lang w:val="en-GB"/>
        </w:rPr>
        <w:t>通过任何法律，令继续运作本基金为非法或令受托人认为继续运作本基金并非切实可行或为不智之举；</w:t>
      </w:r>
      <w:r w:rsidRPr="00C467CA">
        <w:rPr>
          <w:rFonts w:ascii="Arial" w:hAnsi="Arial" w:cs="Arial"/>
          <w:kern w:val="0"/>
          <w:sz w:val="22"/>
          <w:lang w:val="en-GB"/>
        </w:rPr>
        <w:t>(e)</w:t>
      </w:r>
      <w:r w:rsidRPr="00C467CA">
        <w:rPr>
          <w:rFonts w:ascii="Arial" w:hAnsi="Arial" w:cs="Arial" w:hint="eastAsia"/>
          <w:kern w:val="0"/>
          <w:sz w:val="22"/>
          <w:lang w:val="en-GB"/>
        </w:rPr>
        <w:t>根据信托契约，在当时的基金管理人罢免后</w:t>
      </w:r>
      <w:r w:rsidRPr="00C467CA">
        <w:rPr>
          <w:rFonts w:ascii="Arial" w:hAnsi="Arial" w:cs="Arial"/>
          <w:kern w:val="0"/>
          <w:sz w:val="22"/>
          <w:lang w:val="en-GB"/>
        </w:rPr>
        <w:t>30</w:t>
      </w:r>
      <w:r w:rsidRPr="00C467CA">
        <w:rPr>
          <w:rFonts w:ascii="Arial" w:hAnsi="Arial" w:cs="Arial" w:hint="eastAsia"/>
          <w:kern w:val="0"/>
          <w:sz w:val="22"/>
          <w:lang w:val="en-GB"/>
        </w:rPr>
        <w:t>日内，受托人未能物色到令其信纳的可担任新基金管理人的合适人选，或受托人提名的人士未能获特别决议通过；或</w:t>
      </w:r>
      <w:r w:rsidRPr="00C467CA">
        <w:rPr>
          <w:rFonts w:ascii="Arial" w:hAnsi="Arial" w:cs="Arial"/>
          <w:kern w:val="0"/>
          <w:sz w:val="22"/>
          <w:lang w:val="en-GB"/>
        </w:rPr>
        <w:t>(f)</w:t>
      </w:r>
      <w:r w:rsidRPr="00C467CA">
        <w:rPr>
          <w:rFonts w:ascii="Arial" w:hAnsi="Arial" w:cs="Arial" w:hint="eastAsia"/>
          <w:kern w:val="0"/>
          <w:sz w:val="22"/>
          <w:lang w:val="en-GB"/>
        </w:rPr>
        <w:t>受托人决定退任，而基金管理人未能在受托人向基金管理人发出退任通知后</w:t>
      </w:r>
      <w:r w:rsidRPr="00C467CA">
        <w:rPr>
          <w:rFonts w:ascii="Arial" w:hAnsi="Arial" w:cs="Arial"/>
          <w:kern w:val="0"/>
          <w:sz w:val="22"/>
          <w:lang w:val="en-GB"/>
        </w:rPr>
        <w:t>30</w:t>
      </w:r>
      <w:r w:rsidRPr="00C467CA">
        <w:rPr>
          <w:rFonts w:ascii="Arial" w:hAnsi="Arial" w:cs="Arial" w:hint="eastAsia"/>
          <w:kern w:val="0"/>
          <w:sz w:val="22"/>
          <w:lang w:val="en-GB"/>
        </w:rPr>
        <w:t>日内物色到愿意担任受托人的合适人选。</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rPr>
        <w:t>在下列情况下，</w:t>
      </w:r>
      <w:r w:rsidRPr="00C467CA">
        <w:rPr>
          <w:rFonts w:ascii="Arial" w:hAnsi="Arial" w:cs="Arial" w:hint="eastAsia"/>
          <w:kern w:val="0"/>
          <w:sz w:val="22"/>
          <w:lang w:val="en-GB"/>
        </w:rPr>
        <w:t>基金管理人可全权酌情通过向受托人发出书面通知以终止本基金：</w:t>
      </w:r>
      <w:r w:rsidRPr="00C467CA">
        <w:rPr>
          <w:rFonts w:ascii="Arial" w:hAnsi="Arial" w:cs="Arial"/>
          <w:kern w:val="0"/>
          <w:sz w:val="22"/>
          <w:lang w:val="en-GB"/>
        </w:rPr>
        <w:t>(a)</w:t>
      </w:r>
      <w:r w:rsidRPr="00C467CA">
        <w:rPr>
          <w:rFonts w:ascii="Arial" w:hAnsi="Arial" w:cs="Arial" w:hint="eastAsia"/>
          <w:kern w:val="0"/>
          <w:sz w:val="22"/>
          <w:lang w:val="en-GB"/>
        </w:rPr>
        <w:t>若所有子基金已发行的份额的资产净值总值不足人民币</w:t>
      </w:r>
      <w:r w:rsidRPr="00C467CA">
        <w:rPr>
          <w:rFonts w:ascii="Arial" w:hAnsi="Arial" w:cs="Arial"/>
          <w:kern w:val="0"/>
          <w:sz w:val="22"/>
          <w:lang w:val="en-GB"/>
        </w:rPr>
        <w:t>5</w:t>
      </w:r>
      <w:r w:rsidRPr="00C467CA">
        <w:rPr>
          <w:rFonts w:ascii="Arial" w:hAnsi="Arial" w:cs="Arial" w:hint="eastAsia"/>
          <w:kern w:val="0"/>
          <w:sz w:val="22"/>
          <w:lang w:val="en-GB"/>
        </w:rPr>
        <w:t>千万元；</w:t>
      </w:r>
      <w:r w:rsidRPr="00C467CA">
        <w:rPr>
          <w:rFonts w:ascii="Arial" w:hAnsi="Arial" w:cs="Arial"/>
          <w:kern w:val="0"/>
          <w:sz w:val="22"/>
          <w:lang w:val="en-GB"/>
        </w:rPr>
        <w:t>(b)</w:t>
      </w:r>
      <w:r w:rsidRPr="00C467CA">
        <w:rPr>
          <w:rFonts w:ascii="Arial" w:hAnsi="Arial" w:cs="Arial" w:hint="eastAsia"/>
          <w:kern w:val="0"/>
          <w:sz w:val="22"/>
          <w:lang w:val="en-GB"/>
        </w:rPr>
        <w:t>通过</w:t>
      </w:r>
      <w:r w:rsidRPr="00C467CA">
        <w:rPr>
          <w:rFonts w:ascii="Arial" w:hAnsi="Arial" w:cs="Arial" w:hint="eastAsia"/>
          <w:kern w:val="0"/>
          <w:sz w:val="22"/>
        </w:rPr>
        <w:t>或</w:t>
      </w:r>
      <w:r w:rsidRPr="00C467CA">
        <w:rPr>
          <w:rFonts w:ascii="Arial" w:hAnsi="Arial" w:cs="Arial" w:hint="eastAsia"/>
          <w:kern w:val="0"/>
          <w:sz w:val="22"/>
          <w:lang w:val="en-GB"/>
        </w:rPr>
        <w:t>修订任何法律法规或实施任何监管指引或指令对本基金造成了影响，令本基金变得非法或令基金管理人真诚认为继续运作本基金并非切实可行或为不智之举；</w:t>
      </w:r>
      <w:r w:rsidRPr="00C467CA">
        <w:rPr>
          <w:rFonts w:ascii="Arial" w:hAnsi="Arial" w:cs="Arial"/>
          <w:kern w:val="0"/>
          <w:sz w:val="22"/>
          <w:lang w:val="en-GB"/>
        </w:rPr>
        <w:t>(c)</w:t>
      </w:r>
      <w:r w:rsidRPr="00C467CA">
        <w:rPr>
          <w:rFonts w:ascii="Arial" w:hAnsi="Arial" w:cs="Arial" w:hint="eastAsia"/>
          <w:kern w:val="0"/>
          <w:sz w:val="22"/>
          <w:lang w:val="en-GB"/>
        </w:rPr>
        <w:t>根据信托契约，若基金管理人决定罢免当时的受托人，而在合理时间内及在尽一切商业上合理的努力后，仍未能物色到令其信纳的可担任新受托人的合适人选；或</w:t>
      </w:r>
      <w:r w:rsidRPr="00C467CA">
        <w:rPr>
          <w:rFonts w:ascii="Arial" w:hAnsi="Arial" w:cs="Arial"/>
          <w:kern w:val="0"/>
          <w:sz w:val="22"/>
          <w:lang w:val="en-GB"/>
        </w:rPr>
        <w:t>(d)</w:t>
      </w:r>
      <w:r w:rsidRPr="00C467CA">
        <w:rPr>
          <w:rFonts w:ascii="Arial" w:hAnsi="Arial" w:cs="Arial" w:hint="eastAsia"/>
          <w:kern w:val="0"/>
          <w:sz w:val="22"/>
          <w:lang w:val="en-GB"/>
        </w:rPr>
        <w:t>基金管理人就所有子基金未能实行其投资策</w:t>
      </w:r>
      <w:r w:rsidRPr="00C467CA">
        <w:rPr>
          <w:rFonts w:ascii="Arial" w:hAnsi="Arial" w:cs="Arial" w:hint="eastAsia"/>
          <w:kern w:val="0"/>
          <w:sz w:val="22"/>
        </w:rPr>
        <w:t>略</w:t>
      </w:r>
      <w:r w:rsidRPr="00C467CA">
        <w:rPr>
          <w:rFonts w:ascii="Arial" w:hAnsi="Arial" w:cs="Arial" w:hint="eastAsia"/>
          <w:kern w:val="0"/>
          <w:sz w:val="22"/>
          <w:lang w:val="en-GB"/>
        </w:rPr>
        <w:t>。</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在下列情况下，基金管理人可全权酌情通过向受托人发出书面通知以终止任何子基金：</w:t>
      </w:r>
      <w:r w:rsidRPr="00C467CA">
        <w:rPr>
          <w:rFonts w:ascii="Arial" w:hAnsi="Arial" w:cs="Arial"/>
          <w:kern w:val="0"/>
          <w:sz w:val="22"/>
          <w:lang w:val="en-GB"/>
        </w:rPr>
        <w:t>(a)</w:t>
      </w:r>
      <w:r w:rsidRPr="00C467CA">
        <w:rPr>
          <w:rFonts w:ascii="Arial" w:hAnsi="Arial" w:cs="Arial" w:hint="eastAsia"/>
          <w:kern w:val="0"/>
          <w:sz w:val="22"/>
          <w:lang w:val="en-GB"/>
        </w:rPr>
        <w:t>若相关子</w:t>
      </w:r>
      <w:r w:rsidRPr="00C467CA">
        <w:rPr>
          <w:rFonts w:ascii="Arial" w:hAnsi="Arial" w:cs="Arial" w:hint="eastAsia"/>
          <w:kern w:val="0"/>
          <w:sz w:val="22"/>
          <w:lang w:val="en-GB"/>
        </w:rPr>
        <w:lastRenderedPageBreak/>
        <w:t>基金已发行的份额的资产净值总值不足人民币</w:t>
      </w:r>
      <w:r w:rsidRPr="00C467CA">
        <w:rPr>
          <w:rFonts w:ascii="Arial" w:hAnsi="Arial" w:cs="Arial"/>
          <w:kern w:val="0"/>
          <w:sz w:val="22"/>
          <w:lang w:val="en-GB"/>
        </w:rPr>
        <w:t>5</w:t>
      </w:r>
      <w:r w:rsidRPr="00C467CA">
        <w:rPr>
          <w:rFonts w:ascii="Arial" w:hAnsi="Arial" w:cs="Arial" w:hint="eastAsia"/>
          <w:kern w:val="0"/>
          <w:sz w:val="22"/>
          <w:lang w:val="en-GB"/>
        </w:rPr>
        <w:t>千万元；</w:t>
      </w:r>
      <w:r w:rsidRPr="00C467CA">
        <w:rPr>
          <w:rFonts w:ascii="Arial" w:hAnsi="Arial" w:cs="Arial"/>
          <w:kern w:val="0"/>
          <w:sz w:val="22"/>
          <w:lang w:val="en-GB"/>
        </w:rPr>
        <w:t>(b)</w:t>
      </w:r>
      <w:r w:rsidRPr="00C467CA">
        <w:rPr>
          <w:rFonts w:ascii="Arial" w:hAnsi="Arial" w:cs="Arial" w:hint="eastAsia"/>
          <w:kern w:val="0"/>
          <w:sz w:val="22"/>
          <w:lang w:val="en-GB"/>
        </w:rPr>
        <w:t>通过或修订任何法律法规或实施任何监管指引或指令对子基金造成了影响，令子基金变得非法或令基金管理人真诚认为继续运作子基金并非切实可行或为不智之举；或</w:t>
      </w:r>
      <w:r w:rsidRPr="00C467CA">
        <w:rPr>
          <w:rFonts w:ascii="Arial" w:hAnsi="Arial" w:cs="Arial"/>
          <w:kern w:val="0"/>
          <w:sz w:val="22"/>
          <w:lang w:val="en-GB"/>
        </w:rPr>
        <w:t>(c)</w:t>
      </w:r>
      <w:r w:rsidRPr="00C467CA">
        <w:rPr>
          <w:rFonts w:ascii="Arial" w:hAnsi="Arial" w:cs="Arial" w:hint="eastAsia"/>
          <w:kern w:val="0"/>
          <w:sz w:val="22"/>
          <w:lang w:val="en-GB"/>
        </w:rPr>
        <w:t>基金管理人未能就子基金实行其投资策略。</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与终止本基金或任何子基金有关的事先通知在经香港证监会确定及批准后将提供予相关基金份额持有人。</w:t>
      </w: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在终止本基金或子基金后，受托人及基金管理人将安排出售作为资产剩余部分的所有投资项目，并清偿本基金或相关子基金的所有债务（视乎情况而定）。其后，受托人将按基金份额持有人所持份额的比例，向各持有人分配资产变现所得款项以及可用于</w:t>
      </w:r>
      <w:r w:rsidRPr="00C467CA">
        <w:rPr>
          <w:rFonts w:ascii="Arial" w:hAnsi="Arial" w:cs="Arial"/>
          <w:kern w:val="0"/>
          <w:sz w:val="22"/>
          <w:lang w:val="en-GB"/>
        </w:rPr>
        <w:t>分配</w:t>
      </w:r>
      <w:r w:rsidRPr="00C467CA">
        <w:rPr>
          <w:rFonts w:ascii="Arial" w:hAnsi="Arial" w:cs="Arial" w:hint="eastAsia"/>
          <w:kern w:val="0"/>
          <w:sz w:val="22"/>
          <w:lang w:val="en-GB"/>
        </w:rPr>
        <w:t>的任何净现金收益，但受托人可保</w:t>
      </w:r>
      <w:r w:rsidRPr="00C467CA">
        <w:rPr>
          <w:rFonts w:ascii="Arial" w:eastAsia="Batang" w:hAnsi="Arial" w:cs="Arial" w:hint="eastAsia"/>
          <w:kern w:val="0"/>
          <w:sz w:val="22"/>
          <w:lang w:val="en-GB"/>
        </w:rPr>
        <w:t>留</w:t>
      </w:r>
      <w:r w:rsidRPr="00C467CA">
        <w:rPr>
          <w:rFonts w:ascii="Arial" w:hAnsi="Arial" w:cs="Arial" w:hint="eastAsia"/>
          <w:kern w:val="0"/>
          <w:sz w:val="22"/>
          <w:lang w:val="en-GB"/>
        </w:rPr>
        <w:t>作为资产一部分的任何款项当作拨备，用以全额支付受托人或基金管理人合理产生、作出或预计的一切费用、收费、开支、索偿及索求所涉及的款项。受托人持有的任何未领款项或其他现金可自应付日起十二个月届满之时向法庭缴存，但受托人有权从中扣除该等支付可能产生的任何费用。请参阅信托契约以了解更多详情。</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818" w:name="_可供查閱的文件"/>
      <w:bookmarkStart w:id="819" w:name="_Toc31233465"/>
      <w:bookmarkEnd w:id="818"/>
      <w:r w:rsidRPr="00C467CA">
        <w:rPr>
          <w:rFonts w:ascii="Arial" w:hAnsi="Arial" w:cs="Arial" w:hint="eastAsia"/>
          <w:b/>
          <w:bCs/>
          <w:iCs/>
          <w:kern w:val="0"/>
          <w:sz w:val="22"/>
          <w:lang w:val="en-GB"/>
        </w:rPr>
        <w:t>可供查阅的文件</w:t>
      </w:r>
      <w:bookmarkEnd w:id="819"/>
    </w:p>
    <w:p w:rsidR="00C467CA" w:rsidRPr="00C467CA" w:rsidRDefault="003F6ACF" w:rsidP="00C467CA">
      <w:pPr>
        <w:autoSpaceDE w:val="0"/>
        <w:autoSpaceDN w:val="0"/>
        <w:spacing w:line="360" w:lineRule="auto"/>
        <w:rPr>
          <w:rFonts w:ascii="Arial" w:hAnsi="Arial" w:cs="Arial"/>
          <w:kern w:val="0"/>
          <w:sz w:val="22"/>
          <w:lang w:val="en-GB"/>
        </w:rPr>
      </w:pPr>
      <w:r w:rsidRPr="003F6ACF">
        <w:rPr>
          <w:rFonts w:ascii="Arial" w:hAnsi="Arial"/>
          <w:noProof/>
          <w:kern w:val="0"/>
          <w:sz w:val="22"/>
        </w:rPr>
        <w:pict>
          <v:shape id="Text Box 15" o:spid="_x0000_s1057" type="#_x0000_t202" style="position:absolute;left:0;text-align:left;margin-left:482pt;margin-top:4.15pt;width:29.5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" filled="f" stroked="f">
            <v:textbox inset="0,0,0,0">
              <w:txbxContent>
                <w:p w:rsidR="00DA252A" w:rsidRDefault="00DA252A" w:rsidP="00C467CA">
                  <w:pPr>
                    <w:jc w:val="center"/>
                    <w:rPr>
                      <w:sz w:val="16"/>
                      <w:szCs w:val="16"/>
                    </w:rPr>
                  </w:pPr>
                </w:p>
              </w:txbxContent>
            </v:textbox>
          </v:shape>
        </w:pict>
      </w:r>
      <w:r w:rsidR="00C467CA" w:rsidRPr="00C467CA">
        <w:rPr>
          <w:rFonts w:ascii="Arial" w:hAnsi="Arial" w:cs="Arial" w:hint="eastAsia"/>
          <w:kern w:val="0"/>
          <w:sz w:val="22"/>
          <w:lang w:val="en-GB"/>
        </w:rPr>
        <w:t>信托契约、本基金说明书、参与协议及最近期的年度及中期财务报告（如有）的副本可于任何一日（星期六、星期日及公众假期除外）的正常办公时间内，在基金管理人办事处供免费查阅。信托契约的副本也可通过支付象征</w:t>
      </w:r>
      <w:r w:rsidR="00C467CA" w:rsidRPr="00C467CA">
        <w:rPr>
          <w:rFonts w:ascii="Arial" w:hAnsi="Arial" w:cs="Arial" w:hint="eastAsia"/>
          <w:kern w:val="0"/>
          <w:sz w:val="22"/>
        </w:rPr>
        <w:t>性</w:t>
      </w:r>
      <w:r w:rsidR="00C467CA" w:rsidRPr="00C467CA">
        <w:rPr>
          <w:rFonts w:ascii="Arial" w:hAnsi="Arial" w:cs="Arial" w:hint="eastAsia"/>
          <w:kern w:val="0"/>
          <w:sz w:val="22"/>
          <w:lang w:val="en-GB"/>
        </w:rPr>
        <w:t>金额向基金管理人购买。</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820" w:name="_反洗黑錢規例"/>
      <w:bookmarkStart w:id="821" w:name="_Toc31233466"/>
      <w:bookmarkEnd w:id="820"/>
      <w:r w:rsidRPr="00C467CA">
        <w:rPr>
          <w:rFonts w:ascii="Arial" w:hAnsi="Arial" w:cs="Arial" w:hint="eastAsia"/>
          <w:b/>
          <w:bCs/>
          <w:iCs/>
          <w:kern w:val="0"/>
          <w:sz w:val="22"/>
          <w:lang w:val="en-GB"/>
        </w:rPr>
        <w:t>反洗钱法规</w:t>
      </w:r>
      <w:bookmarkEnd w:id="821"/>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作为受托人及基金管理人防止洗钱活动的职责所在，二者及</w:t>
      </w:r>
      <w:r w:rsidRPr="00C467CA">
        <w:rPr>
          <w:rFonts w:ascii="Arial" w:hAnsi="Arial" w:cs="Arial"/>
          <w:kern w:val="0"/>
          <w:sz w:val="22"/>
          <w:lang w:val="en-GB"/>
        </w:rPr>
        <w:t>/</w:t>
      </w:r>
      <w:r w:rsidRPr="00C467CA">
        <w:rPr>
          <w:rFonts w:ascii="Arial" w:hAnsi="Arial" w:cs="Arial" w:hint="eastAsia"/>
          <w:kern w:val="0"/>
          <w:sz w:val="22"/>
          <w:lang w:val="en-GB"/>
        </w:rPr>
        <w:t>或二者各自的受委派代表或代理人可能会要求潜在投资者就其身份及认购</w:t>
      </w:r>
      <w:r w:rsidRPr="00C467CA">
        <w:rPr>
          <w:rFonts w:ascii="Arial" w:hAnsi="Arial" w:cs="Arial"/>
          <w:kern w:val="0"/>
          <w:sz w:val="22"/>
        </w:rPr>
        <w:t>/</w:t>
      </w:r>
      <w:r w:rsidRPr="00C467CA">
        <w:rPr>
          <w:rFonts w:ascii="Arial" w:hAnsi="Arial" w:cs="Arial" w:hint="eastAsia"/>
          <w:kern w:val="0"/>
          <w:sz w:val="22"/>
        </w:rPr>
        <w:t>申购</w:t>
      </w:r>
      <w:r w:rsidRPr="00C467CA">
        <w:rPr>
          <w:rFonts w:ascii="Arial" w:hAnsi="Arial" w:cs="Arial" w:hint="eastAsia"/>
          <w:kern w:val="0"/>
          <w:sz w:val="22"/>
          <w:lang w:val="en-GB"/>
        </w:rPr>
        <w:t>款项来源提供详细证明。视乎各项认购</w:t>
      </w:r>
      <w:r w:rsidRPr="00C467CA">
        <w:rPr>
          <w:rFonts w:ascii="Arial" w:hAnsi="Arial" w:cs="Arial"/>
          <w:kern w:val="0"/>
          <w:sz w:val="22"/>
        </w:rPr>
        <w:t>/</w:t>
      </w:r>
      <w:r w:rsidRPr="00C467CA">
        <w:rPr>
          <w:rFonts w:ascii="Arial" w:hAnsi="Arial" w:cs="Arial" w:hint="eastAsia"/>
          <w:kern w:val="0"/>
          <w:sz w:val="22"/>
        </w:rPr>
        <w:t>申购</w:t>
      </w:r>
      <w:r w:rsidRPr="00C467CA">
        <w:rPr>
          <w:rFonts w:ascii="Arial" w:hAnsi="Arial" w:cs="Arial" w:hint="eastAsia"/>
          <w:kern w:val="0"/>
          <w:sz w:val="22"/>
          <w:lang w:val="en-GB"/>
        </w:rPr>
        <w:t>申请的具体情况而定，在下列情况下可能无须提供有关详细证明：</w:t>
      </w:r>
      <w:r w:rsidRPr="00C467CA">
        <w:rPr>
          <w:rFonts w:ascii="Arial" w:hAnsi="Arial" w:cs="Arial"/>
          <w:kern w:val="0"/>
          <w:sz w:val="22"/>
          <w:lang w:val="en-GB"/>
        </w:rPr>
        <w:t>(a)</w:t>
      </w:r>
      <w:r w:rsidRPr="00C467CA">
        <w:rPr>
          <w:rFonts w:ascii="Arial" w:hAnsi="Arial" w:cs="Arial" w:hint="eastAsia"/>
          <w:kern w:val="0"/>
          <w:sz w:val="22"/>
          <w:lang w:val="en-GB"/>
        </w:rPr>
        <w:t>潜在投资者通过其在受认可金融机构以潜在投资者名义开立的账户进行付款；</w:t>
      </w:r>
      <w:r w:rsidRPr="00C467CA">
        <w:rPr>
          <w:rFonts w:ascii="Arial" w:hAnsi="Arial" w:cs="Arial"/>
          <w:kern w:val="0"/>
          <w:sz w:val="22"/>
          <w:lang w:val="en-GB"/>
        </w:rPr>
        <w:t>(b)</w:t>
      </w:r>
      <w:r w:rsidRPr="00C467CA">
        <w:rPr>
          <w:rFonts w:ascii="Arial" w:hAnsi="Arial" w:cs="Arial" w:hint="eastAsia"/>
          <w:kern w:val="0"/>
          <w:sz w:val="22"/>
          <w:lang w:val="en-GB"/>
        </w:rPr>
        <w:t>潜在投资者受到受认可监管机构的规管；或</w:t>
      </w:r>
      <w:r w:rsidRPr="00C467CA">
        <w:rPr>
          <w:rFonts w:ascii="Arial" w:hAnsi="Arial" w:cs="Arial"/>
          <w:kern w:val="0"/>
          <w:sz w:val="22"/>
          <w:lang w:val="en-GB"/>
        </w:rPr>
        <w:t>(c)</w:t>
      </w:r>
      <w:r w:rsidRPr="00C467CA">
        <w:rPr>
          <w:rFonts w:ascii="Arial" w:hAnsi="Arial" w:cs="Arial" w:hint="eastAsia"/>
          <w:kern w:val="0"/>
          <w:sz w:val="22"/>
          <w:lang w:val="en-GB"/>
        </w:rPr>
        <w:t>通过受认可中介人作出认购申请。只有在上述金融机构、监管机构或中介人位于被香港</w:t>
      </w:r>
      <w:r w:rsidRPr="00C467CA">
        <w:rPr>
          <w:rFonts w:ascii="Arial" w:hAnsi="Arial" w:cs="Arial" w:hint="eastAsia"/>
          <w:bCs/>
          <w:iCs/>
          <w:kern w:val="0"/>
          <w:sz w:val="22"/>
          <w:lang w:val="en-GB"/>
        </w:rPr>
        <w:t>认可为拥有充分反洗钱法规的</w:t>
      </w:r>
      <w:r w:rsidRPr="00C467CA">
        <w:rPr>
          <w:rFonts w:ascii="Arial" w:hAnsi="Arial" w:cs="Arial" w:hint="eastAsia"/>
          <w:kern w:val="0"/>
          <w:sz w:val="22"/>
          <w:lang w:val="en-GB"/>
        </w:rPr>
        <w:lastRenderedPageBreak/>
        <w:t>国家或司法管辖区的情况下，上述豁免</w:t>
      </w:r>
      <w:r w:rsidRPr="00C467CA">
        <w:rPr>
          <w:rFonts w:ascii="Arial" w:hAnsi="Arial" w:cs="Arial" w:hint="eastAsia"/>
          <w:kern w:val="0"/>
          <w:sz w:val="22"/>
        </w:rPr>
        <w:t>才能</w:t>
      </w:r>
      <w:r w:rsidRPr="00C467CA">
        <w:rPr>
          <w:rFonts w:ascii="Arial" w:hAnsi="Arial" w:cs="Arial" w:hint="eastAsia"/>
          <w:kern w:val="0"/>
          <w:sz w:val="22"/>
          <w:lang w:val="en-GB"/>
        </w:rPr>
        <w:t>适用。</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受托人、基金管理人及二者的受委派代表及代理人各自保留权利在必要时要求提供上述资料，以核实申请人的身份及款项的来源。倘若申请人延迟或未能出示任何所须资料以供核证，则受托人、基金管理人及二者的任何受委派代表或代理人可拒绝接纳申请及退还有关申请的认购</w:t>
      </w:r>
      <w:r w:rsidRPr="00C467CA">
        <w:rPr>
          <w:rFonts w:ascii="Arial" w:hAnsi="Arial" w:cs="Arial"/>
          <w:kern w:val="0"/>
          <w:sz w:val="22"/>
        </w:rPr>
        <w:t>/</w:t>
      </w:r>
      <w:r w:rsidRPr="00C467CA">
        <w:rPr>
          <w:rFonts w:ascii="Arial" w:hAnsi="Arial" w:cs="Arial" w:hint="eastAsia"/>
          <w:kern w:val="0"/>
          <w:sz w:val="22"/>
        </w:rPr>
        <w:t>申购</w:t>
      </w:r>
      <w:r w:rsidRPr="00C467CA">
        <w:rPr>
          <w:rFonts w:ascii="Arial" w:hAnsi="Arial" w:cs="Arial" w:hint="eastAsia"/>
          <w:kern w:val="0"/>
          <w:sz w:val="22"/>
          <w:lang w:val="en-GB"/>
        </w:rPr>
        <w:t>款项。</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如果受托人、基金管理人及二者的受委派代表及代理人怀疑或被告知向任何基金份额持有人支付赎回款项可能导致任何相关司法管辖区的任何人士违反适用反洗钱法或其他法律法规，或如果有关拒付被认为就确保本基金或有关子基金或受托人或基金管理人遵守任何适用司法管辖区的任何此类法律法规而言属必要或适当之举，则受托人、基金管理人及二者的受委派代表及代理人也保留权利拒绝向该基金份额持有人支付任何赎回款项。</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受托人、基金管理人或二者各自的受委派代表或代理人均无须就潜在投资者或基金份额持有人因被拒绝或延迟处理任何相关认购</w:t>
      </w:r>
      <w:r w:rsidRPr="00C467CA">
        <w:rPr>
          <w:rFonts w:ascii="Arial" w:hAnsi="Arial" w:cs="Arial" w:hint="eastAsia"/>
          <w:kern w:val="0"/>
          <w:sz w:val="22"/>
        </w:rPr>
        <w:t>/</w:t>
      </w:r>
      <w:r w:rsidRPr="00C467CA">
        <w:rPr>
          <w:rFonts w:ascii="Arial" w:hAnsi="Arial" w:cs="Arial" w:hint="eastAsia"/>
          <w:kern w:val="0"/>
          <w:sz w:val="22"/>
        </w:rPr>
        <w:t>申购</w:t>
      </w:r>
      <w:r w:rsidRPr="00C467CA">
        <w:rPr>
          <w:rFonts w:ascii="Arial" w:hAnsi="Arial" w:cs="Arial" w:hint="eastAsia"/>
          <w:kern w:val="0"/>
          <w:sz w:val="22"/>
          <w:lang w:val="en-GB"/>
        </w:rPr>
        <w:t>申请或支付相关赎回款项所招致的任何损失而对其承担任何责任。</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822" w:name="_利益衝突"/>
      <w:bookmarkStart w:id="823" w:name="_Toc31233467"/>
      <w:bookmarkStart w:id="824" w:name="_Toc272785253"/>
      <w:bookmarkStart w:id="825" w:name="_Toc270672723"/>
      <w:bookmarkStart w:id="826" w:name="_Toc275792375"/>
      <w:bookmarkStart w:id="827" w:name="_Toc272758087"/>
      <w:bookmarkStart w:id="828" w:name="_Toc233109063"/>
      <w:bookmarkStart w:id="829" w:name="_Toc274139065"/>
      <w:bookmarkStart w:id="830" w:name="_Toc233097213"/>
      <w:bookmarkStart w:id="831" w:name="_Toc234139193"/>
      <w:bookmarkStart w:id="832" w:name="_Toc232336500"/>
      <w:bookmarkStart w:id="833" w:name="_Toc234302326"/>
      <w:bookmarkStart w:id="834" w:name="_Toc237062503"/>
      <w:bookmarkStart w:id="835" w:name="_Toc284282347"/>
      <w:bookmarkStart w:id="836" w:name="_Toc276109522"/>
      <w:bookmarkStart w:id="837" w:name="_Toc269732621"/>
      <w:bookmarkStart w:id="838" w:name="_Toc264624052"/>
      <w:bookmarkStart w:id="839" w:name="_Toc234136272"/>
      <w:bookmarkStart w:id="840" w:name="_Toc261731543"/>
      <w:bookmarkStart w:id="841" w:name="_Toc261293273"/>
      <w:bookmarkStart w:id="842" w:name="_Toc275768575"/>
      <w:bookmarkStart w:id="843" w:name="_Toc284339582"/>
      <w:bookmarkStart w:id="844" w:name="_Toc274324057"/>
      <w:bookmarkStart w:id="845" w:name="_Toc264390576"/>
      <w:bookmarkStart w:id="846" w:name="_Toc284319414"/>
      <w:bookmarkStart w:id="847" w:name="_Toc284339681"/>
      <w:bookmarkStart w:id="848" w:name="_Toc284337245"/>
      <w:bookmarkStart w:id="849" w:name="_Toc288472959"/>
      <w:bookmarkStart w:id="850" w:name="_Toc284354354"/>
      <w:bookmarkStart w:id="851" w:name="_Toc288841548"/>
      <w:bookmarkStart w:id="852" w:name="_Toc244657756"/>
      <w:bookmarkStart w:id="853" w:name="_Toc312775446"/>
      <w:bookmarkStart w:id="854" w:name="_Toc292739289"/>
      <w:bookmarkStart w:id="855" w:name="_Toc261731646"/>
      <w:bookmarkStart w:id="856" w:name="_Toc284282230"/>
      <w:bookmarkStart w:id="857" w:name="_Toc275784800"/>
      <w:bookmarkStart w:id="858" w:name="_Toc274317352"/>
      <w:bookmarkStart w:id="859" w:name="_Toc242089653"/>
      <w:bookmarkStart w:id="860" w:name="_Toc233791410"/>
      <w:bookmarkStart w:id="861" w:name="_Toc313458222"/>
      <w:bookmarkStart w:id="862" w:name="_Toc284320643"/>
      <w:bookmarkStart w:id="863" w:name="_Toc284337140"/>
      <w:bookmarkStart w:id="864" w:name="_Toc390260716"/>
      <w:bookmarkStart w:id="865" w:name="_Toc292887099"/>
      <w:bookmarkStart w:id="866" w:name="_Toc263879484"/>
      <w:bookmarkStart w:id="867" w:name="_Toc311717639"/>
      <w:bookmarkStart w:id="868" w:name="_Toc313382304"/>
      <w:bookmarkStart w:id="869" w:name="_Toc233171192"/>
      <w:bookmarkStart w:id="870" w:name="_Toc272785361"/>
      <w:bookmarkStart w:id="871" w:name="_Toc261292317"/>
      <w:bookmarkEnd w:id="822"/>
      <w:r w:rsidRPr="00C467CA">
        <w:rPr>
          <w:rFonts w:ascii="Arial" w:hAnsi="Arial" w:cs="Arial" w:hint="eastAsia"/>
          <w:b/>
          <w:bCs/>
          <w:iCs/>
          <w:kern w:val="0"/>
          <w:sz w:val="22"/>
          <w:lang w:val="en-GB"/>
        </w:rPr>
        <w:t>流动性风险管理</w:t>
      </w:r>
      <w:bookmarkEnd w:id="823"/>
    </w:p>
    <w:p w:rsidR="00C467CA" w:rsidRPr="00C467CA" w:rsidRDefault="00C467CA" w:rsidP="00C467CA">
      <w:pPr>
        <w:autoSpaceDE w:val="0"/>
        <w:autoSpaceDN w:val="0"/>
        <w:spacing w:line="360" w:lineRule="auto"/>
        <w:rPr>
          <w:rFonts w:ascii="Arial" w:hAnsi="Arial" w:cs="Arial"/>
          <w:bCs/>
          <w:iCs/>
          <w:kern w:val="0"/>
          <w:sz w:val="22"/>
        </w:rPr>
      </w:pPr>
    </w:p>
    <w:p w:rsidR="00C467CA" w:rsidRPr="00C467CA" w:rsidRDefault="00C467CA" w:rsidP="00C467CA">
      <w:pPr>
        <w:autoSpaceDE w:val="0"/>
        <w:autoSpaceDN w:val="0"/>
        <w:spacing w:line="360" w:lineRule="auto"/>
        <w:rPr>
          <w:rFonts w:ascii="Arial" w:hAnsi="Arial" w:cs="Arial"/>
          <w:bCs/>
          <w:iCs/>
          <w:kern w:val="0"/>
          <w:sz w:val="22"/>
          <w:lang w:val="en-GB"/>
        </w:rPr>
      </w:pPr>
      <w:r w:rsidRPr="00C467CA">
        <w:rPr>
          <w:rFonts w:ascii="Arial" w:hAnsi="Arial" w:cs="Arial" w:hint="eastAsia"/>
          <w:kern w:val="0"/>
          <w:sz w:val="22"/>
          <w:lang w:val="en-GB"/>
        </w:rPr>
        <w:t>基金管理人</w:t>
      </w:r>
      <w:r w:rsidRPr="00C467CA">
        <w:rPr>
          <w:rFonts w:ascii="Arial" w:hAnsi="Arial" w:cs="Arial" w:hint="eastAsia"/>
          <w:bCs/>
          <w:iCs/>
          <w:kern w:val="0"/>
          <w:sz w:val="22"/>
          <w:lang w:val="en-GB"/>
        </w:rPr>
        <w:t>已设置用于有效管理每只子基金的流动性风险的措施。</w:t>
      </w:r>
      <w:r w:rsidRPr="00C467CA">
        <w:rPr>
          <w:rFonts w:ascii="Arial" w:hAnsi="Arial" w:cs="Arial" w:hint="eastAsia"/>
          <w:kern w:val="0"/>
          <w:sz w:val="22"/>
          <w:lang w:val="en-GB"/>
        </w:rPr>
        <w:t>基金管理人</w:t>
      </w:r>
      <w:r w:rsidRPr="00C467CA">
        <w:rPr>
          <w:rFonts w:ascii="Arial" w:hAnsi="Arial" w:cs="Arial" w:hint="eastAsia"/>
          <w:bCs/>
          <w:iCs/>
          <w:kern w:val="0"/>
          <w:sz w:val="22"/>
          <w:lang w:val="en-GB"/>
        </w:rPr>
        <w:t>的风险管理职能部门负责日常监察流动性风险管理政策的实施情况。风险管理职能部门定期与基金经理就每只子基金的流动性风险问题进行沟通。</w:t>
      </w:r>
      <w:r w:rsidRPr="00C467CA">
        <w:rPr>
          <w:rFonts w:ascii="Arial" w:hAnsi="Arial" w:cs="Arial" w:hint="eastAsia"/>
          <w:kern w:val="0"/>
          <w:sz w:val="22"/>
          <w:lang w:val="en-GB"/>
        </w:rPr>
        <w:t>基金管理人</w:t>
      </w:r>
      <w:r w:rsidRPr="00C467CA">
        <w:rPr>
          <w:rFonts w:ascii="Arial" w:hAnsi="Arial" w:cs="Arial" w:hint="eastAsia"/>
          <w:bCs/>
          <w:iCs/>
          <w:kern w:val="0"/>
          <w:sz w:val="22"/>
          <w:lang w:val="en-GB"/>
        </w:rPr>
        <w:t>还设置有流动性风险管理工具（例如在</w:t>
      </w:r>
      <w:r w:rsidRPr="00C467CA">
        <w:rPr>
          <w:rFonts w:ascii="宋体" w:hAnsi="宋体" w:cs="Arial"/>
          <w:bCs/>
          <w:iCs/>
          <w:kern w:val="0"/>
          <w:sz w:val="22"/>
          <w:lang w:val="en-GB"/>
        </w:rPr>
        <w:t>“</w:t>
      </w:r>
      <w:r w:rsidRPr="00C467CA">
        <w:rPr>
          <w:rFonts w:ascii="Arial" w:hAnsi="Arial" w:cs="Arial" w:hint="eastAsia"/>
          <w:bCs/>
          <w:iCs/>
          <w:kern w:val="0"/>
          <w:sz w:val="22"/>
          <w:lang w:val="en-GB"/>
        </w:rPr>
        <w:t>赎回限制</w:t>
      </w:r>
      <w:r w:rsidRPr="00C467CA">
        <w:rPr>
          <w:rFonts w:ascii="宋体" w:hAnsi="宋体" w:cs="Arial"/>
          <w:bCs/>
          <w:iCs/>
          <w:kern w:val="0"/>
          <w:sz w:val="22"/>
          <w:lang w:val="en-GB"/>
        </w:rPr>
        <w:t>”</w:t>
      </w:r>
      <w:r w:rsidRPr="00C467CA">
        <w:rPr>
          <w:rFonts w:ascii="Arial" w:hAnsi="Arial" w:cs="Arial" w:hint="eastAsia"/>
          <w:bCs/>
          <w:iCs/>
          <w:kern w:val="0"/>
          <w:sz w:val="22"/>
          <w:lang w:val="en-GB"/>
        </w:rPr>
        <w:t>一节所述者），</w:t>
      </w:r>
      <w:r w:rsidRPr="00C467CA">
        <w:rPr>
          <w:rFonts w:ascii="Arial" w:hAnsi="Arial" w:cs="Arial" w:hint="eastAsia"/>
          <w:bCs/>
          <w:iCs/>
          <w:kern w:val="0"/>
          <w:sz w:val="22"/>
        </w:rPr>
        <w:t>相关</w:t>
      </w:r>
      <w:r w:rsidRPr="00C467CA">
        <w:rPr>
          <w:rFonts w:ascii="Arial" w:hAnsi="Arial" w:cs="Arial" w:hint="eastAsia"/>
          <w:bCs/>
          <w:iCs/>
          <w:kern w:val="0"/>
          <w:sz w:val="22"/>
          <w:lang w:val="en-GB"/>
        </w:rPr>
        <w:t>工具准许</w:t>
      </w:r>
      <w:r w:rsidRPr="00C467CA">
        <w:rPr>
          <w:rFonts w:ascii="Arial" w:hAnsi="Arial" w:cs="Arial" w:hint="eastAsia"/>
          <w:kern w:val="0"/>
          <w:sz w:val="22"/>
          <w:lang w:val="en-GB"/>
        </w:rPr>
        <w:t>基金管理人</w:t>
      </w:r>
      <w:r w:rsidRPr="00C467CA">
        <w:rPr>
          <w:rFonts w:ascii="Arial" w:hAnsi="Arial" w:cs="Arial" w:hint="eastAsia"/>
          <w:bCs/>
          <w:iCs/>
          <w:kern w:val="0"/>
          <w:sz w:val="22"/>
          <w:lang w:val="en-GB"/>
        </w:rPr>
        <w:t>以有序的方式处理赎回，并确保公平对待所有投资者。</w:t>
      </w:r>
    </w:p>
    <w:p w:rsidR="00C467CA" w:rsidRPr="00C467CA" w:rsidRDefault="00C467CA" w:rsidP="00C467CA">
      <w:pPr>
        <w:autoSpaceDE w:val="0"/>
        <w:autoSpaceDN w:val="0"/>
        <w:spacing w:line="360" w:lineRule="auto"/>
        <w:rPr>
          <w:rFonts w:ascii="Arial" w:hAnsi="Arial" w:cs="Arial"/>
          <w:bCs/>
          <w:iCs/>
          <w:kern w:val="0"/>
          <w:sz w:val="22"/>
          <w:lang w:val="en-GB"/>
        </w:rPr>
      </w:pPr>
    </w:p>
    <w:p w:rsidR="00C467CA" w:rsidRPr="00C467CA" w:rsidRDefault="00C467CA" w:rsidP="00C467CA">
      <w:pPr>
        <w:autoSpaceDE w:val="0"/>
        <w:autoSpaceDN w:val="0"/>
        <w:spacing w:line="360" w:lineRule="auto"/>
        <w:rPr>
          <w:rFonts w:ascii="Arial" w:hAnsi="Arial" w:cs="Arial"/>
          <w:bCs/>
          <w:iCs/>
          <w:kern w:val="0"/>
          <w:sz w:val="22"/>
          <w:lang w:val="en-GB"/>
        </w:rPr>
      </w:pPr>
      <w:r w:rsidRPr="00C467CA">
        <w:rPr>
          <w:rFonts w:ascii="Arial" w:hAnsi="Arial" w:cs="Arial" w:hint="eastAsia"/>
          <w:kern w:val="0"/>
          <w:sz w:val="22"/>
          <w:lang w:val="en-GB"/>
        </w:rPr>
        <w:t>基金管理人</w:t>
      </w:r>
      <w:r w:rsidRPr="00C467CA">
        <w:rPr>
          <w:rFonts w:ascii="Arial" w:hAnsi="Arial" w:cs="Arial" w:hint="eastAsia"/>
          <w:bCs/>
          <w:iCs/>
          <w:kern w:val="0"/>
          <w:sz w:val="22"/>
          <w:lang w:val="en-GB"/>
        </w:rPr>
        <w:t>的风险管理职能部门将持续依据内部流动性指标评估每只子基金的流动性状况。</w:t>
      </w:r>
      <w:r w:rsidRPr="00C467CA">
        <w:rPr>
          <w:rFonts w:ascii="Arial" w:hAnsi="Arial" w:cs="Arial" w:hint="eastAsia"/>
          <w:kern w:val="0"/>
          <w:sz w:val="22"/>
          <w:lang w:val="en-GB"/>
        </w:rPr>
        <w:t>基金管理人</w:t>
      </w:r>
      <w:r w:rsidRPr="00C467CA">
        <w:rPr>
          <w:rFonts w:ascii="Arial" w:hAnsi="Arial" w:cs="Arial" w:hint="eastAsia"/>
          <w:bCs/>
          <w:iCs/>
          <w:kern w:val="0"/>
          <w:sz w:val="22"/>
          <w:lang w:val="en-GB"/>
        </w:rPr>
        <w:t>为流动性评估之目的，可考虑一系列定量标准及定性因素。</w:t>
      </w:r>
      <w:r w:rsidRPr="00C467CA">
        <w:rPr>
          <w:rFonts w:ascii="Arial" w:hAnsi="Arial" w:cs="Arial" w:hint="eastAsia"/>
          <w:kern w:val="0"/>
          <w:sz w:val="22"/>
          <w:lang w:val="en-GB"/>
        </w:rPr>
        <w:t>基金管理人</w:t>
      </w:r>
      <w:r w:rsidRPr="00C467CA">
        <w:rPr>
          <w:rFonts w:ascii="Arial" w:hAnsi="Arial" w:cs="Arial" w:hint="eastAsia"/>
          <w:bCs/>
          <w:iCs/>
          <w:kern w:val="0"/>
          <w:sz w:val="22"/>
          <w:lang w:val="en-GB"/>
        </w:rPr>
        <w:t>可考虑的定量标准包括（若可得）相关资产的发行规模、买卖差价、交易成本、做市商数目、各子基金持有量（按在已发行数量中的占比计</w:t>
      </w:r>
      <w:r w:rsidRPr="00C467CA">
        <w:rPr>
          <w:rFonts w:ascii="Arial" w:hAnsi="Arial" w:cs="Arial" w:hint="eastAsia"/>
          <w:bCs/>
          <w:iCs/>
          <w:kern w:val="0"/>
          <w:sz w:val="22"/>
        </w:rPr>
        <w:t>算</w:t>
      </w:r>
      <w:r w:rsidRPr="00C467CA">
        <w:rPr>
          <w:rFonts w:ascii="Arial" w:hAnsi="Arial" w:cs="Arial" w:hint="eastAsia"/>
          <w:bCs/>
          <w:iCs/>
          <w:kern w:val="0"/>
          <w:sz w:val="22"/>
          <w:lang w:val="en-GB"/>
        </w:rPr>
        <w:t>）、距到期的剩余时间及发行时间。</w:t>
      </w:r>
      <w:r w:rsidRPr="00C467CA">
        <w:rPr>
          <w:rFonts w:ascii="Arial" w:hAnsi="Arial" w:cs="Arial" w:hint="eastAsia"/>
          <w:kern w:val="0"/>
          <w:sz w:val="22"/>
          <w:lang w:val="en-GB"/>
        </w:rPr>
        <w:t>基金管理人</w:t>
      </w:r>
      <w:r w:rsidRPr="00C467CA">
        <w:rPr>
          <w:rFonts w:ascii="Arial" w:hAnsi="Arial" w:cs="Arial" w:hint="eastAsia"/>
          <w:bCs/>
          <w:iCs/>
          <w:kern w:val="0"/>
          <w:sz w:val="22"/>
          <w:lang w:val="en-GB"/>
        </w:rPr>
        <w:t>按其专业判断补充可用的定量</w:t>
      </w:r>
      <w:r w:rsidRPr="00C467CA">
        <w:rPr>
          <w:rFonts w:ascii="Arial" w:hAnsi="Arial" w:cs="Arial" w:hint="eastAsia"/>
          <w:bCs/>
          <w:iCs/>
          <w:kern w:val="0"/>
          <w:sz w:val="22"/>
          <w:lang w:val="en-GB"/>
        </w:rPr>
        <w:lastRenderedPageBreak/>
        <w:t>数据及其他定性因素，例如整体市场情况、适用的监管规定、货币面值及信用</w:t>
      </w:r>
      <w:r w:rsidRPr="00C467CA">
        <w:rPr>
          <w:rFonts w:ascii="Arial" w:hAnsi="Arial" w:cs="Arial" w:hint="eastAsia"/>
          <w:bCs/>
          <w:iCs/>
          <w:kern w:val="0"/>
          <w:sz w:val="22"/>
        </w:rPr>
        <w:t>质素</w:t>
      </w:r>
      <w:r w:rsidRPr="00C467CA">
        <w:rPr>
          <w:rFonts w:ascii="Arial" w:hAnsi="Arial" w:cs="Arial" w:hint="eastAsia"/>
          <w:bCs/>
          <w:iCs/>
          <w:kern w:val="0"/>
          <w:sz w:val="22"/>
          <w:lang w:val="en-GB"/>
        </w:rPr>
        <w:t>。</w:t>
      </w:r>
      <w:r w:rsidRPr="00C467CA">
        <w:rPr>
          <w:rFonts w:ascii="Arial" w:hAnsi="Arial" w:cs="Arial" w:hint="eastAsia"/>
          <w:kern w:val="0"/>
          <w:sz w:val="22"/>
          <w:lang w:val="en-GB"/>
        </w:rPr>
        <w:t>基金管理人</w:t>
      </w:r>
      <w:r w:rsidRPr="00C467CA">
        <w:rPr>
          <w:rFonts w:ascii="Arial" w:hAnsi="Arial" w:cs="Arial" w:hint="eastAsia"/>
          <w:bCs/>
          <w:iCs/>
          <w:kern w:val="0"/>
          <w:sz w:val="22"/>
          <w:lang w:val="en-GB"/>
        </w:rPr>
        <w:t>按流动性低、中、高的一般性类别，将每只子基金的资产归类为不同的流动性类别，并在考虑到每只子基金过往的流动性需求及于日后可能的市场情况中预期的未来流动性需求之后，确定上述每一流动性类别的最低及最高资产持有量指标。若子基金未能达标，</w:t>
      </w:r>
      <w:r w:rsidRPr="00C467CA">
        <w:rPr>
          <w:rFonts w:ascii="Arial" w:hAnsi="Arial" w:cs="Arial" w:hint="eastAsia"/>
          <w:kern w:val="0"/>
          <w:sz w:val="22"/>
          <w:lang w:val="en-GB"/>
        </w:rPr>
        <w:t>基金管理人</w:t>
      </w:r>
      <w:r w:rsidRPr="00C467CA">
        <w:rPr>
          <w:rFonts w:ascii="Arial" w:hAnsi="Arial" w:cs="Arial" w:hint="eastAsia"/>
          <w:bCs/>
          <w:iCs/>
          <w:kern w:val="0"/>
          <w:sz w:val="22"/>
          <w:lang w:val="en-GB"/>
        </w:rPr>
        <w:t>将及时向负责</w:t>
      </w:r>
      <w:r w:rsidRPr="00C467CA">
        <w:rPr>
          <w:rFonts w:ascii="Arial" w:hAnsi="Arial" w:cs="Arial"/>
          <w:bCs/>
          <w:iCs/>
          <w:kern w:val="0"/>
          <w:sz w:val="22"/>
          <w:lang w:val="en-GB"/>
        </w:rPr>
        <w:t>全局性考量的</w:t>
      </w:r>
      <w:r w:rsidRPr="00C467CA">
        <w:rPr>
          <w:rFonts w:ascii="Arial" w:hAnsi="Arial" w:cs="Arial" w:hint="eastAsia"/>
          <w:bCs/>
          <w:iCs/>
          <w:kern w:val="0"/>
          <w:sz w:val="22"/>
          <w:lang w:val="en-GB"/>
        </w:rPr>
        <w:t>高级管理层汇报相关事件。将制定有关政策并备存有关评估文件。</w:t>
      </w:r>
      <w:r w:rsidRPr="00C467CA">
        <w:rPr>
          <w:rFonts w:ascii="Arial" w:hAnsi="Arial" w:cs="Arial" w:hint="eastAsia"/>
          <w:kern w:val="0"/>
          <w:sz w:val="22"/>
          <w:lang w:val="en-GB"/>
        </w:rPr>
        <w:t>基金管理人</w:t>
      </w:r>
      <w:r w:rsidRPr="00C467CA">
        <w:rPr>
          <w:rFonts w:ascii="Arial" w:hAnsi="Arial" w:cs="Arial" w:hint="eastAsia"/>
          <w:bCs/>
          <w:iCs/>
          <w:kern w:val="0"/>
          <w:sz w:val="22"/>
          <w:lang w:val="en-GB"/>
        </w:rPr>
        <w:t>也将持续就每只子基金进行流动性压力测试。</w:t>
      </w:r>
    </w:p>
    <w:p w:rsidR="00C467CA" w:rsidRPr="00C467CA" w:rsidRDefault="00C467CA" w:rsidP="00C467CA">
      <w:pPr>
        <w:autoSpaceDE w:val="0"/>
        <w:autoSpaceDN w:val="0"/>
        <w:spacing w:line="360" w:lineRule="auto"/>
        <w:rPr>
          <w:rFonts w:ascii="Arial" w:hAnsi="Arial" w:cs="Arial"/>
          <w:kern w:val="0"/>
          <w:sz w:val="22"/>
        </w:rPr>
      </w:pPr>
    </w:p>
    <w:p w:rsidR="00C467CA" w:rsidRPr="00C467CA" w:rsidRDefault="003F6ACF" w:rsidP="00C467CA">
      <w:pPr>
        <w:keepNext/>
        <w:widowControl/>
        <w:spacing w:after="260" w:line="360" w:lineRule="auto"/>
        <w:outlineLvl w:val="1"/>
        <w:rPr>
          <w:rFonts w:ascii="Arial" w:hAnsi="Arial" w:cs="Arial"/>
          <w:b/>
          <w:bCs/>
          <w:iCs/>
          <w:kern w:val="0"/>
          <w:sz w:val="22"/>
          <w:lang w:val="en-GB"/>
        </w:rPr>
      </w:pPr>
      <w:bookmarkStart w:id="872" w:name="_Toc31233468"/>
      <w:r w:rsidRPr="003F6ACF">
        <w:rPr>
          <w:rFonts w:ascii="Arial" w:hAnsi="Arial"/>
          <w:noProof/>
          <w:kern w:val="0"/>
          <w:sz w:val="22"/>
        </w:rPr>
        <w:pict>
          <v:shape id="Text Box 14" o:spid="_x0000_s1058" type="#_x0000_t202" style="position:absolute;left:0;text-align:left;margin-left:482pt;margin-top:15.15pt;width:37.7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" filled="f" stroked="f">
            <v:textbox inset="0,0,0,0">
              <w:txbxContent>
                <w:p w:rsidR="00DA252A" w:rsidRDefault="00DA252A" w:rsidP="00C467CA">
                  <w:pPr>
                    <w:jc w:val="center"/>
                    <w:rPr>
                      <w:sz w:val="16"/>
                      <w:szCs w:val="16"/>
                    </w:rPr>
                  </w:pPr>
                </w:p>
              </w:txbxContent>
            </v:textbox>
          </v:shape>
        </w:pic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00C467CA" w:rsidRPr="00C467CA">
        <w:rPr>
          <w:rFonts w:ascii="Arial" w:hAnsi="Arial" w:cs="Arial" w:hint="eastAsia"/>
          <w:b/>
          <w:bCs/>
          <w:iCs/>
          <w:kern w:val="0"/>
          <w:sz w:val="22"/>
          <w:lang w:val="en-GB"/>
        </w:rPr>
        <w:t>利益冲突</w:t>
      </w:r>
      <w:bookmarkEnd w:id="872"/>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基金管理人及受托人（及</w:t>
      </w:r>
      <w:r w:rsidRPr="00C467CA">
        <w:rPr>
          <w:rFonts w:ascii="Arial" w:hAnsi="Arial" w:cs="Arial" w:hint="eastAsia"/>
          <w:kern w:val="0"/>
          <w:sz w:val="22"/>
        </w:rPr>
        <w:t>其</w:t>
      </w:r>
      <w:r w:rsidRPr="00C467CA">
        <w:rPr>
          <w:rFonts w:ascii="Arial" w:hAnsi="Arial" w:cs="Arial" w:hint="eastAsia"/>
          <w:kern w:val="0"/>
          <w:sz w:val="22"/>
          <w:lang w:val="en-GB"/>
        </w:rPr>
        <w:t>任何联属人）（各为</w:t>
      </w:r>
      <w:r w:rsidRPr="00C467CA">
        <w:rPr>
          <w:rFonts w:ascii="宋体" w:hAnsi="宋体" w:cs="Arial"/>
          <w:kern w:val="0"/>
          <w:sz w:val="22"/>
          <w:lang w:val="en-GB"/>
        </w:rPr>
        <w:t>“</w:t>
      </w:r>
      <w:r w:rsidRPr="00C467CA">
        <w:rPr>
          <w:rFonts w:ascii="Arial" w:hAnsi="Arial" w:cs="Arial" w:hint="eastAsia"/>
          <w:kern w:val="0"/>
          <w:sz w:val="22"/>
          <w:u w:val="single"/>
          <w:lang w:val="en-GB"/>
        </w:rPr>
        <w:t>有关一方</w:t>
      </w:r>
      <w:r w:rsidRPr="00C467CA">
        <w:rPr>
          <w:rFonts w:ascii="宋体" w:hAnsi="宋体" w:cs="Arial"/>
          <w:kern w:val="0"/>
          <w:sz w:val="22"/>
          <w:lang w:val="en-GB"/>
        </w:rPr>
        <w:t>”</w:t>
      </w:r>
      <w:r w:rsidRPr="00C467CA">
        <w:rPr>
          <w:rFonts w:ascii="Arial" w:hAnsi="Arial" w:cs="Arial" w:hint="eastAsia"/>
          <w:kern w:val="0"/>
          <w:sz w:val="22"/>
          <w:lang w:val="en-GB"/>
        </w:rPr>
        <w:t>）可不时按要求为与任何子基金具有类似投资目标的其他基金及客户（或涉及当中部分目标的基金及客户）担任受托人、行政管理人、基金登记机构、基金管理人、保管人、投资管理人或被转授投资管理职能的机构、代表或其他角色。因此，任何有关一方在业务经营过程中可能与本基金或任何子基金产生潜在利益冲突。各有关一方均会考虑到其对本基金及有关子基金的责任，并会尽力确保公正地解决上述冲突。各有关一方有权保留所有向其应付的所有收费及其他款项以作自用及作为自身的利益，然而据此不应被视为有责任向本基金、任何子基金、任何基金份额持有人或任何其他有关一方披露或通知其作为有关一方以任何其他身份或以其他方式在提供服务或开展业务过程中知悉的任何事实或事情，但在根据信托契约履行职责的过程中知悉者除外。在任何情况下，基金管理人将确保所有投资机会均获得公平分配。</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基金管理人已就如何确定及监督潜在利益冲突情况制定政策，以确保在任何时候以客户的利益为先。重要职务及职能被适当分开，同时为避免、监管及处理利益冲突情况而设计了严谨的交易政策及买卖程序，例如指示分配、最佳执行、收取礼物或利益、保留适当记录、禁止若干类别交易及处理客户投诉等方面的政策及程序。基金管理人指定员工监察相关交易政策及买卖程序的执行，还设有清晰的向高级管理层汇报的制度，并接受高级管理</w:t>
      </w:r>
      <w:r w:rsidRPr="00C467CA">
        <w:rPr>
          <w:rFonts w:ascii="Arial" w:hAnsi="Arial" w:cs="Arial" w:hint="eastAsia"/>
          <w:kern w:val="0"/>
          <w:sz w:val="22"/>
        </w:rPr>
        <w:t>层</w:t>
      </w:r>
      <w:r w:rsidRPr="00C467CA">
        <w:rPr>
          <w:rFonts w:ascii="Arial" w:hAnsi="Arial" w:cs="Arial" w:hint="eastAsia"/>
          <w:kern w:val="0"/>
          <w:sz w:val="22"/>
          <w:lang w:val="en-GB"/>
        </w:rPr>
        <w:t>监督。在任何情况下，基金管理人将确保其管理的所有投资计划及账户（包括子基金）均得到公平对待。</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预期某些子基金的交易可能须与基金管理人的关联人士共同开展或通过其进行。基金管理人将确保</w:t>
      </w:r>
      <w:r w:rsidRPr="00C467CA">
        <w:rPr>
          <w:rFonts w:ascii="Arial" w:hAnsi="Arial" w:cs="Arial" w:hint="eastAsia"/>
          <w:kern w:val="0"/>
          <w:sz w:val="22"/>
          <w:lang w:val="en-GB"/>
        </w:rPr>
        <w:lastRenderedPageBreak/>
        <w:t>各子基金进行的或代表各子基金进行的所有交易均遵从所有适用法律法规。基金管理人将在选择相关关联人士时审慎行事，以确保他们在相关情况下为合格的人士，并会确保所有这些交易以公平</w:t>
      </w:r>
      <w:r w:rsidRPr="00C467CA">
        <w:rPr>
          <w:rFonts w:ascii="Arial" w:hAnsi="Arial" w:cs="Arial"/>
          <w:kern w:val="0"/>
          <w:sz w:val="22"/>
          <w:lang w:val="en-GB"/>
        </w:rPr>
        <w:t>的方式进行，并</w:t>
      </w:r>
      <w:r w:rsidRPr="00C467CA">
        <w:rPr>
          <w:rFonts w:ascii="Arial" w:hAnsi="Arial" w:cs="Arial" w:hint="eastAsia"/>
          <w:kern w:val="0"/>
          <w:sz w:val="22"/>
          <w:lang w:val="en-GB"/>
        </w:rPr>
        <w:t>符合最佳执行条件</w:t>
      </w:r>
      <w:r w:rsidRPr="00C467CA">
        <w:rPr>
          <w:rFonts w:ascii="Times New Roman" w:hAnsi="PMingLiU" w:hint="eastAsia"/>
          <w:kern w:val="0"/>
          <w:sz w:val="22"/>
          <w:lang w:val="en-GB"/>
        </w:rPr>
        <w:t>，并将监控此类交易以确保遵守基金管理人的义务</w:t>
      </w:r>
      <w:r w:rsidRPr="00C467CA">
        <w:rPr>
          <w:rFonts w:ascii="Arial" w:hAnsi="Arial" w:cs="Arial" w:hint="eastAsia"/>
          <w:kern w:val="0"/>
          <w:sz w:val="22"/>
          <w:lang w:val="en-GB"/>
        </w:rPr>
        <w:t>。应付任何有关关联人土的费用或佣金将不会高于当时市场上就同等规模及性质的交易一般须支付的费用或佣金。有关关联人士就任何该等性质的交易及收取的佣金总额、其他可量化利益会在相关子基金的年报中予以披露。</w:t>
      </w:r>
    </w:p>
    <w:p w:rsidR="00C467CA" w:rsidRPr="00C467CA" w:rsidRDefault="00C467CA" w:rsidP="00C467CA">
      <w:pPr>
        <w:autoSpaceDE w:val="0"/>
        <w:autoSpaceDN w:val="0"/>
        <w:spacing w:line="360" w:lineRule="auto"/>
        <w:rPr>
          <w:rFonts w:ascii="Arial" w:hAnsi="Arial" w:cs="Arial"/>
          <w:kern w:val="0"/>
          <w:sz w:val="22"/>
          <w:lang w:val="en-GB"/>
        </w:rPr>
      </w:pPr>
    </w:p>
    <w:p w:rsidR="00C467CA" w:rsidRPr="00C467CA" w:rsidRDefault="00C467CA" w:rsidP="00C467CA">
      <w:pPr>
        <w:keepNext/>
        <w:widowControl/>
        <w:spacing w:after="260" w:line="360" w:lineRule="auto"/>
        <w:outlineLvl w:val="1"/>
        <w:rPr>
          <w:rFonts w:ascii="Arial" w:hAnsi="Arial" w:cs="Arial"/>
          <w:b/>
          <w:bCs/>
          <w:iCs/>
          <w:kern w:val="0"/>
          <w:sz w:val="22"/>
          <w:lang w:val="en-GB"/>
        </w:rPr>
      </w:pPr>
      <w:bookmarkStart w:id="873" w:name="_網站"/>
      <w:bookmarkStart w:id="874" w:name="_Toc31233469"/>
      <w:bookmarkEnd w:id="873"/>
      <w:r w:rsidRPr="00C467CA">
        <w:rPr>
          <w:rFonts w:ascii="Arial" w:hAnsi="Arial" w:cs="Arial" w:hint="eastAsia"/>
          <w:b/>
          <w:bCs/>
          <w:iCs/>
          <w:kern w:val="0"/>
          <w:sz w:val="22"/>
          <w:lang w:val="en-GB"/>
        </w:rPr>
        <w:t>网站</w:t>
      </w:r>
      <w:bookmarkEnd w:id="874"/>
    </w:p>
    <w:p w:rsidR="00C467CA" w:rsidRPr="00C467CA" w:rsidRDefault="00C467CA" w:rsidP="00C467CA">
      <w:pPr>
        <w:autoSpaceDE w:val="0"/>
        <w:autoSpaceDN w:val="0"/>
        <w:spacing w:line="360" w:lineRule="auto"/>
        <w:rPr>
          <w:rFonts w:ascii="Arial" w:hAnsi="Arial" w:cs="Arial"/>
          <w:kern w:val="0"/>
          <w:sz w:val="22"/>
          <w:lang w:val="en-GB"/>
        </w:rPr>
      </w:pPr>
      <w:r w:rsidRPr="00C467CA">
        <w:rPr>
          <w:rFonts w:ascii="Arial" w:hAnsi="Arial" w:cs="Arial" w:hint="eastAsia"/>
          <w:kern w:val="0"/>
          <w:sz w:val="22"/>
          <w:lang w:val="en-GB"/>
        </w:rPr>
        <w:t>份额仅会根据本基金说明书内所载资料发售。本基金说明书可能引述相关网站载有的信息</w:t>
      </w:r>
      <w:r w:rsidRPr="00C467CA">
        <w:rPr>
          <w:rFonts w:ascii="Arial" w:hAnsi="Arial" w:cs="Arial"/>
          <w:kern w:val="0"/>
          <w:sz w:val="22"/>
          <w:lang w:val="en-GB"/>
        </w:rPr>
        <w:t>及</w:t>
      </w:r>
      <w:r w:rsidRPr="00C467CA">
        <w:rPr>
          <w:rFonts w:ascii="Arial" w:hAnsi="Arial" w:cs="Arial" w:hint="eastAsia"/>
          <w:kern w:val="0"/>
          <w:sz w:val="22"/>
          <w:lang w:val="en-GB"/>
        </w:rPr>
        <w:t>资料，而这些信息或资料可能在没有任何通知的情况下不时更新或变更。</w:t>
      </w:r>
      <w:r w:rsidRPr="00C467CA">
        <w:rPr>
          <w:rFonts w:ascii="Arial" w:hAnsi="Arial" w:cs="Arial" w:hint="eastAsia"/>
          <w:kern w:val="0"/>
          <w:sz w:val="22"/>
        </w:rPr>
        <w:t>相关信息</w:t>
      </w:r>
      <w:r w:rsidRPr="00C467CA">
        <w:rPr>
          <w:rFonts w:ascii="Arial" w:hAnsi="Arial" w:cs="Arial"/>
          <w:kern w:val="0"/>
          <w:sz w:val="22"/>
        </w:rPr>
        <w:t>及</w:t>
      </w:r>
      <w:r w:rsidRPr="00C467CA">
        <w:rPr>
          <w:rFonts w:ascii="Arial" w:hAnsi="Arial" w:cs="Arial" w:hint="eastAsia"/>
          <w:kern w:val="0"/>
          <w:sz w:val="22"/>
          <w:lang w:val="en-GB"/>
        </w:rPr>
        <w:t>资料并不构成本基金说明书的一部分，也未经香港证监会审查。投资者在评估</w:t>
      </w:r>
      <w:r w:rsidRPr="00C467CA">
        <w:rPr>
          <w:rFonts w:ascii="Arial" w:hAnsi="Arial" w:cs="Arial" w:hint="eastAsia"/>
          <w:kern w:val="0"/>
          <w:sz w:val="22"/>
        </w:rPr>
        <w:t>相关信息</w:t>
      </w:r>
      <w:r w:rsidRPr="00C467CA">
        <w:rPr>
          <w:rFonts w:ascii="Arial" w:hAnsi="Arial" w:cs="Arial"/>
          <w:kern w:val="0"/>
          <w:sz w:val="22"/>
        </w:rPr>
        <w:t>及</w:t>
      </w:r>
      <w:r w:rsidRPr="00C467CA">
        <w:rPr>
          <w:rFonts w:ascii="Arial" w:hAnsi="Arial" w:cs="Arial" w:hint="eastAsia"/>
          <w:kern w:val="0"/>
          <w:sz w:val="22"/>
          <w:lang w:val="en-GB"/>
        </w:rPr>
        <w:t>资料的价值时，务请审慎行事。</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keepNext/>
        <w:pageBreakBefore/>
        <w:spacing w:after="260" w:line="360" w:lineRule="auto"/>
        <w:jc w:val="center"/>
        <w:outlineLvl w:val="0"/>
        <w:rPr>
          <w:rFonts w:ascii="Arial" w:hAnsi="Arial" w:cs="Arial"/>
          <w:b/>
          <w:bCs/>
          <w:kern w:val="32"/>
          <w:sz w:val="22"/>
          <w:szCs w:val="32"/>
          <w:u w:val="single"/>
          <w:lang w:val="en-GB"/>
        </w:rPr>
      </w:pPr>
      <w:bookmarkStart w:id="875" w:name="_Toc31233470"/>
      <w:bookmarkStart w:id="876" w:name="_Toc282539463"/>
      <w:r w:rsidRPr="00C467CA">
        <w:rPr>
          <w:rFonts w:ascii="Arial" w:hAnsi="Arial" w:cs="Arial" w:hint="eastAsia"/>
          <w:b/>
          <w:bCs/>
          <w:kern w:val="32"/>
          <w:sz w:val="22"/>
          <w:szCs w:val="32"/>
          <w:u w:val="single"/>
          <w:lang w:val="en-GB"/>
        </w:rPr>
        <w:lastRenderedPageBreak/>
        <w:t>附录一：博时</w:t>
      </w:r>
      <w:r w:rsidRPr="00C467CA">
        <w:rPr>
          <w:rFonts w:ascii="Arial" w:hAnsi="Arial" w:cs="Arial" w:hint="eastAsia"/>
          <w:b/>
          <w:bCs/>
          <w:kern w:val="32"/>
          <w:sz w:val="22"/>
          <w:szCs w:val="32"/>
          <w:u w:val="single"/>
          <w:lang w:val="en-GB"/>
        </w:rPr>
        <w:t>-</w:t>
      </w:r>
      <w:r w:rsidRPr="00C467CA">
        <w:rPr>
          <w:rFonts w:ascii="Arial" w:hAnsi="Arial" w:cs="Arial" w:hint="eastAsia"/>
          <w:b/>
          <w:bCs/>
          <w:kern w:val="32"/>
          <w:sz w:val="22"/>
          <w:szCs w:val="32"/>
          <w:u w:val="single"/>
          <w:lang w:val="en-GB"/>
        </w:rPr>
        <w:t>安本标准精选新兴市场债券基金</w:t>
      </w:r>
      <w:bookmarkEnd w:id="875"/>
    </w:p>
    <w:bookmarkEnd w:id="876"/>
    <w:p w:rsidR="00C467CA" w:rsidRPr="00C467CA" w:rsidRDefault="00C467CA" w:rsidP="00C467CA">
      <w:pPr>
        <w:widowControl/>
        <w:spacing w:after="260" w:line="360" w:lineRule="auto"/>
        <w:rPr>
          <w:rFonts w:ascii="Arial" w:hAnsi="Arial" w:cs="Arial"/>
          <w:kern w:val="0"/>
          <w:sz w:val="22"/>
          <w:lang w:val="en-GB" w:bidi="hi-IN"/>
        </w:rPr>
      </w:pPr>
      <w:r w:rsidRPr="00C467CA">
        <w:rPr>
          <w:rFonts w:ascii="Arial" w:hAnsi="Arial" w:cs="Arial" w:hint="eastAsia"/>
          <w:i/>
          <w:kern w:val="0"/>
          <w:sz w:val="22"/>
          <w:lang w:val="en-GB"/>
        </w:rPr>
        <w:t>本</w:t>
      </w:r>
      <w:r w:rsidRPr="00C467CA">
        <w:rPr>
          <w:rFonts w:ascii="Arial" w:hAnsi="Arial" w:cs="Arial" w:hint="eastAsia"/>
          <w:i/>
          <w:kern w:val="0"/>
          <w:sz w:val="22"/>
        </w:rPr>
        <w:t>附录</w:t>
      </w:r>
      <w:r w:rsidRPr="00C467CA">
        <w:rPr>
          <w:rFonts w:ascii="Arial" w:hAnsi="Arial" w:cs="Arial" w:hint="eastAsia"/>
          <w:i/>
          <w:kern w:val="0"/>
          <w:sz w:val="22"/>
          <w:lang w:val="en-GB"/>
        </w:rPr>
        <w:t>（为基金说明书一部分，应与基金说明书其余部分一并阅读）系</w:t>
      </w:r>
      <w:r w:rsidRPr="00C467CA">
        <w:rPr>
          <w:rFonts w:ascii="Arial" w:hAnsi="Arial" w:cs="Arial"/>
          <w:i/>
          <w:kern w:val="0"/>
          <w:sz w:val="22"/>
          <w:lang w:val="en-GB"/>
        </w:rPr>
        <w:t>关于</w:t>
      </w:r>
      <w:r w:rsidRPr="00C467CA">
        <w:rPr>
          <w:rFonts w:ascii="Arial" w:hAnsi="Arial" w:cs="Arial" w:hint="eastAsia"/>
          <w:i/>
          <w:kern w:val="0"/>
          <w:sz w:val="22"/>
          <w:lang w:val="en-GB"/>
        </w:rPr>
        <w:t>本基金旗下一只子基金博时</w:t>
      </w:r>
      <w:r w:rsidRPr="00C467CA">
        <w:rPr>
          <w:rFonts w:ascii="Arial" w:hAnsi="Arial" w:cs="Arial" w:hint="eastAsia"/>
          <w:i/>
          <w:kern w:val="0"/>
          <w:sz w:val="22"/>
          <w:lang w:val="en-GB"/>
        </w:rPr>
        <w:t>-</w:t>
      </w:r>
      <w:r w:rsidRPr="00C467CA">
        <w:rPr>
          <w:rFonts w:ascii="Arial" w:hAnsi="Arial" w:cs="Arial" w:hint="eastAsia"/>
          <w:i/>
          <w:kern w:val="0"/>
          <w:sz w:val="22"/>
          <w:lang w:val="en-GB"/>
        </w:rPr>
        <w:t>安本标准精选新兴市场债券基金（</w:t>
      </w:r>
      <w:r w:rsidRPr="00C467CA">
        <w:rPr>
          <w:rFonts w:ascii="宋体" w:hAnsi="宋体" w:cs="Arial"/>
          <w:i/>
          <w:kern w:val="0"/>
          <w:sz w:val="22"/>
          <w:lang w:val="en-GB"/>
        </w:rPr>
        <w:t>“</w:t>
      </w:r>
      <w:r w:rsidRPr="00C467CA">
        <w:rPr>
          <w:rFonts w:ascii="Arial" w:hAnsi="Arial" w:cs="Arial" w:hint="eastAsia"/>
          <w:i/>
          <w:kern w:val="0"/>
          <w:sz w:val="22"/>
          <w:u w:val="single"/>
          <w:lang w:val="en-GB"/>
        </w:rPr>
        <w:t>子基金</w:t>
      </w:r>
      <w:r w:rsidRPr="00C467CA">
        <w:rPr>
          <w:rFonts w:ascii="宋体" w:hAnsi="宋体" w:cs="Arial"/>
          <w:i/>
          <w:kern w:val="0"/>
          <w:sz w:val="22"/>
          <w:lang w:val="en-GB"/>
        </w:rPr>
        <w:t>”</w:t>
      </w:r>
      <w:r w:rsidRPr="00C467CA">
        <w:rPr>
          <w:rFonts w:ascii="Arial" w:hAnsi="Arial" w:cs="Arial" w:hint="eastAsia"/>
          <w:i/>
          <w:kern w:val="0"/>
          <w:sz w:val="22"/>
          <w:lang w:val="en-GB"/>
        </w:rPr>
        <w:t>）。本附录对子基金的提述均指博时</w:t>
      </w:r>
      <w:r w:rsidRPr="00C467CA">
        <w:rPr>
          <w:rFonts w:ascii="Arial" w:hAnsi="Arial" w:cs="Arial" w:hint="eastAsia"/>
          <w:i/>
          <w:kern w:val="0"/>
          <w:sz w:val="22"/>
          <w:lang w:val="en-GB"/>
        </w:rPr>
        <w:t>-</w:t>
      </w:r>
      <w:r w:rsidRPr="00C467CA">
        <w:rPr>
          <w:rFonts w:ascii="Arial" w:hAnsi="Arial" w:cs="Arial" w:hint="eastAsia"/>
          <w:i/>
          <w:kern w:val="0"/>
          <w:sz w:val="22"/>
          <w:lang w:val="en-GB"/>
        </w:rPr>
        <w:t>安本标准精选新兴市场债券基金。本附录所用词汇与基金说明书正文所界定者具有相同涵义。</w:t>
      </w:r>
    </w:p>
    <w:p w:rsidR="00C467CA" w:rsidRPr="00C467CA" w:rsidRDefault="00C467CA" w:rsidP="00C467CA">
      <w:pPr>
        <w:widowControl/>
        <w:spacing w:after="260" w:line="360" w:lineRule="auto"/>
        <w:rPr>
          <w:rFonts w:ascii="Arial" w:hAnsi="Arial" w:cs="Arial"/>
          <w:b/>
          <w:kern w:val="0"/>
          <w:sz w:val="22"/>
        </w:rPr>
      </w:pPr>
      <w:bookmarkStart w:id="877" w:name="_Toc282539465"/>
      <w:bookmarkStart w:id="878" w:name="_Toc284337143"/>
      <w:bookmarkStart w:id="879" w:name="_Toc284282350"/>
      <w:bookmarkStart w:id="880" w:name="_Toc284282233"/>
      <w:bookmarkStart w:id="881" w:name="_Toc284320646"/>
      <w:bookmarkStart w:id="882" w:name="_Toc284319417"/>
      <w:r w:rsidRPr="00C467CA">
        <w:rPr>
          <w:rFonts w:ascii="Arial" w:hAnsi="Arial" w:cs="Arial" w:hint="eastAsia"/>
          <w:b/>
          <w:kern w:val="0"/>
          <w:sz w:val="22"/>
        </w:rPr>
        <w:t>基础货币</w:t>
      </w:r>
    </w:p>
    <w:p w:rsidR="00C467CA" w:rsidRPr="00C467CA" w:rsidRDefault="00C467CA" w:rsidP="00C467CA">
      <w:pPr>
        <w:widowControl/>
        <w:spacing w:after="260" w:line="360" w:lineRule="auto"/>
        <w:rPr>
          <w:rFonts w:ascii="Arial" w:hAnsi="Arial" w:cs="Arial"/>
          <w:b/>
          <w:kern w:val="0"/>
          <w:sz w:val="22"/>
        </w:rPr>
      </w:pPr>
      <w:r w:rsidRPr="00C467CA">
        <w:rPr>
          <w:rFonts w:ascii="Arial" w:hAnsi="Arial" w:cs="Arial" w:hint="eastAsia"/>
          <w:kern w:val="0"/>
          <w:sz w:val="22"/>
          <w:lang w:val="en-GB"/>
        </w:rPr>
        <w:t>子基金的</w:t>
      </w:r>
      <w:r w:rsidRPr="00C467CA">
        <w:rPr>
          <w:rFonts w:ascii="Arial" w:hAnsi="Arial" w:cs="Arial" w:hint="eastAsia"/>
          <w:kern w:val="0"/>
          <w:sz w:val="22"/>
        </w:rPr>
        <w:t>基础货币为美元。</w:t>
      </w:r>
    </w:p>
    <w:p w:rsidR="00C467CA" w:rsidRPr="00C467CA" w:rsidRDefault="003F6ACF" w:rsidP="00C467CA">
      <w:pPr>
        <w:widowControl/>
        <w:spacing w:after="260" w:line="360" w:lineRule="auto"/>
        <w:rPr>
          <w:rFonts w:ascii="Arial" w:hAnsi="Arial" w:cs="Arial"/>
          <w:b/>
          <w:bCs/>
          <w:kern w:val="0"/>
          <w:sz w:val="22"/>
          <w:lang w:val="en-GB"/>
        </w:rPr>
      </w:pPr>
      <w:r w:rsidRPr="003F6ACF">
        <w:rPr>
          <w:rFonts w:ascii="Arial" w:hAnsi="Arial"/>
          <w:noProof/>
          <w:kern w:val="0"/>
          <w:sz w:val="22"/>
        </w:rPr>
        <w:pict>
          <v:shape id="Text Box 13" o:spid="_x0000_s1059" type="#_x0000_t202" style="position:absolute;left:0;text-align:left;margin-left:486pt;margin-top:23pt;width:36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" filled="f" stroked="f">
            <v:textbox>
              <w:txbxContent>
                <w:p w:rsidR="00DA252A" w:rsidRDefault="00DA252A" w:rsidP="00C467CA">
                  <w:pPr>
                    <w:rPr>
                      <w:rFonts w:cs="Arial"/>
                      <w:iCs/>
                      <w:sz w:val="16"/>
                      <w:szCs w:val="16"/>
                    </w:rPr>
                  </w:pPr>
                </w:p>
              </w:txbxContent>
            </v:textbox>
          </v:shape>
        </w:pict>
      </w:r>
      <w:bookmarkEnd w:id="877"/>
      <w:bookmarkEnd w:id="878"/>
      <w:bookmarkEnd w:id="879"/>
      <w:bookmarkEnd w:id="880"/>
      <w:bookmarkEnd w:id="881"/>
      <w:bookmarkEnd w:id="882"/>
      <w:r w:rsidR="00C467CA" w:rsidRPr="00C467CA">
        <w:rPr>
          <w:rFonts w:ascii="Arial" w:hAnsi="Arial" w:cs="Arial" w:hint="eastAsia"/>
          <w:b/>
          <w:bCs/>
          <w:kern w:val="0"/>
          <w:sz w:val="22"/>
          <w:lang w:val="en-GB"/>
        </w:rPr>
        <w:t>投资目标</w:t>
      </w: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子基金的投资目标是通过主要投资于全球新兴市场债券及新兴市场货币，以取得收入及资本增值。概不保证子基金将实现其投资目标。</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hAnsi="Arial" w:cs="Arial"/>
          <w:b/>
          <w:bCs/>
          <w:kern w:val="0"/>
          <w:sz w:val="22"/>
          <w:lang w:val="en-GB"/>
        </w:rPr>
      </w:pPr>
      <w:r w:rsidRPr="00C467CA">
        <w:rPr>
          <w:rFonts w:ascii="Arial" w:hAnsi="Arial" w:cs="Arial" w:hint="eastAsia"/>
          <w:b/>
          <w:bCs/>
          <w:kern w:val="0"/>
          <w:sz w:val="22"/>
          <w:lang w:val="en-GB"/>
        </w:rPr>
        <w:t>投资策略</w:t>
      </w:r>
    </w:p>
    <w:p w:rsidR="00C467CA" w:rsidRPr="00C467CA" w:rsidRDefault="00C467CA" w:rsidP="00C467CA">
      <w:pPr>
        <w:widowControl/>
        <w:spacing w:line="360" w:lineRule="auto"/>
        <w:rPr>
          <w:rFonts w:ascii="Arial" w:hAnsi="Arial" w:cs="Arial"/>
          <w:b/>
          <w:bCs/>
          <w:kern w:val="0"/>
          <w:sz w:val="22"/>
          <w:lang w:val="en-GB"/>
        </w:rPr>
      </w:pP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子基金拟通过把最少</w:t>
      </w:r>
      <w:r w:rsidRPr="00C467CA">
        <w:rPr>
          <w:rFonts w:ascii="Arial" w:hAnsi="Arial" w:cs="Arial"/>
          <w:kern w:val="0"/>
          <w:sz w:val="22"/>
          <w:lang w:val="en-GB"/>
        </w:rPr>
        <w:t>70%</w:t>
      </w:r>
      <w:r w:rsidRPr="00C467CA">
        <w:rPr>
          <w:rFonts w:ascii="Arial" w:hAnsi="Arial" w:cs="Arial" w:hint="eastAsia"/>
          <w:kern w:val="0"/>
          <w:sz w:val="22"/>
          <w:lang w:val="en-GB"/>
        </w:rPr>
        <w:t>的资产净值投资于由属于新兴市场的</w:t>
      </w:r>
      <w:r w:rsidRPr="00C467CA">
        <w:rPr>
          <w:rFonts w:ascii="Arial" w:hAnsi="Arial" w:cs="Arial"/>
          <w:kern w:val="0"/>
          <w:sz w:val="22"/>
          <w:lang w:val="en-GB"/>
        </w:rPr>
        <w:t>国家</w:t>
      </w:r>
      <w:r w:rsidRPr="00C467CA">
        <w:rPr>
          <w:rFonts w:ascii="Arial" w:hAnsi="Arial" w:cs="Arial"/>
          <w:kern w:val="0"/>
          <w:sz w:val="22"/>
        </w:rPr>
        <w:t>/</w:t>
      </w:r>
      <w:r w:rsidRPr="00C467CA">
        <w:rPr>
          <w:rFonts w:ascii="Arial" w:hAnsi="Arial" w:cs="Arial" w:hint="eastAsia"/>
          <w:kern w:val="0"/>
          <w:sz w:val="22"/>
        </w:rPr>
        <w:t>地区</w:t>
      </w:r>
      <w:r w:rsidRPr="00C467CA">
        <w:rPr>
          <w:rFonts w:ascii="Arial" w:hAnsi="Arial" w:cs="Arial"/>
          <w:kern w:val="0"/>
          <w:sz w:val="22"/>
        </w:rPr>
        <w:t>的</w:t>
      </w:r>
      <w:r w:rsidRPr="00C467CA">
        <w:rPr>
          <w:rFonts w:ascii="Arial" w:hAnsi="Arial" w:cs="Arial" w:hint="eastAsia"/>
          <w:kern w:val="0"/>
          <w:sz w:val="22"/>
          <w:lang w:val="en-GB"/>
        </w:rPr>
        <w:t>政府、政府支持机构或企业发行的债券和新兴市场货币，以达成投资目标。新兴市场包括但不限于亚洲、拉丁美洲、非洲、东欧及中东的</w:t>
      </w:r>
      <w:r w:rsidRPr="00C467CA">
        <w:rPr>
          <w:rFonts w:ascii="Arial" w:hAnsi="Arial" w:cs="Arial"/>
          <w:kern w:val="0"/>
          <w:sz w:val="22"/>
          <w:lang w:val="en-GB"/>
        </w:rPr>
        <w:t>市场</w:t>
      </w:r>
      <w:r w:rsidRPr="00C467CA">
        <w:rPr>
          <w:rFonts w:ascii="Arial" w:hAnsi="Arial" w:cs="Arial" w:hint="eastAsia"/>
          <w:kern w:val="0"/>
          <w:sz w:val="22"/>
          <w:lang w:val="en-GB"/>
        </w:rPr>
        <w:t>。子基金还可以把最多</w:t>
      </w:r>
      <w:r w:rsidRPr="00C467CA">
        <w:rPr>
          <w:rFonts w:ascii="Arial" w:hAnsi="Arial" w:cs="Arial"/>
          <w:kern w:val="0"/>
          <w:sz w:val="22"/>
          <w:lang w:val="en-GB"/>
        </w:rPr>
        <w:t>20%</w:t>
      </w:r>
      <w:r w:rsidRPr="00C467CA">
        <w:rPr>
          <w:rFonts w:ascii="Arial" w:hAnsi="Arial" w:cs="Arial" w:hint="eastAsia"/>
          <w:kern w:val="0"/>
          <w:sz w:val="22"/>
          <w:lang w:val="en-GB"/>
        </w:rPr>
        <w:t>的资产净值投资于单一主权发行人（包括政府、公共机构或地方机关）所发行及／或担保的属于投资级别以下及／或无评级的债券。有关投资根据基金管理人及／或次管理人的专业判断作出，其投资理由可能包括主权发行人的理想前景、评级的升级潜力以及有关投资价值因评级变化而预期会出现的变动。</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子基金的其余资产净值可投资于子基金所投主要地域及资产类别以外的资产，包括发达市场及发展中市场的债务工具（如美国国库券、企业债券、货币市场工具及存款）、基金及现金等价物。子基金还可投资于金融衍生工具以用作对冲或投资目的，但相关投资须在《守则》和本基金说明书中的投资限制所容许的范围内（尽管如此，衍生工具不会被广泛地用于投资用途）进行。子基金的投资将会受限于《守则》第</w:t>
      </w:r>
      <w:r w:rsidRPr="00C467CA">
        <w:rPr>
          <w:rFonts w:ascii="Arial" w:hAnsi="Arial" w:cs="Arial"/>
          <w:kern w:val="0"/>
          <w:sz w:val="22"/>
          <w:lang w:val="en-GB"/>
        </w:rPr>
        <w:t>7</w:t>
      </w:r>
      <w:r w:rsidRPr="00C467CA">
        <w:rPr>
          <w:rFonts w:ascii="Arial" w:hAnsi="Arial" w:cs="Arial" w:hint="eastAsia"/>
          <w:kern w:val="0"/>
          <w:sz w:val="22"/>
          <w:lang w:val="en-GB"/>
        </w:rPr>
        <w:t>章载列的限制。</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子基金的投资流程涉及根据对全球宏观经济周期以及货币政策的预期甄选国家／地区，由于每个国家／地区的情况各有不同，子基金会运用基本面、相对价值以及结构</w:t>
      </w:r>
      <w:r w:rsidRPr="00C467CA">
        <w:rPr>
          <w:rFonts w:ascii="宋体" w:hAnsi="宋体" w:cs="宋体" w:hint="eastAsia"/>
          <w:kern w:val="0"/>
          <w:sz w:val="22"/>
          <w:lang w:val="en-GB"/>
        </w:rPr>
        <w:t>╱</w:t>
      </w:r>
      <w:r w:rsidRPr="00C467CA">
        <w:rPr>
          <w:rFonts w:ascii="Arial" w:hAnsi="Arial" w:cs="Arial" w:hint="eastAsia"/>
          <w:kern w:val="0"/>
          <w:sz w:val="22"/>
          <w:lang w:val="en-GB"/>
        </w:rPr>
        <w:t>技术分析发掘市场错价。子基金的投资组合将兼顾各个市场，但同时承担积极管理风险，以此达成其投资目标。</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eastAsia="PMingLiU" w:hAnsi="Arial" w:cs="Arial"/>
          <w:kern w:val="0"/>
          <w:sz w:val="22"/>
          <w:lang w:val="en-GB"/>
        </w:rPr>
      </w:pPr>
      <w:r w:rsidRPr="00C467CA">
        <w:rPr>
          <w:rFonts w:ascii="Arial" w:hAnsi="Arial" w:cs="Arial" w:hint="eastAsia"/>
          <w:kern w:val="0"/>
          <w:sz w:val="22"/>
          <w:lang w:val="en-GB"/>
        </w:rPr>
        <w:t>子基金并无义务在任何指定时间投资于任何国家／地区，资产净值投资比例也不受任何限制，可投资于任何单一国家或地区，但是投资于内地的比例不得多于资产净值的</w:t>
      </w:r>
      <w:r w:rsidRPr="00C467CA">
        <w:rPr>
          <w:rFonts w:ascii="Arial" w:hAnsi="Arial" w:cs="Arial"/>
          <w:kern w:val="0"/>
          <w:sz w:val="22"/>
          <w:lang w:val="en-GB"/>
        </w:rPr>
        <w:t>20%</w:t>
      </w:r>
      <w:r w:rsidRPr="00C467CA">
        <w:rPr>
          <w:rFonts w:ascii="Arial" w:hAnsi="Arial" w:cs="Arial" w:hint="eastAsia"/>
          <w:kern w:val="0"/>
          <w:sz w:val="22"/>
          <w:lang w:val="en-GB"/>
        </w:rPr>
        <w:t>。子基金所持债务工具也没有任何信用评级限制（因此可持有无评级或较低评级证券），而投资于无评级或较低评级证券的资产净值比例亦不受任何限制。反之，子基金将根据基本面分析确定是否可能违约。货币对冲及投机性货币持仓将根据策略予以考量，或用以在存续期吸引力欠佳或债券投资难以实现的国家</w:t>
      </w:r>
      <w:r w:rsidRPr="00C467CA">
        <w:rPr>
          <w:rFonts w:ascii="Arial" w:hAnsi="Arial" w:cs="Arial"/>
          <w:kern w:val="0"/>
          <w:sz w:val="22"/>
        </w:rPr>
        <w:t>/</w:t>
      </w:r>
      <w:r w:rsidRPr="00C467CA">
        <w:rPr>
          <w:rFonts w:ascii="Arial" w:hAnsi="Arial" w:cs="Arial" w:hint="eastAsia"/>
          <w:kern w:val="0"/>
          <w:sz w:val="22"/>
          <w:lang w:val="en-GB"/>
        </w:rPr>
        <w:t>地区中获得投资机会。回报表现具有吸引力或对分散子基金的投资组合极有帮助的收益率曲线持仓</w:t>
      </w:r>
      <w:r w:rsidRPr="00C467CA">
        <w:rPr>
          <w:rFonts w:ascii="Arial" w:hAnsi="Arial" w:cs="Arial" w:hint="eastAsia"/>
          <w:kern w:val="0"/>
          <w:sz w:val="22"/>
        </w:rPr>
        <w:t>也</w:t>
      </w:r>
      <w:r w:rsidRPr="00C467CA">
        <w:rPr>
          <w:rFonts w:ascii="Arial" w:hAnsi="Arial" w:cs="Arial" w:hint="eastAsia"/>
          <w:kern w:val="0"/>
          <w:sz w:val="22"/>
          <w:lang w:val="en-GB"/>
        </w:rPr>
        <w:t>在考虑范围内。投资组合中国家债务及货币持仓的相对权重将反映投资信心以及对各有关持仓投资组合整体风险的影响。</w:t>
      </w:r>
    </w:p>
    <w:p w:rsidR="00C467CA" w:rsidRPr="00C467CA" w:rsidRDefault="00C467CA" w:rsidP="00C467CA">
      <w:pPr>
        <w:widowControl/>
        <w:spacing w:line="360" w:lineRule="auto"/>
        <w:rPr>
          <w:rFonts w:ascii="Arial" w:eastAsia="PMingLiU" w:hAnsi="Arial" w:cs="Arial"/>
          <w:kern w:val="0"/>
          <w:sz w:val="22"/>
          <w:lang w:val="en-GB"/>
        </w:rPr>
      </w:pP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对内地证券的投资将以基金管理人的</w:t>
      </w:r>
      <w:r w:rsidRPr="00C467CA">
        <w:rPr>
          <w:rFonts w:ascii="Arial" w:hAnsi="Arial" w:cs="Arial"/>
          <w:kern w:val="0"/>
          <w:sz w:val="22"/>
          <w:lang w:val="en-GB"/>
        </w:rPr>
        <w:t>RQFII</w:t>
      </w:r>
      <w:r w:rsidRPr="00C467CA">
        <w:rPr>
          <w:rFonts w:ascii="Arial" w:hAnsi="Arial" w:cs="Arial" w:hint="eastAsia"/>
          <w:kern w:val="0"/>
          <w:sz w:val="22"/>
          <w:lang w:val="en-GB"/>
        </w:rPr>
        <w:t>身份、根据</w:t>
      </w:r>
      <w:r w:rsidRPr="00C467CA">
        <w:rPr>
          <w:rFonts w:ascii="Arial" w:hAnsi="Arial" w:cs="Arial"/>
          <w:kern w:val="0"/>
          <w:sz w:val="22"/>
          <w:lang w:val="en-GB"/>
        </w:rPr>
        <w:t>RQFII</w:t>
      </w:r>
      <w:r w:rsidRPr="00C467CA">
        <w:rPr>
          <w:rFonts w:ascii="Arial" w:hAnsi="Arial" w:cs="Arial" w:hint="eastAsia"/>
          <w:kern w:val="0"/>
          <w:sz w:val="22"/>
          <w:lang w:val="en-GB"/>
        </w:rPr>
        <w:t>规定进行，并通过境外投资机制及</w:t>
      </w:r>
      <w:r w:rsidRPr="00C467CA">
        <w:rPr>
          <w:rFonts w:ascii="Arial" w:hAnsi="Arial" w:cs="Arial" w:hint="eastAsia"/>
          <w:kern w:val="0"/>
          <w:sz w:val="22"/>
          <w:lang w:val="en-GB"/>
        </w:rPr>
        <w:t>/</w:t>
      </w:r>
      <w:r w:rsidRPr="00C467CA">
        <w:rPr>
          <w:rFonts w:ascii="Arial" w:hAnsi="Arial" w:cs="Arial" w:hint="eastAsia"/>
          <w:kern w:val="0"/>
          <w:sz w:val="22"/>
          <w:lang w:val="en-GB"/>
        </w:rPr>
        <w:t>或债券通进行。有关进一步详情，请参阅下文</w:t>
      </w:r>
      <w:r w:rsidRPr="00C467CA">
        <w:rPr>
          <w:rFonts w:ascii="宋体" w:hAnsi="宋体" w:cs="Arial"/>
          <w:kern w:val="0"/>
          <w:sz w:val="22"/>
          <w:lang w:val="en-GB"/>
        </w:rPr>
        <w:t>“</w:t>
      </w:r>
      <w:r w:rsidRPr="00C467CA">
        <w:rPr>
          <w:rFonts w:ascii="Arial" w:hAnsi="Arial" w:cs="Arial"/>
          <w:kern w:val="0"/>
          <w:sz w:val="22"/>
          <w:lang w:val="en-GB"/>
        </w:rPr>
        <w:t>RQFII</w:t>
      </w:r>
      <w:r w:rsidRPr="00C467CA">
        <w:rPr>
          <w:rFonts w:ascii="Arial" w:hAnsi="Arial" w:cs="Arial" w:hint="eastAsia"/>
          <w:kern w:val="0"/>
          <w:sz w:val="22"/>
          <w:lang w:val="en-GB"/>
        </w:rPr>
        <w:t>制度</w:t>
      </w:r>
      <w:r w:rsidRPr="00C467CA">
        <w:rPr>
          <w:rFonts w:ascii="宋体" w:hAnsi="宋体" w:cs="Arial"/>
          <w:kern w:val="0"/>
          <w:sz w:val="22"/>
          <w:lang w:val="en-GB"/>
        </w:rPr>
        <w:t>”</w:t>
      </w:r>
      <w:r w:rsidRPr="00C467CA">
        <w:rPr>
          <w:rFonts w:ascii="Arial" w:hAnsi="Arial" w:cs="Arial" w:hint="eastAsia"/>
          <w:kern w:val="0"/>
          <w:sz w:val="22"/>
          <w:lang w:val="en-GB"/>
        </w:rPr>
        <w:t>、</w:t>
      </w:r>
      <w:r w:rsidRPr="00C467CA">
        <w:rPr>
          <w:rFonts w:ascii="宋体" w:hAnsi="宋体" w:cs="Arial"/>
          <w:kern w:val="0"/>
          <w:sz w:val="22"/>
          <w:lang w:val="en-GB"/>
        </w:rPr>
        <w:t>“</w:t>
      </w:r>
      <w:r w:rsidRPr="00C467CA">
        <w:rPr>
          <w:rFonts w:ascii="Arial" w:hAnsi="Arial" w:cs="Arial" w:hint="eastAsia"/>
          <w:kern w:val="0"/>
          <w:sz w:val="22"/>
          <w:lang w:val="en-GB"/>
        </w:rPr>
        <w:t>通过境外投资机制投资于内地银行间债券市场</w:t>
      </w:r>
      <w:r w:rsidRPr="00C467CA">
        <w:rPr>
          <w:rFonts w:ascii="宋体" w:hAnsi="宋体" w:cs="Arial"/>
          <w:kern w:val="0"/>
          <w:sz w:val="22"/>
          <w:lang w:val="en-GB"/>
        </w:rPr>
        <w:t>”</w:t>
      </w:r>
      <w:r w:rsidRPr="00C467CA">
        <w:rPr>
          <w:rFonts w:ascii="Arial" w:hAnsi="Arial" w:cs="Arial" w:hint="eastAsia"/>
          <w:kern w:val="0"/>
          <w:sz w:val="22"/>
          <w:lang w:val="en-GB"/>
        </w:rPr>
        <w:t>和</w:t>
      </w:r>
      <w:r w:rsidRPr="00C467CA">
        <w:rPr>
          <w:rFonts w:ascii="宋体" w:hAnsi="宋体" w:cs="Arial"/>
          <w:kern w:val="0"/>
          <w:sz w:val="22"/>
          <w:lang w:val="en-GB"/>
        </w:rPr>
        <w:t>“</w:t>
      </w:r>
      <w:r w:rsidRPr="00C467CA">
        <w:rPr>
          <w:rFonts w:ascii="Arial" w:hAnsi="Arial" w:cs="Arial" w:hint="eastAsia"/>
          <w:kern w:val="0"/>
          <w:sz w:val="22"/>
          <w:lang w:val="en-GB"/>
        </w:rPr>
        <w:t>通过债券通北向通投资于内地银行间债券市场</w:t>
      </w:r>
      <w:r w:rsidRPr="00C467CA">
        <w:rPr>
          <w:rFonts w:ascii="宋体" w:hAnsi="宋体" w:cs="Arial"/>
          <w:kern w:val="0"/>
          <w:sz w:val="22"/>
          <w:lang w:val="en-GB"/>
        </w:rPr>
        <w:t>”</w:t>
      </w:r>
      <w:r w:rsidRPr="00C467CA">
        <w:rPr>
          <w:rFonts w:ascii="Arial" w:hAnsi="Arial" w:cs="Arial" w:hint="eastAsia"/>
          <w:kern w:val="0"/>
          <w:sz w:val="22"/>
          <w:lang w:val="en-GB"/>
        </w:rPr>
        <w:t>等分节。</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子基金不会投资于资产支持证券（包括资产支持商业票据）。子基金也不会参与证券融资交易或其他类似场外交易。子基金不会寻求对任何股本证券进行投资，所以因可转换债券的转换而使得</w:t>
      </w:r>
      <w:r w:rsidRPr="00C467CA">
        <w:rPr>
          <w:rFonts w:ascii="Arial" w:hAnsi="Arial" w:cs="Arial"/>
          <w:kern w:val="0"/>
          <w:sz w:val="22"/>
          <w:lang w:val="en-GB"/>
        </w:rPr>
        <w:t>子基金的投资组合</w:t>
      </w:r>
      <w:r w:rsidRPr="00C467CA">
        <w:rPr>
          <w:rFonts w:ascii="Arial" w:hAnsi="Arial" w:cs="Arial" w:hint="eastAsia"/>
          <w:kern w:val="0"/>
          <w:sz w:val="22"/>
          <w:lang w:val="en-GB"/>
        </w:rPr>
        <w:t>持有的任何股本证券将仅为附带的、被动性的。持有任何相关股本均为暂时性的，子基金将按当时市况在切实可行情况下尽快出售持有</w:t>
      </w:r>
      <w:r w:rsidRPr="00C467CA">
        <w:rPr>
          <w:rFonts w:ascii="Arial" w:hAnsi="Arial" w:cs="Arial"/>
          <w:kern w:val="0"/>
          <w:sz w:val="22"/>
          <w:lang w:val="en-GB"/>
        </w:rPr>
        <w:t>的</w:t>
      </w:r>
      <w:r w:rsidRPr="00C467CA">
        <w:rPr>
          <w:rFonts w:ascii="Arial" w:hAnsi="Arial" w:cs="Arial" w:hint="eastAsia"/>
          <w:kern w:val="0"/>
          <w:sz w:val="22"/>
          <w:lang w:val="en-GB"/>
        </w:rPr>
        <w:t>有关股本。</w:t>
      </w:r>
    </w:p>
    <w:p w:rsidR="00C467CA" w:rsidRPr="00C467CA" w:rsidRDefault="00C467CA" w:rsidP="00C467CA">
      <w:pPr>
        <w:widowControl/>
        <w:tabs>
          <w:tab w:val="left" w:pos="660"/>
        </w:tabs>
        <w:spacing w:after="260" w:line="360" w:lineRule="auto"/>
        <w:rPr>
          <w:rFonts w:ascii="Arial" w:hAnsi="Arial" w:cs="Arial"/>
          <w:b/>
          <w:kern w:val="0"/>
          <w:sz w:val="22"/>
          <w:lang w:val="en-GB"/>
        </w:rPr>
      </w:pPr>
      <w:r w:rsidRPr="00C467CA">
        <w:rPr>
          <w:rFonts w:ascii="Arial" w:hAnsi="Arial" w:cs="Arial"/>
          <w:b/>
          <w:i/>
          <w:iCs/>
          <w:kern w:val="0"/>
          <w:sz w:val="22"/>
          <w:u w:val="single"/>
          <w:lang w:val="en-GB"/>
        </w:rPr>
        <w:t>RQFII</w:t>
      </w:r>
      <w:r w:rsidRPr="00C467CA">
        <w:rPr>
          <w:rFonts w:ascii="Arial" w:hAnsi="Arial" w:cs="Arial" w:hint="eastAsia"/>
          <w:b/>
          <w:i/>
          <w:iCs/>
          <w:kern w:val="0"/>
          <w:sz w:val="22"/>
          <w:u w:val="single"/>
          <w:lang w:val="en-GB"/>
        </w:rPr>
        <w:t>制度</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根据内地现行法规，境外投资者可</w:t>
      </w:r>
      <w:r w:rsidRPr="00C467CA">
        <w:rPr>
          <w:rFonts w:ascii="Arial" w:hAnsi="Arial" w:cs="Arial" w:hint="eastAsia"/>
          <w:kern w:val="0"/>
          <w:sz w:val="22"/>
        </w:rPr>
        <w:t>通过</w:t>
      </w:r>
      <w:r w:rsidRPr="00C467CA">
        <w:rPr>
          <w:rFonts w:ascii="Arial" w:hAnsi="Arial" w:cs="Arial" w:hint="eastAsia"/>
          <w:kern w:val="0"/>
          <w:sz w:val="22"/>
          <w:lang w:val="en-GB"/>
        </w:rPr>
        <w:t>若干合格境外机构投资者投资于内地证券市场。这些合格境外机构投资者已获中国证监会授予的</w:t>
      </w:r>
      <w:r w:rsidRPr="00C467CA">
        <w:rPr>
          <w:rFonts w:ascii="Arial" w:hAnsi="Arial" w:cs="Arial"/>
          <w:kern w:val="0"/>
          <w:sz w:val="22"/>
          <w:lang w:val="en-GB"/>
        </w:rPr>
        <w:t>QFII</w:t>
      </w:r>
      <w:r w:rsidRPr="00C467CA">
        <w:rPr>
          <w:rFonts w:ascii="Arial" w:hAnsi="Arial" w:cs="Arial" w:hint="eastAsia"/>
          <w:kern w:val="0"/>
          <w:sz w:val="22"/>
          <w:lang w:val="en-GB"/>
        </w:rPr>
        <w:t>或</w:t>
      </w:r>
      <w:r w:rsidRPr="00C467CA">
        <w:rPr>
          <w:rFonts w:ascii="Arial" w:hAnsi="Arial" w:cs="Arial"/>
          <w:kern w:val="0"/>
          <w:sz w:val="22"/>
          <w:lang w:val="en-GB"/>
        </w:rPr>
        <w:t>RQFII</w:t>
      </w:r>
      <w:r w:rsidRPr="00C467CA">
        <w:rPr>
          <w:rFonts w:ascii="Arial" w:hAnsi="Arial" w:cs="Arial" w:hint="eastAsia"/>
          <w:kern w:val="0"/>
          <w:sz w:val="22"/>
          <w:lang w:val="en-GB"/>
        </w:rPr>
        <w:t>资格</w:t>
      </w:r>
      <w:r w:rsidRPr="00C467CA">
        <w:rPr>
          <w:rFonts w:ascii="Arial" w:hAnsi="Arial" w:cs="Arial" w:hint="eastAsia"/>
          <w:kern w:val="0"/>
          <w:sz w:val="22"/>
        </w:rPr>
        <w:t>并</w:t>
      </w:r>
      <w:r w:rsidRPr="00C467CA">
        <w:rPr>
          <w:rFonts w:ascii="Arial" w:hAnsi="Arial" w:cs="Arial" w:hint="eastAsia"/>
          <w:kern w:val="0"/>
          <w:sz w:val="22"/>
          <w:lang w:val="en-GB"/>
        </w:rPr>
        <w:t>获国家外汇管理局授予的额度</w:t>
      </w:r>
      <w:r w:rsidRPr="00C467CA">
        <w:rPr>
          <w:rFonts w:ascii="Arial" w:hAnsi="Arial" w:cs="Arial"/>
          <w:kern w:val="0"/>
          <w:sz w:val="22"/>
          <w:lang w:val="en-GB"/>
        </w:rPr>
        <w:t>，以</w:t>
      </w:r>
      <w:r w:rsidRPr="00C467CA">
        <w:rPr>
          <w:rFonts w:ascii="Arial" w:hAnsi="Arial" w:cs="Arial" w:hint="eastAsia"/>
          <w:kern w:val="0"/>
          <w:sz w:val="22"/>
          <w:lang w:val="en-GB"/>
        </w:rPr>
        <w:t>将境外自由兑换货币（如属</w:t>
      </w:r>
      <w:r w:rsidRPr="00C467CA">
        <w:rPr>
          <w:rFonts w:ascii="Arial" w:hAnsi="Arial" w:cs="Arial"/>
          <w:kern w:val="0"/>
          <w:sz w:val="22"/>
          <w:lang w:val="en-GB"/>
        </w:rPr>
        <w:t>QFII</w:t>
      </w:r>
      <w:r w:rsidRPr="00C467CA">
        <w:rPr>
          <w:rFonts w:ascii="Arial" w:hAnsi="Arial" w:cs="Arial" w:hint="eastAsia"/>
          <w:kern w:val="0"/>
          <w:sz w:val="22"/>
          <w:lang w:val="en-GB"/>
        </w:rPr>
        <w:t>）及人民币（如属</w:t>
      </w:r>
      <w:r w:rsidRPr="00C467CA">
        <w:rPr>
          <w:rFonts w:ascii="Arial" w:hAnsi="Arial" w:cs="Arial"/>
          <w:kern w:val="0"/>
          <w:sz w:val="22"/>
          <w:lang w:val="en-GB"/>
        </w:rPr>
        <w:t>RQFII</w:t>
      </w:r>
      <w:r w:rsidRPr="00C467CA">
        <w:rPr>
          <w:rFonts w:ascii="Arial" w:hAnsi="Arial" w:cs="Arial" w:hint="eastAsia"/>
          <w:kern w:val="0"/>
          <w:sz w:val="22"/>
          <w:lang w:val="en-GB"/>
        </w:rPr>
        <w:t>）汇入内地以投资于内地证券市场。</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lastRenderedPageBreak/>
        <w:t>基金管理人已根据相关内地法规（</w:t>
      </w:r>
      <w:r w:rsidRPr="00C467CA">
        <w:rPr>
          <w:rFonts w:ascii="宋体" w:hAnsi="宋体" w:cs="Arial"/>
          <w:kern w:val="0"/>
          <w:sz w:val="22"/>
          <w:lang w:val="en-GB"/>
        </w:rPr>
        <w:t>“</w:t>
      </w:r>
      <w:r w:rsidRPr="00C467CA">
        <w:rPr>
          <w:rFonts w:ascii="Arial" w:hAnsi="Arial" w:cs="Arial"/>
          <w:kern w:val="0"/>
          <w:sz w:val="22"/>
          <w:lang w:val="en-GB"/>
        </w:rPr>
        <w:t>RQFII</w:t>
      </w:r>
      <w:r w:rsidRPr="00C467CA">
        <w:rPr>
          <w:rFonts w:ascii="Arial" w:hAnsi="Arial" w:cs="Arial" w:hint="eastAsia"/>
          <w:kern w:val="0"/>
          <w:sz w:val="22"/>
          <w:lang w:val="en-GB"/>
        </w:rPr>
        <w:t>法规</w:t>
      </w:r>
      <w:r w:rsidRPr="00C467CA">
        <w:rPr>
          <w:rFonts w:ascii="宋体" w:hAnsi="宋体" w:cs="Arial"/>
          <w:kern w:val="0"/>
          <w:sz w:val="22"/>
          <w:lang w:val="en-GB"/>
        </w:rPr>
        <w:t>”</w:t>
      </w:r>
      <w:r w:rsidRPr="00C467CA">
        <w:rPr>
          <w:rFonts w:ascii="Arial" w:hAnsi="Arial" w:cs="Arial" w:hint="eastAsia"/>
          <w:kern w:val="0"/>
          <w:sz w:val="22"/>
          <w:lang w:val="en-GB"/>
        </w:rPr>
        <w:t>）获授予</w:t>
      </w:r>
      <w:r w:rsidRPr="00C467CA">
        <w:rPr>
          <w:rFonts w:ascii="Arial" w:hAnsi="Arial" w:cs="Arial"/>
          <w:kern w:val="0"/>
          <w:sz w:val="22"/>
          <w:lang w:val="en-GB"/>
        </w:rPr>
        <w:t>RQFII</w:t>
      </w:r>
      <w:r w:rsidRPr="00C467CA">
        <w:rPr>
          <w:rFonts w:ascii="Arial" w:hAnsi="Arial" w:cs="Arial" w:hint="eastAsia"/>
          <w:kern w:val="0"/>
          <w:sz w:val="22"/>
          <w:lang w:val="en-GB"/>
        </w:rPr>
        <w:t>资格。</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所有位于内地的子基金资产（包括境内现金存款及境内债券投资组合）将由中国保管人（直接或通过中国保管人受委派代表）根据</w:t>
      </w:r>
      <w:r w:rsidRPr="00C467CA">
        <w:rPr>
          <w:rFonts w:ascii="Arial" w:hAnsi="Arial" w:cs="Arial"/>
          <w:kern w:val="0"/>
          <w:sz w:val="22"/>
          <w:lang w:val="en-GB"/>
        </w:rPr>
        <w:t>RQFII</w:t>
      </w:r>
      <w:r w:rsidRPr="00C467CA">
        <w:rPr>
          <w:rFonts w:ascii="Arial" w:hAnsi="Arial" w:cs="Arial" w:hint="eastAsia"/>
          <w:kern w:val="0"/>
          <w:sz w:val="22"/>
          <w:lang w:val="en-GB"/>
        </w:rPr>
        <w:t>保管协议的条款持有。应在中国证券登记结算或相关存管处开设一个或</w:t>
      </w:r>
      <w:r w:rsidRPr="00C467CA">
        <w:rPr>
          <w:rFonts w:ascii="Arial" w:hAnsi="Arial" w:cs="Arial" w:hint="eastAsia"/>
          <w:kern w:val="0"/>
          <w:sz w:val="22"/>
        </w:rPr>
        <w:t>多个的</w:t>
      </w:r>
      <w:r w:rsidRPr="00C467CA">
        <w:rPr>
          <w:rFonts w:ascii="Arial" w:hAnsi="Arial" w:cs="Arial" w:hint="eastAsia"/>
          <w:kern w:val="0"/>
          <w:sz w:val="22"/>
          <w:lang w:val="en-GB"/>
        </w:rPr>
        <w:t>基金管理人（作为</w:t>
      </w:r>
      <w:r w:rsidRPr="00C467CA">
        <w:rPr>
          <w:rFonts w:ascii="Arial" w:hAnsi="Arial" w:cs="Arial"/>
          <w:kern w:val="0"/>
          <w:sz w:val="22"/>
          <w:lang w:val="en-GB"/>
        </w:rPr>
        <w:t>RQFII</w:t>
      </w:r>
      <w:r w:rsidRPr="00C467CA">
        <w:rPr>
          <w:rFonts w:ascii="Arial" w:hAnsi="Arial" w:cs="Arial" w:hint="eastAsia"/>
          <w:kern w:val="0"/>
          <w:sz w:val="22"/>
          <w:lang w:val="en-GB"/>
        </w:rPr>
        <w:t>持有人）及子基金的联名证券账户。亦应在中国保管人受委派代表处开设并维系一个或</w:t>
      </w:r>
      <w:r w:rsidRPr="00C467CA">
        <w:rPr>
          <w:rFonts w:ascii="Arial" w:hAnsi="Arial" w:cs="Arial" w:hint="eastAsia"/>
          <w:kern w:val="0"/>
          <w:sz w:val="22"/>
        </w:rPr>
        <w:t>多个</w:t>
      </w:r>
      <w:r w:rsidRPr="00C467CA">
        <w:rPr>
          <w:rFonts w:ascii="Arial" w:hAnsi="Arial" w:cs="Arial" w:hint="eastAsia"/>
          <w:kern w:val="0"/>
          <w:sz w:val="22"/>
          <w:lang w:val="en-GB"/>
        </w:rPr>
        <w:t>基金管理人（作为</w:t>
      </w:r>
      <w:r w:rsidRPr="00C467CA">
        <w:rPr>
          <w:rFonts w:ascii="Arial" w:hAnsi="Arial" w:cs="Arial"/>
          <w:kern w:val="0"/>
          <w:sz w:val="22"/>
          <w:lang w:val="en-GB"/>
        </w:rPr>
        <w:t>RQFII</w:t>
      </w:r>
      <w:r w:rsidRPr="00C467CA">
        <w:rPr>
          <w:rFonts w:ascii="Arial" w:hAnsi="Arial" w:cs="Arial" w:hint="eastAsia"/>
          <w:kern w:val="0"/>
          <w:sz w:val="22"/>
          <w:lang w:val="en-GB"/>
        </w:rPr>
        <w:t>持有人）及子基金的联名人民币专用存款账户。根据适用法规，中国保管人受委派代表也须在中国证券登记结算开设现金结算账户以进行交易结算。</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基金管理人（作为</w:t>
      </w:r>
      <w:r w:rsidRPr="00C467CA">
        <w:rPr>
          <w:rFonts w:ascii="Arial" w:hAnsi="Arial" w:cs="Arial"/>
          <w:kern w:val="0"/>
          <w:sz w:val="22"/>
          <w:lang w:val="en-GB"/>
        </w:rPr>
        <w:t>RQFII</w:t>
      </w:r>
      <w:r w:rsidRPr="00C467CA">
        <w:rPr>
          <w:rFonts w:ascii="Arial" w:hAnsi="Arial" w:cs="Arial" w:hint="eastAsia"/>
          <w:kern w:val="0"/>
          <w:sz w:val="22"/>
          <w:lang w:val="en-GB"/>
        </w:rPr>
        <w:t>持有人）代表子基金汇出人民币不受任何限制、锁定期或事先批准所限。</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kern w:val="0"/>
          <w:sz w:val="22"/>
          <w:lang w:val="en-GB"/>
        </w:rPr>
        <w:t>RQFII</w:t>
      </w:r>
      <w:r w:rsidRPr="00C467CA">
        <w:rPr>
          <w:rFonts w:ascii="Arial" w:hAnsi="Arial" w:cs="Arial" w:hint="eastAsia"/>
          <w:kern w:val="0"/>
          <w:sz w:val="22"/>
          <w:lang w:val="en-GB"/>
        </w:rPr>
        <w:t>制度涉及特定风险，务请投资者</w:t>
      </w:r>
      <w:r w:rsidRPr="00C467CA">
        <w:rPr>
          <w:rFonts w:ascii="Arial" w:hAnsi="Arial" w:cs="Arial" w:hint="eastAsia"/>
          <w:kern w:val="0"/>
          <w:sz w:val="22"/>
        </w:rPr>
        <w:t>注意</w:t>
      </w:r>
      <w:r w:rsidRPr="00C467CA">
        <w:rPr>
          <w:rFonts w:ascii="Arial" w:hAnsi="Arial" w:cs="Arial" w:hint="eastAsia"/>
          <w:kern w:val="0"/>
          <w:sz w:val="22"/>
          <w:lang w:val="en-GB"/>
        </w:rPr>
        <w:t>下文</w:t>
      </w:r>
      <w:r w:rsidRPr="00C467CA">
        <w:rPr>
          <w:rFonts w:ascii="宋体" w:hAnsi="宋体" w:cs="Arial"/>
          <w:kern w:val="0"/>
          <w:sz w:val="22"/>
          <w:lang w:val="en-GB"/>
        </w:rPr>
        <w:t>“</w:t>
      </w:r>
      <w:r w:rsidRPr="00C467CA">
        <w:rPr>
          <w:rFonts w:ascii="Arial" w:hAnsi="Arial" w:cs="Arial" w:hint="eastAsia"/>
          <w:kern w:val="0"/>
          <w:sz w:val="22"/>
          <w:lang w:val="en-GB"/>
        </w:rPr>
        <w:t>额外风险因素</w:t>
      </w:r>
      <w:r w:rsidRPr="00C467CA">
        <w:rPr>
          <w:rFonts w:ascii="宋体" w:hAnsi="宋体" w:cs="Arial"/>
          <w:kern w:val="0"/>
          <w:sz w:val="22"/>
          <w:lang w:val="en-GB"/>
        </w:rPr>
        <w:t>”</w:t>
      </w:r>
      <w:r w:rsidRPr="00C467CA">
        <w:rPr>
          <w:rFonts w:ascii="Arial" w:hAnsi="Arial" w:cs="Arial" w:hint="eastAsia"/>
          <w:kern w:val="0"/>
          <w:sz w:val="22"/>
          <w:lang w:val="en-GB"/>
        </w:rPr>
        <w:t>一节中</w:t>
      </w:r>
      <w:r w:rsidRPr="00C467CA">
        <w:rPr>
          <w:rFonts w:ascii="宋体" w:hAnsi="宋体" w:cs="Arial"/>
          <w:kern w:val="0"/>
          <w:sz w:val="22"/>
          <w:lang w:val="en-GB"/>
        </w:rPr>
        <w:t>“</w:t>
      </w:r>
      <w:r w:rsidRPr="00C467CA">
        <w:rPr>
          <w:rFonts w:ascii="Arial" w:hAnsi="Arial" w:cs="Arial" w:hint="eastAsia"/>
          <w:kern w:val="0"/>
          <w:sz w:val="22"/>
          <w:lang w:val="en-GB"/>
        </w:rPr>
        <w:t>与</w:t>
      </w:r>
      <w:r w:rsidRPr="00C467CA">
        <w:rPr>
          <w:rFonts w:ascii="Arial" w:hAnsi="Arial" w:cs="Arial"/>
          <w:kern w:val="0"/>
          <w:sz w:val="22"/>
          <w:lang w:val="en-GB"/>
        </w:rPr>
        <w:t>RQFII</w:t>
      </w:r>
      <w:r w:rsidRPr="00C467CA">
        <w:rPr>
          <w:rFonts w:ascii="Arial" w:hAnsi="Arial" w:cs="Arial" w:hint="eastAsia"/>
          <w:kern w:val="0"/>
          <w:sz w:val="22"/>
          <w:lang w:val="en-GB"/>
        </w:rPr>
        <w:t>制</w:t>
      </w:r>
      <w:r w:rsidRPr="00C467CA">
        <w:rPr>
          <w:rFonts w:ascii="Arial" w:hAnsi="Arial" w:cs="Arial" w:hint="eastAsia"/>
          <w:kern w:val="0"/>
          <w:sz w:val="22"/>
        </w:rPr>
        <w:t>度</w:t>
      </w:r>
      <w:r w:rsidRPr="00C467CA">
        <w:rPr>
          <w:rFonts w:ascii="Arial" w:hAnsi="Arial" w:cs="Arial" w:hint="eastAsia"/>
          <w:kern w:val="0"/>
          <w:sz w:val="22"/>
          <w:lang w:val="en-GB"/>
        </w:rPr>
        <w:t>相关的风险</w:t>
      </w:r>
      <w:r w:rsidRPr="00C467CA">
        <w:rPr>
          <w:rFonts w:ascii="宋体" w:hAnsi="宋体" w:cs="Arial"/>
          <w:kern w:val="0"/>
          <w:sz w:val="22"/>
          <w:lang w:val="en-GB"/>
        </w:rPr>
        <w:t>”</w:t>
      </w:r>
      <w:r w:rsidRPr="00C467CA">
        <w:rPr>
          <w:rFonts w:ascii="Arial" w:hAnsi="Arial" w:cs="Arial" w:hint="eastAsia"/>
          <w:kern w:val="0"/>
          <w:sz w:val="22"/>
          <w:lang w:val="en-GB"/>
        </w:rPr>
        <w:t>分节项下的风险因素。</w:t>
      </w:r>
    </w:p>
    <w:p w:rsidR="00C467CA" w:rsidRPr="00C467CA" w:rsidRDefault="00C467CA" w:rsidP="00C467CA">
      <w:pPr>
        <w:widowControl/>
        <w:tabs>
          <w:tab w:val="left" w:pos="660"/>
        </w:tabs>
        <w:spacing w:after="260" w:line="360" w:lineRule="auto"/>
        <w:rPr>
          <w:rFonts w:ascii="Arial" w:hAnsi="Arial" w:cs="Arial"/>
          <w:i/>
          <w:iCs/>
          <w:kern w:val="0"/>
          <w:sz w:val="22"/>
          <w:u w:val="single"/>
          <w:lang w:val="en-GB"/>
        </w:rPr>
      </w:pPr>
      <w:r w:rsidRPr="00C467CA">
        <w:rPr>
          <w:rFonts w:ascii="Arial" w:hAnsi="Arial" w:cs="Arial" w:hint="eastAsia"/>
          <w:i/>
          <w:iCs/>
          <w:kern w:val="0"/>
          <w:sz w:val="22"/>
          <w:u w:val="single"/>
          <w:lang w:val="en-GB"/>
        </w:rPr>
        <w:t>通过境外投资机制投资于内地银行间债券市场</w:t>
      </w:r>
    </w:p>
    <w:p w:rsidR="00C467CA" w:rsidRPr="00C467CA" w:rsidRDefault="00C467CA" w:rsidP="00C467CA">
      <w:pPr>
        <w:widowControl/>
        <w:tabs>
          <w:tab w:val="left" w:pos="660"/>
        </w:tabs>
        <w:spacing w:after="260" w:line="360" w:lineRule="auto"/>
        <w:rPr>
          <w:rFonts w:ascii="Arial" w:hAnsi="Arial" w:cs="Arial"/>
          <w:iCs/>
          <w:kern w:val="0"/>
          <w:sz w:val="22"/>
        </w:rPr>
      </w:pPr>
      <w:r w:rsidRPr="00C467CA">
        <w:rPr>
          <w:rFonts w:ascii="Arial" w:hAnsi="Arial" w:cs="Arial" w:hint="eastAsia"/>
          <w:iCs/>
          <w:kern w:val="0"/>
          <w:sz w:val="22"/>
          <w:lang w:val="en-GB"/>
        </w:rPr>
        <w:t>根据中国人民银</w:t>
      </w:r>
      <w:r w:rsidRPr="00C467CA">
        <w:rPr>
          <w:rFonts w:ascii="Arial" w:hAnsi="Arial" w:cs="Arial"/>
          <w:iCs/>
          <w:kern w:val="0"/>
          <w:sz w:val="22"/>
          <w:lang w:val="en-GB"/>
        </w:rPr>
        <w:t>行</w:t>
      </w:r>
      <w:r w:rsidRPr="00C467CA">
        <w:rPr>
          <w:rFonts w:ascii="Arial" w:hAnsi="Arial" w:cs="Arial" w:hint="eastAsia"/>
          <w:iCs/>
          <w:kern w:val="0"/>
          <w:sz w:val="22"/>
          <w:lang w:val="en-GB"/>
        </w:rPr>
        <w:t>在</w:t>
      </w:r>
      <w:r w:rsidRPr="00C467CA">
        <w:rPr>
          <w:rFonts w:ascii="Arial" w:hAnsi="Arial" w:cs="Arial"/>
          <w:iCs/>
          <w:kern w:val="0"/>
          <w:sz w:val="22"/>
          <w:lang w:val="en-GB"/>
        </w:rPr>
        <w:t>2016</w:t>
      </w:r>
      <w:r w:rsidRPr="00C467CA">
        <w:rPr>
          <w:rFonts w:ascii="Arial" w:hAnsi="Arial" w:cs="Arial" w:hint="eastAsia"/>
          <w:iCs/>
          <w:kern w:val="0"/>
          <w:sz w:val="22"/>
          <w:lang w:val="en-GB"/>
        </w:rPr>
        <w:t>年</w:t>
      </w:r>
      <w:r w:rsidRPr="00C467CA">
        <w:rPr>
          <w:rFonts w:ascii="Arial" w:hAnsi="Arial" w:cs="Arial"/>
          <w:iCs/>
          <w:kern w:val="0"/>
          <w:sz w:val="22"/>
          <w:lang w:val="en-GB"/>
        </w:rPr>
        <w:t>2</w:t>
      </w:r>
      <w:r w:rsidRPr="00C467CA">
        <w:rPr>
          <w:rFonts w:ascii="Arial" w:hAnsi="Arial" w:cs="Arial" w:hint="eastAsia"/>
          <w:iCs/>
          <w:kern w:val="0"/>
          <w:sz w:val="22"/>
          <w:lang w:val="en-GB"/>
        </w:rPr>
        <w:t>月</w:t>
      </w:r>
      <w:r w:rsidRPr="00C467CA">
        <w:rPr>
          <w:rFonts w:ascii="Arial" w:hAnsi="Arial" w:cs="Arial"/>
          <w:iCs/>
          <w:kern w:val="0"/>
          <w:sz w:val="22"/>
          <w:lang w:val="en-GB"/>
        </w:rPr>
        <w:t>24</w:t>
      </w:r>
      <w:r w:rsidRPr="00C467CA">
        <w:rPr>
          <w:rFonts w:ascii="Arial" w:hAnsi="Arial" w:cs="Arial" w:hint="eastAsia"/>
          <w:iCs/>
          <w:kern w:val="0"/>
          <w:sz w:val="22"/>
          <w:lang w:val="en-GB"/>
        </w:rPr>
        <w:t>日发布的《</w:t>
      </w:r>
      <w:r w:rsidRPr="00C467CA">
        <w:rPr>
          <w:rFonts w:ascii="Arial" w:hAnsi="Arial" w:cs="Arial" w:hint="eastAsia"/>
          <w:kern w:val="0"/>
          <w:sz w:val="22"/>
          <w:lang w:val="en-GB"/>
        </w:rPr>
        <w:t>中国人民银行公告</w:t>
      </w:r>
      <w:r w:rsidRPr="00C467CA">
        <w:rPr>
          <w:rFonts w:ascii="Arial" w:hAnsi="Arial" w:cs="Arial"/>
          <w:kern w:val="0"/>
          <w:sz w:val="22"/>
          <w:lang w:val="en-GB"/>
        </w:rPr>
        <w:t xml:space="preserve"> [2016]</w:t>
      </w:r>
      <w:r w:rsidRPr="00C467CA">
        <w:rPr>
          <w:rFonts w:ascii="Arial" w:hAnsi="Arial" w:cs="Arial" w:hint="eastAsia"/>
          <w:kern w:val="0"/>
          <w:sz w:val="22"/>
          <w:lang w:val="en-GB"/>
        </w:rPr>
        <w:t>第</w:t>
      </w:r>
      <w:r w:rsidRPr="00C467CA">
        <w:rPr>
          <w:rFonts w:ascii="Arial" w:hAnsi="Arial" w:cs="Arial"/>
          <w:kern w:val="0"/>
          <w:sz w:val="22"/>
          <w:lang w:val="en-GB"/>
        </w:rPr>
        <w:t>3</w:t>
      </w:r>
      <w:r w:rsidRPr="00C467CA">
        <w:rPr>
          <w:rFonts w:ascii="Arial" w:hAnsi="Arial" w:cs="Arial" w:hint="eastAsia"/>
          <w:kern w:val="0"/>
          <w:sz w:val="22"/>
          <w:lang w:val="en-GB"/>
        </w:rPr>
        <w:t>号</w:t>
      </w:r>
      <w:r w:rsidRPr="00C467CA">
        <w:rPr>
          <w:rFonts w:ascii="Arial" w:hAnsi="Arial" w:cs="Arial" w:hint="eastAsia"/>
          <w:iCs/>
          <w:kern w:val="0"/>
          <w:sz w:val="22"/>
          <w:lang w:val="en-GB"/>
        </w:rPr>
        <w:t>》，境外机构投资者可投资于内地银行间债券市场（</w:t>
      </w:r>
      <w:r w:rsidRPr="00C467CA">
        <w:rPr>
          <w:rFonts w:ascii="宋体" w:hAnsi="宋体" w:cs="Arial"/>
          <w:iCs/>
          <w:kern w:val="0"/>
          <w:sz w:val="22"/>
        </w:rPr>
        <w:t>“</w:t>
      </w:r>
      <w:r w:rsidRPr="00C467CA">
        <w:rPr>
          <w:rFonts w:ascii="Arial" w:hAnsi="Arial" w:cs="Arial" w:hint="eastAsia"/>
          <w:iCs/>
          <w:kern w:val="0"/>
          <w:sz w:val="22"/>
          <w:u w:val="single"/>
          <w:lang w:val="en-GB"/>
        </w:rPr>
        <w:t>境外投资机制</w:t>
      </w:r>
      <w:r w:rsidRPr="00C467CA">
        <w:rPr>
          <w:rFonts w:ascii="宋体" w:hAnsi="宋体" w:cs="Arial"/>
          <w:iCs/>
          <w:kern w:val="0"/>
          <w:sz w:val="22"/>
        </w:rPr>
        <w:t>”</w:t>
      </w:r>
      <w:r w:rsidRPr="00C467CA">
        <w:rPr>
          <w:rFonts w:ascii="Arial" w:hAnsi="Arial" w:cs="Arial" w:hint="eastAsia"/>
          <w:iCs/>
          <w:kern w:val="0"/>
          <w:sz w:val="22"/>
          <w:lang w:val="en-GB"/>
        </w:rPr>
        <w:t>），但须遵守中国内地主管部门（即中国人行和国家外汇管理局）颁布的其他规则和法规。这些规则和法规可能经不时修订，包括但不限于：</w:t>
      </w:r>
    </w:p>
    <w:p w:rsidR="00C467CA" w:rsidRPr="00C467CA" w:rsidRDefault="00C467CA" w:rsidP="005749EC">
      <w:pPr>
        <w:widowControl/>
        <w:numPr>
          <w:ilvl w:val="0"/>
          <w:numId w:val="46"/>
        </w:numPr>
        <w:spacing w:after="260" w:line="360" w:lineRule="auto"/>
        <w:rPr>
          <w:rFonts w:ascii="Arial" w:hAnsi="Arial" w:cs="Arial"/>
          <w:iCs/>
          <w:kern w:val="0"/>
          <w:sz w:val="22"/>
        </w:rPr>
      </w:pPr>
      <w:r w:rsidRPr="00C467CA">
        <w:rPr>
          <w:rFonts w:ascii="Arial" w:hAnsi="Arial" w:cs="Arial" w:hint="eastAsia"/>
          <w:iCs/>
          <w:kern w:val="0"/>
          <w:sz w:val="22"/>
          <w:lang w:val="en-GB"/>
        </w:rPr>
        <w:t>中国人民银行</w:t>
      </w:r>
      <w:r w:rsidRPr="00C467CA">
        <w:rPr>
          <w:rFonts w:ascii="Arial" w:hAnsi="Arial" w:cs="Arial" w:hint="eastAsia"/>
          <w:iCs/>
          <w:kern w:val="0"/>
          <w:sz w:val="22"/>
        </w:rPr>
        <w:t>上海总部在</w:t>
      </w:r>
      <w:r w:rsidRPr="00C467CA">
        <w:rPr>
          <w:rFonts w:ascii="Arial" w:hAnsi="Arial" w:cs="Arial"/>
          <w:iCs/>
          <w:kern w:val="0"/>
          <w:sz w:val="22"/>
        </w:rPr>
        <w:t>2016</w:t>
      </w:r>
      <w:r w:rsidRPr="00C467CA">
        <w:rPr>
          <w:rFonts w:ascii="Arial" w:hAnsi="Arial" w:cs="Arial" w:hint="eastAsia"/>
          <w:iCs/>
          <w:kern w:val="0"/>
          <w:sz w:val="22"/>
        </w:rPr>
        <w:t>年</w:t>
      </w:r>
      <w:r w:rsidRPr="00C467CA">
        <w:rPr>
          <w:rFonts w:ascii="Arial" w:hAnsi="Arial" w:cs="Arial"/>
          <w:iCs/>
          <w:kern w:val="0"/>
          <w:sz w:val="22"/>
        </w:rPr>
        <w:t>5</w:t>
      </w:r>
      <w:r w:rsidRPr="00C467CA">
        <w:rPr>
          <w:rFonts w:ascii="Arial" w:hAnsi="Arial" w:cs="Arial" w:hint="eastAsia"/>
          <w:iCs/>
          <w:kern w:val="0"/>
          <w:sz w:val="22"/>
        </w:rPr>
        <w:t>月</w:t>
      </w:r>
      <w:r w:rsidRPr="00C467CA">
        <w:rPr>
          <w:rFonts w:ascii="Arial" w:hAnsi="Arial" w:cs="Arial"/>
          <w:iCs/>
          <w:kern w:val="0"/>
          <w:sz w:val="22"/>
        </w:rPr>
        <w:t>27</w:t>
      </w:r>
      <w:r w:rsidRPr="00C467CA">
        <w:rPr>
          <w:rFonts w:ascii="Arial" w:hAnsi="Arial" w:cs="Arial" w:hint="eastAsia"/>
          <w:iCs/>
          <w:kern w:val="0"/>
          <w:sz w:val="22"/>
        </w:rPr>
        <w:t>日颁布的《境外机构投资者投资银行间债券市场备案管理实施细则》；</w:t>
      </w:r>
    </w:p>
    <w:p w:rsidR="00C467CA" w:rsidRPr="00C467CA" w:rsidRDefault="00C467CA" w:rsidP="005749EC">
      <w:pPr>
        <w:widowControl/>
        <w:numPr>
          <w:ilvl w:val="0"/>
          <w:numId w:val="46"/>
        </w:numPr>
        <w:spacing w:after="260" w:line="360" w:lineRule="auto"/>
        <w:rPr>
          <w:rFonts w:ascii="Arial" w:hAnsi="Arial" w:cs="Arial"/>
          <w:iCs/>
          <w:kern w:val="0"/>
          <w:sz w:val="22"/>
        </w:rPr>
      </w:pPr>
      <w:r w:rsidRPr="00C467CA">
        <w:rPr>
          <w:rFonts w:ascii="Arial" w:hAnsi="Arial" w:cs="Arial" w:hint="eastAsia"/>
          <w:iCs/>
          <w:kern w:val="0"/>
          <w:sz w:val="22"/>
        </w:rPr>
        <w:t>国家外汇管理局在</w:t>
      </w:r>
      <w:r w:rsidRPr="00C467CA">
        <w:rPr>
          <w:rFonts w:ascii="Arial" w:hAnsi="Arial" w:cs="Arial"/>
          <w:iCs/>
          <w:kern w:val="0"/>
          <w:sz w:val="22"/>
        </w:rPr>
        <w:t>2016</w:t>
      </w:r>
      <w:r w:rsidRPr="00C467CA">
        <w:rPr>
          <w:rFonts w:ascii="Arial" w:hAnsi="Arial" w:cs="Arial" w:hint="eastAsia"/>
          <w:iCs/>
          <w:kern w:val="0"/>
          <w:sz w:val="22"/>
        </w:rPr>
        <w:t>年</w:t>
      </w:r>
      <w:r w:rsidRPr="00C467CA">
        <w:rPr>
          <w:rFonts w:ascii="Arial" w:hAnsi="Arial" w:cs="Arial"/>
          <w:iCs/>
          <w:kern w:val="0"/>
          <w:sz w:val="22"/>
        </w:rPr>
        <w:t>5</w:t>
      </w:r>
      <w:r w:rsidRPr="00C467CA">
        <w:rPr>
          <w:rFonts w:ascii="Arial" w:hAnsi="Arial" w:cs="Arial" w:hint="eastAsia"/>
          <w:iCs/>
          <w:kern w:val="0"/>
          <w:sz w:val="22"/>
        </w:rPr>
        <w:t>月</w:t>
      </w:r>
      <w:r w:rsidRPr="00C467CA">
        <w:rPr>
          <w:rFonts w:ascii="Arial" w:hAnsi="Arial" w:cs="Arial"/>
          <w:iCs/>
          <w:kern w:val="0"/>
          <w:sz w:val="22"/>
        </w:rPr>
        <w:t>27</w:t>
      </w:r>
      <w:r w:rsidRPr="00C467CA">
        <w:rPr>
          <w:rFonts w:ascii="Arial" w:hAnsi="Arial" w:cs="Arial" w:hint="eastAsia"/>
          <w:iCs/>
          <w:kern w:val="0"/>
          <w:sz w:val="22"/>
        </w:rPr>
        <w:t>日颁布的《关于境外机构投资者投资银行间债券市场有关外汇管理问题的通知》；及</w:t>
      </w:r>
    </w:p>
    <w:p w:rsidR="00C467CA" w:rsidRPr="00C467CA" w:rsidRDefault="00C467CA" w:rsidP="005749EC">
      <w:pPr>
        <w:widowControl/>
        <w:numPr>
          <w:ilvl w:val="0"/>
          <w:numId w:val="46"/>
        </w:numPr>
        <w:spacing w:after="260" w:line="360" w:lineRule="auto"/>
        <w:rPr>
          <w:rFonts w:ascii="Arial" w:hAnsi="Arial" w:cs="Arial"/>
          <w:iCs/>
          <w:kern w:val="0"/>
          <w:sz w:val="22"/>
        </w:rPr>
      </w:pPr>
      <w:r w:rsidRPr="00C467CA">
        <w:rPr>
          <w:rFonts w:ascii="Arial" w:hAnsi="Arial" w:cs="Arial" w:hint="eastAsia"/>
          <w:iCs/>
          <w:kern w:val="0"/>
          <w:sz w:val="22"/>
        </w:rPr>
        <w:t>有关部门颁布的任何其他适用法规。</w:t>
      </w:r>
    </w:p>
    <w:p w:rsidR="00C467CA" w:rsidRPr="00C467CA" w:rsidRDefault="00C467CA" w:rsidP="00C467CA">
      <w:pPr>
        <w:widowControl/>
        <w:tabs>
          <w:tab w:val="left" w:pos="660"/>
        </w:tabs>
        <w:spacing w:after="260" w:line="360" w:lineRule="auto"/>
        <w:rPr>
          <w:rFonts w:ascii="Arial" w:hAnsi="Arial" w:cs="Arial"/>
          <w:iCs/>
          <w:kern w:val="0"/>
          <w:sz w:val="22"/>
        </w:rPr>
      </w:pPr>
      <w:r w:rsidRPr="00C467CA">
        <w:rPr>
          <w:rFonts w:ascii="Arial" w:hAnsi="Arial" w:cs="Arial" w:hint="eastAsia"/>
          <w:iCs/>
          <w:kern w:val="0"/>
          <w:sz w:val="22"/>
        </w:rPr>
        <w:t>根据中国内地现行法规，拟直接投资于内地银行间债券市场的境外机构投资者可通过境内结算代理人进行投资，该结算代理人负责向有关当局作出相关备案和办理开户手续，此类投资并不涉及额度限制。</w:t>
      </w:r>
    </w:p>
    <w:p w:rsidR="00C467CA" w:rsidRPr="00C467CA" w:rsidRDefault="00C467CA" w:rsidP="00C467CA">
      <w:pPr>
        <w:widowControl/>
        <w:tabs>
          <w:tab w:val="left" w:pos="660"/>
        </w:tabs>
        <w:spacing w:after="260" w:line="360" w:lineRule="auto"/>
        <w:rPr>
          <w:rFonts w:ascii="Arial" w:hAnsi="Arial" w:cs="Arial"/>
          <w:iCs/>
          <w:kern w:val="0"/>
          <w:sz w:val="22"/>
        </w:rPr>
      </w:pPr>
      <w:r w:rsidRPr="00C467CA">
        <w:rPr>
          <w:rFonts w:ascii="Arial" w:hAnsi="Arial" w:cs="Arial" w:hint="eastAsia"/>
          <w:iCs/>
          <w:kern w:val="0"/>
          <w:sz w:val="22"/>
        </w:rPr>
        <w:lastRenderedPageBreak/>
        <w:t>就资金汇兑而言，境外投资者（例如子基金）可以用人民币或外币将投资本金汇入中国内地，以投资于内地银行间债券市场。投资者须在向</w:t>
      </w:r>
      <w:r w:rsidRPr="00C467CA">
        <w:rPr>
          <w:rFonts w:ascii="Arial" w:hAnsi="Arial" w:cs="Arial" w:hint="eastAsia"/>
          <w:iCs/>
          <w:kern w:val="0"/>
          <w:sz w:val="22"/>
          <w:lang w:val="en-GB"/>
        </w:rPr>
        <w:t>中国人民银</w:t>
      </w:r>
      <w:r w:rsidRPr="00C467CA">
        <w:rPr>
          <w:rFonts w:ascii="Arial" w:eastAsia="Batang" w:hAnsi="Arial" w:cs="Arial" w:hint="eastAsia"/>
          <w:iCs/>
          <w:kern w:val="0"/>
          <w:sz w:val="22"/>
          <w:lang w:val="en-GB"/>
        </w:rPr>
        <w:t>行</w:t>
      </w:r>
      <w:r w:rsidRPr="00C467CA">
        <w:rPr>
          <w:rFonts w:ascii="Arial" w:hAnsi="Arial" w:cs="Arial" w:hint="eastAsia"/>
          <w:iCs/>
          <w:kern w:val="0"/>
          <w:sz w:val="22"/>
        </w:rPr>
        <w:t>上海总部完成备案后的</w:t>
      </w:r>
      <w:r w:rsidRPr="00C467CA">
        <w:rPr>
          <w:rFonts w:ascii="Arial" w:hAnsi="Arial" w:cs="Arial"/>
          <w:iCs/>
          <w:kern w:val="0"/>
          <w:sz w:val="22"/>
        </w:rPr>
        <w:t>9</w:t>
      </w:r>
      <w:r w:rsidRPr="00C467CA">
        <w:rPr>
          <w:rFonts w:ascii="Arial" w:hAnsi="Arial" w:cs="Arial" w:hint="eastAsia"/>
          <w:iCs/>
          <w:kern w:val="0"/>
          <w:sz w:val="22"/>
        </w:rPr>
        <w:t>个月内汇入数额等于拟投资规模至少</w:t>
      </w:r>
      <w:r w:rsidRPr="00C467CA">
        <w:rPr>
          <w:rFonts w:ascii="Arial" w:hAnsi="Arial" w:cs="Arial"/>
          <w:iCs/>
          <w:kern w:val="0"/>
          <w:sz w:val="22"/>
        </w:rPr>
        <w:t>50%</w:t>
      </w:r>
      <w:r w:rsidRPr="00C467CA">
        <w:rPr>
          <w:rFonts w:ascii="Arial" w:hAnsi="Arial" w:cs="Arial" w:hint="eastAsia"/>
          <w:iCs/>
          <w:kern w:val="0"/>
          <w:sz w:val="22"/>
        </w:rPr>
        <w:t>的投资本金，否则须通过境内结算代理人重新</w:t>
      </w:r>
      <w:r w:rsidRPr="00C467CA">
        <w:rPr>
          <w:rFonts w:ascii="Arial" w:hAnsi="Arial" w:cs="Arial"/>
          <w:iCs/>
          <w:kern w:val="0"/>
          <w:sz w:val="22"/>
        </w:rPr>
        <w:t>备案</w:t>
      </w:r>
      <w:r w:rsidRPr="00C467CA">
        <w:rPr>
          <w:rFonts w:ascii="Arial" w:hAnsi="Arial" w:cs="Arial" w:hint="eastAsia"/>
          <w:iCs/>
          <w:kern w:val="0"/>
          <w:sz w:val="22"/>
        </w:rPr>
        <w:t>。就汇出资金而言，若子基金从中国内地汇出资金，人民币与外币的比率（</w:t>
      </w:r>
      <w:r w:rsidRPr="00C467CA">
        <w:rPr>
          <w:rFonts w:ascii="宋体" w:hAnsi="宋体" w:cs="Arial"/>
          <w:iCs/>
          <w:kern w:val="0"/>
          <w:sz w:val="22"/>
        </w:rPr>
        <w:t>“</w:t>
      </w:r>
      <w:r w:rsidRPr="00C467CA">
        <w:rPr>
          <w:rFonts w:ascii="Arial" w:hAnsi="Arial" w:cs="Arial" w:hint="eastAsia"/>
          <w:iCs/>
          <w:kern w:val="0"/>
          <w:sz w:val="22"/>
          <w:u w:val="single"/>
        </w:rPr>
        <w:t>货币比率</w:t>
      </w:r>
      <w:r w:rsidRPr="00C467CA">
        <w:rPr>
          <w:rFonts w:ascii="宋体" w:hAnsi="宋体" w:cs="Arial"/>
          <w:iCs/>
          <w:kern w:val="0"/>
          <w:sz w:val="22"/>
        </w:rPr>
        <w:t>”</w:t>
      </w:r>
      <w:r w:rsidRPr="00C467CA">
        <w:rPr>
          <w:rFonts w:ascii="Arial" w:hAnsi="Arial" w:cs="Arial" w:hint="eastAsia"/>
          <w:iCs/>
          <w:kern w:val="0"/>
          <w:sz w:val="22"/>
        </w:rPr>
        <w:t>）一般应与投资本金汇入中国内地时的原货币比率保持基本一致，允许的最高偏差为</w:t>
      </w:r>
      <w:r w:rsidRPr="00C467CA">
        <w:rPr>
          <w:rFonts w:ascii="Arial" w:hAnsi="Arial" w:cs="Arial"/>
          <w:iCs/>
          <w:kern w:val="0"/>
          <w:sz w:val="22"/>
        </w:rPr>
        <w:t>10%</w:t>
      </w:r>
      <w:r w:rsidRPr="00C467CA">
        <w:rPr>
          <w:rFonts w:ascii="Arial" w:hAnsi="Arial" w:cs="Arial" w:hint="eastAsia"/>
          <w:iCs/>
          <w:kern w:val="0"/>
          <w:sz w:val="22"/>
        </w:rPr>
        <w:t>。</w:t>
      </w:r>
    </w:p>
    <w:p w:rsidR="00C467CA" w:rsidRPr="00C467CA" w:rsidRDefault="00C467CA" w:rsidP="00C467CA">
      <w:pPr>
        <w:widowControl/>
        <w:tabs>
          <w:tab w:val="left" w:pos="660"/>
        </w:tabs>
        <w:spacing w:after="260" w:line="360" w:lineRule="auto"/>
        <w:rPr>
          <w:rFonts w:ascii="Arial" w:hAnsi="Arial" w:cs="Arial"/>
          <w:i/>
          <w:iCs/>
          <w:kern w:val="0"/>
          <w:sz w:val="22"/>
          <w:u w:val="single"/>
          <w:lang w:val="en-GB"/>
        </w:rPr>
      </w:pPr>
      <w:r w:rsidRPr="00C467CA">
        <w:rPr>
          <w:rFonts w:ascii="Arial" w:hAnsi="Arial" w:cs="Arial" w:hint="eastAsia"/>
          <w:i/>
          <w:iCs/>
          <w:kern w:val="0"/>
          <w:sz w:val="22"/>
          <w:u w:val="single"/>
          <w:lang w:val="en-GB"/>
        </w:rPr>
        <w:t>通过债券通北向通投资于内地银行间债券市场</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kern w:val="0"/>
          <w:sz w:val="22"/>
          <w:lang w:val="en-GB"/>
        </w:rPr>
        <w:t>2017</w:t>
      </w:r>
      <w:r w:rsidRPr="00C467CA">
        <w:rPr>
          <w:rFonts w:ascii="Arial" w:hAnsi="Arial" w:cs="Arial" w:hint="eastAsia"/>
          <w:kern w:val="0"/>
          <w:sz w:val="22"/>
          <w:lang w:val="en-GB"/>
        </w:rPr>
        <w:t>年</w:t>
      </w:r>
      <w:r w:rsidRPr="00C467CA">
        <w:rPr>
          <w:rFonts w:ascii="Arial" w:hAnsi="Arial" w:cs="Arial"/>
          <w:kern w:val="0"/>
          <w:sz w:val="22"/>
          <w:lang w:val="en-GB"/>
        </w:rPr>
        <w:t>7</w:t>
      </w:r>
      <w:r w:rsidRPr="00C467CA">
        <w:rPr>
          <w:rFonts w:ascii="Arial" w:hAnsi="Arial" w:cs="Arial" w:hint="eastAsia"/>
          <w:kern w:val="0"/>
          <w:sz w:val="22"/>
          <w:lang w:val="en-GB"/>
        </w:rPr>
        <w:t>月</w:t>
      </w:r>
      <w:r w:rsidRPr="00C467CA">
        <w:rPr>
          <w:rFonts w:ascii="Arial" w:hAnsi="Arial" w:cs="Arial" w:hint="eastAsia"/>
          <w:kern w:val="0"/>
          <w:sz w:val="22"/>
        </w:rPr>
        <w:t>，</w:t>
      </w:r>
      <w:r w:rsidRPr="00C467CA">
        <w:rPr>
          <w:rFonts w:ascii="Arial" w:hAnsi="Arial" w:cs="Arial" w:hint="eastAsia"/>
          <w:kern w:val="0"/>
          <w:sz w:val="22"/>
          <w:lang w:val="en-GB"/>
        </w:rPr>
        <w:t>中国外汇交易中心暨全国银行间同业拆借中心</w:t>
      </w:r>
      <w:r w:rsidRPr="00C467CA">
        <w:rPr>
          <w:rFonts w:ascii="Arial" w:hAnsi="Arial" w:cs="Arial" w:hint="eastAsia"/>
          <w:iCs/>
          <w:kern w:val="0"/>
          <w:sz w:val="22"/>
        </w:rPr>
        <w:t>（</w:t>
      </w:r>
      <w:r w:rsidRPr="00C467CA">
        <w:rPr>
          <w:rFonts w:ascii="宋体" w:hAnsi="宋体" w:cs="Arial"/>
          <w:iCs/>
          <w:kern w:val="0"/>
          <w:sz w:val="22"/>
        </w:rPr>
        <w:t>“</w:t>
      </w:r>
      <w:r w:rsidRPr="00C467CA">
        <w:rPr>
          <w:rFonts w:ascii="Arial" w:hAnsi="Arial" w:cs="Arial"/>
          <w:kern w:val="0"/>
          <w:sz w:val="22"/>
          <w:u w:val="single"/>
          <w:lang w:val="en-GB"/>
        </w:rPr>
        <w:t>CFETS</w:t>
      </w:r>
      <w:r w:rsidRPr="00C467CA">
        <w:rPr>
          <w:rFonts w:ascii="宋体" w:hAnsi="宋体" w:cs="Arial"/>
          <w:iCs/>
          <w:kern w:val="0"/>
          <w:sz w:val="22"/>
        </w:rPr>
        <w:t>”</w:t>
      </w:r>
      <w:r w:rsidRPr="00C467CA">
        <w:rPr>
          <w:rFonts w:ascii="Arial" w:hAnsi="Arial" w:cs="Arial" w:hint="eastAsia"/>
          <w:iCs/>
          <w:kern w:val="0"/>
          <w:sz w:val="22"/>
        </w:rPr>
        <w:t>）</w:t>
      </w:r>
      <w:r w:rsidRPr="00C467CA">
        <w:rPr>
          <w:rFonts w:ascii="Arial" w:hAnsi="Arial" w:cs="Arial" w:hint="eastAsia"/>
          <w:kern w:val="0"/>
          <w:sz w:val="22"/>
          <w:lang w:val="en-GB"/>
        </w:rPr>
        <w:t>、中央国债登记结算有限责任公司、银行间市场清算所股份有限公司、香港交易及结算有限公司及香港债务工具中央结算系统共同启动香港与债券市场互联互通合作，为香港和内地提供双向债券市场准入</w:t>
      </w:r>
      <w:r w:rsidRPr="00C467CA">
        <w:rPr>
          <w:rFonts w:ascii="Arial" w:hAnsi="Arial" w:cs="Arial" w:hint="eastAsia"/>
          <w:iCs/>
          <w:kern w:val="0"/>
          <w:sz w:val="22"/>
        </w:rPr>
        <w:t>（</w:t>
      </w:r>
      <w:r w:rsidRPr="00C467CA">
        <w:rPr>
          <w:rFonts w:ascii="宋体" w:hAnsi="宋体" w:cs="Arial"/>
          <w:iCs/>
          <w:kern w:val="0"/>
          <w:sz w:val="22"/>
        </w:rPr>
        <w:t>“</w:t>
      </w:r>
      <w:r w:rsidRPr="00C467CA">
        <w:rPr>
          <w:rFonts w:ascii="Arial" w:hAnsi="Arial" w:cs="Arial" w:hint="eastAsia"/>
          <w:kern w:val="0"/>
          <w:sz w:val="22"/>
          <w:u w:val="single"/>
          <w:lang w:val="en-GB"/>
        </w:rPr>
        <w:t>债券通</w:t>
      </w:r>
      <w:r w:rsidRPr="00C467CA">
        <w:rPr>
          <w:rFonts w:ascii="宋体" w:hAnsi="宋体" w:cs="Arial"/>
          <w:iCs/>
          <w:kern w:val="0"/>
          <w:sz w:val="22"/>
        </w:rPr>
        <w:t>”</w:t>
      </w:r>
      <w:r w:rsidRPr="00C467CA">
        <w:rPr>
          <w:rFonts w:ascii="Arial" w:hAnsi="Arial" w:cs="Arial" w:hint="eastAsia"/>
          <w:iCs/>
          <w:kern w:val="0"/>
          <w:sz w:val="22"/>
        </w:rPr>
        <w:t>）</w:t>
      </w:r>
      <w:r w:rsidRPr="00C467CA">
        <w:rPr>
          <w:rFonts w:ascii="Arial" w:hAnsi="Arial" w:cs="Arial" w:hint="eastAsia"/>
          <w:kern w:val="0"/>
          <w:sz w:val="22"/>
          <w:lang w:val="en-GB"/>
        </w:rPr>
        <w:t>。</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债券通受内地机关颁布的规则及法规监管。这些规则及法规可能经不时修改，包括但不限于﹕</w:t>
      </w:r>
    </w:p>
    <w:p w:rsidR="00C467CA" w:rsidRPr="00C467CA" w:rsidRDefault="00C467CA" w:rsidP="005749EC">
      <w:pPr>
        <w:widowControl/>
        <w:numPr>
          <w:ilvl w:val="0"/>
          <w:numId w:val="47"/>
        </w:numPr>
        <w:spacing w:after="260" w:line="360" w:lineRule="auto"/>
        <w:rPr>
          <w:rFonts w:ascii="Arial" w:hAnsi="Arial" w:cs="Arial"/>
          <w:kern w:val="0"/>
          <w:sz w:val="22"/>
          <w:lang w:val="en-GB"/>
        </w:rPr>
      </w:pPr>
      <w:r w:rsidRPr="00C467CA">
        <w:rPr>
          <w:rFonts w:ascii="Arial" w:hAnsi="Arial" w:cs="Arial" w:hint="eastAsia"/>
          <w:iCs/>
          <w:kern w:val="0"/>
          <w:sz w:val="22"/>
          <w:lang w:val="en-GB"/>
        </w:rPr>
        <w:t>中国人民银行在</w:t>
      </w:r>
      <w:r w:rsidRPr="00C467CA">
        <w:rPr>
          <w:rFonts w:ascii="Arial" w:hAnsi="Arial" w:cs="Arial"/>
          <w:kern w:val="0"/>
          <w:sz w:val="22"/>
          <w:lang w:val="en-GB"/>
        </w:rPr>
        <w:t>2017</w:t>
      </w:r>
      <w:r w:rsidRPr="00C467CA">
        <w:rPr>
          <w:rFonts w:ascii="Arial" w:hAnsi="Arial" w:cs="Arial" w:hint="eastAsia"/>
          <w:kern w:val="0"/>
          <w:sz w:val="22"/>
          <w:lang w:val="en-GB"/>
        </w:rPr>
        <w:t>年</w:t>
      </w:r>
      <w:r w:rsidRPr="00C467CA">
        <w:rPr>
          <w:rFonts w:ascii="Arial" w:hAnsi="Arial" w:cs="Arial"/>
          <w:kern w:val="0"/>
          <w:sz w:val="22"/>
          <w:lang w:val="en-GB"/>
        </w:rPr>
        <w:t>6</w:t>
      </w:r>
      <w:r w:rsidRPr="00C467CA">
        <w:rPr>
          <w:rFonts w:ascii="Arial" w:hAnsi="Arial" w:cs="Arial" w:hint="eastAsia"/>
          <w:kern w:val="0"/>
          <w:sz w:val="22"/>
          <w:lang w:val="en-GB"/>
        </w:rPr>
        <w:t>月</w:t>
      </w:r>
      <w:r w:rsidRPr="00C467CA">
        <w:rPr>
          <w:rFonts w:ascii="Arial" w:hAnsi="Arial" w:cs="Arial"/>
          <w:kern w:val="0"/>
          <w:sz w:val="22"/>
          <w:lang w:val="en-GB"/>
        </w:rPr>
        <w:t>21</w:t>
      </w:r>
      <w:r w:rsidRPr="00C467CA">
        <w:rPr>
          <w:rFonts w:ascii="Arial" w:hAnsi="Arial" w:cs="Arial" w:hint="eastAsia"/>
          <w:kern w:val="0"/>
          <w:sz w:val="22"/>
          <w:lang w:val="en-GB"/>
        </w:rPr>
        <w:t>日颁布的</w:t>
      </w:r>
      <w:r w:rsidRPr="00C467CA">
        <w:rPr>
          <w:rFonts w:ascii="Arial" w:hAnsi="Arial" w:cs="Arial" w:hint="eastAsia"/>
          <w:iCs/>
          <w:kern w:val="0"/>
          <w:sz w:val="22"/>
        </w:rPr>
        <w:t>《</w:t>
      </w:r>
      <w:r w:rsidRPr="00C467CA">
        <w:rPr>
          <w:rFonts w:ascii="Arial" w:hAnsi="Arial" w:cs="Arial" w:hint="eastAsia"/>
          <w:kern w:val="0"/>
          <w:sz w:val="22"/>
          <w:lang w:val="en-GB"/>
        </w:rPr>
        <w:t>内地与香港债券市场互联互通合作管理暂行办法</w:t>
      </w:r>
      <w:r w:rsidRPr="00C467CA">
        <w:rPr>
          <w:rFonts w:ascii="Arial" w:hAnsi="Arial" w:cs="Arial" w:hint="eastAsia"/>
          <w:iCs/>
          <w:kern w:val="0"/>
          <w:sz w:val="22"/>
        </w:rPr>
        <w:t>》（</w:t>
      </w:r>
      <w:r w:rsidRPr="00C467CA">
        <w:rPr>
          <w:rFonts w:ascii="Arial" w:hAnsi="Arial" w:cs="Arial" w:hint="eastAsia"/>
          <w:kern w:val="0"/>
          <w:sz w:val="22"/>
          <w:lang w:val="en-GB"/>
        </w:rPr>
        <w:t>中国人民银行令</w:t>
      </w:r>
      <w:r w:rsidRPr="00C467CA">
        <w:rPr>
          <w:rFonts w:ascii="Arial" w:hAnsi="Arial" w:cs="Arial"/>
          <w:kern w:val="0"/>
          <w:sz w:val="22"/>
          <w:lang w:val="en-GB"/>
        </w:rPr>
        <w:t>[2017]</w:t>
      </w:r>
      <w:r w:rsidRPr="00C467CA">
        <w:rPr>
          <w:rFonts w:ascii="Arial" w:hAnsi="Arial" w:cs="Arial" w:hint="eastAsia"/>
          <w:kern w:val="0"/>
          <w:sz w:val="22"/>
          <w:lang w:val="en-GB"/>
        </w:rPr>
        <w:t>第</w:t>
      </w:r>
      <w:r w:rsidRPr="00C467CA">
        <w:rPr>
          <w:rFonts w:ascii="Arial" w:hAnsi="Arial" w:cs="Arial"/>
          <w:kern w:val="0"/>
          <w:sz w:val="22"/>
          <w:lang w:val="en-GB"/>
        </w:rPr>
        <w:t>1</w:t>
      </w:r>
      <w:r w:rsidRPr="00C467CA">
        <w:rPr>
          <w:rFonts w:ascii="Arial" w:hAnsi="Arial" w:cs="Arial" w:hint="eastAsia"/>
          <w:kern w:val="0"/>
          <w:sz w:val="22"/>
          <w:lang w:val="en-GB"/>
        </w:rPr>
        <w:t>号</w:t>
      </w:r>
      <w:r w:rsidRPr="00C467CA">
        <w:rPr>
          <w:rFonts w:ascii="Arial" w:hAnsi="Arial" w:cs="Arial" w:hint="eastAsia"/>
          <w:iCs/>
          <w:kern w:val="0"/>
          <w:sz w:val="22"/>
        </w:rPr>
        <w:t>）；</w:t>
      </w:r>
    </w:p>
    <w:p w:rsidR="00C467CA" w:rsidRPr="00C467CA" w:rsidRDefault="00C467CA" w:rsidP="005749EC">
      <w:pPr>
        <w:widowControl/>
        <w:numPr>
          <w:ilvl w:val="0"/>
          <w:numId w:val="47"/>
        </w:numPr>
        <w:spacing w:after="260" w:line="360" w:lineRule="auto"/>
        <w:rPr>
          <w:rFonts w:ascii="Arial" w:hAnsi="Arial" w:cs="Arial"/>
          <w:kern w:val="0"/>
          <w:sz w:val="22"/>
          <w:lang w:val="en-GB"/>
        </w:rPr>
      </w:pPr>
      <w:r w:rsidRPr="00C467CA">
        <w:rPr>
          <w:rFonts w:ascii="Arial" w:hAnsi="Arial" w:cs="Arial" w:hint="eastAsia"/>
          <w:kern w:val="0"/>
          <w:sz w:val="22"/>
          <w:lang w:val="en-GB"/>
        </w:rPr>
        <w:t>中国人民银行上海总部在</w:t>
      </w:r>
      <w:r w:rsidRPr="00C467CA">
        <w:rPr>
          <w:rFonts w:ascii="Arial" w:hAnsi="Arial" w:cs="Arial"/>
          <w:kern w:val="0"/>
          <w:sz w:val="22"/>
          <w:lang w:val="en-GB"/>
        </w:rPr>
        <w:t>2017</w:t>
      </w:r>
      <w:r w:rsidRPr="00C467CA">
        <w:rPr>
          <w:rFonts w:ascii="Arial" w:hAnsi="Arial" w:cs="Arial" w:hint="eastAsia"/>
          <w:kern w:val="0"/>
          <w:sz w:val="22"/>
          <w:lang w:val="en-GB"/>
        </w:rPr>
        <w:t>年</w:t>
      </w:r>
      <w:r w:rsidRPr="00C467CA">
        <w:rPr>
          <w:rFonts w:ascii="Arial" w:hAnsi="Arial" w:cs="Arial"/>
          <w:kern w:val="0"/>
          <w:sz w:val="22"/>
          <w:lang w:val="en-GB"/>
        </w:rPr>
        <w:t>6</w:t>
      </w:r>
      <w:r w:rsidRPr="00C467CA">
        <w:rPr>
          <w:rFonts w:ascii="Arial" w:hAnsi="Arial" w:cs="Arial" w:hint="eastAsia"/>
          <w:kern w:val="0"/>
          <w:sz w:val="22"/>
          <w:lang w:val="en-GB"/>
        </w:rPr>
        <w:t>月</w:t>
      </w:r>
      <w:r w:rsidRPr="00C467CA">
        <w:rPr>
          <w:rFonts w:ascii="Arial" w:hAnsi="Arial" w:cs="Arial"/>
          <w:kern w:val="0"/>
          <w:sz w:val="22"/>
          <w:lang w:val="en-GB"/>
        </w:rPr>
        <w:t>22</w:t>
      </w:r>
      <w:r w:rsidRPr="00C467CA">
        <w:rPr>
          <w:rFonts w:ascii="Arial" w:hAnsi="Arial" w:cs="Arial" w:hint="eastAsia"/>
          <w:kern w:val="0"/>
          <w:sz w:val="22"/>
          <w:lang w:val="en-GB"/>
        </w:rPr>
        <w:t>日颁布的</w:t>
      </w:r>
      <w:r w:rsidRPr="00C467CA">
        <w:rPr>
          <w:rFonts w:ascii="Arial" w:hAnsi="Arial" w:cs="Arial" w:hint="eastAsia"/>
          <w:iCs/>
          <w:kern w:val="0"/>
          <w:sz w:val="22"/>
        </w:rPr>
        <w:t>《</w:t>
      </w:r>
      <w:r w:rsidRPr="00C467CA">
        <w:rPr>
          <w:rFonts w:ascii="宋体" w:hAnsi="宋体" w:cs="Arial"/>
          <w:kern w:val="0"/>
          <w:sz w:val="22"/>
          <w:lang w:val="en-GB"/>
        </w:rPr>
        <w:t>“</w:t>
      </w:r>
      <w:r w:rsidRPr="00C467CA">
        <w:rPr>
          <w:rFonts w:ascii="Arial" w:hAnsi="Arial" w:cs="Arial" w:hint="eastAsia"/>
          <w:kern w:val="0"/>
          <w:sz w:val="22"/>
          <w:lang w:val="en-GB"/>
        </w:rPr>
        <w:t>债券通</w:t>
      </w:r>
      <w:r w:rsidRPr="00C467CA">
        <w:rPr>
          <w:rFonts w:ascii="宋体" w:hAnsi="宋体" w:cs="Arial"/>
          <w:kern w:val="0"/>
          <w:sz w:val="22"/>
          <w:lang w:val="en-GB"/>
        </w:rPr>
        <w:t>”</w:t>
      </w:r>
      <w:r w:rsidRPr="00C467CA">
        <w:rPr>
          <w:rFonts w:ascii="Arial" w:hAnsi="Arial" w:cs="Arial" w:hint="eastAsia"/>
          <w:kern w:val="0"/>
          <w:sz w:val="22"/>
          <w:lang w:val="en-GB"/>
        </w:rPr>
        <w:t>北向通境外投资者准入备案业务指引</w:t>
      </w:r>
      <w:r w:rsidRPr="00C467CA">
        <w:rPr>
          <w:rFonts w:ascii="Arial" w:hAnsi="Arial" w:cs="Arial" w:hint="eastAsia"/>
          <w:iCs/>
          <w:kern w:val="0"/>
          <w:sz w:val="22"/>
        </w:rPr>
        <w:t>》；及</w:t>
      </w:r>
    </w:p>
    <w:p w:rsidR="00C467CA" w:rsidRPr="00C467CA" w:rsidRDefault="00C467CA" w:rsidP="005749EC">
      <w:pPr>
        <w:widowControl/>
        <w:numPr>
          <w:ilvl w:val="0"/>
          <w:numId w:val="47"/>
        </w:numPr>
        <w:tabs>
          <w:tab w:val="left" w:pos="660"/>
        </w:tabs>
        <w:spacing w:after="260" w:line="360" w:lineRule="auto"/>
        <w:rPr>
          <w:rFonts w:ascii="Arial" w:hAnsi="Arial" w:cs="Arial"/>
          <w:iCs/>
          <w:kern w:val="0"/>
          <w:sz w:val="22"/>
        </w:rPr>
      </w:pPr>
      <w:r w:rsidRPr="00C467CA">
        <w:rPr>
          <w:rFonts w:ascii="Arial" w:hAnsi="Arial" w:cs="Arial" w:hint="eastAsia"/>
          <w:iCs/>
          <w:kern w:val="0"/>
          <w:sz w:val="22"/>
        </w:rPr>
        <w:t>有关部门颁布的任何其他适用法规。</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lang w:val="en-GB"/>
        </w:rPr>
        <w:t>依照中国内地现行的监管规定，合格境外投资者可通过债券通北向交易</w:t>
      </w:r>
      <w:r w:rsidRPr="00C467CA">
        <w:rPr>
          <w:rFonts w:ascii="Arial" w:hAnsi="Arial" w:cs="Arial" w:hint="eastAsia"/>
          <w:iCs/>
          <w:kern w:val="0"/>
          <w:sz w:val="22"/>
        </w:rPr>
        <w:t>（</w:t>
      </w:r>
      <w:r w:rsidRPr="00C467CA">
        <w:rPr>
          <w:rFonts w:ascii="宋体" w:hAnsi="宋体" w:cs="Arial"/>
          <w:iCs/>
          <w:kern w:val="0"/>
          <w:sz w:val="22"/>
        </w:rPr>
        <w:t>“</w:t>
      </w:r>
      <w:r w:rsidRPr="00C467CA">
        <w:rPr>
          <w:rFonts w:ascii="Arial" w:hAnsi="Arial" w:cs="Arial" w:hint="eastAsia"/>
          <w:kern w:val="0"/>
          <w:sz w:val="22"/>
          <w:u w:val="single"/>
          <w:lang w:val="en-GB"/>
        </w:rPr>
        <w:t>北向通</w:t>
      </w:r>
      <w:r w:rsidRPr="00C467CA">
        <w:rPr>
          <w:rFonts w:ascii="宋体" w:hAnsi="宋体" w:cs="Arial"/>
          <w:iCs/>
          <w:kern w:val="0"/>
          <w:sz w:val="22"/>
        </w:rPr>
        <w:t>”</w:t>
      </w:r>
      <w:r w:rsidRPr="00C467CA">
        <w:rPr>
          <w:rFonts w:ascii="Arial" w:hAnsi="Arial" w:cs="Arial" w:hint="eastAsia"/>
          <w:iCs/>
          <w:kern w:val="0"/>
          <w:sz w:val="22"/>
        </w:rPr>
        <w:t>）</w:t>
      </w:r>
      <w:r w:rsidRPr="00C467CA">
        <w:rPr>
          <w:rFonts w:ascii="Arial" w:hAnsi="Arial" w:cs="Arial" w:hint="eastAsia"/>
          <w:kern w:val="0"/>
          <w:sz w:val="22"/>
          <w:lang w:val="en-GB"/>
        </w:rPr>
        <w:t>投资于中国内地银行间债券市场。北向通并无投资限额。</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在北向通下，合格境外投资者须委托</w:t>
      </w:r>
      <w:r w:rsidRPr="00C467CA">
        <w:rPr>
          <w:rFonts w:ascii="Arial" w:hAnsi="Arial" w:cs="Arial"/>
          <w:kern w:val="0"/>
          <w:sz w:val="22"/>
          <w:lang w:val="en-GB"/>
        </w:rPr>
        <w:t>CFETS</w:t>
      </w:r>
      <w:r w:rsidRPr="00C467CA">
        <w:rPr>
          <w:rFonts w:ascii="Arial" w:hAnsi="Arial" w:cs="Arial" w:hint="eastAsia"/>
          <w:kern w:val="0"/>
          <w:sz w:val="22"/>
          <w:lang w:val="en-GB"/>
        </w:rPr>
        <w:t>或其他中国人民银行认可的机构担任代理</w:t>
      </w:r>
      <w:r w:rsidRPr="00C467CA">
        <w:rPr>
          <w:rFonts w:ascii="Arial" w:hAnsi="Arial" w:cs="Arial"/>
          <w:kern w:val="0"/>
          <w:sz w:val="22"/>
          <w:lang w:val="en-GB"/>
        </w:rPr>
        <w:t>备案机构</w:t>
      </w:r>
      <w:r w:rsidRPr="00C467CA">
        <w:rPr>
          <w:rFonts w:ascii="Arial" w:hAnsi="Arial" w:cs="Arial" w:hint="eastAsia"/>
          <w:kern w:val="0"/>
          <w:sz w:val="22"/>
          <w:lang w:val="en-GB"/>
        </w:rPr>
        <w:t>，向中国人民银行上海总部申请备案。</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lang w:val="en-GB"/>
        </w:rPr>
        <w:t>依照中国内地现行的监管规定，香港金融管理局认可的境外债券登记</w:t>
      </w:r>
      <w:r w:rsidRPr="00C467CA">
        <w:rPr>
          <w:rFonts w:ascii="Arial" w:hAnsi="Arial" w:cs="Arial"/>
          <w:kern w:val="0"/>
          <w:sz w:val="22"/>
          <w:lang w:val="en-GB"/>
        </w:rPr>
        <w:t>托管机构</w:t>
      </w:r>
      <w:r w:rsidRPr="00C467CA">
        <w:rPr>
          <w:rFonts w:ascii="Arial" w:hAnsi="Arial" w:cs="Arial" w:hint="eastAsia"/>
          <w:kern w:val="0"/>
          <w:sz w:val="22"/>
          <w:lang w:val="en-GB"/>
        </w:rPr>
        <w:t>（现为债务工具中央结算系统）应在中国人民银行认可的境内</w:t>
      </w:r>
      <w:r w:rsidRPr="00C467CA">
        <w:rPr>
          <w:rFonts w:ascii="Arial" w:hAnsi="Arial" w:cs="Arial"/>
          <w:kern w:val="0"/>
          <w:sz w:val="22"/>
          <w:lang w:val="en-GB"/>
        </w:rPr>
        <w:t>债券登记</w:t>
      </w:r>
      <w:r w:rsidRPr="00C467CA">
        <w:rPr>
          <w:rFonts w:ascii="Arial" w:hAnsi="Arial" w:cs="Arial" w:hint="eastAsia"/>
          <w:kern w:val="0"/>
          <w:sz w:val="22"/>
          <w:lang w:val="en-GB"/>
        </w:rPr>
        <w:t>托管</w:t>
      </w:r>
      <w:r w:rsidRPr="00C467CA">
        <w:rPr>
          <w:rFonts w:ascii="Arial" w:hAnsi="Arial" w:cs="Arial"/>
          <w:kern w:val="0"/>
          <w:sz w:val="22"/>
          <w:lang w:val="en-GB"/>
        </w:rPr>
        <w:t>机构</w:t>
      </w:r>
      <w:r w:rsidRPr="00C467CA">
        <w:rPr>
          <w:rFonts w:ascii="Arial" w:hAnsi="Arial" w:cs="Arial" w:hint="eastAsia"/>
          <w:kern w:val="0"/>
          <w:sz w:val="22"/>
          <w:lang w:val="en-GB"/>
        </w:rPr>
        <w:t>（现为中央国债登记结算有限责任公司和银行间市场清算所股份有限公司）开设综合名义持有人账户。合格境外投资者交易的所有债券均须登记在债务工具中央结算系统名下，由该系统作为</w:t>
      </w:r>
      <w:r w:rsidRPr="00C467CA">
        <w:rPr>
          <w:rFonts w:ascii="Arial" w:hAnsi="Arial" w:cs="Arial"/>
          <w:kern w:val="0"/>
          <w:sz w:val="22"/>
          <w:lang w:val="en-GB"/>
        </w:rPr>
        <w:t>名义持有人</w:t>
      </w:r>
      <w:r w:rsidRPr="00C467CA">
        <w:rPr>
          <w:rFonts w:ascii="Arial" w:hAnsi="Arial" w:cs="Arial" w:hint="eastAsia"/>
          <w:kern w:val="0"/>
          <w:sz w:val="22"/>
          <w:lang w:val="en-GB"/>
        </w:rPr>
        <w:t>持有</w:t>
      </w:r>
      <w:r w:rsidRPr="00C467CA">
        <w:rPr>
          <w:rFonts w:ascii="Arial" w:hAnsi="Arial" w:cs="Arial"/>
          <w:kern w:val="0"/>
          <w:sz w:val="22"/>
          <w:lang w:val="en-GB"/>
        </w:rPr>
        <w:t>该等债券</w:t>
      </w:r>
      <w:r w:rsidRPr="00C467CA">
        <w:rPr>
          <w:rFonts w:ascii="Arial" w:hAnsi="Arial" w:cs="Arial" w:hint="eastAsia"/>
          <w:kern w:val="0"/>
          <w:sz w:val="22"/>
          <w:lang w:val="en-GB"/>
        </w:rPr>
        <w:t>。</w:t>
      </w:r>
    </w:p>
    <w:p w:rsidR="00C467CA" w:rsidRPr="00C467CA" w:rsidRDefault="00C467CA" w:rsidP="00C467CA">
      <w:pPr>
        <w:widowControl/>
        <w:spacing w:after="260" w:line="360" w:lineRule="auto"/>
        <w:rPr>
          <w:rFonts w:ascii="Arial" w:hAnsi="Arial" w:cs="Arial"/>
          <w:b/>
          <w:bCs/>
          <w:kern w:val="0"/>
          <w:sz w:val="22"/>
          <w:lang w:val="en-GB"/>
        </w:rPr>
      </w:pPr>
      <w:r w:rsidRPr="00C467CA">
        <w:rPr>
          <w:rFonts w:ascii="Arial" w:hAnsi="Arial" w:cs="Arial" w:hint="eastAsia"/>
          <w:b/>
          <w:bCs/>
          <w:kern w:val="0"/>
          <w:sz w:val="22"/>
          <w:lang w:val="en-GB"/>
        </w:rPr>
        <w:lastRenderedPageBreak/>
        <w:t>投资限制</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rPr>
        <w:t>并无向香港证监会申请而且香港证监会亦未批准豁免基金说明书正文所载的任何投资限制。</w:t>
      </w:r>
    </w:p>
    <w:p w:rsidR="00C467CA" w:rsidRPr="00C467CA" w:rsidRDefault="00C467CA" w:rsidP="00C467CA">
      <w:pPr>
        <w:widowControl/>
        <w:spacing w:after="260" w:line="360" w:lineRule="auto"/>
        <w:rPr>
          <w:rFonts w:ascii="Arial" w:hAnsi="Arial" w:cs="Arial"/>
          <w:b/>
          <w:bCs/>
          <w:kern w:val="0"/>
          <w:sz w:val="22"/>
          <w:lang w:val="en-GB" w:eastAsia="zh-TW"/>
        </w:rPr>
      </w:pPr>
      <w:bookmarkStart w:id="883" w:name="_Toc284337146"/>
      <w:bookmarkStart w:id="884" w:name="_Toc284320649"/>
      <w:bookmarkStart w:id="885" w:name="_Toc284282353"/>
      <w:bookmarkStart w:id="886" w:name="_Toc282539468"/>
      <w:bookmarkStart w:id="887" w:name="_Toc284319420"/>
      <w:bookmarkStart w:id="888" w:name="_Toc284282236"/>
      <w:r w:rsidRPr="00C467CA">
        <w:rPr>
          <w:rFonts w:ascii="Arial" w:hAnsi="Arial" w:cs="Arial" w:hint="eastAsia"/>
          <w:b/>
          <w:bCs/>
          <w:kern w:val="0"/>
          <w:sz w:val="22"/>
          <w:lang w:val="en-GB" w:eastAsia="zh-TW"/>
        </w:rPr>
        <w:t>子基金投资管理</w:t>
      </w: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kern w:val="0"/>
          <w:sz w:val="22"/>
          <w:lang w:val="en-GB" w:eastAsia="zh-TW"/>
        </w:rPr>
        <w:t>Aberdeen Standard Investments (Hong Kong) Limited</w:t>
      </w:r>
      <w:r w:rsidRPr="00C467CA">
        <w:rPr>
          <w:rFonts w:ascii="Arial" w:hAnsi="Arial" w:cs="Arial" w:hint="eastAsia"/>
          <w:kern w:val="0"/>
          <w:sz w:val="22"/>
          <w:lang w:val="en-GB" w:eastAsia="zh-TW"/>
        </w:rPr>
        <w:t>（</w:t>
      </w:r>
      <w:r w:rsidRPr="00C467CA">
        <w:rPr>
          <w:rFonts w:ascii="Arial" w:hAnsi="Arial" w:cs="Arial" w:hint="eastAsia"/>
          <w:kern w:val="0"/>
          <w:sz w:val="22"/>
          <w:lang w:val="en-GB"/>
        </w:rPr>
        <w:t>安本标准投资管理</w:t>
      </w:r>
      <w:r w:rsidRPr="00C467CA">
        <w:rPr>
          <w:rFonts w:ascii="Arial" w:hAnsi="Arial" w:cs="Arial" w:hint="eastAsia"/>
          <w:kern w:val="0"/>
          <w:sz w:val="22"/>
          <w:lang w:val="en-GB"/>
        </w:rPr>
        <w:t>(</w:t>
      </w:r>
      <w:r w:rsidRPr="00C467CA">
        <w:rPr>
          <w:rFonts w:ascii="Arial" w:hAnsi="Arial" w:cs="Arial" w:hint="eastAsia"/>
          <w:kern w:val="0"/>
          <w:sz w:val="22"/>
          <w:lang w:val="en-GB"/>
        </w:rPr>
        <w:t>香港</w:t>
      </w:r>
      <w:r w:rsidRPr="00C467CA">
        <w:rPr>
          <w:rFonts w:ascii="Arial" w:hAnsi="Arial" w:cs="Arial" w:hint="eastAsia"/>
          <w:kern w:val="0"/>
          <w:sz w:val="22"/>
          <w:lang w:val="en-GB"/>
        </w:rPr>
        <w:t>)</w:t>
      </w:r>
      <w:r w:rsidRPr="00C467CA">
        <w:rPr>
          <w:rFonts w:ascii="Arial" w:hAnsi="Arial" w:cs="Arial" w:hint="eastAsia"/>
          <w:kern w:val="0"/>
          <w:sz w:val="22"/>
          <w:lang w:val="en-GB"/>
        </w:rPr>
        <w:t>有限公司，</w:t>
      </w:r>
      <w:r w:rsidRPr="00C467CA">
        <w:rPr>
          <w:rFonts w:ascii="宋体" w:hAnsi="宋体" w:cs="Arial"/>
          <w:kern w:val="0"/>
          <w:sz w:val="22"/>
          <w:lang w:val="en-GB"/>
        </w:rPr>
        <w:t>“</w:t>
      </w:r>
      <w:r w:rsidRPr="00C467CA">
        <w:rPr>
          <w:rFonts w:ascii="Arial" w:hAnsi="Arial" w:cs="Arial" w:hint="eastAsia"/>
          <w:kern w:val="0"/>
          <w:sz w:val="22"/>
          <w:lang w:val="en-GB"/>
        </w:rPr>
        <w:t>次管理人</w:t>
      </w:r>
      <w:r w:rsidRPr="00C467CA">
        <w:rPr>
          <w:rFonts w:ascii="宋体" w:hAnsi="宋体" w:cs="Arial"/>
          <w:kern w:val="0"/>
          <w:sz w:val="22"/>
          <w:lang w:val="en-GB"/>
        </w:rPr>
        <w:t>”</w:t>
      </w:r>
      <w:r w:rsidRPr="00C467CA">
        <w:rPr>
          <w:rFonts w:ascii="Arial" w:hAnsi="Arial" w:cs="Arial" w:hint="eastAsia"/>
          <w:kern w:val="0"/>
          <w:sz w:val="22"/>
          <w:lang w:val="en-GB" w:eastAsia="zh-TW"/>
        </w:rPr>
        <w:t>）已根据其与</w:t>
      </w:r>
      <w:r w:rsidRPr="00C467CA">
        <w:rPr>
          <w:rFonts w:ascii="Arial" w:hAnsi="Arial" w:cs="Arial" w:hint="eastAsia"/>
          <w:kern w:val="0"/>
          <w:sz w:val="22"/>
          <w:lang w:val="en-GB"/>
        </w:rPr>
        <w:t>基金管理人</w:t>
      </w:r>
      <w:r w:rsidRPr="00C467CA">
        <w:rPr>
          <w:rFonts w:ascii="Arial" w:hAnsi="Arial" w:cs="Arial" w:hint="eastAsia"/>
          <w:kern w:val="0"/>
          <w:sz w:val="22"/>
          <w:lang w:val="en-GB" w:eastAsia="zh-TW"/>
        </w:rPr>
        <w:t>订立的</w:t>
      </w:r>
      <w:r w:rsidRPr="00C467CA">
        <w:rPr>
          <w:rFonts w:ascii="Arial" w:hAnsi="Arial" w:cs="Arial" w:hint="eastAsia"/>
          <w:kern w:val="0"/>
          <w:sz w:val="22"/>
          <w:lang w:val="en-GB"/>
        </w:rPr>
        <w:t>《次管理</w:t>
      </w:r>
      <w:r w:rsidRPr="00C467CA">
        <w:rPr>
          <w:rFonts w:ascii="Arial" w:hAnsi="Arial" w:cs="Arial" w:hint="eastAsia"/>
          <w:kern w:val="0"/>
          <w:sz w:val="22"/>
          <w:lang w:val="en-GB" w:eastAsia="zh-TW"/>
        </w:rPr>
        <w:t>协议</w:t>
      </w:r>
      <w:r w:rsidRPr="00C467CA">
        <w:rPr>
          <w:rFonts w:ascii="Arial" w:hAnsi="Arial" w:cs="Arial" w:hint="eastAsia"/>
          <w:kern w:val="0"/>
          <w:sz w:val="22"/>
          <w:lang w:val="en-GB"/>
        </w:rPr>
        <w:t>》被基金管理人</w:t>
      </w:r>
      <w:r w:rsidRPr="00C467CA">
        <w:rPr>
          <w:rFonts w:ascii="Arial" w:hAnsi="Arial" w:cs="Arial" w:hint="eastAsia"/>
          <w:kern w:val="0"/>
          <w:sz w:val="22"/>
          <w:lang w:val="en-GB" w:eastAsia="zh-TW"/>
        </w:rPr>
        <w:t>委任为子基金</w:t>
      </w:r>
      <w:r w:rsidRPr="00C467CA">
        <w:rPr>
          <w:rFonts w:ascii="Arial" w:hAnsi="Arial" w:cs="Arial" w:hint="eastAsia"/>
          <w:kern w:val="0"/>
          <w:sz w:val="22"/>
          <w:lang w:val="en-GB"/>
        </w:rPr>
        <w:t>的次管理人</w:t>
      </w:r>
      <w:r w:rsidRPr="00C467CA">
        <w:rPr>
          <w:rFonts w:ascii="Arial" w:hAnsi="Arial" w:cs="Arial" w:hint="eastAsia"/>
          <w:kern w:val="0"/>
          <w:sz w:val="22"/>
          <w:lang w:val="en-GB" w:eastAsia="zh-TW"/>
        </w:rPr>
        <w:t>。根据</w:t>
      </w:r>
      <w:r w:rsidRPr="00C467CA">
        <w:rPr>
          <w:rFonts w:ascii="Arial" w:hAnsi="Arial" w:cs="Arial" w:hint="eastAsia"/>
          <w:kern w:val="0"/>
          <w:sz w:val="22"/>
          <w:lang w:val="en-GB"/>
        </w:rPr>
        <w:t>《次管理</w:t>
      </w:r>
      <w:r w:rsidRPr="00C467CA">
        <w:rPr>
          <w:rFonts w:ascii="Arial" w:hAnsi="Arial" w:cs="Arial" w:hint="eastAsia"/>
          <w:kern w:val="0"/>
          <w:sz w:val="22"/>
          <w:lang w:val="en-GB" w:eastAsia="zh-TW"/>
        </w:rPr>
        <w:t>协议</w:t>
      </w:r>
      <w:r w:rsidRPr="00C467CA">
        <w:rPr>
          <w:rFonts w:ascii="Arial" w:hAnsi="Arial" w:cs="Arial" w:hint="eastAsia"/>
          <w:kern w:val="0"/>
          <w:sz w:val="22"/>
          <w:lang w:val="en-GB"/>
        </w:rPr>
        <w:t>》</w:t>
      </w:r>
      <w:r w:rsidRPr="00C467CA">
        <w:rPr>
          <w:rFonts w:ascii="Arial" w:hAnsi="Arial" w:cs="Arial" w:hint="eastAsia"/>
          <w:kern w:val="0"/>
          <w:sz w:val="22"/>
          <w:lang w:val="en-GB" w:eastAsia="zh-TW"/>
        </w:rPr>
        <w:t>，</w:t>
      </w:r>
      <w:r w:rsidRPr="00C467CA">
        <w:rPr>
          <w:rFonts w:ascii="Arial" w:hAnsi="Arial" w:cs="Arial" w:hint="eastAsia"/>
          <w:kern w:val="0"/>
          <w:sz w:val="22"/>
          <w:lang w:val="en-GB"/>
        </w:rPr>
        <w:t>次管理人</w:t>
      </w:r>
      <w:r w:rsidRPr="00C467CA">
        <w:rPr>
          <w:rFonts w:ascii="Arial" w:hAnsi="Arial" w:cs="Arial" w:hint="eastAsia"/>
          <w:kern w:val="0"/>
          <w:sz w:val="22"/>
          <w:lang w:val="en-GB" w:eastAsia="zh-TW"/>
        </w:rPr>
        <w:t>将管理子基金的部分资产。</w:t>
      </w:r>
      <w:r w:rsidRPr="00C467CA">
        <w:rPr>
          <w:rFonts w:ascii="Arial" w:hAnsi="Arial" w:cs="Arial" w:hint="eastAsia"/>
          <w:kern w:val="0"/>
          <w:sz w:val="22"/>
          <w:lang w:val="en-GB"/>
        </w:rPr>
        <w:t>基金管理人将负责内地及香港的投资组合配置和子基金的整体投资组合配置。次管理人将负责管理内地及香港以外的投资组合配置。</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hAnsi="Arial" w:cs="Arial"/>
          <w:kern w:val="0"/>
          <w:sz w:val="22"/>
          <w:u w:val="single"/>
          <w:lang w:val="en-GB" w:eastAsia="zh-TW"/>
        </w:rPr>
      </w:pPr>
      <w:r w:rsidRPr="00C467CA">
        <w:rPr>
          <w:rFonts w:ascii="Arial" w:hAnsi="Arial" w:cs="Arial" w:hint="eastAsia"/>
          <w:kern w:val="0"/>
          <w:sz w:val="22"/>
          <w:u w:val="single"/>
          <w:lang w:val="en-GB"/>
        </w:rPr>
        <w:t>次管理人</w:t>
      </w:r>
    </w:p>
    <w:p w:rsidR="00C467CA" w:rsidRPr="00C467CA" w:rsidRDefault="00C467CA" w:rsidP="00C467CA">
      <w:pPr>
        <w:widowControl/>
        <w:spacing w:line="360" w:lineRule="auto"/>
        <w:rPr>
          <w:rFonts w:ascii="Arial" w:eastAsiaTheme="minorEastAsia" w:hAnsi="Arial" w:cs="Arial"/>
          <w:kern w:val="0"/>
          <w:sz w:val="22"/>
          <w:lang w:val="en-GB"/>
        </w:rPr>
      </w:pPr>
    </w:p>
    <w:p w:rsidR="00C467CA" w:rsidRPr="00C467CA" w:rsidRDefault="00C467CA" w:rsidP="00C467CA">
      <w:pPr>
        <w:widowControl/>
        <w:spacing w:line="360" w:lineRule="auto"/>
        <w:rPr>
          <w:rFonts w:ascii="Arial" w:eastAsia="PMingLiU" w:hAnsi="Arial" w:cs="Arial"/>
          <w:kern w:val="0"/>
          <w:sz w:val="22"/>
          <w:lang w:val="en-GB"/>
        </w:rPr>
      </w:pPr>
      <w:r w:rsidRPr="00C467CA">
        <w:rPr>
          <w:rFonts w:ascii="Arial" w:hAnsi="Arial" w:cs="Arial" w:hint="eastAsia"/>
          <w:kern w:val="0"/>
          <w:sz w:val="22"/>
          <w:lang w:val="en-GB"/>
        </w:rPr>
        <w:t>安本标准投资管理</w:t>
      </w:r>
      <w:r w:rsidRPr="00C467CA">
        <w:rPr>
          <w:rFonts w:ascii="Arial" w:hAnsi="Arial" w:cs="Arial"/>
          <w:kern w:val="0"/>
          <w:sz w:val="22"/>
          <w:lang w:val="en-GB"/>
        </w:rPr>
        <w:t>(</w:t>
      </w:r>
      <w:r w:rsidRPr="00C467CA">
        <w:rPr>
          <w:rFonts w:ascii="Arial" w:hAnsi="Arial" w:cs="Arial" w:hint="eastAsia"/>
          <w:kern w:val="0"/>
          <w:sz w:val="22"/>
          <w:lang w:val="en-GB"/>
        </w:rPr>
        <w:t>香港</w:t>
      </w:r>
      <w:r w:rsidRPr="00C467CA">
        <w:rPr>
          <w:rFonts w:ascii="Arial" w:hAnsi="Arial" w:cs="Arial"/>
          <w:kern w:val="0"/>
          <w:sz w:val="22"/>
          <w:lang w:val="en-GB"/>
        </w:rPr>
        <w:t>)</w:t>
      </w:r>
      <w:r w:rsidRPr="00C467CA">
        <w:rPr>
          <w:rFonts w:ascii="Arial" w:hAnsi="Arial" w:cs="Arial" w:hint="eastAsia"/>
          <w:kern w:val="0"/>
          <w:sz w:val="22"/>
          <w:lang w:val="en-GB"/>
        </w:rPr>
        <w:t>有限公司是</w:t>
      </w:r>
      <w:r w:rsidRPr="00C467CA">
        <w:rPr>
          <w:rFonts w:ascii="Arial" w:hAnsi="Arial" w:cs="Arial"/>
          <w:kern w:val="0"/>
          <w:sz w:val="22"/>
          <w:lang w:val="en-GB"/>
        </w:rPr>
        <w:t xml:space="preserve">Aberdeen Asset Management PLC </w:t>
      </w:r>
      <w:r w:rsidRPr="00C467CA">
        <w:rPr>
          <w:rFonts w:ascii="Arial" w:hAnsi="Arial" w:cs="Arial" w:hint="eastAsia"/>
          <w:kern w:val="0"/>
          <w:sz w:val="22"/>
          <w:lang w:val="en-GB"/>
        </w:rPr>
        <w:t>与</w:t>
      </w:r>
      <w:r w:rsidRPr="00C467CA">
        <w:rPr>
          <w:rFonts w:ascii="Arial" w:hAnsi="Arial" w:cs="Arial"/>
          <w:kern w:val="0"/>
          <w:sz w:val="22"/>
          <w:lang w:val="en-GB"/>
        </w:rPr>
        <w:t>Aberdeen Asset Management Asia Limited</w:t>
      </w:r>
      <w:r w:rsidRPr="00C467CA">
        <w:rPr>
          <w:rFonts w:ascii="Arial" w:hAnsi="Arial" w:cs="Arial" w:hint="eastAsia"/>
          <w:kern w:val="0"/>
          <w:sz w:val="22"/>
          <w:lang w:val="en-GB"/>
        </w:rPr>
        <w:t>的子公司，后两者均为</w:t>
      </w:r>
      <w:r w:rsidRPr="00C467CA">
        <w:rPr>
          <w:rFonts w:ascii="Arial" w:hAnsi="Arial" w:cs="Arial"/>
          <w:kern w:val="0"/>
          <w:sz w:val="22"/>
          <w:lang w:val="en-GB"/>
        </w:rPr>
        <w:t>Standard Life Aberdeen plc.</w:t>
      </w:r>
      <w:r w:rsidRPr="00C467CA">
        <w:rPr>
          <w:rFonts w:ascii="Arial" w:hAnsi="Arial" w:cs="Arial" w:hint="eastAsia"/>
          <w:kern w:val="0"/>
          <w:sz w:val="22"/>
          <w:lang w:val="en-GB"/>
        </w:rPr>
        <w:t>的全资子公司。截至</w:t>
      </w:r>
      <w:r w:rsidRPr="00C467CA">
        <w:rPr>
          <w:rFonts w:ascii="Arial" w:hAnsi="Arial" w:cs="Arial"/>
          <w:kern w:val="0"/>
          <w:sz w:val="22"/>
          <w:lang w:val="en-GB"/>
        </w:rPr>
        <w:t>2017</w:t>
      </w:r>
      <w:r w:rsidRPr="00C467CA">
        <w:rPr>
          <w:rFonts w:ascii="Arial" w:hAnsi="Arial" w:cs="Arial" w:hint="eastAsia"/>
          <w:kern w:val="0"/>
          <w:sz w:val="22"/>
          <w:lang w:val="en-GB"/>
        </w:rPr>
        <w:t>年</w:t>
      </w:r>
      <w:r w:rsidRPr="00C467CA">
        <w:rPr>
          <w:rFonts w:ascii="Arial" w:hAnsi="Arial" w:cs="Arial"/>
          <w:kern w:val="0"/>
          <w:sz w:val="22"/>
          <w:lang w:val="en-GB"/>
        </w:rPr>
        <w:t>12</w:t>
      </w:r>
      <w:r w:rsidRPr="00C467CA">
        <w:rPr>
          <w:rFonts w:ascii="Arial" w:hAnsi="Arial" w:cs="Arial" w:hint="eastAsia"/>
          <w:kern w:val="0"/>
          <w:sz w:val="22"/>
          <w:lang w:val="en-GB"/>
        </w:rPr>
        <w:t>月</w:t>
      </w:r>
      <w:r w:rsidRPr="00C467CA">
        <w:rPr>
          <w:rFonts w:ascii="Arial" w:hAnsi="Arial" w:cs="Arial"/>
          <w:kern w:val="0"/>
          <w:sz w:val="22"/>
          <w:lang w:val="en-GB"/>
        </w:rPr>
        <w:t>31</w:t>
      </w:r>
      <w:r w:rsidRPr="00C467CA">
        <w:rPr>
          <w:rFonts w:ascii="Arial" w:hAnsi="Arial" w:cs="Arial" w:hint="eastAsia"/>
          <w:kern w:val="0"/>
          <w:sz w:val="22"/>
          <w:lang w:val="en-GB"/>
        </w:rPr>
        <w:t>日，次管理人负责代表全球客户管理约</w:t>
      </w:r>
      <w:r w:rsidRPr="00C467CA">
        <w:rPr>
          <w:rFonts w:ascii="Arial" w:hAnsi="Arial" w:cs="Arial"/>
          <w:kern w:val="0"/>
          <w:sz w:val="22"/>
          <w:lang w:val="en-GB"/>
        </w:rPr>
        <w:t>7,788</w:t>
      </w:r>
      <w:r w:rsidRPr="00C467CA">
        <w:rPr>
          <w:rFonts w:ascii="Arial" w:hAnsi="Arial" w:cs="Arial" w:hint="eastAsia"/>
          <w:kern w:val="0"/>
          <w:sz w:val="22"/>
          <w:lang w:val="en-GB"/>
        </w:rPr>
        <w:t>亿美元资产。</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次管理人获香港证监会发牌允许在香港从事《证券及期货条例》项下第</w:t>
      </w:r>
      <w:r w:rsidRPr="00C467CA">
        <w:rPr>
          <w:rFonts w:ascii="Arial" w:hAnsi="Arial" w:cs="Arial"/>
          <w:kern w:val="0"/>
          <w:sz w:val="22"/>
          <w:lang w:val="en-GB"/>
        </w:rPr>
        <w:t>1</w:t>
      </w:r>
      <w:r w:rsidRPr="00C467CA">
        <w:rPr>
          <w:rFonts w:ascii="Arial" w:hAnsi="Arial" w:cs="Arial" w:hint="eastAsia"/>
          <w:kern w:val="0"/>
          <w:sz w:val="22"/>
          <w:lang w:val="en-GB"/>
        </w:rPr>
        <w:t>类（证券交易）、第</w:t>
      </w:r>
      <w:r w:rsidRPr="00C467CA">
        <w:rPr>
          <w:rFonts w:ascii="Arial" w:hAnsi="Arial" w:cs="Arial"/>
          <w:kern w:val="0"/>
          <w:sz w:val="22"/>
          <w:lang w:val="en-GB"/>
        </w:rPr>
        <w:t>4</w:t>
      </w:r>
      <w:r w:rsidRPr="00C467CA">
        <w:rPr>
          <w:rFonts w:ascii="Arial" w:hAnsi="Arial" w:cs="Arial" w:hint="eastAsia"/>
          <w:kern w:val="0"/>
          <w:sz w:val="22"/>
          <w:lang w:val="en-GB"/>
        </w:rPr>
        <w:t>类（就证券提供意见）及第</w:t>
      </w:r>
      <w:r w:rsidRPr="00C467CA">
        <w:rPr>
          <w:rFonts w:ascii="Arial" w:hAnsi="Arial" w:cs="Arial"/>
          <w:kern w:val="0"/>
          <w:sz w:val="22"/>
          <w:lang w:val="en-GB"/>
        </w:rPr>
        <w:t>9</w:t>
      </w:r>
      <w:r w:rsidRPr="00C467CA">
        <w:rPr>
          <w:rFonts w:ascii="Arial" w:hAnsi="Arial" w:cs="Arial" w:hint="eastAsia"/>
          <w:kern w:val="0"/>
          <w:sz w:val="22"/>
          <w:lang w:val="en-GB"/>
        </w:rPr>
        <w:t>类（提供资产管理）受规管活动，中央编号为</w:t>
      </w:r>
      <w:r w:rsidRPr="00C467CA">
        <w:rPr>
          <w:rFonts w:ascii="Arial" w:hAnsi="Arial" w:cs="Arial"/>
          <w:kern w:val="0"/>
          <w:sz w:val="22"/>
          <w:lang w:val="en-GB"/>
        </w:rPr>
        <w:t>AAE950</w:t>
      </w:r>
      <w:r w:rsidRPr="00C467CA">
        <w:rPr>
          <w:rFonts w:ascii="Arial" w:hAnsi="Arial" w:cs="Arial" w:hint="eastAsia"/>
          <w:kern w:val="0"/>
          <w:sz w:val="22"/>
          <w:lang w:val="en-GB"/>
        </w:rPr>
        <w:t>。</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b/>
          <w:bCs/>
          <w:kern w:val="0"/>
          <w:sz w:val="22"/>
          <w:lang w:val="en-GB" w:bidi="hi-IN"/>
        </w:rPr>
      </w:pPr>
      <w:r w:rsidRPr="00C467CA">
        <w:rPr>
          <w:rFonts w:ascii="Arial" w:hAnsi="Arial" w:cs="Arial" w:hint="eastAsia"/>
          <w:kern w:val="0"/>
          <w:sz w:val="22"/>
          <w:lang w:val="en-GB"/>
        </w:rPr>
        <w:t>次管理人的费用将从基金管理人收取的管理费用中支付。</w:t>
      </w:r>
    </w:p>
    <w:p w:rsidR="00C467CA" w:rsidRPr="00C467CA" w:rsidRDefault="00C467CA" w:rsidP="00C467CA">
      <w:pPr>
        <w:widowControl/>
        <w:spacing w:after="260" w:line="360" w:lineRule="auto"/>
        <w:rPr>
          <w:rFonts w:ascii="Arial" w:hAnsi="Arial" w:cs="Arial"/>
          <w:b/>
          <w:bCs/>
          <w:kern w:val="0"/>
          <w:sz w:val="22"/>
          <w:u w:val="single"/>
          <w:lang w:val="en-GB" w:bidi="hi-IN"/>
        </w:rPr>
      </w:pPr>
      <w:r w:rsidRPr="00C467CA">
        <w:rPr>
          <w:rFonts w:ascii="Arial" w:hAnsi="Arial" w:cs="Arial" w:hint="eastAsia"/>
          <w:b/>
          <w:bCs/>
          <w:kern w:val="0"/>
          <w:sz w:val="22"/>
          <w:lang w:val="en-GB" w:bidi="hi-IN"/>
        </w:rPr>
        <w:t>可供投资类别</w:t>
      </w:r>
    </w:p>
    <w:p w:rsidR="00C467CA" w:rsidRPr="00C467CA" w:rsidRDefault="003F6ACF" w:rsidP="00C467CA">
      <w:pPr>
        <w:widowControl/>
        <w:spacing w:after="260" w:line="360" w:lineRule="auto"/>
        <w:rPr>
          <w:rFonts w:ascii="Arial" w:hAnsi="Arial" w:cs="Arial"/>
          <w:bCs/>
          <w:kern w:val="0"/>
          <w:sz w:val="22"/>
          <w:lang w:val="en-GB" w:bidi="hi-IN"/>
        </w:rPr>
      </w:pPr>
      <w:r w:rsidRPr="003F6ACF">
        <w:rPr>
          <w:rFonts w:ascii="Arial" w:hAnsi="Arial"/>
          <w:noProof/>
          <w:kern w:val="0"/>
          <w:sz w:val="22"/>
        </w:rPr>
        <w:pict>
          <v:shape id="Text Box 11" o:spid="_x0000_s1060" type="#_x0000_t202" style="position:absolute;left:0;text-align:left;margin-left:473.5pt;margin-top:1.35pt;width:24pt;height:1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" filled="f" stroked="f">
            <v:textbox inset="0,0,0,0">
              <w:txbxContent>
                <w:p w:rsidR="00DA252A" w:rsidRDefault="00DA252A" w:rsidP="00C467CA">
                  <w:pPr>
                    <w:jc w:val="center"/>
                    <w:rPr>
                      <w:sz w:val="16"/>
                      <w:szCs w:val="16"/>
                    </w:rPr>
                  </w:pPr>
                </w:p>
              </w:txbxContent>
            </v:textbox>
          </v:shape>
        </w:pict>
      </w:r>
      <w:r w:rsidR="00C467CA" w:rsidRPr="00C467CA">
        <w:rPr>
          <w:rFonts w:ascii="Arial" w:hAnsi="Arial" w:cs="Arial" w:hint="eastAsia"/>
          <w:bCs/>
          <w:kern w:val="0"/>
          <w:sz w:val="22"/>
          <w:lang w:val="en-GB" w:bidi="hi-IN"/>
        </w:rPr>
        <w:t>目前子基金为投资者提供以下份额类别：</w:t>
      </w:r>
    </w:p>
    <w:p w:rsidR="00C467CA" w:rsidRPr="00C467CA" w:rsidRDefault="00C467CA" w:rsidP="005749EC">
      <w:pPr>
        <w:widowControl/>
        <w:numPr>
          <w:ilvl w:val="0"/>
          <w:numId w:val="48"/>
        </w:numPr>
        <w:spacing w:line="360" w:lineRule="auto"/>
        <w:rPr>
          <w:rFonts w:ascii="Arial" w:hAnsi="Arial" w:cs="Arial"/>
          <w:bCs/>
          <w:kern w:val="0"/>
          <w:sz w:val="22"/>
          <w:lang w:val="en-GB" w:eastAsia="zh-TW" w:bidi="hi-IN"/>
        </w:rPr>
      </w:pPr>
      <w:r w:rsidRPr="00C467CA">
        <w:rPr>
          <w:rFonts w:ascii="Arial" w:hAnsi="Arial" w:cs="Arial" w:hint="eastAsia"/>
          <w:bCs/>
          <w:kern w:val="0"/>
          <w:sz w:val="22"/>
          <w:lang w:val="en-GB" w:bidi="hi-IN"/>
        </w:rPr>
        <w:t>类别</w:t>
      </w:r>
      <w:r w:rsidRPr="00C467CA">
        <w:rPr>
          <w:rFonts w:ascii="Arial" w:hAnsi="Arial" w:cs="Arial"/>
          <w:bCs/>
          <w:kern w:val="0"/>
          <w:sz w:val="22"/>
          <w:lang w:val="en-GB" w:bidi="hi-IN"/>
        </w:rPr>
        <w:t>A</w:t>
      </w:r>
      <w:r w:rsidRPr="00C467CA">
        <w:rPr>
          <w:rFonts w:ascii="Arial" w:hAnsi="Arial" w:cs="Arial" w:hint="eastAsia"/>
          <w:bCs/>
          <w:kern w:val="0"/>
          <w:sz w:val="22"/>
          <w:lang w:val="en-GB" w:eastAsia="zh-TW" w:bidi="hi-IN"/>
        </w:rPr>
        <w:t>，以美元计</w:t>
      </w:r>
      <w:r w:rsidRPr="00C467CA">
        <w:rPr>
          <w:rFonts w:ascii="Arial" w:hAnsi="Arial" w:cs="Arial" w:hint="eastAsia"/>
          <w:bCs/>
          <w:kern w:val="0"/>
          <w:sz w:val="22"/>
          <w:lang w:val="en-GB" w:bidi="hi-IN"/>
        </w:rPr>
        <w:t>价</w:t>
      </w:r>
    </w:p>
    <w:p w:rsidR="00C467CA" w:rsidRPr="00C467CA" w:rsidRDefault="00C467CA" w:rsidP="005749EC">
      <w:pPr>
        <w:widowControl/>
        <w:numPr>
          <w:ilvl w:val="0"/>
          <w:numId w:val="48"/>
        </w:numPr>
        <w:spacing w:after="200" w:line="360" w:lineRule="auto"/>
        <w:contextualSpacing/>
        <w:jc w:val="left"/>
        <w:rPr>
          <w:rFonts w:ascii="Arial" w:hAnsi="Arial" w:cs="Arial"/>
          <w:bCs/>
          <w:kern w:val="0"/>
          <w:sz w:val="22"/>
          <w:lang w:val="en-GB" w:bidi="hi-IN"/>
        </w:rPr>
      </w:pPr>
      <w:r w:rsidRPr="00C467CA">
        <w:rPr>
          <w:rFonts w:ascii="Arial" w:hAnsi="Arial" w:cs="Arial" w:hint="eastAsia"/>
          <w:bCs/>
          <w:kern w:val="0"/>
          <w:sz w:val="22"/>
          <w:lang w:val="en-GB" w:bidi="hi-IN"/>
        </w:rPr>
        <w:t>类別</w:t>
      </w:r>
      <w:r w:rsidRPr="00C467CA">
        <w:rPr>
          <w:rFonts w:ascii="Arial" w:hAnsi="Arial" w:cs="Arial" w:hint="eastAsia"/>
          <w:bCs/>
          <w:kern w:val="0"/>
          <w:sz w:val="22"/>
          <w:lang w:val="en-GB" w:bidi="hi-IN"/>
        </w:rPr>
        <w:t>A</w:t>
      </w:r>
      <w:r w:rsidRPr="00C467CA">
        <w:rPr>
          <w:rFonts w:ascii="Arial" w:hAnsi="Arial" w:cs="Arial" w:hint="eastAsia"/>
          <w:bCs/>
          <w:kern w:val="0"/>
          <w:sz w:val="22"/>
          <w:lang w:val="en-GB" w:bidi="hi-IN"/>
        </w:rPr>
        <w:t>（派息），以美元计价</w:t>
      </w:r>
    </w:p>
    <w:p w:rsidR="00C467CA" w:rsidRPr="00C467CA" w:rsidRDefault="00C467CA" w:rsidP="005749EC">
      <w:pPr>
        <w:widowControl/>
        <w:numPr>
          <w:ilvl w:val="0"/>
          <w:numId w:val="48"/>
        </w:numPr>
        <w:spacing w:line="360" w:lineRule="auto"/>
        <w:rPr>
          <w:rFonts w:ascii="Arial" w:hAnsi="Arial" w:cs="Arial"/>
          <w:bCs/>
          <w:kern w:val="0"/>
          <w:sz w:val="22"/>
          <w:lang w:val="en-GB" w:eastAsia="zh-TW" w:bidi="hi-IN"/>
        </w:rPr>
      </w:pPr>
      <w:r w:rsidRPr="00C467CA">
        <w:rPr>
          <w:rFonts w:ascii="Arial" w:hAnsi="Arial" w:cs="Arial" w:hint="eastAsia"/>
          <w:bCs/>
          <w:kern w:val="0"/>
          <w:sz w:val="22"/>
          <w:lang w:val="en-GB" w:bidi="hi-IN"/>
        </w:rPr>
        <w:t>类别</w:t>
      </w:r>
      <w:r w:rsidRPr="00C467CA">
        <w:rPr>
          <w:rFonts w:ascii="Arial" w:hAnsi="Arial" w:cs="Arial"/>
          <w:bCs/>
          <w:kern w:val="0"/>
          <w:sz w:val="22"/>
          <w:lang w:val="en-GB" w:bidi="hi-IN"/>
        </w:rPr>
        <w:t>A</w:t>
      </w:r>
      <w:r w:rsidRPr="00C467CA">
        <w:rPr>
          <w:rFonts w:ascii="Arial" w:hAnsi="Arial" w:cs="Arial" w:hint="eastAsia"/>
          <w:bCs/>
          <w:kern w:val="0"/>
          <w:sz w:val="22"/>
          <w:lang w:val="en-GB" w:eastAsia="zh-TW" w:bidi="hi-IN"/>
        </w:rPr>
        <w:t>，以人民币计</w:t>
      </w:r>
      <w:r w:rsidRPr="00C467CA">
        <w:rPr>
          <w:rFonts w:ascii="Arial" w:hAnsi="Arial" w:cs="Arial" w:hint="eastAsia"/>
          <w:bCs/>
          <w:kern w:val="0"/>
          <w:sz w:val="22"/>
          <w:lang w:val="en-GB" w:bidi="hi-IN"/>
        </w:rPr>
        <w:t>价</w:t>
      </w:r>
    </w:p>
    <w:p w:rsidR="00C467CA" w:rsidRPr="00C467CA" w:rsidRDefault="00C467CA" w:rsidP="005749EC">
      <w:pPr>
        <w:widowControl/>
        <w:numPr>
          <w:ilvl w:val="0"/>
          <w:numId w:val="48"/>
        </w:numPr>
        <w:spacing w:line="360" w:lineRule="auto"/>
        <w:rPr>
          <w:rFonts w:ascii="Arial" w:hAnsi="Arial" w:cs="Arial"/>
          <w:bCs/>
          <w:kern w:val="0"/>
          <w:sz w:val="22"/>
          <w:lang w:val="en-GB" w:bidi="hi-IN"/>
        </w:rPr>
      </w:pPr>
      <w:r w:rsidRPr="00C467CA">
        <w:rPr>
          <w:rFonts w:ascii="Arial" w:hAnsi="Arial" w:cs="Arial" w:hint="eastAsia"/>
          <w:bCs/>
          <w:kern w:val="0"/>
          <w:sz w:val="22"/>
          <w:lang w:val="en-GB" w:bidi="hi-IN"/>
        </w:rPr>
        <w:t>对冲类别</w:t>
      </w:r>
      <w:r w:rsidRPr="00C467CA">
        <w:rPr>
          <w:rFonts w:ascii="Arial" w:hAnsi="Arial" w:cs="Arial"/>
          <w:bCs/>
          <w:kern w:val="0"/>
          <w:sz w:val="22"/>
          <w:lang w:val="en-GB" w:bidi="hi-IN"/>
        </w:rPr>
        <w:t>A</w:t>
      </w:r>
      <w:r w:rsidRPr="00C467CA">
        <w:rPr>
          <w:rFonts w:ascii="Arial" w:hAnsi="Arial" w:cs="Arial" w:hint="eastAsia"/>
          <w:bCs/>
          <w:kern w:val="0"/>
          <w:sz w:val="22"/>
          <w:lang w:val="en-GB" w:bidi="hi-IN"/>
        </w:rPr>
        <w:t>，以人民币计价</w:t>
      </w:r>
    </w:p>
    <w:p w:rsidR="00C467CA" w:rsidRPr="00C467CA" w:rsidRDefault="00C467CA" w:rsidP="005749EC">
      <w:pPr>
        <w:widowControl/>
        <w:numPr>
          <w:ilvl w:val="0"/>
          <w:numId w:val="48"/>
        </w:numPr>
        <w:spacing w:line="360" w:lineRule="auto"/>
        <w:rPr>
          <w:rFonts w:ascii="Arial" w:hAnsi="Arial" w:cs="Arial"/>
          <w:bCs/>
          <w:kern w:val="0"/>
          <w:sz w:val="22"/>
          <w:lang w:val="en-GB" w:eastAsia="zh-TW" w:bidi="hi-IN"/>
        </w:rPr>
      </w:pPr>
      <w:r w:rsidRPr="00C467CA">
        <w:rPr>
          <w:rFonts w:ascii="Arial" w:hAnsi="Arial" w:cs="Arial" w:hint="eastAsia"/>
          <w:bCs/>
          <w:kern w:val="0"/>
          <w:sz w:val="22"/>
          <w:lang w:val="en-GB" w:bidi="hi-IN"/>
        </w:rPr>
        <w:lastRenderedPageBreak/>
        <w:t>类别</w:t>
      </w:r>
      <w:r w:rsidRPr="00C467CA">
        <w:rPr>
          <w:rFonts w:ascii="Arial" w:hAnsi="Arial" w:cs="Arial"/>
          <w:bCs/>
          <w:kern w:val="0"/>
          <w:sz w:val="22"/>
          <w:lang w:val="en-GB" w:bidi="hi-IN"/>
        </w:rPr>
        <w:t>I</w:t>
      </w:r>
      <w:r w:rsidRPr="00C467CA">
        <w:rPr>
          <w:rFonts w:ascii="Arial" w:hAnsi="Arial" w:cs="Arial" w:hint="eastAsia"/>
          <w:bCs/>
          <w:kern w:val="0"/>
          <w:sz w:val="22"/>
          <w:lang w:val="en-GB" w:eastAsia="zh-TW" w:bidi="hi-IN"/>
        </w:rPr>
        <w:t>，以美元计</w:t>
      </w:r>
      <w:r w:rsidRPr="00C467CA">
        <w:rPr>
          <w:rFonts w:ascii="Arial" w:hAnsi="Arial" w:cs="Arial" w:hint="eastAsia"/>
          <w:bCs/>
          <w:kern w:val="0"/>
          <w:sz w:val="22"/>
          <w:lang w:val="en-GB" w:bidi="hi-IN"/>
        </w:rPr>
        <w:t>价</w:t>
      </w:r>
    </w:p>
    <w:p w:rsidR="00C467CA" w:rsidRPr="00C467CA" w:rsidRDefault="00C467CA" w:rsidP="005749EC">
      <w:pPr>
        <w:widowControl/>
        <w:numPr>
          <w:ilvl w:val="0"/>
          <w:numId w:val="48"/>
        </w:numPr>
        <w:spacing w:line="360" w:lineRule="auto"/>
        <w:rPr>
          <w:rFonts w:ascii="Arial" w:hAnsi="Arial" w:cs="Arial"/>
          <w:bCs/>
          <w:kern w:val="0"/>
          <w:sz w:val="22"/>
          <w:lang w:val="en-GB" w:eastAsia="zh-TW" w:bidi="hi-IN"/>
        </w:rPr>
      </w:pPr>
      <w:r w:rsidRPr="00C467CA">
        <w:rPr>
          <w:rFonts w:ascii="Arial" w:hAnsi="Arial" w:cs="Arial" w:hint="eastAsia"/>
          <w:bCs/>
          <w:kern w:val="0"/>
          <w:sz w:val="22"/>
          <w:lang w:val="en-GB" w:bidi="hi-IN"/>
        </w:rPr>
        <w:t>类别</w:t>
      </w:r>
      <w:r w:rsidRPr="00C467CA">
        <w:rPr>
          <w:rFonts w:ascii="Arial" w:hAnsi="Arial" w:cs="Arial"/>
          <w:bCs/>
          <w:kern w:val="0"/>
          <w:sz w:val="22"/>
          <w:lang w:val="en-GB" w:bidi="hi-IN"/>
        </w:rPr>
        <w:t>I</w:t>
      </w:r>
      <w:r w:rsidRPr="00C467CA">
        <w:rPr>
          <w:rFonts w:ascii="Arial" w:hAnsi="Arial" w:cs="Arial" w:hint="eastAsia"/>
          <w:bCs/>
          <w:kern w:val="0"/>
          <w:sz w:val="22"/>
          <w:lang w:val="en-GB" w:eastAsia="zh-TW" w:bidi="hi-IN"/>
        </w:rPr>
        <w:t>，以人民币计</w:t>
      </w:r>
      <w:r w:rsidRPr="00C467CA">
        <w:rPr>
          <w:rFonts w:ascii="Arial" w:hAnsi="Arial" w:cs="Arial" w:hint="eastAsia"/>
          <w:bCs/>
          <w:kern w:val="0"/>
          <w:sz w:val="22"/>
          <w:lang w:val="en-GB" w:bidi="hi-IN"/>
        </w:rPr>
        <w:t>价</w:t>
      </w:r>
    </w:p>
    <w:p w:rsidR="00C467CA" w:rsidRPr="00C467CA" w:rsidRDefault="00C467CA" w:rsidP="005749EC">
      <w:pPr>
        <w:widowControl/>
        <w:numPr>
          <w:ilvl w:val="0"/>
          <w:numId w:val="48"/>
        </w:numPr>
        <w:spacing w:line="360" w:lineRule="auto"/>
        <w:rPr>
          <w:rFonts w:ascii="Arial" w:hAnsi="Arial" w:cs="Arial"/>
          <w:bCs/>
          <w:kern w:val="0"/>
          <w:sz w:val="22"/>
          <w:lang w:val="en-GB" w:bidi="hi-IN"/>
        </w:rPr>
      </w:pPr>
      <w:r w:rsidRPr="00C467CA">
        <w:rPr>
          <w:rFonts w:ascii="Arial" w:hAnsi="Arial" w:cs="Arial" w:hint="eastAsia"/>
          <w:bCs/>
          <w:kern w:val="0"/>
          <w:sz w:val="22"/>
          <w:lang w:val="en-GB" w:bidi="hi-IN"/>
        </w:rPr>
        <w:t>对冲类别</w:t>
      </w:r>
      <w:r w:rsidRPr="00C467CA">
        <w:rPr>
          <w:rFonts w:ascii="Arial" w:hAnsi="Arial" w:cs="Arial"/>
          <w:bCs/>
          <w:kern w:val="0"/>
          <w:sz w:val="22"/>
          <w:lang w:val="en-GB" w:bidi="hi-IN"/>
        </w:rPr>
        <w:t>I</w:t>
      </w:r>
      <w:r w:rsidRPr="00C467CA">
        <w:rPr>
          <w:rFonts w:ascii="Arial" w:hAnsi="Arial" w:cs="Arial" w:hint="eastAsia"/>
          <w:bCs/>
          <w:kern w:val="0"/>
          <w:sz w:val="22"/>
          <w:lang w:val="en-GB" w:bidi="hi-IN"/>
        </w:rPr>
        <w:t>，以人民币计价</w:t>
      </w:r>
    </w:p>
    <w:p w:rsidR="00C467CA" w:rsidRPr="00C467CA" w:rsidRDefault="00C467CA" w:rsidP="00C467CA">
      <w:pPr>
        <w:widowControl/>
        <w:spacing w:line="360" w:lineRule="auto"/>
        <w:rPr>
          <w:rFonts w:ascii="Arial" w:hAnsi="Arial" w:cs="Arial"/>
          <w:bCs/>
          <w:kern w:val="0"/>
          <w:sz w:val="22"/>
          <w:lang w:val="en-GB" w:bidi="hi-IN"/>
        </w:rPr>
      </w:pPr>
    </w:p>
    <w:p w:rsidR="00C467CA" w:rsidRPr="00C467CA" w:rsidRDefault="00C467CA" w:rsidP="00C467CA">
      <w:pPr>
        <w:widowControl/>
        <w:spacing w:after="260" w:line="360" w:lineRule="auto"/>
        <w:rPr>
          <w:rFonts w:ascii="Times New Roman" w:eastAsia="PMingLiU" w:hAnsi="PMingLiU"/>
          <w:bCs/>
          <w:kern w:val="0"/>
          <w:sz w:val="22"/>
          <w:lang w:val="en-GB" w:bidi="hi-IN"/>
        </w:rPr>
      </w:pPr>
      <w:r w:rsidRPr="00C467CA">
        <w:rPr>
          <w:rFonts w:ascii="Times New Roman" w:hAnsi="PMingLiU" w:hint="eastAsia"/>
          <w:bCs/>
          <w:kern w:val="0"/>
          <w:sz w:val="22"/>
          <w:lang w:val="en-GB" w:bidi="hi-IN"/>
        </w:rPr>
        <w:t>除以上所述外，基金管理人可在适当的时候增设及设立下列份额类别，并且该份额类别将只提供给中国内地投资者申购：</w:t>
      </w:r>
    </w:p>
    <w:p w:rsidR="00C467CA" w:rsidRPr="00C467CA" w:rsidRDefault="00C467CA" w:rsidP="005749EC">
      <w:pPr>
        <w:widowControl/>
        <w:numPr>
          <w:ilvl w:val="0"/>
          <w:numId w:val="48"/>
        </w:numPr>
        <w:spacing w:line="360" w:lineRule="auto"/>
        <w:rPr>
          <w:rFonts w:ascii="Times New Roman" w:eastAsia="PMingLiU" w:hAnsi="PMingLiU"/>
          <w:bCs/>
          <w:kern w:val="0"/>
          <w:sz w:val="22"/>
          <w:lang w:bidi="hi-IN"/>
        </w:rPr>
      </w:pPr>
      <w:r w:rsidRPr="00C467CA">
        <w:rPr>
          <w:rFonts w:ascii="Times New Roman" w:hAnsi="PMingLiU"/>
          <w:bCs/>
          <w:kern w:val="0"/>
          <w:sz w:val="22"/>
          <w:lang w:val="en-GB" w:bidi="hi-IN"/>
        </w:rPr>
        <w:t>PRC</w:t>
      </w:r>
      <w:r w:rsidRPr="00C467CA">
        <w:rPr>
          <w:rFonts w:ascii="Times New Roman" w:hAnsi="PMingLiU" w:hint="eastAsia"/>
          <w:bCs/>
          <w:kern w:val="0"/>
          <w:sz w:val="22"/>
          <w:lang w:val="en-GB" w:bidi="hi-IN"/>
        </w:rPr>
        <w:t>类别</w:t>
      </w:r>
      <w:r w:rsidRPr="00C467CA">
        <w:rPr>
          <w:rFonts w:ascii="Times New Roman" w:hAnsi="PMingLiU"/>
          <w:bCs/>
          <w:kern w:val="0"/>
          <w:sz w:val="22"/>
          <w:lang w:val="en-GB" w:bidi="hi-IN"/>
        </w:rPr>
        <w:t>A</w:t>
      </w:r>
      <w:r w:rsidRPr="00C467CA">
        <w:rPr>
          <w:rFonts w:ascii="Times New Roman" w:hAnsi="PMingLiU" w:hint="eastAsia"/>
          <w:bCs/>
          <w:kern w:val="0"/>
          <w:sz w:val="22"/>
          <w:lang w:val="en-GB" w:bidi="hi-IN"/>
        </w:rPr>
        <w:t>，以美元计</w:t>
      </w:r>
      <w:r w:rsidRPr="00C467CA">
        <w:rPr>
          <w:rFonts w:ascii="Times New Roman" w:hAnsi="PMingLiU"/>
          <w:bCs/>
          <w:kern w:val="0"/>
          <w:sz w:val="22"/>
          <w:lang w:val="en-GB" w:bidi="hi-IN"/>
        </w:rPr>
        <w:t>价</w:t>
      </w:r>
    </w:p>
    <w:p w:rsidR="00C467CA" w:rsidRPr="00C467CA" w:rsidRDefault="00C467CA" w:rsidP="005749EC">
      <w:pPr>
        <w:widowControl/>
        <w:numPr>
          <w:ilvl w:val="0"/>
          <w:numId w:val="48"/>
        </w:numPr>
        <w:spacing w:line="360" w:lineRule="auto"/>
        <w:rPr>
          <w:rFonts w:ascii="Times New Roman" w:eastAsia="PMingLiU" w:hAnsi="PMingLiU"/>
          <w:bCs/>
          <w:kern w:val="0"/>
          <w:sz w:val="22"/>
          <w:lang w:bidi="hi-IN"/>
        </w:rPr>
      </w:pPr>
      <w:r w:rsidRPr="00C467CA">
        <w:rPr>
          <w:rFonts w:ascii="Times New Roman" w:hAnsi="PMingLiU"/>
          <w:bCs/>
          <w:kern w:val="0"/>
          <w:sz w:val="22"/>
          <w:lang w:val="en-GB" w:bidi="hi-IN"/>
        </w:rPr>
        <w:t>PRC</w:t>
      </w:r>
      <w:r w:rsidRPr="00C467CA">
        <w:rPr>
          <w:rFonts w:ascii="Times New Roman" w:hAnsi="PMingLiU" w:hint="eastAsia"/>
          <w:bCs/>
          <w:kern w:val="0"/>
          <w:sz w:val="22"/>
          <w:lang w:val="en-GB" w:bidi="hi-IN"/>
        </w:rPr>
        <w:t>类别</w:t>
      </w:r>
      <w:r w:rsidRPr="00C467CA">
        <w:rPr>
          <w:rFonts w:ascii="Times New Roman" w:hAnsi="PMingLiU"/>
          <w:bCs/>
          <w:kern w:val="0"/>
          <w:sz w:val="22"/>
          <w:lang w:val="en-GB" w:bidi="hi-IN"/>
        </w:rPr>
        <w:t>A</w:t>
      </w:r>
      <w:r w:rsidRPr="00C467CA">
        <w:rPr>
          <w:rFonts w:ascii="Times New Roman" w:hAnsi="PMingLiU" w:hint="eastAsia"/>
          <w:bCs/>
          <w:kern w:val="0"/>
          <w:sz w:val="22"/>
          <w:lang w:val="en-GB" w:bidi="hi-IN"/>
        </w:rPr>
        <w:t>，以人民币计</w:t>
      </w:r>
      <w:r w:rsidRPr="00C467CA">
        <w:rPr>
          <w:rFonts w:ascii="Times New Roman" w:hAnsi="PMingLiU"/>
          <w:bCs/>
          <w:kern w:val="0"/>
          <w:sz w:val="22"/>
          <w:lang w:val="en-GB" w:bidi="hi-IN"/>
        </w:rPr>
        <w:t>价</w:t>
      </w:r>
    </w:p>
    <w:p w:rsidR="00C467CA" w:rsidRPr="00C467CA" w:rsidRDefault="00C467CA" w:rsidP="005749EC">
      <w:pPr>
        <w:widowControl/>
        <w:numPr>
          <w:ilvl w:val="0"/>
          <w:numId w:val="48"/>
        </w:numPr>
        <w:spacing w:line="360" w:lineRule="auto"/>
        <w:rPr>
          <w:rFonts w:ascii="Times New Roman" w:eastAsia="PMingLiU" w:hAnsi="PMingLiU"/>
          <w:bCs/>
          <w:kern w:val="0"/>
          <w:sz w:val="22"/>
          <w:lang w:bidi="hi-IN"/>
        </w:rPr>
      </w:pPr>
      <w:r w:rsidRPr="00C467CA">
        <w:rPr>
          <w:rFonts w:ascii="Times New Roman" w:hAnsi="PMingLiU"/>
          <w:bCs/>
          <w:kern w:val="0"/>
          <w:sz w:val="22"/>
          <w:lang w:val="en-GB" w:bidi="hi-IN"/>
        </w:rPr>
        <w:t>PRC</w:t>
      </w:r>
      <w:r w:rsidRPr="00C467CA">
        <w:rPr>
          <w:rFonts w:ascii="Times New Roman" w:hAnsi="PMingLiU" w:hint="eastAsia"/>
          <w:bCs/>
          <w:kern w:val="0"/>
          <w:sz w:val="22"/>
          <w:lang w:val="en-GB" w:bidi="hi-IN"/>
        </w:rPr>
        <w:t>类别</w:t>
      </w:r>
      <w:r w:rsidRPr="00C467CA">
        <w:rPr>
          <w:rFonts w:ascii="Times New Roman" w:hAnsi="PMingLiU"/>
          <w:bCs/>
          <w:kern w:val="0"/>
          <w:sz w:val="22"/>
          <w:lang w:val="en-GB" w:bidi="hi-IN"/>
        </w:rPr>
        <w:t>I</w:t>
      </w:r>
      <w:r w:rsidRPr="00C467CA">
        <w:rPr>
          <w:rFonts w:ascii="Times New Roman" w:hAnsi="PMingLiU" w:hint="eastAsia"/>
          <w:bCs/>
          <w:kern w:val="0"/>
          <w:sz w:val="22"/>
          <w:lang w:val="en-GB" w:bidi="hi-IN"/>
        </w:rPr>
        <w:t>，以美元计</w:t>
      </w:r>
      <w:r w:rsidRPr="00C467CA">
        <w:rPr>
          <w:rFonts w:ascii="Times New Roman" w:hAnsi="PMingLiU"/>
          <w:bCs/>
          <w:kern w:val="0"/>
          <w:sz w:val="22"/>
          <w:lang w:val="en-GB" w:bidi="hi-IN"/>
        </w:rPr>
        <w:t>价</w:t>
      </w:r>
    </w:p>
    <w:p w:rsidR="00C467CA" w:rsidRPr="00C467CA" w:rsidRDefault="00C467CA" w:rsidP="005749EC">
      <w:pPr>
        <w:widowControl/>
        <w:numPr>
          <w:ilvl w:val="0"/>
          <w:numId w:val="48"/>
        </w:numPr>
        <w:spacing w:line="360" w:lineRule="auto"/>
        <w:rPr>
          <w:rFonts w:ascii="Times New Roman" w:eastAsia="PMingLiU" w:hAnsi="PMingLiU"/>
          <w:bCs/>
          <w:kern w:val="0"/>
          <w:sz w:val="22"/>
          <w:lang w:bidi="hi-IN"/>
        </w:rPr>
      </w:pPr>
      <w:r w:rsidRPr="00C467CA">
        <w:rPr>
          <w:rFonts w:ascii="Times New Roman" w:hAnsi="PMingLiU"/>
          <w:bCs/>
          <w:kern w:val="0"/>
          <w:sz w:val="22"/>
          <w:lang w:val="en-GB" w:bidi="hi-IN"/>
        </w:rPr>
        <w:t>PRC</w:t>
      </w:r>
      <w:r w:rsidRPr="00C467CA">
        <w:rPr>
          <w:rFonts w:ascii="Times New Roman" w:hAnsi="PMingLiU" w:hint="eastAsia"/>
          <w:bCs/>
          <w:kern w:val="0"/>
          <w:sz w:val="22"/>
          <w:lang w:val="en-GB" w:bidi="hi-IN"/>
        </w:rPr>
        <w:t>类别</w:t>
      </w:r>
      <w:r w:rsidRPr="00C467CA">
        <w:rPr>
          <w:rFonts w:ascii="Times New Roman" w:hAnsi="PMingLiU"/>
          <w:bCs/>
          <w:kern w:val="0"/>
          <w:sz w:val="22"/>
          <w:lang w:val="en-GB" w:bidi="hi-IN"/>
        </w:rPr>
        <w:t>I</w:t>
      </w:r>
      <w:r w:rsidRPr="00C467CA">
        <w:rPr>
          <w:rFonts w:ascii="Times New Roman" w:hAnsi="PMingLiU" w:hint="eastAsia"/>
          <w:bCs/>
          <w:kern w:val="0"/>
          <w:sz w:val="22"/>
          <w:lang w:val="en-GB" w:bidi="hi-IN"/>
        </w:rPr>
        <w:t>，以人民币计</w:t>
      </w:r>
      <w:r w:rsidRPr="00C467CA">
        <w:rPr>
          <w:rFonts w:ascii="Times New Roman" w:hAnsi="PMingLiU"/>
          <w:bCs/>
          <w:kern w:val="0"/>
          <w:sz w:val="22"/>
          <w:lang w:val="en-GB" w:bidi="hi-IN"/>
        </w:rPr>
        <w:t>价</w:t>
      </w:r>
    </w:p>
    <w:p w:rsidR="00C467CA" w:rsidRPr="00C467CA" w:rsidRDefault="00C467CA" w:rsidP="00C467CA">
      <w:pPr>
        <w:widowControl/>
        <w:spacing w:after="260" w:line="360" w:lineRule="auto"/>
        <w:rPr>
          <w:rFonts w:ascii="Times New Roman" w:eastAsia="PMingLiU" w:hAnsi="PMingLiU"/>
          <w:bCs/>
          <w:kern w:val="0"/>
          <w:sz w:val="22"/>
          <w:lang w:bidi="hi-IN"/>
        </w:rPr>
      </w:pPr>
    </w:p>
    <w:p w:rsidR="00C467CA" w:rsidRPr="00C467CA" w:rsidRDefault="009106E2" w:rsidP="00C467CA">
      <w:pPr>
        <w:widowControl/>
        <w:spacing w:after="260" w:line="360" w:lineRule="auto"/>
        <w:rPr>
          <w:rFonts w:ascii="Times New Roman" w:eastAsia="PMingLiU" w:hAnsi="PMingLiU"/>
          <w:bCs/>
          <w:kern w:val="0"/>
          <w:sz w:val="22"/>
          <w:lang w:bidi="hi-IN"/>
        </w:rPr>
      </w:pPr>
      <w:r w:rsidRPr="009106E2">
        <w:rPr>
          <w:rFonts w:ascii="Times New Roman" w:hAnsi="PMingLiU" w:hint="eastAsia"/>
          <w:bCs/>
          <w:kern w:val="0"/>
          <w:sz w:val="22"/>
          <w:lang w:val="en-GB" w:bidi="hi-IN"/>
        </w:rPr>
        <w:t>在内地与香港基金互认安排下，</w:t>
      </w:r>
      <w:r w:rsidRPr="009106E2">
        <w:rPr>
          <w:rFonts w:ascii="Times New Roman" w:hAnsi="PMingLiU" w:hint="eastAsia"/>
          <w:bCs/>
          <w:kern w:val="0"/>
          <w:sz w:val="22"/>
          <w:lang w:val="en-GB" w:bidi="hi-IN"/>
        </w:rPr>
        <w:t>PRC</w:t>
      </w:r>
      <w:r w:rsidRPr="009106E2">
        <w:rPr>
          <w:rFonts w:ascii="Times New Roman" w:hAnsi="PMingLiU" w:hint="eastAsia"/>
          <w:bCs/>
          <w:kern w:val="0"/>
          <w:sz w:val="22"/>
          <w:lang w:val="en-GB" w:bidi="hi-IN"/>
        </w:rPr>
        <w:t>类别</w:t>
      </w:r>
      <w:r w:rsidRPr="009106E2">
        <w:rPr>
          <w:rFonts w:ascii="Times New Roman" w:hAnsi="PMingLiU" w:hint="eastAsia"/>
          <w:bCs/>
          <w:kern w:val="0"/>
          <w:sz w:val="22"/>
          <w:lang w:val="en-GB" w:bidi="hi-IN"/>
        </w:rPr>
        <w:t>A</w:t>
      </w:r>
      <w:r w:rsidRPr="009106E2">
        <w:rPr>
          <w:rFonts w:ascii="Times New Roman" w:hAnsi="PMingLiU" w:hint="eastAsia"/>
          <w:bCs/>
          <w:kern w:val="0"/>
          <w:sz w:val="22"/>
          <w:lang w:val="en-GB" w:bidi="hi-IN"/>
        </w:rPr>
        <w:t>美元单位、</w:t>
      </w:r>
      <w:r w:rsidRPr="009106E2">
        <w:rPr>
          <w:rFonts w:ascii="Times New Roman" w:hAnsi="PMingLiU" w:hint="eastAsia"/>
          <w:bCs/>
          <w:kern w:val="0"/>
          <w:sz w:val="22"/>
          <w:lang w:val="en-GB" w:bidi="hi-IN"/>
        </w:rPr>
        <w:t>PRC</w:t>
      </w:r>
      <w:r w:rsidRPr="009106E2">
        <w:rPr>
          <w:rFonts w:ascii="Times New Roman" w:hAnsi="PMingLiU" w:hint="eastAsia"/>
          <w:bCs/>
          <w:kern w:val="0"/>
          <w:sz w:val="22"/>
          <w:lang w:val="en-GB" w:bidi="hi-IN"/>
        </w:rPr>
        <w:t>类别</w:t>
      </w:r>
      <w:r w:rsidRPr="009106E2">
        <w:rPr>
          <w:rFonts w:ascii="Times New Roman" w:hAnsi="PMingLiU" w:hint="eastAsia"/>
          <w:bCs/>
          <w:kern w:val="0"/>
          <w:sz w:val="22"/>
          <w:lang w:val="en-GB" w:bidi="hi-IN"/>
        </w:rPr>
        <w:t>A</w:t>
      </w:r>
      <w:r w:rsidRPr="009106E2">
        <w:rPr>
          <w:rFonts w:ascii="Times New Roman" w:hAnsi="PMingLiU" w:hint="eastAsia"/>
          <w:bCs/>
          <w:kern w:val="0"/>
          <w:sz w:val="22"/>
          <w:lang w:val="en-GB" w:bidi="hi-IN"/>
        </w:rPr>
        <w:t>人民币单位、</w:t>
      </w:r>
      <w:r w:rsidRPr="009106E2">
        <w:rPr>
          <w:rFonts w:ascii="Times New Roman" w:hAnsi="PMingLiU" w:hint="eastAsia"/>
          <w:bCs/>
          <w:kern w:val="0"/>
          <w:sz w:val="22"/>
          <w:lang w:val="en-GB" w:bidi="hi-IN"/>
        </w:rPr>
        <w:t>PRC</w:t>
      </w:r>
      <w:r w:rsidRPr="009106E2">
        <w:rPr>
          <w:rFonts w:ascii="Times New Roman" w:hAnsi="PMingLiU" w:hint="eastAsia"/>
          <w:bCs/>
          <w:kern w:val="0"/>
          <w:sz w:val="22"/>
          <w:lang w:val="en-GB" w:bidi="hi-IN"/>
        </w:rPr>
        <w:t>类别</w:t>
      </w:r>
      <w:r w:rsidRPr="009106E2">
        <w:rPr>
          <w:rFonts w:ascii="Times New Roman" w:hAnsi="PMingLiU" w:hint="eastAsia"/>
          <w:bCs/>
          <w:kern w:val="0"/>
          <w:sz w:val="22"/>
          <w:lang w:val="en-GB" w:bidi="hi-IN"/>
        </w:rPr>
        <w:t>I</w:t>
      </w:r>
      <w:r w:rsidRPr="009106E2">
        <w:rPr>
          <w:rFonts w:ascii="Times New Roman" w:hAnsi="PMingLiU" w:hint="eastAsia"/>
          <w:bCs/>
          <w:kern w:val="0"/>
          <w:sz w:val="22"/>
          <w:lang w:val="en-GB" w:bidi="hi-IN"/>
        </w:rPr>
        <w:t>美元单位及</w:t>
      </w:r>
      <w:r w:rsidRPr="009106E2">
        <w:rPr>
          <w:rFonts w:ascii="Times New Roman" w:hAnsi="PMingLiU" w:hint="eastAsia"/>
          <w:bCs/>
          <w:kern w:val="0"/>
          <w:sz w:val="22"/>
          <w:lang w:val="en-GB" w:bidi="hi-IN"/>
        </w:rPr>
        <w:t>PRC</w:t>
      </w:r>
      <w:r w:rsidRPr="009106E2">
        <w:rPr>
          <w:rFonts w:ascii="Times New Roman" w:hAnsi="PMingLiU" w:hint="eastAsia"/>
          <w:bCs/>
          <w:kern w:val="0"/>
          <w:sz w:val="22"/>
          <w:lang w:val="en-GB" w:bidi="hi-IN"/>
        </w:rPr>
        <w:t>类别</w:t>
      </w:r>
      <w:r w:rsidRPr="009106E2">
        <w:rPr>
          <w:rFonts w:ascii="Times New Roman" w:hAnsi="PMingLiU" w:hint="eastAsia"/>
          <w:bCs/>
          <w:kern w:val="0"/>
          <w:sz w:val="22"/>
          <w:lang w:val="en-GB" w:bidi="hi-IN"/>
        </w:rPr>
        <w:t>I</w:t>
      </w:r>
      <w:r w:rsidRPr="009106E2">
        <w:rPr>
          <w:rFonts w:ascii="Times New Roman" w:hAnsi="PMingLiU" w:hint="eastAsia"/>
          <w:bCs/>
          <w:kern w:val="0"/>
          <w:sz w:val="22"/>
          <w:lang w:val="en-GB" w:bidi="hi-IN"/>
        </w:rPr>
        <w:t>人民币单位只提供予内地投资者认购，并不会在香港发售。有关该类别单位的详情，内地投资者应参阅在内地分发的子基金补充发售文件。</w:t>
      </w:r>
    </w:p>
    <w:p w:rsidR="00C467CA" w:rsidRPr="00C467CA" w:rsidRDefault="00C467CA" w:rsidP="00C467CA">
      <w:pPr>
        <w:widowControl/>
        <w:spacing w:line="360" w:lineRule="auto"/>
        <w:rPr>
          <w:rFonts w:ascii="Arial" w:hAnsi="Arial" w:cs="Arial"/>
          <w:b/>
          <w:bCs/>
          <w:kern w:val="0"/>
          <w:sz w:val="22"/>
          <w:lang w:val="en-GB" w:bidi="hi-IN"/>
        </w:rPr>
      </w:pPr>
      <w:bookmarkStart w:id="889" w:name="_GoBack"/>
      <w:bookmarkEnd w:id="889"/>
    </w:p>
    <w:p w:rsidR="00C467CA" w:rsidRPr="00C467CA" w:rsidRDefault="003F6ACF" w:rsidP="00C467CA">
      <w:pPr>
        <w:widowControl/>
        <w:spacing w:after="260" w:line="360" w:lineRule="auto"/>
        <w:rPr>
          <w:rFonts w:ascii="Arial" w:hAnsi="Arial" w:cs="Arial"/>
          <w:b/>
          <w:bCs/>
          <w:kern w:val="0"/>
          <w:sz w:val="22"/>
          <w:lang w:val="en-GB" w:bidi="hi-IN"/>
        </w:rPr>
      </w:pPr>
      <w:r w:rsidRPr="003F6ACF">
        <w:rPr>
          <w:rFonts w:ascii="Arial" w:hAnsi="Arial"/>
          <w:noProof/>
          <w:kern w:val="0"/>
          <w:sz w:val="22"/>
        </w:rPr>
        <w:pict>
          <v:shape id="Text Box 10" o:spid="_x0000_s1061" type="#_x0000_t202" style="position:absolute;left:0;text-align:left;margin-left:478.5pt;margin-top:11.1pt;width:24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" filled="f" stroked="f">
            <v:textbox inset="0,0,0,0">
              <w:txbxContent>
                <w:p w:rsidR="00DA252A" w:rsidRDefault="00DA252A" w:rsidP="00C467CA">
                  <w:pPr>
                    <w:jc w:val="center"/>
                    <w:rPr>
                      <w:sz w:val="16"/>
                      <w:szCs w:val="16"/>
                    </w:rPr>
                  </w:pPr>
                </w:p>
              </w:txbxContent>
            </v:textbox>
          </v:shape>
        </w:pict>
      </w:r>
      <w:bookmarkEnd w:id="883"/>
      <w:bookmarkEnd w:id="884"/>
      <w:bookmarkEnd w:id="885"/>
      <w:bookmarkEnd w:id="886"/>
      <w:bookmarkEnd w:id="887"/>
      <w:bookmarkEnd w:id="888"/>
      <w:r w:rsidR="00C467CA" w:rsidRPr="00C467CA">
        <w:rPr>
          <w:rFonts w:ascii="Arial" w:hAnsi="Arial" w:cs="Arial" w:hint="eastAsia"/>
          <w:b/>
          <w:bCs/>
          <w:kern w:val="0"/>
          <w:sz w:val="22"/>
          <w:lang w:val="en-GB" w:bidi="hi-IN"/>
        </w:rPr>
        <w:t>认购价</w:t>
      </w:r>
    </w:p>
    <w:p w:rsidR="00C467CA" w:rsidRPr="00C467CA" w:rsidRDefault="00C467CA" w:rsidP="00C467CA">
      <w:pPr>
        <w:autoSpaceDE w:val="0"/>
        <w:autoSpaceDN w:val="0"/>
        <w:adjustRightInd w:val="0"/>
        <w:spacing w:line="360" w:lineRule="auto"/>
        <w:jc w:val="left"/>
        <w:rPr>
          <w:rFonts w:ascii="Arial" w:hAnsi="Arial" w:cs="Arial"/>
          <w:kern w:val="0"/>
          <w:sz w:val="22"/>
        </w:rPr>
      </w:pPr>
      <w:r w:rsidRPr="00C467CA">
        <w:rPr>
          <w:rFonts w:ascii="Arial" w:hAnsi="Arial" w:cs="Arial" w:hint="eastAsia"/>
          <w:kern w:val="0"/>
          <w:sz w:val="22"/>
          <w:lang w:val="en-GB"/>
        </w:rPr>
        <w:t>各类别的认购价载列如下：</w:t>
      </w:r>
    </w:p>
    <w:p w:rsidR="00C467CA" w:rsidRPr="00C467CA" w:rsidRDefault="00C467CA" w:rsidP="00C467CA">
      <w:pPr>
        <w:autoSpaceDE w:val="0"/>
        <w:autoSpaceDN w:val="0"/>
        <w:adjustRightInd w:val="0"/>
        <w:spacing w:line="360" w:lineRule="auto"/>
        <w:jc w:val="left"/>
        <w:rPr>
          <w:rFonts w:ascii="Arial" w:hAnsi="Arial" w:cs="Arial"/>
          <w:kern w:val="0"/>
          <w:sz w:val="22"/>
        </w:rPr>
      </w:pPr>
    </w:p>
    <w:p w:rsidR="00C467CA" w:rsidRPr="00C467CA" w:rsidRDefault="00C467CA" w:rsidP="005749EC">
      <w:pPr>
        <w:widowControl/>
        <w:numPr>
          <w:ilvl w:val="0"/>
          <w:numId w:val="48"/>
        </w:numPr>
        <w:spacing w:line="360" w:lineRule="auto"/>
        <w:rPr>
          <w:rFonts w:ascii="Arial" w:hAnsi="Arial" w:cs="Arial"/>
          <w:bCs/>
          <w:kern w:val="0"/>
          <w:sz w:val="22"/>
          <w:lang w:val="en-GB" w:bidi="hi-IN"/>
        </w:rPr>
      </w:pPr>
      <w:r w:rsidRPr="00C467CA">
        <w:rPr>
          <w:rFonts w:ascii="Arial" w:hAnsi="Arial" w:cs="Arial" w:hint="eastAsia"/>
          <w:kern w:val="0"/>
          <w:sz w:val="22"/>
          <w:lang w:val="en-GB"/>
        </w:rPr>
        <w:t>类别</w:t>
      </w:r>
      <w:r w:rsidRPr="00C467CA">
        <w:rPr>
          <w:rFonts w:ascii="Arial" w:hAnsi="Arial" w:cs="Arial"/>
          <w:kern w:val="0"/>
          <w:sz w:val="22"/>
          <w:lang w:val="en-GB"/>
        </w:rPr>
        <w:t>A</w:t>
      </w:r>
      <w:r w:rsidRPr="00C467CA">
        <w:rPr>
          <w:rFonts w:ascii="Arial" w:hAnsi="Arial" w:cs="Arial" w:hint="eastAsia"/>
          <w:kern w:val="0"/>
          <w:sz w:val="22"/>
          <w:lang w:val="en-GB"/>
        </w:rPr>
        <w:t>人民币：人民币</w:t>
      </w:r>
      <w:r w:rsidRPr="00C467CA">
        <w:rPr>
          <w:rFonts w:ascii="Arial" w:hAnsi="Arial" w:cs="Arial"/>
          <w:kern w:val="0"/>
          <w:sz w:val="22"/>
          <w:lang w:val="en-GB"/>
        </w:rPr>
        <w:t>10</w:t>
      </w:r>
      <w:r w:rsidRPr="00C467CA">
        <w:rPr>
          <w:rFonts w:ascii="Arial" w:hAnsi="Arial" w:cs="Arial" w:hint="eastAsia"/>
          <w:kern w:val="0"/>
          <w:sz w:val="22"/>
          <w:lang w:val="en-GB"/>
        </w:rPr>
        <w:t>元</w:t>
      </w:r>
    </w:p>
    <w:p w:rsidR="00C467CA" w:rsidRPr="00C467CA" w:rsidRDefault="00C467CA" w:rsidP="005749EC">
      <w:pPr>
        <w:widowControl/>
        <w:numPr>
          <w:ilvl w:val="0"/>
          <w:numId w:val="48"/>
        </w:numPr>
        <w:spacing w:line="360" w:lineRule="auto"/>
        <w:ind w:left="714" w:hanging="357"/>
        <w:contextualSpacing/>
        <w:jc w:val="left"/>
        <w:rPr>
          <w:rFonts w:eastAsia="Calibri" w:cs="Arial"/>
          <w:bCs/>
          <w:kern w:val="0"/>
          <w:sz w:val="22"/>
          <w:lang w:eastAsia="zh-TW" w:bidi="hi-IN"/>
        </w:rPr>
      </w:pPr>
      <w:r w:rsidRPr="00C467CA">
        <w:rPr>
          <w:rFonts w:ascii="Arial" w:hAnsi="Arial" w:cs="Arial" w:hint="eastAsia"/>
          <w:bCs/>
          <w:kern w:val="0"/>
          <w:sz w:val="22"/>
          <w:lang w:val="en-GB" w:bidi="hi-IN"/>
        </w:rPr>
        <w:t>类</w:t>
      </w:r>
      <w:r w:rsidRPr="00C467CA">
        <w:rPr>
          <w:rFonts w:ascii="Arial" w:hAnsi="Arial" w:cs="Arial" w:hint="eastAsia"/>
          <w:bCs/>
          <w:kern w:val="0"/>
          <w:sz w:val="22"/>
          <w:lang w:val="en-GB" w:eastAsia="zh-TW" w:bidi="hi-IN"/>
        </w:rPr>
        <w:t>別</w:t>
      </w:r>
      <w:r w:rsidRPr="00C467CA">
        <w:rPr>
          <w:rFonts w:ascii="Arial" w:hAnsi="Arial" w:cs="Arial" w:hint="eastAsia"/>
          <w:bCs/>
          <w:kern w:val="0"/>
          <w:sz w:val="22"/>
          <w:lang w:val="en-GB" w:eastAsia="zh-TW" w:bidi="hi-IN"/>
        </w:rPr>
        <w:t>A</w:t>
      </w:r>
      <w:r w:rsidRPr="00C467CA">
        <w:rPr>
          <w:rFonts w:ascii="Arial" w:hAnsi="Arial" w:cs="Arial" w:hint="eastAsia"/>
          <w:bCs/>
          <w:kern w:val="0"/>
          <w:sz w:val="22"/>
          <w:lang w:val="en-GB" w:eastAsia="zh-TW" w:bidi="hi-IN"/>
        </w:rPr>
        <w:t>美元（派息）</w:t>
      </w:r>
      <w:r w:rsidRPr="00C467CA">
        <w:rPr>
          <w:rFonts w:ascii="Arial" w:hAnsi="Arial" w:cs="Arial" w:hint="eastAsia"/>
          <w:bCs/>
          <w:kern w:val="0"/>
          <w:sz w:val="22"/>
          <w:lang w:val="en-GB" w:eastAsia="zh-TW" w:bidi="hi-IN"/>
        </w:rPr>
        <w:t>: 10</w:t>
      </w:r>
      <w:r w:rsidRPr="00C467CA">
        <w:rPr>
          <w:rFonts w:ascii="Arial" w:hAnsi="Arial" w:cs="Arial" w:hint="eastAsia"/>
          <w:bCs/>
          <w:kern w:val="0"/>
          <w:sz w:val="22"/>
          <w:lang w:val="en-GB" w:eastAsia="zh-TW" w:bidi="hi-IN"/>
        </w:rPr>
        <w:t>美元</w:t>
      </w:r>
    </w:p>
    <w:p w:rsidR="00C467CA" w:rsidRPr="00C467CA" w:rsidRDefault="00C467CA" w:rsidP="005749EC">
      <w:pPr>
        <w:widowControl/>
        <w:numPr>
          <w:ilvl w:val="0"/>
          <w:numId w:val="48"/>
        </w:numPr>
        <w:spacing w:line="360" w:lineRule="auto"/>
        <w:rPr>
          <w:rFonts w:ascii="Arial" w:hAnsi="Arial" w:cs="Arial"/>
          <w:bCs/>
          <w:kern w:val="0"/>
          <w:sz w:val="22"/>
          <w:lang w:val="en-GB" w:bidi="hi-IN"/>
        </w:rPr>
      </w:pPr>
      <w:r w:rsidRPr="00C467CA">
        <w:rPr>
          <w:rFonts w:ascii="Arial" w:hAnsi="Arial" w:cs="Arial" w:hint="eastAsia"/>
          <w:kern w:val="0"/>
          <w:sz w:val="22"/>
          <w:lang w:val="en-GB"/>
        </w:rPr>
        <w:t>对冲类别</w:t>
      </w:r>
      <w:r w:rsidRPr="00C467CA">
        <w:rPr>
          <w:rFonts w:ascii="Arial" w:hAnsi="Arial" w:cs="Arial"/>
          <w:kern w:val="0"/>
          <w:sz w:val="22"/>
          <w:lang w:val="en-GB"/>
        </w:rPr>
        <w:t>A</w:t>
      </w:r>
      <w:r w:rsidRPr="00C467CA">
        <w:rPr>
          <w:rFonts w:ascii="Arial" w:hAnsi="Arial" w:cs="Arial" w:hint="eastAsia"/>
          <w:kern w:val="0"/>
          <w:sz w:val="22"/>
          <w:lang w:val="en-GB"/>
        </w:rPr>
        <w:t>人民币：人民币</w:t>
      </w:r>
      <w:r w:rsidRPr="00C467CA">
        <w:rPr>
          <w:rFonts w:ascii="Arial" w:hAnsi="Arial" w:cs="Arial"/>
          <w:kern w:val="0"/>
          <w:sz w:val="22"/>
          <w:lang w:val="en-GB"/>
        </w:rPr>
        <w:t>10</w:t>
      </w:r>
      <w:r w:rsidRPr="00C467CA">
        <w:rPr>
          <w:rFonts w:ascii="Arial" w:hAnsi="Arial" w:cs="Arial" w:hint="eastAsia"/>
          <w:kern w:val="0"/>
          <w:sz w:val="22"/>
          <w:lang w:val="en-GB"/>
        </w:rPr>
        <w:t>元</w:t>
      </w:r>
    </w:p>
    <w:p w:rsidR="00C467CA" w:rsidRPr="00C467CA" w:rsidRDefault="00C467CA" w:rsidP="005749EC">
      <w:pPr>
        <w:widowControl/>
        <w:numPr>
          <w:ilvl w:val="0"/>
          <w:numId w:val="48"/>
        </w:numPr>
        <w:spacing w:line="360" w:lineRule="auto"/>
        <w:rPr>
          <w:rFonts w:ascii="Arial" w:hAnsi="Arial" w:cs="Arial"/>
          <w:kern w:val="0"/>
          <w:sz w:val="22"/>
          <w:lang w:val="en-GB" w:bidi="hi-IN"/>
        </w:rPr>
      </w:pPr>
      <w:r w:rsidRPr="00C467CA">
        <w:rPr>
          <w:rFonts w:ascii="Arial" w:hAnsi="Arial" w:cs="Arial" w:hint="eastAsia"/>
          <w:kern w:val="0"/>
          <w:sz w:val="22"/>
          <w:lang w:val="en-GB"/>
        </w:rPr>
        <w:t>类别</w:t>
      </w:r>
      <w:r w:rsidRPr="00C467CA">
        <w:rPr>
          <w:rFonts w:ascii="Arial" w:hAnsi="Arial" w:cs="Arial"/>
          <w:kern w:val="0"/>
          <w:sz w:val="22"/>
          <w:lang w:val="en-GB"/>
        </w:rPr>
        <w:t>I</w:t>
      </w:r>
      <w:r w:rsidRPr="00C467CA">
        <w:rPr>
          <w:rFonts w:ascii="Arial" w:hAnsi="Arial" w:cs="Arial" w:hint="eastAsia"/>
          <w:kern w:val="0"/>
          <w:sz w:val="22"/>
          <w:lang w:val="en-GB"/>
        </w:rPr>
        <w:t>人民币：人民币</w:t>
      </w:r>
      <w:r w:rsidRPr="00C467CA">
        <w:rPr>
          <w:rFonts w:ascii="Arial" w:hAnsi="Arial" w:cs="Arial"/>
          <w:kern w:val="0"/>
          <w:sz w:val="22"/>
          <w:lang w:val="en-GB"/>
        </w:rPr>
        <w:t>10</w:t>
      </w:r>
      <w:r w:rsidRPr="00C467CA">
        <w:rPr>
          <w:rFonts w:ascii="Arial" w:hAnsi="Arial" w:cs="Arial" w:hint="eastAsia"/>
          <w:kern w:val="0"/>
          <w:sz w:val="22"/>
          <w:lang w:val="en-GB"/>
        </w:rPr>
        <w:t>元</w:t>
      </w:r>
    </w:p>
    <w:p w:rsidR="00C467CA" w:rsidRPr="00C467CA" w:rsidRDefault="00C467CA" w:rsidP="005749EC">
      <w:pPr>
        <w:widowControl/>
        <w:numPr>
          <w:ilvl w:val="0"/>
          <w:numId w:val="48"/>
        </w:numPr>
        <w:spacing w:line="360" w:lineRule="auto"/>
        <w:rPr>
          <w:rFonts w:ascii="Arial" w:hAnsi="Arial" w:cs="Arial"/>
          <w:kern w:val="0"/>
          <w:sz w:val="22"/>
          <w:lang w:val="en-GB" w:bidi="hi-IN"/>
        </w:rPr>
      </w:pPr>
      <w:r w:rsidRPr="00C467CA">
        <w:rPr>
          <w:rFonts w:ascii="Arial" w:hAnsi="Arial" w:cs="Arial" w:hint="eastAsia"/>
          <w:kern w:val="0"/>
          <w:sz w:val="22"/>
          <w:lang w:val="en-GB"/>
        </w:rPr>
        <w:t>对冲类别</w:t>
      </w:r>
      <w:r w:rsidRPr="00C467CA">
        <w:rPr>
          <w:rFonts w:ascii="Arial" w:hAnsi="Arial" w:cs="Arial"/>
          <w:kern w:val="0"/>
          <w:sz w:val="22"/>
          <w:lang w:val="en-GB"/>
        </w:rPr>
        <w:t>I</w:t>
      </w:r>
      <w:r w:rsidRPr="00C467CA">
        <w:rPr>
          <w:rFonts w:ascii="Arial" w:hAnsi="Arial" w:cs="Arial" w:hint="eastAsia"/>
          <w:kern w:val="0"/>
          <w:sz w:val="22"/>
          <w:lang w:val="en-GB"/>
        </w:rPr>
        <w:t>人民币：人民币</w:t>
      </w:r>
      <w:r w:rsidRPr="00C467CA">
        <w:rPr>
          <w:rFonts w:ascii="Arial" w:hAnsi="Arial" w:cs="Arial"/>
          <w:kern w:val="0"/>
          <w:sz w:val="22"/>
          <w:lang w:val="en-GB"/>
        </w:rPr>
        <w:t>10</w:t>
      </w:r>
      <w:r w:rsidRPr="00C467CA">
        <w:rPr>
          <w:rFonts w:ascii="Arial" w:hAnsi="Arial" w:cs="Arial" w:hint="eastAsia"/>
          <w:kern w:val="0"/>
          <w:sz w:val="22"/>
          <w:lang w:val="en-GB"/>
        </w:rPr>
        <w:t>元</w:t>
      </w:r>
    </w:p>
    <w:p w:rsidR="00C467CA" w:rsidRPr="00C467CA" w:rsidRDefault="00C467CA" w:rsidP="00C467CA">
      <w:pPr>
        <w:widowControl/>
        <w:spacing w:line="360" w:lineRule="auto"/>
        <w:ind w:left="720"/>
        <w:rPr>
          <w:rFonts w:ascii="Arial" w:hAnsi="Arial" w:cs="Arial"/>
          <w:kern w:val="0"/>
          <w:sz w:val="22"/>
          <w:lang w:val="en-GB"/>
        </w:rPr>
      </w:pPr>
    </w:p>
    <w:p w:rsidR="00C467CA" w:rsidRPr="00C467CA" w:rsidRDefault="00C467CA" w:rsidP="00C467CA">
      <w:pPr>
        <w:widowControl/>
        <w:spacing w:after="260" w:line="360" w:lineRule="auto"/>
        <w:rPr>
          <w:rFonts w:ascii="Arial" w:hAnsi="Arial" w:cs="Arial"/>
          <w:b/>
          <w:bCs/>
          <w:kern w:val="0"/>
          <w:sz w:val="22"/>
          <w:lang w:val="en-GB" w:bidi="hi-IN"/>
        </w:rPr>
      </w:pPr>
      <w:r w:rsidRPr="00C467CA">
        <w:rPr>
          <w:rFonts w:ascii="Arial" w:hAnsi="Arial" w:cs="Arial" w:hint="eastAsia"/>
          <w:b/>
          <w:bCs/>
          <w:kern w:val="0"/>
          <w:sz w:val="22"/>
          <w:lang w:val="en-GB" w:bidi="hi-IN"/>
        </w:rPr>
        <w:t>交易程序</w:t>
      </w:r>
    </w:p>
    <w:p w:rsidR="00C467CA" w:rsidRPr="00C467CA" w:rsidRDefault="00C467CA" w:rsidP="00C467CA">
      <w:pPr>
        <w:autoSpaceDE w:val="0"/>
        <w:autoSpaceDN w:val="0"/>
        <w:adjustRightInd w:val="0"/>
        <w:spacing w:line="360" w:lineRule="auto"/>
        <w:jc w:val="left"/>
        <w:rPr>
          <w:rFonts w:ascii="Arial" w:hAnsi="Arial" w:cs="Arial"/>
          <w:kern w:val="0"/>
          <w:sz w:val="22"/>
        </w:rPr>
      </w:pPr>
      <w:r w:rsidRPr="00C467CA">
        <w:rPr>
          <w:rFonts w:ascii="Arial" w:hAnsi="Arial" w:cs="Arial" w:hint="eastAsia"/>
          <w:kern w:val="0"/>
          <w:sz w:val="22"/>
        </w:rPr>
        <w:lastRenderedPageBreak/>
        <w:t>有关交易程序的详述，请参阅下文所载资料及本基金说明书正文</w:t>
      </w:r>
      <w:r w:rsidRPr="00C467CA">
        <w:rPr>
          <w:rFonts w:ascii="宋体" w:hAnsi="宋体" w:cs="Arial"/>
          <w:kern w:val="0"/>
          <w:sz w:val="22"/>
        </w:rPr>
        <w:t>“</w:t>
      </w:r>
      <w:r w:rsidRPr="00C467CA">
        <w:rPr>
          <w:rFonts w:ascii="Arial" w:hAnsi="Arial" w:cs="Arial" w:hint="eastAsia"/>
          <w:kern w:val="0"/>
          <w:sz w:val="22"/>
        </w:rPr>
        <w:t>份额的认购</w:t>
      </w:r>
      <w:r w:rsidRPr="00C467CA">
        <w:rPr>
          <w:rFonts w:ascii="Arial" w:hAnsi="Arial" w:cs="Arial"/>
          <w:kern w:val="0"/>
          <w:sz w:val="22"/>
        </w:rPr>
        <w:t>/</w:t>
      </w:r>
      <w:r w:rsidRPr="00C467CA">
        <w:rPr>
          <w:rFonts w:ascii="Arial" w:hAnsi="Arial" w:cs="Arial" w:hint="eastAsia"/>
          <w:kern w:val="0"/>
          <w:sz w:val="22"/>
        </w:rPr>
        <w:t>申购</w:t>
      </w:r>
      <w:r w:rsidRPr="00C467CA">
        <w:rPr>
          <w:rFonts w:ascii="宋体" w:hAnsi="宋体" w:cs="Arial"/>
          <w:kern w:val="0"/>
          <w:sz w:val="22"/>
        </w:rPr>
        <w:t>”</w:t>
      </w:r>
      <w:r w:rsidRPr="00C467CA">
        <w:rPr>
          <w:rFonts w:ascii="Arial" w:hAnsi="Arial" w:cs="Arial" w:hint="eastAsia"/>
          <w:kern w:val="0"/>
          <w:sz w:val="22"/>
        </w:rPr>
        <w:t>、</w:t>
      </w:r>
      <w:r w:rsidRPr="00C467CA">
        <w:rPr>
          <w:rFonts w:ascii="宋体" w:hAnsi="宋体" w:cs="Arial"/>
          <w:kern w:val="0"/>
          <w:sz w:val="22"/>
        </w:rPr>
        <w:t>“</w:t>
      </w:r>
      <w:r w:rsidRPr="00C467CA">
        <w:rPr>
          <w:rFonts w:ascii="Arial" w:hAnsi="Arial" w:cs="Arial" w:hint="eastAsia"/>
          <w:kern w:val="0"/>
          <w:sz w:val="22"/>
        </w:rPr>
        <w:t>份额的赎回</w:t>
      </w:r>
      <w:r w:rsidRPr="00C467CA">
        <w:rPr>
          <w:rFonts w:ascii="宋体" w:hAnsi="宋体" w:cs="Arial"/>
          <w:kern w:val="0"/>
          <w:sz w:val="22"/>
        </w:rPr>
        <w:t>”</w:t>
      </w:r>
      <w:r w:rsidRPr="00C467CA">
        <w:rPr>
          <w:rFonts w:ascii="Arial" w:hAnsi="Arial" w:cs="Arial" w:hint="eastAsia"/>
          <w:kern w:val="0"/>
          <w:sz w:val="22"/>
        </w:rPr>
        <w:t>和</w:t>
      </w:r>
      <w:r w:rsidRPr="00C467CA">
        <w:rPr>
          <w:rFonts w:ascii="宋体" w:hAnsi="宋体" w:cs="Arial"/>
          <w:kern w:val="0"/>
          <w:sz w:val="22"/>
        </w:rPr>
        <w:t>“</w:t>
      </w:r>
      <w:r w:rsidRPr="00C467CA">
        <w:rPr>
          <w:rFonts w:ascii="Arial" w:hAnsi="Arial" w:cs="Arial" w:hint="eastAsia"/>
          <w:kern w:val="0"/>
          <w:sz w:val="22"/>
        </w:rPr>
        <w:t>转换</w:t>
      </w:r>
      <w:r w:rsidRPr="00C467CA">
        <w:rPr>
          <w:rFonts w:ascii="宋体" w:hAnsi="宋体" w:cs="Arial"/>
          <w:kern w:val="0"/>
          <w:sz w:val="22"/>
        </w:rPr>
        <w:t>”</w:t>
      </w:r>
      <w:r w:rsidRPr="00C467CA">
        <w:rPr>
          <w:rFonts w:ascii="Arial" w:hAnsi="Arial" w:cs="Arial" w:hint="eastAsia"/>
          <w:kern w:val="0"/>
          <w:sz w:val="22"/>
        </w:rPr>
        <w:t>等章节。以下各项适用于子基金：</w:t>
      </w:r>
    </w:p>
    <w:p w:rsidR="00C467CA" w:rsidRPr="00C467CA" w:rsidRDefault="00C467CA" w:rsidP="00C467CA">
      <w:pPr>
        <w:autoSpaceDE w:val="0"/>
        <w:autoSpaceDN w:val="0"/>
        <w:adjustRightInd w:val="0"/>
        <w:spacing w:line="360" w:lineRule="auto"/>
        <w:jc w:val="left"/>
        <w:rPr>
          <w:rFonts w:ascii="Arial" w:hAnsi="Arial" w:cs="Arial"/>
          <w:kern w:val="0"/>
          <w:sz w:val="22"/>
          <w:lang w:val="en-GB" w:bidi="hi-IN"/>
        </w:rPr>
      </w:pPr>
    </w:p>
    <w:tbl>
      <w:tblPr>
        <w:tblW w:w="96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969"/>
        <w:gridCol w:w="6661"/>
      </w:tblGrid>
      <w:tr w:rsidR="00C467CA" w:rsidRPr="00C467CA" w:rsidTr="006116D4">
        <w:trPr>
          <w:cantSplit/>
        </w:trPr>
        <w:tc>
          <w:tcPr>
            <w:tcW w:w="2970" w:type="dxa"/>
            <w:tcBorders>
              <w:top w:val="dotted" w:sz="4" w:space="0" w:color="auto"/>
              <w:left w:val="dotted" w:sz="4" w:space="0" w:color="auto"/>
              <w:bottom w:val="dotted" w:sz="4" w:space="0" w:color="auto"/>
              <w:right w:val="dotted" w:sz="4" w:space="0" w:color="auto"/>
            </w:tcBorders>
            <w:hideMark/>
          </w:tcPr>
          <w:p w:rsidR="00C467CA" w:rsidRPr="00C467CA" w:rsidRDefault="00C467CA" w:rsidP="00C467CA">
            <w:pPr>
              <w:widowControl/>
              <w:spacing w:after="260" w:line="360" w:lineRule="auto"/>
              <w:rPr>
                <w:rFonts w:ascii="Arial" w:hAnsi="Arial" w:cs="Arial"/>
                <w:i/>
                <w:iCs/>
                <w:kern w:val="0"/>
                <w:sz w:val="22"/>
                <w:lang w:val="en-GB"/>
              </w:rPr>
            </w:pPr>
            <w:r w:rsidRPr="00C467CA">
              <w:rPr>
                <w:rFonts w:ascii="Arial" w:hAnsi="Arial" w:cs="Arial" w:hint="eastAsia"/>
                <w:i/>
                <w:iCs/>
                <w:kern w:val="0"/>
                <w:sz w:val="22"/>
                <w:lang w:val="en-GB"/>
              </w:rPr>
              <w:t>交易日</w:t>
            </w:r>
          </w:p>
        </w:tc>
        <w:tc>
          <w:tcPr>
            <w:tcW w:w="6663" w:type="dxa"/>
            <w:tcBorders>
              <w:top w:val="dotted" w:sz="4" w:space="0" w:color="auto"/>
              <w:left w:val="dotted" w:sz="4" w:space="0" w:color="auto"/>
              <w:bottom w:val="dotted" w:sz="4" w:space="0" w:color="auto"/>
              <w:right w:val="dotted" w:sz="4" w:space="0" w:color="auto"/>
            </w:tcBorders>
            <w:hideMark/>
          </w:tcPr>
          <w:p w:rsidR="00C467CA" w:rsidRPr="00C467CA" w:rsidRDefault="003F6ACF" w:rsidP="00C467CA">
            <w:pPr>
              <w:widowControl/>
              <w:spacing w:after="260" w:line="360" w:lineRule="auto"/>
              <w:rPr>
                <w:rFonts w:ascii="Arial" w:hAnsi="Arial" w:cs="Arial"/>
                <w:kern w:val="0"/>
                <w:sz w:val="22"/>
                <w:lang w:val="en-GB"/>
              </w:rPr>
            </w:pPr>
            <w:r w:rsidRPr="003F6ACF">
              <w:rPr>
                <w:rFonts w:ascii="Arial" w:hAnsi="Arial"/>
                <w:noProof/>
                <w:kern w:val="0"/>
                <w:sz w:val="22"/>
              </w:rPr>
              <w:pict>
                <v:shape id="Text Box 9" o:spid="_x0000_s1062" type="#_x0000_t202" style="position:absolute;left:0;text-align:left;margin-left:330.1pt;margin-top:2pt;width:24pt;height:18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" filled="f" stroked="f">
                  <v:textbox inset="0,0,0,0">
                    <w:txbxContent>
                      <w:p w:rsidR="00DA252A" w:rsidRDefault="00DA252A" w:rsidP="00C467CA">
                        <w:pPr>
                          <w:jc w:val="center"/>
                          <w:rPr>
                            <w:sz w:val="16"/>
                            <w:szCs w:val="16"/>
                          </w:rPr>
                        </w:pPr>
                      </w:p>
                    </w:txbxContent>
                  </v:textbox>
                </v:shape>
              </w:pict>
            </w:r>
            <w:r w:rsidR="00C467CA" w:rsidRPr="00C467CA">
              <w:rPr>
                <w:rFonts w:ascii="Arial" w:hAnsi="Arial" w:cs="Arial" w:hint="eastAsia"/>
                <w:bCs/>
                <w:iCs/>
                <w:kern w:val="0"/>
                <w:sz w:val="22"/>
                <w:lang w:val="en-GB"/>
              </w:rPr>
              <w:t>各营业日</w:t>
            </w:r>
          </w:p>
        </w:tc>
      </w:tr>
      <w:tr w:rsidR="00C467CA" w:rsidRPr="00C467CA" w:rsidTr="006116D4">
        <w:tc>
          <w:tcPr>
            <w:tcW w:w="2970" w:type="dxa"/>
            <w:tcBorders>
              <w:top w:val="dotted" w:sz="4" w:space="0" w:color="auto"/>
              <w:left w:val="dotted" w:sz="4" w:space="0" w:color="auto"/>
              <w:bottom w:val="dotted" w:sz="4" w:space="0" w:color="auto"/>
              <w:right w:val="dotted" w:sz="4" w:space="0" w:color="auto"/>
            </w:tcBorders>
            <w:hideMark/>
          </w:tcPr>
          <w:p w:rsidR="00C467CA" w:rsidRPr="00C467CA" w:rsidRDefault="00C467CA" w:rsidP="00C467CA">
            <w:pPr>
              <w:widowControl/>
              <w:spacing w:after="260" w:line="360" w:lineRule="auto"/>
              <w:rPr>
                <w:rFonts w:ascii="Arial" w:hAnsi="Arial" w:cs="Arial"/>
                <w:bCs/>
                <w:i/>
                <w:iCs/>
                <w:kern w:val="0"/>
                <w:sz w:val="22"/>
                <w:lang w:val="en-GB"/>
              </w:rPr>
            </w:pPr>
            <w:r w:rsidRPr="00C467CA">
              <w:rPr>
                <w:rFonts w:ascii="Arial" w:hAnsi="Arial" w:cs="Arial" w:hint="eastAsia"/>
                <w:bCs/>
                <w:i/>
                <w:iCs/>
                <w:kern w:val="0"/>
                <w:sz w:val="22"/>
                <w:lang w:val="en-GB"/>
              </w:rPr>
              <w:t>交易截止时间</w:t>
            </w:r>
          </w:p>
        </w:tc>
        <w:tc>
          <w:tcPr>
            <w:tcW w:w="6663" w:type="dxa"/>
            <w:tcBorders>
              <w:top w:val="dotted" w:sz="4" w:space="0" w:color="auto"/>
              <w:left w:val="dotted" w:sz="4" w:space="0" w:color="auto"/>
              <w:bottom w:val="dotted" w:sz="4" w:space="0" w:color="auto"/>
              <w:right w:val="dotted" w:sz="4" w:space="0" w:color="auto"/>
            </w:tcBorders>
            <w:hideMark/>
          </w:tcPr>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bCs/>
                <w:kern w:val="0"/>
                <w:sz w:val="22"/>
                <w:lang w:val="en-GB"/>
              </w:rPr>
              <w:t>有关交易日下午</w:t>
            </w:r>
            <w:r w:rsidRPr="00C467CA">
              <w:rPr>
                <w:rFonts w:ascii="Arial" w:hAnsi="Arial" w:cs="Arial"/>
                <w:bCs/>
                <w:kern w:val="0"/>
                <w:sz w:val="22"/>
                <w:lang w:val="en-GB"/>
              </w:rPr>
              <w:t>4</w:t>
            </w:r>
            <w:r w:rsidRPr="00C467CA">
              <w:rPr>
                <w:rFonts w:ascii="Arial" w:hAnsi="Arial" w:cs="Arial" w:hint="eastAsia"/>
                <w:bCs/>
                <w:kern w:val="0"/>
                <w:sz w:val="22"/>
                <w:lang w:val="en-GB"/>
              </w:rPr>
              <w:t>时正（香港时间）</w:t>
            </w:r>
            <w:r w:rsidRPr="00C467CA">
              <w:rPr>
                <w:rFonts w:ascii="Arial" w:hAnsi="Arial" w:cs="Arial" w:hint="eastAsia"/>
                <w:bCs/>
                <w:kern w:val="0"/>
                <w:sz w:val="22"/>
                <w:lang w:val="en-GB"/>
              </w:rPr>
              <w:t xml:space="preserve"> </w:t>
            </w:r>
          </w:p>
        </w:tc>
      </w:tr>
    </w:tbl>
    <w:p w:rsidR="00C467CA" w:rsidRPr="00C467CA" w:rsidRDefault="00C467CA" w:rsidP="00C467CA">
      <w:pPr>
        <w:autoSpaceDE w:val="0"/>
        <w:autoSpaceDN w:val="0"/>
        <w:adjustRightInd w:val="0"/>
        <w:spacing w:line="360" w:lineRule="auto"/>
        <w:jc w:val="left"/>
        <w:rPr>
          <w:rFonts w:ascii="Arial" w:hAnsi="Arial" w:cs="Arial"/>
          <w:kern w:val="0"/>
          <w:sz w:val="22"/>
        </w:rPr>
      </w:pPr>
      <w:bookmarkStart w:id="890" w:name="_Toc284320650"/>
      <w:bookmarkStart w:id="891" w:name="_Toc284282237"/>
      <w:bookmarkStart w:id="892" w:name="_Toc282539469"/>
      <w:bookmarkStart w:id="893" w:name="_Toc284282354"/>
      <w:bookmarkStart w:id="894" w:name="_Toc284319421"/>
      <w:r w:rsidRPr="00C467CA">
        <w:rPr>
          <w:rFonts w:ascii="Arial" w:hAnsi="Arial" w:cs="Arial" w:hint="eastAsia"/>
          <w:kern w:val="0"/>
          <w:sz w:val="22"/>
        </w:rPr>
        <w:t>投资者应注意，子基金的认购款</w:t>
      </w:r>
      <w:r w:rsidRPr="00C467CA">
        <w:rPr>
          <w:rFonts w:ascii="Arial" w:hAnsi="Arial" w:cs="Arial"/>
          <w:kern w:val="0"/>
          <w:sz w:val="22"/>
        </w:rPr>
        <w:t>/</w:t>
      </w:r>
      <w:r w:rsidRPr="00C467CA">
        <w:rPr>
          <w:rFonts w:ascii="Arial" w:hAnsi="Arial" w:cs="Arial" w:hint="eastAsia"/>
          <w:kern w:val="0"/>
          <w:sz w:val="22"/>
        </w:rPr>
        <w:t>申购款必须以相关份额类别的计价货币支付。赎回款项将以相关份额类别的计价货币支付予申请赎回的基金份额持有人。</w:t>
      </w:r>
    </w:p>
    <w:p w:rsidR="00C467CA" w:rsidRPr="00C467CA" w:rsidRDefault="00C467CA" w:rsidP="00C467CA">
      <w:pPr>
        <w:autoSpaceDE w:val="0"/>
        <w:autoSpaceDN w:val="0"/>
        <w:adjustRightInd w:val="0"/>
        <w:spacing w:line="360" w:lineRule="auto"/>
        <w:jc w:val="left"/>
        <w:rPr>
          <w:rFonts w:ascii="Arial" w:hAnsi="Arial" w:cs="Arial"/>
          <w:b/>
          <w:kern w:val="0"/>
          <w:sz w:val="22"/>
        </w:rPr>
      </w:pPr>
    </w:p>
    <w:p w:rsidR="00C467CA" w:rsidRPr="00C467CA" w:rsidRDefault="00C467CA" w:rsidP="00C467CA">
      <w:pPr>
        <w:widowControl/>
        <w:spacing w:after="260" w:line="360" w:lineRule="auto"/>
        <w:rPr>
          <w:rFonts w:ascii="Arial" w:hAnsi="Arial" w:cs="Arial"/>
          <w:b/>
          <w:kern w:val="0"/>
          <w:sz w:val="22"/>
          <w:lang w:val="en-GB"/>
        </w:rPr>
      </w:pPr>
      <w:r w:rsidRPr="00C467CA">
        <w:rPr>
          <w:rFonts w:ascii="Arial" w:hAnsi="Arial" w:cs="Arial" w:hint="eastAsia"/>
          <w:b/>
          <w:kern w:val="0"/>
          <w:sz w:val="22"/>
          <w:lang w:val="en-GB"/>
        </w:rPr>
        <w:t>赎回款项的支付</w:t>
      </w:r>
    </w:p>
    <w:p w:rsidR="00C467CA" w:rsidRPr="00C467CA" w:rsidRDefault="00C467CA" w:rsidP="00C467CA">
      <w:pPr>
        <w:autoSpaceDE w:val="0"/>
        <w:autoSpaceDN w:val="0"/>
        <w:adjustRightInd w:val="0"/>
        <w:spacing w:line="360" w:lineRule="auto"/>
        <w:jc w:val="left"/>
        <w:rPr>
          <w:rFonts w:ascii="Arial" w:hAnsi="Arial" w:cs="Arial"/>
          <w:kern w:val="0"/>
          <w:sz w:val="22"/>
        </w:rPr>
      </w:pPr>
      <w:bookmarkStart w:id="895" w:name="_Toc284337147"/>
      <w:r w:rsidRPr="00C467CA">
        <w:rPr>
          <w:rFonts w:ascii="Arial" w:hAnsi="Arial" w:cs="Arial" w:hint="eastAsia"/>
          <w:kern w:val="0"/>
          <w:sz w:val="22"/>
        </w:rPr>
        <w:t>诚如本基金说明书正文所述，除基金管理人另有同意外，只要已获提供相关账户的详细资料，赎回款项一般将以相关份额类别的计价货币电汇支付，付款时间为相关交易日后的</w:t>
      </w:r>
      <w:r w:rsidRPr="00C467CA">
        <w:rPr>
          <w:rFonts w:ascii="Arial" w:hAnsi="Arial" w:cs="Arial"/>
          <w:kern w:val="0"/>
          <w:sz w:val="22"/>
        </w:rPr>
        <w:t>5</w:t>
      </w:r>
      <w:r w:rsidRPr="00C467CA">
        <w:rPr>
          <w:rFonts w:ascii="Arial" w:hAnsi="Arial" w:cs="Arial" w:hint="eastAsia"/>
          <w:kern w:val="0"/>
          <w:sz w:val="22"/>
        </w:rPr>
        <w:t>个营业日内，但无论如何须在相关交易日或（如为较后日期）收到正式书面赎回申请后一个历月内支付，除非因相关子基金绝大部分投资所在的市场受到法律或监管规定的限制（如外汇管制），导致在前述时限内支付赎回款项并不可行，但在此情况下，延长支付时限须事先向香港证监会寻求批准并应反映就相关市场的特定情况所需的额外时间。</w:t>
      </w:r>
    </w:p>
    <w:p w:rsidR="00C467CA" w:rsidRPr="00C467CA" w:rsidRDefault="00C467CA" w:rsidP="00C467CA">
      <w:pPr>
        <w:autoSpaceDE w:val="0"/>
        <w:autoSpaceDN w:val="0"/>
        <w:adjustRightInd w:val="0"/>
        <w:spacing w:line="360" w:lineRule="auto"/>
        <w:jc w:val="left"/>
        <w:rPr>
          <w:rFonts w:ascii="Arial" w:hAnsi="Arial" w:cs="Arial"/>
          <w:kern w:val="0"/>
          <w:sz w:val="22"/>
        </w:rPr>
      </w:pPr>
    </w:p>
    <w:bookmarkEnd w:id="890"/>
    <w:bookmarkEnd w:id="895"/>
    <w:p w:rsidR="00C467CA" w:rsidRPr="00C467CA" w:rsidRDefault="00C467CA" w:rsidP="00C467CA">
      <w:pPr>
        <w:widowControl/>
        <w:spacing w:after="260" w:line="360" w:lineRule="auto"/>
        <w:rPr>
          <w:rFonts w:ascii="Arial" w:hAnsi="Arial" w:cs="Arial"/>
          <w:b/>
          <w:bCs/>
          <w:kern w:val="0"/>
          <w:sz w:val="22"/>
          <w:lang w:val="en-GB" w:bidi="hi-IN"/>
        </w:rPr>
      </w:pPr>
      <w:r w:rsidRPr="00C467CA">
        <w:rPr>
          <w:rFonts w:ascii="Arial" w:hAnsi="Arial" w:cs="Arial" w:hint="eastAsia"/>
          <w:b/>
          <w:bCs/>
          <w:kern w:val="0"/>
          <w:sz w:val="22"/>
          <w:lang w:val="en-GB" w:bidi="hi-IN"/>
        </w:rPr>
        <w:t>最低投资额规定</w:t>
      </w:r>
    </w:p>
    <w:p w:rsidR="00C467CA" w:rsidRPr="00C467CA" w:rsidRDefault="00C467CA" w:rsidP="00C467CA">
      <w:pPr>
        <w:keepNext/>
        <w:autoSpaceDE w:val="0"/>
        <w:autoSpaceDN w:val="0"/>
        <w:adjustRightInd w:val="0"/>
        <w:spacing w:after="240" w:line="360" w:lineRule="auto"/>
        <w:rPr>
          <w:rFonts w:ascii="Arial" w:hAnsi="Arial" w:cs="Arial"/>
          <w:kern w:val="0"/>
          <w:sz w:val="22"/>
          <w:lang w:val="en-GB"/>
        </w:rPr>
      </w:pPr>
      <w:r w:rsidRPr="00C467CA">
        <w:rPr>
          <w:rFonts w:ascii="Arial" w:hAnsi="Arial" w:cs="Arial" w:hint="eastAsia"/>
          <w:kern w:val="0"/>
          <w:sz w:val="22"/>
          <w:lang w:val="en-GB"/>
        </w:rPr>
        <w:lastRenderedPageBreak/>
        <w:t>以下最低投资额规定适用于子基金：</w:t>
      </w:r>
    </w:p>
    <w:tbl>
      <w:tblPr>
        <w:tblW w:w="9255" w:type="dxa"/>
        <w:tblLayout w:type="fixed"/>
        <w:tblLook w:val="04A0"/>
      </w:tblPr>
      <w:tblGrid>
        <w:gridCol w:w="1648"/>
        <w:gridCol w:w="1295"/>
        <w:gridCol w:w="2267"/>
        <w:gridCol w:w="1560"/>
        <w:gridCol w:w="2485"/>
      </w:tblGrid>
      <w:tr w:rsidR="00C467CA" w:rsidRPr="00C467CA" w:rsidTr="006116D4">
        <w:trPr>
          <w:trHeight w:val="735"/>
        </w:trPr>
        <w:tc>
          <w:tcPr>
            <w:tcW w:w="1648" w:type="dxa"/>
          </w:tcPr>
          <w:p w:rsidR="00C467CA" w:rsidRPr="00C467CA" w:rsidRDefault="00C467CA" w:rsidP="00C467CA">
            <w:pPr>
              <w:keepNext/>
              <w:autoSpaceDE w:val="0"/>
              <w:autoSpaceDN w:val="0"/>
              <w:adjustRightInd w:val="0"/>
              <w:spacing w:after="240" w:line="360" w:lineRule="auto"/>
              <w:rPr>
                <w:rFonts w:ascii="Arial" w:hAnsi="Arial" w:cs="Arial"/>
                <w:kern w:val="0"/>
                <w:sz w:val="22"/>
              </w:rPr>
            </w:pPr>
          </w:p>
        </w:tc>
        <w:tc>
          <w:tcPr>
            <w:tcW w:w="1295" w:type="dxa"/>
            <w:hideMark/>
          </w:tcPr>
          <w:p w:rsidR="00C467CA" w:rsidRPr="00C467CA" w:rsidRDefault="00C467CA" w:rsidP="00C467CA">
            <w:pPr>
              <w:keepNext/>
              <w:autoSpaceDE w:val="0"/>
              <w:autoSpaceDN w:val="0"/>
              <w:adjustRightInd w:val="0"/>
              <w:spacing w:after="240" w:line="360" w:lineRule="auto"/>
              <w:rPr>
                <w:rFonts w:ascii="Arial" w:hAnsi="Arial" w:cs="Arial"/>
                <w:b/>
                <w:kern w:val="0"/>
                <w:sz w:val="22"/>
                <w:u w:val="single"/>
              </w:rPr>
            </w:pPr>
            <w:r w:rsidRPr="00C467CA">
              <w:rPr>
                <w:rFonts w:ascii="Arial" w:hAnsi="Arial" w:cs="Arial" w:hint="eastAsia"/>
                <w:b/>
                <w:kern w:val="0"/>
                <w:sz w:val="22"/>
                <w:u w:val="single"/>
                <w:lang w:val="en-GB"/>
              </w:rPr>
              <w:t>类别</w:t>
            </w:r>
            <w:r w:rsidRPr="00C467CA">
              <w:rPr>
                <w:rFonts w:ascii="Arial" w:hAnsi="Arial" w:cs="Arial"/>
                <w:b/>
                <w:kern w:val="0"/>
                <w:sz w:val="22"/>
                <w:u w:val="single"/>
                <w:lang w:val="en-GB"/>
              </w:rPr>
              <w:t>A</w:t>
            </w:r>
            <w:r w:rsidRPr="00C467CA">
              <w:rPr>
                <w:rFonts w:ascii="Arial" w:hAnsi="Arial" w:cs="Arial" w:hint="eastAsia"/>
                <w:b/>
                <w:kern w:val="0"/>
                <w:sz w:val="22"/>
                <w:u w:val="single"/>
                <w:lang w:val="en-GB"/>
              </w:rPr>
              <w:t>美元及类別</w:t>
            </w:r>
            <w:r w:rsidRPr="00C467CA">
              <w:rPr>
                <w:rFonts w:ascii="Arial" w:hAnsi="Arial" w:cs="Arial" w:hint="eastAsia"/>
                <w:b/>
                <w:kern w:val="0"/>
                <w:sz w:val="22"/>
                <w:u w:val="single"/>
                <w:lang w:val="en-GB"/>
              </w:rPr>
              <w:t>A</w:t>
            </w:r>
            <w:r w:rsidRPr="00C467CA">
              <w:rPr>
                <w:rFonts w:ascii="Arial" w:hAnsi="Arial" w:cs="Arial" w:hint="eastAsia"/>
                <w:b/>
                <w:kern w:val="0"/>
                <w:sz w:val="22"/>
                <w:u w:val="single"/>
                <w:lang w:val="en-GB"/>
              </w:rPr>
              <w:t>美元（派息）</w:t>
            </w:r>
          </w:p>
        </w:tc>
        <w:tc>
          <w:tcPr>
            <w:tcW w:w="2268" w:type="dxa"/>
            <w:hideMark/>
          </w:tcPr>
          <w:p w:rsidR="00C467CA" w:rsidRPr="00C467CA" w:rsidRDefault="00C467CA" w:rsidP="00C467CA">
            <w:pPr>
              <w:keepNext/>
              <w:autoSpaceDE w:val="0"/>
              <w:autoSpaceDN w:val="0"/>
              <w:adjustRightInd w:val="0"/>
              <w:spacing w:after="240" w:line="360" w:lineRule="auto"/>
              <w:rPr>
                <w:rFonts w:ascii="Arial" w:eastAsia="PMingLiU" w:hAnsi="Arial" w:cs="Arial"/>
                <w:b/>
                <w:kern w:val="0"/>
                <w:sz w:val="22"/>
                <w:u w:val="single"/>
              </w:rPr>
            </w:pPr>
            <w:r w:rsidRPr="00C467CA">
              <w:rPr>
                <w:rFonts w:ascii="Arial" w:hAnsi="Arial" w:cs="Arial" w:hint="eastAsia"/>
                <w:b/>
                <w:kern w:val="0"/>
                <w:sz w:val="22"/>
                <w:u w:val="single"/>
                <w:lang w:val="en-GB"/>
              </w:rPr>
              <w:t>类别</w:t>
            </w:r>
            <w:r w:rsidRPr="00C467CA">
              <w:rPr>
                <w:rFonts w:ascii="Arial" w:hAnsi="Arial" w:cs="Arial"/>
                <w:b/>
                <w:kern w:val="0"/>
                <w:sz w:val="22"/>
                <w:u w:val="single"/>
                <w:lang w:val="en-GB"/>
              </w:rPr>
              <w:t>A</w:t>
            </w:r>
            <w:r w:rsidRPr="00C467CA">
              <w:rPr>
                <w:rFonts w:ascii="Arial" w:hAnsi="Arial" w:cs="Arial" w:hint="eastAsia"/>
                <w:b/>
                <w:kern w:val="0"/>
                <w:sz w:val="22"/>
                <w:u w:val="single"/>
                <w:lang w:val="en-GB"/>
              </w:rPr>
              <w:t>人民币及对冲类别</w:t>
            </w:r>
            <w:r w:rsidRPr="00C467CA">
              <w:rPr>
                <w:rFonts w:ascii="Arial" w:hAnsi="Arial" w:cs="Arial"/>
                <w:b/>
                <w:kern w:val="0"/>
                <w:sz w:val="22"/>
                <w:u w:val="single"/>
                <w:lang w:val="en-GB"/>
              </w:rPr>
              <w:t>A</w:t>
            </w:r>
            <w:r w:rsidRPr="00C467CA">
              <w:rPr>
                <w:rFonts w:ascii="Arial" w:hAnsi="Arial" w:cs="Arial" w:hint="eastAsia"/>
                <w:b/>
                <w:kern w:val="0"/>
                <w:sz w:val="22"/>
                <w:u w:val="single"/>
                <w:lang w:val="en-GB"/>
              </w:rPr>
              <w:t>人民币</w:t>
            </w:r>
          </w:p>
        </w:tc>
        <w:tc>
          <w:tcPr>
            <w:tcW w:w="1560"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hint="eastAsia"/>
                <w:b/>
                <w:kern w:val="0"/>
                <w:sz w:val="22"/>
                <w:u w:val="single"/>
                <w:lang w:val="en-GB"/>
              </w:rPr>
              <w:t>类别</w:t>
            </w:r>
            <w:r w:rsidRPr="00C467CA">
              <w:rPr>
                <w:rFonts w:ascii="Arial" w:hAnsi="Arial" w:cs="Arial"/>
                <w:b/>
                <w:kern w:val="0"/>
                <w:sz w:val="22"/>
                <w:u w:val="single"/>
                <w:lang w:val="en-GB"/>
              </w:rPr>
              <w:t>I</w:t>
            </w:r>
            <w:r w:rsidRPr="00C467CA">
              <w:rPr>
                <w:rFonts w:ascii="Arial" w:hAnsi="Arial" w:cs="Arial" w:hint="eastAsia"/>
                <w:b/>
                <w:kern w:val="0"/>
                <w:sz w:val="22"/>
                <w:u w:val="single"/>
                <w:lang w:val="en-GB"/>
              </w:rPr>
              <w:t>美元</w:t>
            </w:r>
          </w:p>
        </w:tc>
        <w:tc>
          <w:tcPr>
            <w:tcW w:w="2486" w:type="dxa"/>
            <w:hideMark/>
          </w:tcPr>
          <w:p w:rsidR="00C467CA" w:rsidRPr="00C467CA" w:rsidRDefault="00C467CA" w:rsidP="00C467CA">
            <w:pPr>
              <w:keepNext/>
              <w:autoSpaceDE w:val="0"/>
              <w:autoSpaceDN w:val="0"/>
              <w:adjustRightInd w:val="0"/>
              <w:spacing w:after="240" w:line="360" w:lineRule="auto"/>
              <w:rPr>
                <w:rFonts w:ascii="Arial" w:eastAsia="PMingLiU" w:hAnsi="Arial" w:cs="Arial"/>
                <w:kern w:val="0"/>
                <w:sz w:val="22"/>
              </w:rPr>
            </w:pPr>
            <w:r w:rsidRPr="00C467CA">
              <w:rPr>
                <w:rFonts w:ascii="Arial" w:hAnsi="Arial" w:cs="Arial" w:hint="eastAsia"/>
                <w:b/>
                <w:kern w:val="0"/>
                <w:sz w:val="22"/>
                <w:u w:val="single"/>
                <w:lang w:val="en-GB"/>
              </w:rPr>
              <w:t>类别</w:t>
            </w:r>
            <w:r w:rsidRPr="00C467CA">
              <w:rPr>
                <w:rFonts w:ascii="Arial" w:hAnsi="Arial" w:cs="Arial"/>
                <w:b/>
                <w:kern w:val="0"/>
                <w:sz w:val="22"/>
                <w:u w:val="single"/>
                <w:lang w:val="en-GB"/>
              </w:rPr>
              <w:t>I</w:t>
            </w:r>
            <w:r w:rsidRPr="00C467CA">
              <w:rPr>
                <w:rFonts w:ascii="Arial" w:hAnsi="Arial" w:cs="Arial" w:hint="eastAsia"/>
                <w:b/>
                <w:kern w:val="0"/>
                <w:sz w:val="22"/>
                <w:u w:val="single"/>
                <w:lang w:val="en-GB"/>
              </w:rPr>
              <w:t>人民币及对冲类别</w:t>
            </w:r>
            <w:r w:rsidRPr="00C467CA">
              <w:rPr>
                <w:rFonts w:ascii="Arial" w:hAnsi="Arial" w:cs="Arial"/>
                <w:b/>
                <w:kern w:val="0"/>
                <w:sz w:val="22"/>
                <w:u w:val="single"/>
                <w:lang w:val="en-GB"/>
              </w:rPr>
              <w:t>I</w:t>
            </w:r>
            <w:r w:rsidRPr="00C467CA">
              <w:rPr>
                <w:rFonts w:ascii="Arial" w:hAnsi="Arial" w:cs="Arial" w:hint="eastAsia"/>
                <w:b/>
                <w:kern w:val="0"/>
                <w:sz w:val="22"/>
                <w:u w:val="single"/>
                <w:lang w:val="en-GB"/>
              </w:rPr>
              <w:t>人民币</w:t>
            </w:r>
          </w:p>
        </w:tc>
      </w:tr>
      <w:tr w:rsidR="00C467CA" w:rsidRPr="00C467CA" w:rsidTr="006116D4">
        <w:trPr>
          <w:trHeight w:val="769"/>
        </w:trPr>
        <w:tc>
          <w:tcPr>
            <w:tcW w:w="1648" w:type="dxa"/>
            <w:hideMark/>
          </w:tcPr>
          <w:p w:rsidR="00C467CA" w:rsidRPr="00C467CA" w:rsidRDefault="00C467CA" w:rsidP="00C467CA">
            <w:pPr>
              <w:keepNext/>
              <w:autoSpaceDE w:val="0"/>
              <w:autoSpaceDN w:val="0"/>
              <w:adjustRightInd w:val="0"/>
              <w:spacing w:after="240" w:line="360" w:lineRule="auto"/>
              <w:rPr>
                <w:rFonts w:ascii="Arial" w:hAnsi="Arial" w:cs="Arial"/>
                <w:i/>
                <w:kern w:val="0"/>
                <w:sz w:val="22"/>
              </w:rPr>
            </w:pPr>
            <w:r w:rsidRPr="00C467CA">
              <w:rPr>
                <w:rFonts w:ascii="Arial" w:hAnsi="Arial" w:cs="Arial" w:hint="eastAsia"/>
                <w:i/>
                <w:kern w:val="0"/>
                <w:sz w:val="23"/>
                <w:lang w:val="en-GB"/>
              </w:rPr>
              <w:t>最低首次投资额</w:t>
            </w:r>
          </w:p>
        </w:tc>
        <w:tc>
          <w:tcPr>
            <w:tcW w:w="1295"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kern w:val="0"/>
                <w:sz w:val="22"/>
              </w:rPr>
              <w:t>1,000</w:t>
            </w:r>
            <w:r w:rsidRPr="00C467CA">
              <w:rPr>
                <w:rFonts w:ascii="Arial" w:hAnsi="Arial" w:cs="Arial" w:hint="eastAsia"/>
                <w:kern w:val="0"/>
                <w:sz w:val="22"/>
                <w:lang w:val="en-GB"/>
              </w:rPr>
              <w:t>美元</w:t>
            </w:r>
          </w:p>
        </w:tc>
        <w:tc>
          <w:tcPr>
            <w:tcW w:w="2268" w:type="dxa"/>
          </w:tcPr>
          <w:p w:rsidR="00C467CA" w:rsidRPr="00C467CA" w:rsidRDefault="00C467CA" w:rsidP="00C467CA">
            <w:pPr>
              <w:widowControl/>
              <w:autoSpaceDE w:val="0"/>
              <w:autoSpaceDN w:val="0"/>
              <w:adjustRightInd w:val="0"/>
              <w:spacing w:line="360" w:lineRule="auto"/>
              <w:rPr>
                <w:rFonts w:ascii="Arial" w:hAnsi="Arial" w:cs="Arial"/>
                <w:kern w:val="0"/>
                <w:sz w:val="22"/>
                <w:lang w:eastAsia="zh-TW"/>
              </w:rPr>
            </w:pPr>
            <w:r w:rsidRPr="00C467CA">
              <w:rPr>
                <w:rFonts w:ascii="Arial" w:hAnsi="Arial" w:cs="Arial" w:hint="eastAsia"/>
                <w:kern w:val="0"/>
                <w:sz w:val="22"/>
                <w:lang w:val="en-GB" w:eastAsia="zh-TW"/>
              </w:rPr>
              <w:t>人民币</w:t>
            </w:r>
            <w:r w:rsidRPr="00C467CA">
              <w:rPr>
                <w:rFonts w:ascii="Arial" w:hAnsi="Arial" w:cs="Arial"/>
                <w:kern w:val="0"/>
                <w:sz w:val="22"/>
                <w:lang w:eastAsia="zh-TW"/>
              </w:rPr>
              <w:t>10,000</w:t>
            </w:r>
            <w:r w:rsidRPr="00C467CA">
              <w:rPr>
                <w:rFonts w:ascii="Arial" w:hAnsi="Arial" w:cs="Arial" w:hint="eastAsia"/>
                <w:kern w:val="0"/>
                <w:sz w:val="22"/>
                <w:lang w:eastAsia="zh-TW"/>
              </w:rPr>
              <w:t>元</w:t>
            </w:r>
          </w:p>
          <w:p w:rsidR="00C467CA" w:rsidRPr="00C467CA" w:rsidRDefault="00C467CA" w:rsidP="00C467CA">
            <w:pPr>
              <w:keepNext/>
              <w:autoSpaceDE w:val="0"/>
              <w:autoSpaceDN w:val="0"/>
              <w:adjustRightInd w:val="0"/>
              <w:spacing w:after="240" w:line="360" w:lineRule="auto"/>
              <w:rPr>
                <w:rFonts w:ascii="Arial" w:hAnsi="Arial" w:cs="Arial"/>
                <w:kern w:val="0"/>
                <w:sz w:val="22"/>
                <w:lang w:eastAsia="zh-TW"/>
              </w:rPr>
            </w:pPr>
          </w:p>
        </w:tc>
        <w:tc>
          <w:tcPr>
            <w:tcW w:w="1560"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kern w:val="0"/>
                <w:sz w:val="22"/>
              </w:rPr>
              <w:t>100,000</w:t>
            </w:r>
            <w:r w:rsidRPr="00C467CA">
              <w:rPr>
                <w:rFonts w:ascii="Arial" w:hAnsi="Arial" w:cs="Arial" w:hint="eastAsia"/>
                <w:kern w:val="0"/>
                <w:sz w:val="22"/>
                <w:lang w:val="en-GB"/>
              </w:rPr>
              <w:t>美元</w:t>
            </w:r>
          </w:p>
        </w:tc>
        <w:tc>
          <w:tcPr>
            <w:tcW w:w="2486" w:type="dxa"/>
          </w:tcPr>
          <w:p w:rsidR="00C467CA" w:rsidRPr="00C467CA" w:rsidRDefault="00C467CA" w:rsidP="00C467CA">
            <w:pPr>
              <w:widowControl/>
              <w:autoSpaceDE w:val="0"/>
              <w:autoSpaceDN w:val="0"/>
              <w:adjustRightInd w:val="0"/>
              <w:spacing w:line="360" w:lineRule="auto"/>
              <w:rPr>
                <w:rFonts w:ascii="Arial" w:hAnsi="Arial" w:cs="Arial"/>
                <w:kern w:val="0"/>
                <w:sz w:val="22"/>
                <w:lang w:eastAsia="zh-TW"/>
              </w:rPr>
            </w:pPr>
            <w:r w:rsidRPr="00C467CA">
              <w:rPr>
                <w:rFonts w:ascii="Arial" w:hAnsi="Arial" w:cs="Arial" w:hint="eastAsia"/>
                <w:kern w:val="0"/>
                <w:sz w:val="22"/>
                <w:lang w:val="en-GB" w:eastAsia="zh-TW"/>
              </w:rPr>
              <w:t>人民币</w:t>
            </w:r>
            <w:r w:rsidRPr="00C467CA">
              <w:rPr>
                <w:rFonts w:ascii="Arial" w:hAnsi="Arial" w:cs="Arial"/>
                <w:kern w:val="0"/>
                <w:sz w:val="22"/>
                <w:lang w:eastAsia="zh-TW"/>
              </w:rPr>
              <w:t>1,000,000</w:t>
            </w:r>
            <w:r w:rsidRPr="00C467CA">
              <w:rPr>
                <w:rFonts w:ascii="Arial" w:hAnsi="Arial" w:cs="Arial" w:hint="eastAsia"/>
                <w:kern w:val="0"/>
                <w:sz w:val="22"/>
                <w:lang w:eastAsia="zh-TW"/>
              </w:rPr>
              <w:t>元</w:t>
            </w:r>
          </w:p>
          <w:p w:rsidR="00C467CA" w:rsidRPr="00C467CA" w:rsidRDefault="00C467CA" w:rsidP="00C467CA">
            <w:pPr>
              <w:keepNext/>
              <w:autoSpaceDE w:val="0"/>
              <w:autoSpaceDN w:val="0"/>
              <w:adjustRightInd w:val="0"/>
              <w:spacing w:after="240" w:line="360" w:lineRule="auto"/>
              <w:rPr>
                <w:rFonts w:ascii="Arial" w:hAnsi="Arial" w:cs="Arial"/>
                <w:kern w:val="0"/>
                <w:sz w:val="22"/>
                <w:lang w:eastAsia="zh-TW"/>
              </w:rPr>
            </w:pPr>
          </w:p>
        </w:tc>
      </w:tr>
      <w:tr w:rsidR="00C467CA" w:rsidRPr="00C467CA" w:rsidTr="006116D4">
        <w:trPr>
          <w:trHeight w:val="769"/>
        </w:trPr>
        <w:tc>
          <w:tcPr>
            <w:tcW w:w="1648" w:type="dxa"/>
            <w:hideMark/>
          </w:tcPr>
          <w:p w:rsidR="00C467CA" w:rsidRPr="00C467CA" w:rsidRDefault="00C467CA" w:rsidP="00C467CA">
            <w:pPr>
              <w:keepNext/>
              <w:autoSpaceDE w:val="0"/>
              <w:autoSpaceDN w:val="0"/>
              <w:adjustRightInd w:val="0"/>
              <w:spacing w:after="240" w:line="360" w:lineRule="auto"/>
              <w:rPr>
                <w:rFonts w:ascii="Arial" w:hAnsi="Arial" w:cs="Arial"/>
                <w:i/>
                <w:kern w:val="0"/>
                <w:sz w:val="22"/>
              </w:rPr>
            </w:pPr>
            <w:r w:rsidRPr="00C467CA">
              <w:rPr>
                <w:rFonts w:ascii="Arial" w:hAnsi="Arial" w:cs="Arial" w:hint="eastAsia"/>
                <w:i/>
                <w:kern w:val="0"/>
                <w:sz w:val="23"/>
                <w:lang w:val="en-GB"/>
              </w:rPr>
              <w:t>最低追加投资额</w:t>
            </w:r>
          </w:p>
        </w:tc>
        <w:tc>
          <w:tcPr>
            <w:tcW w:w="1295"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kern w:val="0"/>
                <w:sz w:val="22"/>
              </w:rPr>
              <w:t>1,000</w:t>
            </w:r>
            <w:r w:rsidRPr="00C467CA">
              <w:rPr>
                <w:rFonts w:ascii="Arial" w:hAnsi="Arial" w:cs="Arial" w:hint="eastAsia"/>
                <w:kern w:val="0"/>
                <w:sz w:val="22"/>
                <w:lang w:val="en-GB"/>
              </w:rPr>
              <w:t>美元</w:t>
            </w:r>
          </w:p>
        </w:tc>
        <w:tc>
          <w:tcPr>
            <w:tcW w:w="2268" w:type="dxa"/>
          </w:tcPr>
          <w:p w:rsidR="00C467CA" w:rsidRPr="00C467CA" w:rsidRDefault="00C467CA" w:rsidP="00C467CA">
            <w:pPr>
              <w:widowControl/>
              <w:autoSpaceDE w:val="0"/>
              <w:autoSpaceDN w:val="0"/>
              <w:adjustRightInd w:val="0"/>
              <w:spacing w:line="360" w:lineRule="auto"/>
              <w:rPr>
                <w:rFonts w:ascii="Arial" w:hAnsi="Arial" w:cs="Arial"/>
                <w:kern w:val="0"/>
                <w:sz w:val="22"/>
                <w:lang w:eastAsia="zh-TW"/>
              </w:rPr>
            </w:pPr>
            <w:r w:rsidRPr="00C467CA">
              <w:rPr>
                <w:rFonts w:ascii="Arial" w:hAnsi="Arial" w:cs="Arial" w:hint="eastAsia"/>
                <w:kern w:val="0"/>
                <w:sz w:val="22"/>
                <w:lang w:val="en-GB" w:eastAsia="zh-TW"/>
              </w:rPr>
              <w:t>人民币</w:t>
            </w:r>
            <w:r w:rsidRPr="00C467CA">
              <w:rPr>
                <w:rFonts w:ascii="Arial" w:hAnsi="Arial" w:cs="Arial"/>
                <w:kern w:val="0"/>
                <w:sz w:val="22"/>
                <w:lang w:eastAsia="zh-TW"/>
              </w:rPr>
              <w:t>10,000</w:t>
            </w:r>
            <w:r w:rsidRPr="00C467CA">
              <w:rPr>
                <w:rFonts w:ascii="Arial" w:hAnsi="Arial" w:cs="Arial" w:hint="eastAsia"/>
                <w:kern w:val="0"/>
                <w:sz w:val="22"/>
                <w:lang w:eastAsia="zh-TW"/>
              </w:rPr>
              <w:t>元</w:t>
            </w:r>
          </w:p>
          <w:p w:rsidR="00C467CA" w:rsidRPr="00C467CA" w:rsidRDefault="00C467CA" w:rsidP="00C467CA">
            <w:pPr>
              <w:keepNext/>
              <w:autoSpaceDE w:val="0"/>
              <w:autoSpaceDN w:val="0"/>
              <w:adjustRightInd w:val="0"/>
              <w:spacing w:after="240" w:line="360" w:lineRule="auto"/>
              <w:rPr>
                <w:rFonts w:ascii="Arial" w:hAnsi="Arial" w:cs="Arial"/>
                <w:kern w:val="0"/>
                <w:sz w:val="22"/>
                <w:lang w:eastAsia="zh-TW"/>
              </w:rPr>
            </w:pPr>
          </w:p>
        </w:tc>
        <w:tc>
          <w:tcPr>
            <w:tcW w:w="1560" w:type="dxa"/>
            <w:hideMark/>
          </w:tcPr>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kern w:val="0"/>
                <w:sz w:val="22"/>
              </w:rPr>
              <w:t>100,000</w:t>
            </w:r>
            <w:r w:rsidRPr="00C467CA">
              <w:rPr>
                <w:rFonts w:ascii="Arial" w:hAnsi="Arial" w:cs="Arial" w:hint="eastAsia"/>
                <w:kern w:val="0"/>
                <w:sz w:val="22"/>
                <w:lang w:val="en-GB"/>
              </w:rPr>
              <w:t>美元</w:t>
            </w:r>
          </w:p>
        </w:tc>
        <w:tc>
          <w:tcPr>
            <w:tcW w:w="2486" w:type="dxa"/>
          </w:tcPr>
          <w:p w:rsidR="00C467CA" w:rsidRPr="00C467CA" w:rsidRDefault="00C467CA" w:rsidP="00C467CA">
            <w:pPr>
              <w:widowControl/>
              <w:autoSpaceDE w:val="0"/>
              <w:autoSpaceDN w:val="0"/>
              <w:adjustRightInd w:val="0"/>
              <w:spacing w:line="360" w:lineRule="auto"/>
              <w:rPr>
                <w:rFonts w:ascii="Arial" w:hAnsi="Arial" w:cs="Arial"/>
                <w:kern w:val="0"/>
                <w:sz w:val="22"/>
                <w:lang w:eastAsia="zh-TW"/>
              </w:rPr>
            </w:pPr>
            <w:r w:rsidRPr="00C467CA">
              <w:rPr>
                <w:rFonts w:ascii="Arial" w:hAnsi="Arial" w:cs="Arial" w:hint="eastAsia"/>
                <w:kern w:val="0"/>
                <w:sz w:val="22"/>
                <w:lang w:val="en-GB" w:eastAsia="zh-TW"/>
              </w:rPr>
              <w:t>人民币</w:t>
            </w:r>
            <w:r w:rsidRPr="00C467CA">
              <w:rPr>
                <w:rFonts w:ascii="Arial" w:hAnsi="Arial" w:cs="Arial"/>
                <w:kern w:val="0"/>
                <w:sz w:val="22"/>
                <w:lang w:eastAsia="zh-TW"/>
              </w:rPr>
              <w:t>1,000,000</w:t>
            </w:r>
            <w:r w:rsidRPr="00C467CA">
              <w:rPr>
                <w:rFonts w:ascii="Arial" w:hAnsi="Arial" w:cs="Arial" w:hint="eastAsia"/>
                <w:kern w:val="0"/>
                <w:sz w:val="22"/>
                <w:lang w:eastAsia="zh-TW"/>
              </w:rPr>
              <w:t>元</w:t>
            </w:r>
          </w:p>
          <w:p w:rsidR="00C467CA" w:rsidRPr="00C467CA" w:rsidRDefault="00C467CA" w:rsidP="00C467CA">
            <w:pPr>
              <w:keepNext/>
              <w:autoSpaceDE w:val="0"/>
              <w:autoSpaceDN w:val="0"/>
              <w:adjustRightInd w:val="0"/>
              <w:spacing w:after="240" w:line="360" w:lineRule="auto"/>
              <w:rPr>
                <w:rFonts w:ascii="Arial" w:hAnsi="Arial" w:cs="Arial"/>
                <w:kern w:val="0"/>
                <w:sz w:val="22"/>
                <w:lang w:eastAsia="zh-TW"/>
              </w:rPr>
            </w:pPr>
          </w:p>
        </w:tc>
      </w:tr>
      <w:tr w:rsidR="00C467CA" w:rsidRPr="00C467CA" w:rsidTr="006116D4">
        <w:trPr>
          <w:trHeight w:val="781"/>
        </w:trPr>
        <w:tc>
          <w:tcPr>
            <w:tcW w:w="1648" w:type="dxa"/>
            <w:hideMark/>
          </w:tcPr>
          <w:p w:rsidR="00C467CA" w:rsidRPr="00C467CA" w:rsidRDefault="00C467CA" w:rsidP="00C467CA">
            <w:pPr>
              <w:keepNext/>
              <w:autoSpaceDE w:val="0"/>
              <w:autoSpaceDN w:val="0"/>
              <w:adjustRightInd w:val="0"/>
              <w:spacing w:after="240" w:line="360" w:lineRule="auto"/>
              <w:rPr>
                <w:rFonts w:ascii="Arial" w:hAnsi="Arial" w:cs="Arial"/>
                <w:i/>
                <w:kern w:val="0"/>
                <w:sz w:val="22"/>
              </w:rPr>
            </w:pPr>
            <w:r w:rsidRPr="00C467CA">
              <w:rPr>
                <w:rFonts w:ascii="Arial" w:hAnsi="Arial" w:cs="Arial" w:hint="eastAsia"/>
                <w:i/>
                <w:kern w:val="0"/>
                <w:sz w:val="23"/>
                <w:lang w:val="en-GB"/>
              </w:rPr>
              <w:t>最低持有量</w:t>
            </w:r>
          </w:p>
        </w:tc>
        <w:tc>
          <w:tcPr>
            <w:tcW w:w="1295"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kern w:val="0"/>
                <w:sz w:val="22"/>
              </w:rPr>
              <w:t>1,000</w:t>
            </w:r>
            <w:r w:rsidRPr="00C467CA">
              <w:rPr>
                <w:rFonts w:ascii="Arial" w:hAnsi="Arial" w:cs="Arial" w:hint="eastAsia"/>
                <w:kern w:val="0"/>
                <w:sz w:val="22"/>
                <w:lang w:val="en-GB"/>
              </w:rPr>
              <w:t>美元</w:t>
            </w:r>
          </w:p>
        </w:tc>
        <w:tc>
          <w:tcPr>
            <w:tcW w:w="2268" w:type="dxa"/>
          </w:tcPr>
          <w:p w:rsidR="00C467CA" w:rsidRPr="00C467CA" w:rsidRDefault="00C467CA" w:rsidP="00C467CA">
            <w:pPr>
              <w:widowControl/>
              <w:autoSpaceDE w:val="0"/>
              <w:autoSpaceDN w:val="0"/>
              <w:adjustRightInd w:val="0"/>
              <w:spacing w:line="360" w:lineRule="auto"/>
              <w:rPr>
                <w:rFonts w:ascii="Arial" w:hAnsi="Arial" w:cs="Arial"/>
                <w:kern w:val="0"/>
                <w:sz w:val="22"/>
                <w:lang w:eastAsia="zh-TW"/>
              </w:rPr>
            </w:pPr>
            <w:r w:rsidRPr="00C467CA">
              <w:rPr>
                <w:rFonts w:ascii="Arial" w:hAnsi="Arial" w:cs="Arial" w:hint="eastAsia"/>
                <w:kern w:val="0"/>
                <w:sz w:val="22"/>
                <w:lang w:val="en-GB" w:eastAsia="zh-TW"/>
              </w:rPr>
              <w:t>人民币</w:t>
            </w:r>
            <w:r w:rsidRPr="00C467CA">
              <w:rPr>
                <w:rFonts w:ascii="Arial" w:hAnsi="Arial" w:cs="Arial"/>
                <w:kern w:val="0"/>
                <w:sz w:val="22"/>
                <w:lang w:eastAsia="zh-TW"/>
              </w:rPr>
              <w:t>10,000</w:t>
            </w:r>
            <w:r w:rsidRPr="00C467CA">
              <w:rPr>
                <w:rFonts w:ascii="Arial" w:hAnsi="Arial" w:cs="Arial" w:hint="eastAsia"/>
                <w:kern w:val="0"/>
                <w:sz w:val="22"/>
                <w:lang w:eastAsia="zh-TW"/>
              </w:rPr>
              <w:t>元</w:t>
            </w:r>
          </w:p>
          <w:p w:rsidR="00C467CA" w:rsidRPr="00C467CA" w:rsidRDefault="00C467CA" w:rsidP="00C467CA">
            <w:pPr>
              <w:keepNext/>
              <w:autoSpaceDE w:val="0"/>
              <w:autoSpaceDN w:val="0"/>
              <w:adjustRightInd w:val="0"/>
              <w:spacing w:after="240" w:line="360" w:lineRule="auto"/>
              <w:rPr>
                <w:rFonts w:ascii="Arial" w:hAnsi="Arial" w:cs="Arial"/>
                <w:kern w:val="0"/>
                <w:sz w:val="22"/>
                <w:lang w:eastAsia="zh-TW"/>
              </w:rPr>
            </w:pPr>
          </w:p>
        </w:tc>
        <w:tc>
          <w:tcPr>
            <w:tcW w:w="1560" w:type="dxa"/>
            <w:hideMark/>
          </w:tcPr>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kern w:val="0"/>
                <w:sz w:val="22"/>
              </w:rPr>
              <w:t>100,000</w:t>
            </w:r>
            <w:r w:rsidRPr="00C467CA">
              <w:rPr>
                <w:rFonts w:ascii="Arial" w:hAnsi="Arial" w:cs="Arial" w:hint="eastAsia"/>
                <w:kern w:val="0"/>
                <w:sz w:val="22"/>
                <w:lang w:val="en-GB"/>
              </w:rPr>
              <w:t>美元</w:t>
            </w:r>
          </w:p>
        </w:tc>
        <w:tc>
          <w:tcPr>
            <w:tcW w:w="2486" w:type="dxa"/>
          </w:tcPr>
          <w:p w:rsidR="00C467CA" w:rsidRPr="00C467CA" w:rsidRDefault="00C467CA" w:rsidP="00C467CA">
            <w:pPr>
              <w:widowControl/>
              <w:autoSpaceDE w:val="0"/>
              <w:autoSpaceDN w:val="0"/>
              <w:adjustRightInd w:val="0"/>
              <w:spacing w:line="360" w:lineRule="auto"/>
              <w:rPr>
                <w:rFonts w:ascii="Arial" w:hAnsi="Arial" w:cs="Arial"/>
                <w:kern w:val="0"/>
                <w:sz w:val="22"/>
                <w:lang w:eastAsia="zh-TW"/>
              </w:rPr>
            </w:pPr>
            <w:r w:rsidRPr="00C467CA">
              <w:rPr>
                <w:rFonts w:ascii="Arial" w:hAnsi="Arial" w:cs="Arial" w:hint="eastAsia"/>
                <w:kern w:val="0"/>
                <w:sz w:val="22"/>
                <w:lang w:val="en-GB" w:eastAsia="zh-TW"/>
              </w:rPr>
              <w:t>人民币</w:t>
            </w:r>
            <w:r w:rsidRPr="00C467CA">
              <w:rPr>
                <w:rFonts w:ascii="Arial" w:hAnsi="Arial" w:cs="Arial"/>
                <w:kern w:val="0"/>
                <w:sz w:val="22"/>
                <w:lang w:eastAsia="zh-TW"/>
              </w:rPr>
              <w:t>1,000,000</w:t>
            </w:r>
            <w:r w:rsidRPr="00C467CA">
              <w:rPr>
                <w:rFonts w:ascii="Arial" w:hAnsi="Arial" w:cs="Arial" w:hint="eastAsia"/>
                <w:kern w:val="0"/>
                <w:sz w:val="22"/>
                <w:lang w:eastAsia="zh-TW"/>
              </w:rPr>
              <w:t>元</w:t>
            </w:r>
          </w:p>
          <w:p w:rsidR="00C467CA" w:rsidRPr="00C467CA" w:rsidRDefault="00C467CA" w:rsidP="00C467CA">
            <w:pPr>
              <w:keepNext/>
              <w:autoSpaceDE w:val="0"/>
              <w:autoSpaceDN w:val="0"/>
              <w:adjustRightInd w:val="0"/>
              <w:spacing w:after="240" w:line="360" w:lineRule="auto"/>
              <w:rPr>
                <w:rFonts w:ascii="Arial" w:hAnsi="Arial" w:cs="Arial"/>
                <w:kern w:val="0"/>
                <w:sz w:val="22"/>
                <w:lang w:eastAsia="zh-TW"/>
              </w:rPr>
            </w:pPr>
          </w:p>
        </w:tc>
      </w:tr>
      <w:tr w:rsidR="00C467CA" w:rsidRPr="00C467CA" w:rsidTr="006116D4">
        <w:trPr>
          <w:trHeight w:val="386"/>
        </w:trPr>
        <w:tc>
          <w:tcPr>
            <w:tcW w:w="1648" w:type="dxa"/>
            <w:hideMark/>
          </w:tcPr>
          <w:p w:rsidR="00C467CA" w:rsidRPr="00C467CA" w:rsidRDefault="00C467CA" w:rsidP="00C467CA">
            <w:pPr>
              <w:keepNext/>
              <w:autoSpaceDE w:val="0"/>
              <w:autoSpaceDN w:val="0"/>
              <w:adjustRightInd w:val="0"/>
              <w:spacing w:after="240" w:line="360" w:lineRule="auto"/>
              <w:rPr>
                <w:rFonts w:ascii="Arial" w:hAnsi="Arial" w:cs="Arial"/>
                <w:i/>
                <w:kern w:val="0"/>
                <w:sz w:val="22"/>
              </w:rPr>
            </w:pPr>
            <w:r w:rsidRPr="00C467CA">
              <w:rPr>
                <w:rFonts w:ascii="Arial" w:hAnsi="Arial" w:cs="Arial" w:hint="eastAsia"/>
                <w:i/>
                <w:kern w:val="0"/>
                <w:sz w:val="23"/>
                <w:lang w:val="en-GB"/>
              </w:rPr>
              <w:t>最低赎回额</w:t>
            </w:r>
          </w:p>
        </w:tc>
        <w:tc>
          <w:tcPr>
            <w:tcW w:w="1295"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kern w:val="0"/>
                <w:sz w:val="22"/>
              </w:rPr>
              <w:t>1,000</w:t>
            </w:r>
            <w:r w:rsidRPr="00C467CA">
              <w:rPr>
                <w:rFonts w:ascii="Arial" w:hAnsi="Arial" w:cs="Arial" w:hint="eastAsia"/>
                <w:kern w:val="0"/>
                <w:sz w:val="22"/>
                <w:lang w:val="en-GB"/>
              </w:rPr>
              <w:t>美元</w:t>
            </w:r>
          </w:p>
        </w:tc>
        <w:tc>
          <w:tcPr>
            <w:tcW w:w="2268" w:type="dxa"/>
            <w:hideMark/>
          </w:tcPr>
          <w:p w:rsidR="00C467CA" w:rsidRPr="00C467CA" w:rsidRDefault="00C467CA" w:rsidP="00C467CA">
            <w:pPr>
              <w:widowControl/>
              <w:autoSpaceDE w:val="0"/>
              <w:autoSpaceDN w:val="0"/>
              <w:adjustRightInd w:val="0"/>
              <w:spacing w:line="360" w:lineRule="auto"/>
              <w:rPr>
                <w:rFonts w:ascii="Arial" w:hAnsi="Arial" w:cs="Arial"/>
                <w:kern w:val="0"/>
                <w:sz w:val="22"/>
                <w:lang w:eastAsia="zh-TW"/>
              </w:rPr>
            </w:pPr>
            <w:r w:rsidRPr="00C467CA">
              <w:rPr>
                <w:rFonts w:ascii="Arial" w:hAnsi="Arial" w:cs="Arial" w:hint="eastAsia"/>
                <w:kern w:val="0"/>
                <w:sz w:val="22"/>
                <w:lang w:val="en-GB" w:eastAsia="zh-TW"/>
              </w:rPr>
              <w:t>人民币</w:t>
            </w:r>
            <w:r w:rsidRPr="00C467CA">
              <w:rPr>
                <w:rFonts w:ascii="Arial" w:hAnsi="Arial" w:cs="Arial"/>
                <w:kern w:val="0"/>
                <w:sz w:val="22"/>
                <w:lang w:eastAsia="zh-TW"/>
              </w:rPr>
              <w:t>10,000</w:t>
            </w:r>
            <w:r w:rsidRPr="00C467CA">
              <w:rPr>
                <w:rFonts w:ascii="Arial" w:hAnsi="Arial" w:cs="Arial" w:hint="eastAsia"/>
                <w:kern w:val="0"/>
                <w:sz w:val="22"/>
                <w:lang w:eastAsia="zh-TW"/>
              </w:rPr>
              <w:t>元</w:t>
            </w:r>
          </w:p>
        </w:tc>
        <w:tc>
          <w:tcPr>
            <w:tcW w:w="1560" w:type="dxa"/>
            <w:hideMark/>
          </w:tcPr>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kern w:val="0"/>
                <w:sz w:val="22"/>
              </w:rPr>
              <w:t>100,000</w:t>
            </w:r>
            <w:r w:rsidRPr="00C467CA">
              <w:rPr>
                <w:rFonts w:ascii="Arial" w:hAnsi="Arial" w:cs="Arial" w:hint="eastAsia"/>
                <w:kern w:val="0"/>
                <w:sz w:val="22"/>
                <w:lang w:val="en-GB"/>
              </w:rPr>
              <w:t>美元</w:t>
            </w:r>
          </w:p>
        </w:tc>
        <w:tc>
          <w:tcPr>
            <w:tcW w:w="2486" w:type="dxa"/>
            <w:hideMark/>
          </w:tcPr>
          <w:p w:rsidR="00C467CA" w:rsidRPr="00C467CA" w:rsidRDefault="00C467CA" w:rsidP="00C467CA">
            <w:pPr>
              <w:widowControl/>
              <w:autoSpaceDE w:val="0"/>
              <w:autoSpaceDN w:val="0"/>
              <w:adjustRightInd w:val="0"/>
              <w:spacing w:line="360" w:lineRule="auto"/>
              <w:rPr>
                <w:rFonts w:ascii="Arial" w:hAnsi="Arial" w:cs="Arial"/>
                <w:kern w:val="0"/>
                <w:sz w:val="22"/>
                <w:lang w:eastAsia="zh-TW"/>
              </w:rPr>
            </w:pPr>
            <w:r w:rsidRPr="00C467CA">
              <w:rPr>
                <w:rFonts w:ascii="Arial" w:hAnsi="Arial" w:cs="Arial" w:hint="eastAsia"/>
                <w:kern w:val="0"/>
                <w:sz w:val="22"/>
                <w:lang w:val="en-GB" w:eastAsia="zh-TW"/>
              </w:rPr>
              <w:t>人民币</w:t>
            </w:r>
            <w:r w:rsidRPr="00C467CA">
              <w:rPr>
                <w:rFonts w:ascii="Arial" w:hAnsi="Arial" w:cs="Arial"/>
                <w:kern w:val="0"/>
                <w:sz w:val="22"/>
                <w:lang w:eastAsia="zh-TW"/>
              </w:rPr>
              <w:t>1,000,000</w:t>
            </w:r>
            <w:r w:rsidRPr="00C467CA">
              <w:rPr>
                <w:rFonts w:ascii="Arial" w:hAnsi="Arial" w:cs="Arial" w:hint="eastAsia"/>
                <w:kern w:val="0"/>
                <w:sz w:val="22"/>
                <w:lang w:eastAsia="zh-TW"/>
              </w:rPr>
              <w:t>元</w:t>
            </w:r>
          </w:p>
        </w:tc>
      </w:tr>
    </w:tbl>
    <w:p w:rsidR="00C467CA" w:rsidRPr="00C467CA" w:rsidRDefault="00C467CA" w:rsidP="00C467CA">
      <w:pPr>
        <w:widowControl/>
        <w:spacing w:after="260" w:line="360" w:lineRule="auto"/>
        <w:rPr>
          <w:rFonts w:ascii="Arial" w:hAnsi="Arial" w:cs="Arial"/>
          <w:b/>
          <w:kern w:val="0"/>
          <w:sz w:val="22"/>
        </w:rPr>
      </w:pPr>
      <w:bookmarkStart w:id="896" w:name="_Toc284282239"/>
      <w:bookmarkStart w:id="897" w:name="_Toc282539471"/>
      <w:bookmarkStart w:id="898" w:name="_Toc284282356"/>
      <w:bookmarkEnd w:id="891"/>
      <w:bookmarkEnd w:id="892"/>
      <w:bookmarkEnd w:id="893"/>
      <w:bookmarkEnd w:id="894"/>
    </w:p>
    <w:p w:rsidR="00C467CA" w:rsidRPr="00C467CA" w:rsidRDefault="00C467CA" w:rsidP="00C467CA">
      <w:pPr>
        <w:widowControl/>
        <w:spacing w:after="260" w:line="360" w:lineRule="auto"/>
        <w:rPr>
          <w:rFonts w:ascii="Arial" w:hAnsi="Arial" w:cs="Arial"/>
          <w:b/>
          <w:kern w:val="0"/>
          <w:sz w:val="22"/>
          <w:lang w:eastAsia="zh-HK"/>
        </w:rPr>
      </w:pPr>
      <w:r w:rsidRPr="00C467CA">
        <w:rPr>
          <w:rFonts w:ascii="Arial" w:hAnsi="Arial" w:cs="Arial" w:hint="eastAsia"/>
          <w:b/>
          <w:kern w:val="0"/>
          <w:sz w:val="22"/>
        </w:rPr>
        <w:t>申</w:t>
      </w:r>
      <w:r w:rsidRPr="00C467CA">
        <w:rPr>
          <w:rFonts w:ascii="Arial" w:hAnsi="Arial" w:cs="Arial" w:hint="eastAsia"/>
          <w:b/>
          <w:kern w:val="0"/>
          <w:sz w:val="22"/>
          <w:lang w:eastAsia="zh-HK"/>
        </w:rPr>
        <w:t>购价和赎回价</w:t>
      </w:r>
    </w:p>
    <w:p w:rsidR="00C467CA" w:rsidRPr="00C467CA" w:rsidRDefault="00C467CA" w:rsidP="00C467CA">
      <w:pPr>
        <w:widowControl/>
        <w:spacing w:after="260" w:line="360" w:lineRule="auto"/>
        <w:rPr>
          <w:rFonts w:ascii="Arial" w:hAnsi="Arial" w:cs="Arial"/>
          <w:kern w:val="0"/>
          <w:sz w:val="22"/>
          <w:lang w:eastAsia="zh-HK"/>
        </w:rPr>
      </w:pPr>
      <w:r w:rsidRPr="00C467CA">
        <w:rPr>
          <w:rFonts w:ascii="Arial" w:hAnsi="Arial" w:cs="Arial" w:hint="eastAsia"/>
          <w:kern w:val="0"/>
          <w:sz w:val="22"/>
        </w:rPr>
        <w:t>子基金</w:t>
      </w:r>
      <w:r w:rsidRPr="00C467CA">
        <w:rPr>
          <w:rFonts w:ascii="Arial" w:hAnsi="Arial" w:cs="Arial" w:hint="eastAsia"/>
          <w:kern w:val="0"/>
          <w:sz w:val="22"/>
          <w:lang w:eastAsia="zh-HK"/>
        </w:rPr>
        <w:t>于任何交</w:t>
      </w:r>
      <w:r w:rsidRPr="00C467CA">
        <w:rPr>
          <w:rFonts w:ascii="Arial" w:hAnsi="Arial" w:cs="Arial" w:hint="eastAsia"/>
          <w:kern w:val="0"/>
          <w:sz w:val="22"/>
        </w:rPr>
        <w:t>易</w:t>
      </w:r>
      <w:r w:rsidRPr="00C467CA">
        <w:rPr>
          <w:rFonts w:ascii="Arial" w:hAnsi="Arial" w:cs="Arial" w:hint="eastAsia"/>
          <w:kern w:val="0"/>
          <w:sz w:val="22"/>
          <w:lang w:eastAsia="zh-HK"/>
        </w:rPr>
        <w:t>日的</w:t>
      </w:r>
      <w:r w:rsidRPr="00C467CA">
        <w:rPr>
          <w:rFonts w:ascii="Arial" w:hAnsi="Arial" w:cs="Arial" w:hint="eastAsia"/>
          <w:kern w:val="0"/>
          <w:sz w:val="22"/>
        </w:rPr>
        <w:t>申</w:t>
      </w:r>
      <w:r w:rsidRPr="00C467CA">
        <w:rPr>
          <w:rFonts w:ascii="Arial" w:hAnsi="Arial" w:cs="Arial" w:hint="eastAsia"/>
          <w:kern w:val="0"/>
          <w:sz w:val="22"/>
          <w:lang w:eastAsia="zh-HK"/>
        </w:rPr>
        <w:t>购价和赎回价</w:t>
      </w:r>
      <w:r w:rsidRPr="00C467CA">
        <w:rPr>
          <w:rFonts w:ascii="宋体" w:hAnsi="宋体" w:cs="宋体" w:hint="eastAsia"/>
          <w:kern w:val="0"/>
          <w:sz w:val="22"/>
        </w:rPr>
        <w:t>（关于</w:t>
      </w:r>
      <w:r w:rsidRPr="00C467CA">
        <w:rPr>
          <w:rFonts w:ascii="Arial" w:hAnsi="Arial" w:cs="Arial"/>
          <w:kern w:val="0"/>
          <w:sz w:val="22"/>
        </w:rPr>
        <w:t>A</w:t>
      </w:r>
      <w:r w:rsidRPr="00C467CA">
        <w:rPr>
          <w:rFonts w:ascii="Arial" w:hAnsi="Arial" w:cs="Arial" w:hint="eastAsia"/>
          <w:kern w:val="0"/>
          <w:sz w:val="22"/>
        </w:rPr>
        <w:t>类份额及</w:t>
      </w:r>
      <w:r w:rsidRPr="00C467CA">
        <w:rPr>
          <w:rFonts w:ascii="Arial" w:hAnsi="Arial" w:cs="Arial"/>
          <w:kern w:val="0"/>
          <w:sz w:val="22"/>
        </w:rPr>
        <w:t>I</w:t>
      </w:r>
      <w:r w:rsidRPr="00C467CA">
        <w:rPr>
          <w:rFonts w:ascii="Arial" w:hAnsi="Arial" w:cs="Arial" w:hint="eastAsia"/>
          <w:kern w:val="0"/>
          <w:sz w:val="22"/>
        </w:rPr>
        <w:t>类份额）</w:t>
      </w:r>
      <w:r w:rsidRPr="00C467CA">
        <w:rPr>
          <w:rFonts w:ascii="Arial" w:hAnsi="Arial" w:cs="Arial" w:hint="eastAsia"/>
          <w:kern w:val="0"/>
          <w:sz w:val="22"/>
          <w:lang w:eastAsia="zh-HK"/>
        </w:rPr>
        <w:t>，将为</w:t>
      </w:r>
      <w:r w:rsidRPr="00C467CA">
        <w:rPr>
          <w:rFonts w:ascii="Arial" w:hAnsi="Arial" w:cs="Arial" w:hint="eastAsia"/>
          <w:kern w:val="0"/>
          <w:sz w:val="22"/>
        </w:rPr>
        <w:t>该</w:t>
      </w:r>
      <w:r w:rsidRPr="00C467CA">
        <w:rPr>
          <w:rFonts w:ascii="Arial" w:hAnsi="Arial" w:cs="Arial" w:hint="eastAsia"/>
          <w:kern w:val="0"/>
          <w:sz w:val="22"/>
          <w:lang w:eastAsia="zh-HK"/>
        </w:rPr>
        <w:t>类别</w:t>
      </w:r>
      <w:r w:rsidRPr="00C467CA">
        <w:rPr>
          <w:rFonts w:ascii="Arial" w:hAnsi="Arial" w:cs="Arial" w:hint="eastAsia"/>
          <w:kern w:val="0"/>
          <w:sz w:val="22"/>
        </w:rPr>
        <w:t>在</w:t>
      </w:r>
      <w:r w:rsidRPr="00C467CA">
        <w:rPr>
          <w:rFonts w:ascii="Arial" w:hAnsi="Arial" w:cs="Arial" w:hint="eastAsia"/>
          <w:kern w:val="0"/>
          <w:sz w:val="22"/>
          <w:lang w:eastAsia="zh-HK"/>
        </w:rPr>
        <w:t>相关交</w:t>
      </w:r>
      <w:r w:rsidRPr="00C467CA">
        <w:rPr>
          <w:rFonts w:ascii="Arial" w:hAnsi="Arial" w:cs="Arial" w:hint="eastAsia"/>
          <w:kern w:val="0"/>
          <w:sz w:val="22"/>
        </w:rPr>
        <w:t>易</w:t>
      </w:r>
      <w:r w:rsidRPr="00C467CA">
        <w:rPr>
          <w:rFonts w:ascii="Arial" w:hAnsi="Arial" w:cs="Arial" w:hint="eastAsia"/>
          <w:kern w:val="0"/>
          <w:sz w:val="22"/>
          <w:lang w:eastAsia="zh-HK"/>
        </w:rPr>
        <w:t>日估值点的资产净值除以该类别当时已发行</w:t>
      </w:r>
      <w:r w:rsidRPr="00C467CA">
        <w:rPr>
          <w:rFonts w:ascii="Arial" w:hAnsi="Arial" w:cs="Arial" w:hint="eastAsia"/>
          <w:kern w:val="0"/>
          <w:sz w:val="22"/>
        </w:rPr>
        <w:t>份额的数目</w:t>
      </w:r>
      <w:r w:rsidRPr="00C467CA">
        <w:rPr>
          <w:rFonts w:ascii="Arial" w:hAnsi="Arial" w:cs="Arial" w:hint="eastAsia"/>
          <w:kern w:val="0"/>
          <w:sz w:val="22"/>
          <w:lang w:eastAsia="zh-HK"/>
        </w:rPr>
        <w:t>计算</w:t>
      </w:r>
      <w:r w:rsidRPr="00C467CA">
        <w:rPr>
          <w:rFonts w:ascii="Arial" w:hAnsi="Arial" w:cs="Arial" w:hint="eastAsia"/>
          <w:kern w:val="0"/>
          <w:sz w:val="22"/>
        </w:rPr>
        <w:t>而</w:t>
      </w:r>
      <w:r w:rsidRPr="00C467CA">
        <w:rPr>
          <w:rFonts w:ascii="Arial" w:hAnsi="Arial" w:cs="Arial" w:hint="eastAsia"/>
          <w:kern w:val="0"/>
          <w:sz w:val="22"/>
          <w:lang w:eastAsia="zh-HK"/>
        </w:rPr>
        <w:t>得的每</w:t>
      </w:r>
      <w:r w:rsidRPr="00C467CA">
        <w:rPr>
          <w:rFonts w:ascii="Arial" w:hAnsi="Arial" w:cs="Arial" w:hint="eastAsia"/>
          <w:kern w:val="0"/>
          <w:sz w:val="22"/>
        </w:rPr>
        <w:t>份额</w:t>
      </w:r>
      <w:r w:rsidRPr="00C467CA">
        <w:rPr>
          <w:rFonts w:ascii="Arial" w:hAnsi="Arial" w:cs="Arial" w:hint="eastAsia"/>
          <w:kern w:val="0"/>
          <w:sz w:val="22"/>
          <w:lang w:eastAsia="zh-HK"/>
        </w:rPr>
        <w:t>价格，将</w:t>
      </w:r>
      <w:r w:rsidRPr="00C467CA">
        <w:rPr>
          <w:rFonts w:ascii="Arial" w:hAnsi="Arial" w:cs="Arial" w:hint="eastAsia"/>
          <w:kern w:val="0"/>
          <w:sz w:val="22"/>
        </w:rPr>
        <w:t>四舍五入保留</w:t>
      </w:r>
      <w:r w:rsidRPr="00C467CA">
        <w:rPr>
          <w:rFonts w:ascii="Arial" w:hAnsi="Arial" w:cs="Arial" w:hint="eastAsia"/>
          <w:kern w:val="0"/>
          <w:sz w:val="22"/>
          <w:lang w:eastAsia="zh-HK"/>
        </w:rPr>
        <w:t>至</w:t>
      </w:r>
      <w:r w:rsidRPr="00C467CA">
        <w:rPr>
          <w:rFonts w:ascii="Arial" w:hAnsi="Arial" w:cs="Arial"/>
          <w:kern w:val="0"/>
          <w:sz w:val="22"/>
          <w:lang w:eastAsia="zh-HK"/>
        </w:rPr>
        <w:t>4</w:t>
      </w:r>
      <w:r w:rsidRPr="00C467CA">
        <w:rPr>
          <w:rFonts w:ascii="Arial" w:hAnsi="Arial" w:cs="Arial" w:hint="eastAsia"/>
          <w:kern w:val="0"/>
          <w:sz w:val="22"/>
          <w:lang w:eastAsia="zh-HK"/>
        </w:rPr>
        <w:t>个小数位</w:t>
      </w:r>
      <w:r w:rsidRPr="00C467CA">
        <w:rPr>
          <w:rFonts w:ascii="Arial" w:hAnsi="Arial" w:cs="Arial" w:hint="eastAsia"/>
          <w:kern w:val="0"/>
          <w:sz w:val="22"/>
        </w:rPr>
        <w:t>（</w:t>
      </w:r>
      <w:r w:rsidRPr="00C467CA">
        <w:rPr>
          <w:rFonts w:ascii="Arial" w:hAnsi="Arial" w:cs="Arial" w:hint="eastAsia"/>
          <w:kern w:val="0"/>
          <w:sz w:val="22"/>
        </w:rPr>
        <w:t>0.00005</w:t>
      </w:r>
      <w:r w:rsidRPr="00C467CA">
        <w:rPr>
          <w:rFonts w:ascii="Arial" w:hAnsi="Arial" w:cs="Arial" w:hint="eastAsia"/>
          <w:kern w:val="0"/>
          <w:sz w:val="22"/>
        </w:rPr>
        <w:t>及</w:t>
      </w:r>
      <w:r w:rsidRPr="00C467CA">
        <w:rPr>
          <w:rFonts w:ascii="Arial" w:hAnsi="Arial" w:cs="Arial"/>
          <w:kern w:val="0"/>
          <w:sz w:val="22"/>
        </w:rPr>
        <w:t>以上则五入，</w:t>
      </w:r>
      <w:r w:rsidRPr="00C467CA">
        <w:rPr>
          <w:rFonts w:ascii="Arial" w:hAnsi="Arial" w:cs="Arial" w:hint="eastAsia"/>
          <w:kern w:val="0"/>
          <w:sz w:val="22"/>
        </w:rPr>
        <w:t>0.00005</w:t>
      </w:r>
      <w:r w:rsidRPr="00C467CA">
        <w:rPr>
          <w:rFonts w:ascii="Arial" w:hAnsi="Arial" w:cs="Arial" w:hint="eastAsia"/>
          <w:kern w:val="0"/>
          <w:sz w:val="22"/>
        </w:rPr>
        <w:t>以下</w:t>
      </w:r>
      <w:r w:rsidRPr="00C467CA">
        <w:rPr>
          <w:rFonts w:ascii="Arial" w:hAnsi="Arial" w:cs="Arial"/>
          <w:kern w:val="0"/>
          <w:sz w:val="22"/>
        </w:rPr>
        <w:t>则四舍</w:t>
      </w:r>
      <w:r w:rsidRPr="00C467CA">
        <w:rPr>
          <w:rFonts w:ascii="Arial" w:hAnsi="Arial" w:cs="Arial" w:hint="eastAsia"/>
          <w:kern w:val="0"/>
          <w:sz w:val="22"/>
        </w:rPr>
        <w:t>）</w:t>
      </w:r>
      <w:r w:rsidRPr="00C467CA">
        <w:rPr>
          <w:rFonts w:ascii="Arial" w:hAnsi="Arial" w:cs="Arial" w:hint="eastAsia"/>
          <w:kern w:val="0"/>
          <w:sz w:val="22"/>
          <w:lang w:eastAsia="zh-HK"/>
        </w:rPr>
        <w:t>。任何</w:t>
      </w:r>
      <w:r w:rsidRPr="00C467CA">
        <w:rPr>
          <w:rFonts w:ascii="Arial" w:hAnsi="Arial" w:cs="Arial" w:hint="eastAsia"/>
          <w:kern w:val="0"/>
          <w:sz w:val="22"/>
        </w:rPr>
        <w:t>进位</w:t>
      </w:r>
      <w:r w:rsidRPr="00C467CA">
        <w:rPr>
          <w:rFonts w:ascii="Arial" w:hAnsi="Arial" w:cs="Arial" w:hint="eastAsia"/>
          <w:kern w:val="0"/>
          <w:sz w:val="22"/>
          <w:lang w:eastAsia="zh-HK"/>
        </w:rPr>
        <w:t>调整余额将</w:t>
      </w:r>
      <w:r w:rsidRPr="00C467CA">
        <w:rPr>
          <w:rFonts w:ascii="Arial" w:hAnsi="Arial" w:cs="Arial" w:hint="eastAsia"/>
          <w:kern w:val="0"/>
          <w:sz w:val="22"/>
        </w:rPr>
        <w:t>拨归相关</w:t>
      </w:r>
      <w:r w:rsidRPr="00C467CA">
        <w:rPr>
          <w:rFonts w:ascii="Arial" w:hAnsi="Arial" w:cs="Arial" w:hint="eastAsia"/>
          <w:kern w:val="0"/>
          <w:sz w:val="22"/>
          <w:lang w:eastAsia="zh-HK"/>
        </w:rPr>
        <w:t>类别</w:t>
      </w:r>
      <w:r w:rsidRPr="00C467CA">
        <w:rPr>
          <w:rFonts w:ascii="Arial" w:hAnsi="Arial" w:cs="Arial" w:hint="eastAsia"/>
          <w:kern w:val="0"/>
          <w:sz w:val="22"/>
        </w:rPr>
        <w:t>所有</w:t>
      </w:r>
      <w:r w:rsidRPr="00C467CA">
        <w:rPr>
          <w:rFonts w:ascii="Arial" w:hAnsi="Arial" w:cs="Arial" w:hint="eastAsia"/>
          <w:kern w:val="0"/>
          <w:sz w:val="22"/>
          <w:lang w:eastAsia="zh-HK"/>
        </w:rPr>
        <w:t>。</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b/>
          <w:kern w:val="0"/>
          <w:sz w:val="22"/>
          <w:lang w:val="en-GB"/>
        </w:rPr>
        <w:t>资产净值的公布</w:t>
      </w:r>
    </w:p>
    <w:p w:rsidR="00C467CA" w:rsidRPr="00C467CA" w:rsidRDefault="003F6ACF" w:rsidP="00C467CA">
      <w:pPr>
        <w:autoSpaceDE w:val="0"/>
        <w:autoSpaceDN w:val="0"/>
        <w:adjustRightInd w:val="0"/>
        <w:spacing w:line="360" w:lineRule="auto"/>
        <w:rPr>
          <w:rFonts w:ascii="Arial" w:hAnsi="Arial" w:cs="Arial"/>
          <w:kern w:val="0"/>
          <w:sz w:val="22"/>
        </w:rPr>
      </w:pPr>
      <w:r w:rsidRPr="003F6ACF">
        <w:rPr>
          <w:rFonts w:ascii="Arial" w:hAnsi="Arial"/>
          <w:noProof/>
          <w:kern w:val="0"/>
          <w:sz w:val="22"/>
        </w:rPr>
        <w:pict>
          <v:shape id="Text Box 5" o:spid="_x0000_s1063" type="#_x0000_t202" style="position:absolute;left:0;text-align:left;margin-left:478.5pt;margin-top:11.95pt;width:24pt;height: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" filled="f" stroked="f">
            <v:textbox inset="0,0,0,0">
              <w:txbxContent>
                <w:p w:rsidR="00DA252A" w:rsidRDefault="00DA252A" w:rsidP="00C467CA">
                  <w:pPr>
                    <w:jc w:val="center"/>
                    <w:rPr>
                      <w:sz w:val="16"/>
                      <w:szCs w:val="16"/>
                    </w:rPr>
                  </w:pPr>
                </w:p>
              </w:txbxContent>
            </v:textbox>
          </v:shape>
        </w:pict>
      </w:r>
      <w:r w:rsidR="00C467CA" w:rsidRPr="00C467CA">
        <w:rPr>
          <w:rFonts w:ascii="Arial" w:hAnsi="Arial" w:cs="Arial" w:hint="eastAsia"/>
          <w:kern w:val="0"/>
          <w:sz w:val="22"/>
        </w:rPr>
        <w:t>相关子基金份额的最近申购价及赎回价或份额净值，可浏览基金管理人的网站</w:t>
      </w:r>
      <w:r w:rsidR="00C467CA" w:rsidRPr="00C467CA">
        <w:rPr>
          <w:rFonts w:ascii="Arial" w:hAnsi="Arial" w:cs="Arial"/>
          <w:kern w:val="0"/>
          <w:sz w:val="22"/>
          <w:u w:val="single"/>
          <w:lang w:val="en-GB"/>
        </w:rPr>
        <w:t>www.bosera.com.hk</w:t>
      </w:r>
      <w:r w:rsidR="00C467CA" w:rsidRPr="00C467CA">
        <w:rPr>
          <w:rFonts w:ascii="Arial" w:hAnsi="Arial" w:cs="Arial" w:hint="eastAsia"/>
          <w:kern w:val="0"/>
          <w:sz w:val="22"/>
        </w:rPr>
        <w:t>（此网站内容未经香港证监会审查）进行查阅。务请投资者注意，前述价格将</w:t>
      </w:r>
      <w:r w:rsidR="00C467CA" w:rsidRPr="00C467CA">
        <w:rPr>
          <w:rFonts w:ascii="Arial" w:hAnsi="Arial" w:cs="Arial" w:hint="eastAsia"/>
          <w:kern w:val="0"/>
          <w:sz w:val="22"/>
          <w:u w:val="single"/>
        </w:rPr>
        <w:t>不会</w:t>
      </w:r>
      <w:r w:rsidR="00C467CA" w:rsidRPr="00C467CA">
        <w:rPr>
          <w:rFonts w:ascii="Arial" w:hAnsi="Arial" w:cs="Arial" w:hint="eastAsia"/>
          <w:kern w:val="0"/>
          <w:sz w:val="22"/>
        </w:rPr>
        <w:t>在任何报刊内刊载。</w:t>
      </w:r>
    </w:p>
    <w:bookmarkEnd w:id="896"/>
    <w:bookmarkEnd w:id="897"/>
    <w:bookmarkEnd w:id="898"/>
    <w:p w:rsidR="00C467CA" w:rsidRPr="00C467CA" w:rsidRDefault="00C467CA" w:rsidP="00C467CA">
      <w:pPr>
        <w:widowControl/>
        <w:spacing w:after="260" w:line="360" w:lineRule="auto"/>
        <w:rPr>
          <w:rFonts w:ascii="Arial" w:hAnsi="Arial" w:cs="Arial"/>
          <w:b/>
          <w:kern w:val="0"/>
          <w:sz w:val="22"/>
        </w:rPr>
      </w:pPr>
    </w:p>
    <w:p w:rsidR="00C467CA" w:rsidRPr="00C467CA" w:rsidRDefault="00C467CA" w:rsidP="00C467CA">
      <w:pPr>
        <w:widowControl/>
        <w:spacing w:after="260" w:line="360" w:lineRule="auto"/>
        <w:rPr>
          <w:rFonts w:ascii="Arial" w:hAnsi="Arial" w:cs="Arial"/>
          <w:b/>
          <w:bCs/>
          <w:kern w:val="0"/>
          <w:sz w:val="22"/>
          <w:lang w:val="en-GB"/>
        </w:rPr>
      </w:pPr>
      <w:r w:rsidRPr="00C467CA">
        <w:rPr>
          <w:rFonts w:ascii="Arial" w:hAnsi="Arial" w:cs="Arial" w:hint="eastAsia"/>
          <w:b/>
          <w:kern w:val="0"/>
          <w:sz w:val="22"/>
        </w:rPr>
        <w:t>开支及收费</w:t>
      </w:r>
    </w:p>
    <w:p w:rsidR="00C467CA" w:rsidRPr="00C467CA" w:rsidRDefault="00C467CA" w:rsidP="00C467CA">
      <w:pPr>
        <w:widowControl/>
        <w:autoSpaceDE w:val="0"/>
        <w:autoSpaceDN w:val="0"/>
        <w:adjustRightInd w:val="0"/>
        <w:spacing w:line="360" w:lineRule="auto"/>
        <w:jc w:val="left"/>
        <w:rPr>
          <w:rFonts w:ascii="Arial" w:hAnsi="Arial" w:cs="Arial"/>
          <w:kern w:val="0"/>
          <w:sz w:val="22"/>
          <w:lang w:val="en-GB"/>
        </w:rPr>
      </w:pPr>
      <w:r w:rsidRPr="00C467CA">
        <w:rPr>
          <w:rFonts w:ascii="Arial" w:hAnsi="Arial" w:cs="Arial" w:hint="eastAsia"/>
          <w:kern w:val="0"/>
          <w:sz w:val="22"/>
          <w:lang w:val="en-GB"/>
        </w:rPr>
        <w:lastRenderedPageBreak/>
        <w:t>以下为子基金</w:t>
      </w:r>
      <w:r w:rsidRPr="00C467CA">
        <w:rPr>
          <w:rFonts w:ascii="Arial" w:hAnsi="Arial" w:cs="Arial" w:hint="eastAsia"/>
          <w:kern w:val="0"/>
          <w:sz w:val="22"/>
        </w:rPr>
        <w:t>须涉及的</w:t>
      </w:r>
      <w:r w:rsidRPr="00C467CA">
        <w:rPr>
          <w:rFonts w:ascii="Arial" w:hAnsi="Arial" w:cs="Arial" w:hint="eastAsia"/>
          <w:kern w:val="0"/>
          <w:sz w:val="22"/>
          <w:lang w:val="en-GB"/>
        </w:rPr>
        <w:t>实际开支及收费。向基金份额持有人提前发出一个月通知后将可收取的最高费用载于本基金说明书正文</w:t>
      </w:r>
      <w:r w:rsidRPr="00C467CA">
        <w:rPr>
          <w:rFonts w:ascii="宋体" w:hAnsi="宋体" w:cs="Arial"/>
          <w:kern w:val="0"/>
          <w:sz w:val="22"/>
          <w:lang w:val="en-GB"/>
        </w:rPr>
        <w:t>“</w:t>
      </w:r>
      <w:r w:rsidRPr="00C467CA">
        <w:rPr>
          <w:rFonts w:ascii="Arial" w:hAnsi="Arial" w:cs="Arial" w:hint="eastAsia"/>
          <w:kern w:val="0"/>
          <w:sz w:val="22"/>
          <w:lang w:val="en-GB"/>
        </w:rPr>
        <w:t>开支及收费</w:t>
      </w:r>
      <w:r w:rsidRPr="00C467CA">
        <w:rPr>
          <w:rFonts w:ascii="宋体" w:hAnsi="宋体" w:cs="Arial"/>
          <w:kern w:val="0"/>
          <w:sz w:val="22"/>
          <w:lang w:val="en-GB"/>
        </w:rPr>
        <w:t>”</w:t>
      </w:r>
      <w:r w:rsidRPr="00C467CA">
        <w:rPr>
          <w:rFonts w:ascii="Arial" w:hAnsi="Arial" w:cs="Arial" w:hint="eastAsia"/>
          <w:kern w:val="0"/>
          <w:sz w:val="22"/>
          <w:lang w:val="en-GB"/>
        </w:rPr>
        <w:t>一节。基金管理人可据其判断承担部分或全部归属于子基金的费用。</w:t>
      </w:r>
    </w:p>
    <w:p w:rsidR="00C467CA" w:rsidRPr="00C467CA" w:rsidRDefault="00C467CA" w:rsidP="00C467CA">
      <w:pPr>
        <w:widowControl/>
        <w:autoSpaceDE w:val="0"/>
        <w:autoSpaceDN w:val="0"/>
        <w:adjustRightInd w:val="0"/>
        <w:spacing w:line="360" w:lineRule="auto"/>
        <w:jc w:val="left"/>
        <w:rPr>
          <w:rFonts w:ascii="Arial" w:hAnsi="Arial" w:cs="Arial"/>
          <w:kern w:val="0"/>
          <w:sz w:val="22"/>
          <w:u w:val="single"/>
        </w:rPr>
      </w:pPr>
    </w:p>
    <w:p w:rsidR="00C467CA" w:rsidRPr="00C467CA" w:rsidRDefault="00C467CA" w:rsidP="00C467CA">
      <w:pPr>
        <w:widowControl/>
        <w:autoSpaceDE w:val="0"/>
        <w:autoSpaceDN w:val="0"/>
        <w:adjustRightInd w:val="0"/>
        <w:spacing w:line="360" w:lineRule="auto"/>
        <w:jc w:val="left"/>
        <w:rPr>
          <w:rFonts w:ascii="Arial" w:hAnsi="Arial" w:cs="Arial"/>
          <w:kern w:val="0"/>
          <w:sz w:val="22"/>
          <w:u w:val="single"/>
        </w:rPr>
      </w:pPr>
      <w:r w:rsidRPr="00C467CA">
        <w:rPr>
          <w:rFonts w:ascii="Arial" w:hAnsi="Arial" w:cs="Arial" w:hint="eastAsia"/>
          <w:kern w:val="0"/>
          <w:sz w:val="22"/>
          <w:u w:val="single"/>
          <w:lang w:val="en-GB"/>
        </w:rPr>
        <w:t>基金份额持有人应付的费用</w:t>
      </w:r>
    </w:p>
    <w:p w:rsidR="00C467CA" w:rsidRPr="00C467CA" w:rsidRDefault="00C467CA" w:rsidP="00C467CA">
      <w:pPr>
        <w:widowControl/>
        <w:autoSpaceDE w:val="0"/>
        <w:autoSpaceDN w:val="0"/>
        <w:adjustRightInd w:val="0"/>
        <w:spacing w:line="360" w:lineRule="auto"/>
        <w:rPr>
          <w:rFonts w:ascii="Arial" w:hAnsi="Arial" w:cs="Arial"/>
          <w:kern w:val="0"/>
          <w:sz w:val="22"/>
        </w:rPr>
      </w:pPr>
    </w:p>
    <w:tbl>
      <w:tblPr>
        <w:tblW w:w="9735" w:type="dxa"/>
        <w:tblLayout w:type="fixed"/>
        <w:tblLook w:val="04A0"/>
      </w:tblPr>
      <w:tblGrid>
        <w:gridCol w:w="1412"/>
        <w:gridCol w:w="1529"/>
        <w:gridCol w:w="1221"/>
        <w:gridCol w:w="1881"/>
        <w:gridCol w:w="1867"/>
        <w:gridCol w:w="1825"/>
      </w:tblGrid>
      <w:tr w:rsidR="00C467CA" w:rsidRPr="00C467CA" w:rsidTr="006116D4">
        <w:trPr>
          <w:trHeight w:val="735"/>
        </w:trPr>
        <w:tc>
          <w:tcPr>
            <w:tcW w:w="1413" w:type="dxa"/>
          </w:tcPr>
          <w:p w:rsidR="00C467CA" w:rsidRPr="00C467CA" w:rsidRDefault="00C467CA" w:rsidP="00C467CA">
            <w:pPr>
              <w:keepNext/>
              <w:autoSpaceDE w:val="0"/>
              <w:autoSpaceDN w:val="0"/>
              <w:adjustRightInd w:val="0"/>
              <w:spacing w:after="240" w:line="360" w:lineRule="auto"/>
              <w:rPr>
                <w:rFonts w:ascii="Arial" w:hAnsi="Arial" w:cs="Arial"/>
                <w:kern w:val="0"/>
                <w:sz w:val="22"/>
              </w:rPr>
            </w:pPr>
          </w:p>
        </w:tc>
        <w:tc>
          <w:tcPr>
            <w:tcW w:w="1530" w:type="dxa"/>
            <w:hideMark/>
          </w:tcPr>
          <w:p w:rsidR="00C467CA" w:rsidRPr="00C467CA" w:rsidRDefault="00C467CA" w:rsidP="00C467CA">
            <w:pPr>
              <w:keepNext/>
              <w:autoSpaceDE w:val="0"/>
              <w:autoSpaceDN w:val="0"/>
              <w:adjustRightInd w:val="0"/>
              <w:spacing w:after="240" w:line="360" w:lineRule="auto"/>
              <w:rPr>
                <w:rFonts w:ascii="Arial" w:hAnsi="Arial" w:cs="Arial"/>
                <w:b/>
                <w:kern w:val="0"/>
                <w:sz w:val="22"/>
                <w:u w:val="single"/>
              </w:rPr>
            </w:pPr>
            <w:r w:rsidRPr="00C467CA">
              <w:rPr>
                <w:rFonts w:ascii="Arial" w:hAnsi="Arial" w:cs="Arial" w:hint="eastAsia"/>
                <w:b/>
                <w:kern w:val="0"/>
                <w:sz w:val="22"/>
                <w:u w:val="single"/>
                <w:lang w:val="en-GB"/>
              </w:rPr>
              <w:t>类别</w:t>
            </w:r>
            <w:r w:rsidRPr="00C467CA">
              <w:rPr>
                <w:rFonts w:ascii="Arial" w:hAnsi="Arial" w:cs="Arial"/>
                <w:b/>
                <w:kern w:val="0"/>
                <w:sz w:val="22"/>
                <w:u w:val="single"/>
                <w:lang w:val="en-GB"/>
              </w:rPr>
              <w:t>A</w:t>
            </w:r>
            <w:r w:rsidRPr="00C467CA">
              <w:rPr>
                <w:rFonts w:ascii="Arial" w:hAnsi="Arial" w:cs="Arial" w:hint="eastAsia"/>
                <w:b/>
                <w:kern w:val="0"/>
                <w:sz w:val="22"/>
                <w:u w:val="single"/>
                <w:lang w:val="en-GB"/>
              </w:rPr>
              <w:t>美元及类別</w:t>
            </w:r>
            <w:r w:rsidRPr="00C467CA">
              <w:rPr>
                <w:rFonts w:ascii="Arial" w:hAnsi="Arial" w:cs="Arial" w:hint="eastAsia"/>
                <w:b/>
                <w:kern w:val="0"/>
                <w:sz w:val="22"/>
                <w:u w:val="single"/>
                <w:lang w:val="en-GB"/>
              </w:rPr>
              <w:t>A</w:t>
            </w:r>
            <w:r w:rsidRPr="00C467CA">
              <w:rPr>
                <w:rFonts w:ascii="Arial" w:hAnsi="Arial" w:cs="Arial" w:hint="eastAsia"/>
                <w:b/>
                <w:kern w:val="0"/>
                <w:sz w:val="22"/>
                <w:u w:val="single"/>
                <w:lang w:val="en-GB"/>
              </w:rPr>
              <w:t>美元（派息）</w:t>
            </w:r>
          </w:p>
        </w:tc>
        <w:tc>
          <w:tcPr>
            <w:tcW w:w="1222" w:type="dxa"/>
            <w:hideMark/>
          </w:tcPr>
          <w:p w:rsidR="00C467CA" w:rsidRPr="00C467CA" w:rsidRDefault="00C467CA" w:rsidP="00C467CA">
            <w:pPr>
              <w:keepNext/>
              <w:autoSpaceDE w:val="0"/>
              <w:autoSpaceDN w:val="0"/>
              <w:adjustRightInd w:val="0"/>
              <w:spacing w:after="240" w:line="360" w:lineRule="auto"/>
              <w:rPr>
                <w:rFonts w:ascii="Arial" w:eastAsia="PMingLiU" w:hAnsi="Arial" w:cs="Arial"/>
                <w:b/>
                <w:kern w:val="0"/>
                <w:sz w:val="22"/>
                <w:u w:val="single"/>
              </w:rPr>
            </w:pPr>
            <w:r w:rsidRPr="00C467CA">
              <w:rPr>
                <w:rFonts w:ascii="Arial" w:hAnsi="Arial" w:cs="Arial" w:hint="eastAsia"/>
                <w:b/>
                <w:kern w:val="0"/>
                <w:sz w:val="22"/>
                <w:u w:val="single"/>
                <w:lang w:val="en-GB"/>
              </w:rPr>
              <w:t>类别</w:t>
            </w:r>
            <w:r w:rsidRPr="00C467CA">
              <w:rPr>
                <w:rFonts w:ascii="Arial" w:hAnsi="Arial" w:cs="Arial"/>
                <w:b/>
                <w:kern w:val="0"/>
                <w:sz w:val="22"/>
                <w:u w:val="single"/>
                <w:lang w:val="en-GB"/>
              </w:rPr>
              <w:t>A</w:t>
            </w:r>
            <w:r w:rsidRPr="00C467CA">
              <w:rPr>
                <w:rFonts w:ascii="Arial" w:hAnsi="Arial" w:cs="Arial" w:hint="eastAsia"/>
                <w:b/>
                <w:kern w:val="0"/>
                <w:sz w:val="22"/>
                <w:u w:val="single"/>
                <w:lang w:val="en-GB"/>
              </w:rPr>
              <w:t>人民币及对冲类别</w:t>
            </w:r>
            <w:r w:rsidRPr="00C467CA">
              <w:rPr>
                <w:rFonts w:ascii="Arial" w:hAnsi="Arial" w:cs="Arial"/>
                <w:b/>
                <w:kern w:val="0"/>
                <w:sz w:val="22"/>
                <w:u w:val="single"/>
                <w:lang w:val="en-GB"/>
              </w:rPr>
              <w:t>A</w:t>
            </w:r>
            <w:r w:rsidRPr="00C467CA">
              <w:rPr>
                <w:rFonts w:ascii="Arial" w:hAnsi="Arial" w:cs="Arial" w:hint="eastAsia"/>
                <w:b/>
                <w:kern w:val="0"/>
                <w:sz w:val="22"/>
                <w:u w:val="single"/>
                <w:lang w:val="en-GB"/>
              </w:rPr>
              <w:t>人民币</w:t>
            </w:r>
          </w:p>
        </w:tc>
        <w:tc>
          <w:tcPr>
            <w:tcW w:w="1882"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hint="eastAsia"/>
                <w:b/>
                <w:kern w:val="0"/>
                <w:sz w:val="22"/>
                <w:u w:val="single"/>
                <w:lang w:val="en-GB"/>
              </w:rPr>
              <w:t>类别</w:t>
            </w:r>
            <w:r w:rsidRPr="00C467CA">
              <w:rPr>
                <w:rFonts w:ascii="Arial" w:hAnsi="Arial" w:cs="Arial"/>
                <w:b/>
                <w:kern w:val="0"/>
                <w:sz w:val="22"/>
                <w:u w:val="single"/>
                <w:lang w:val="en-GB"/>
              </w:rPr>
              <w:t>I</w:t>
            </w:r>
            <w:r w:rsidRPr="00C467CA">
              <w:rPr>
                <w:rFonts w:ascii="Arial" w:hAnsi="Arial" w:cs="Arial" w:hint="eastAsia"/>
                <w:b/>
                <w:kern w:val="0"/>
                <w:sz w:val="22"/>
                <w:u w:val="single"/>
                <w:lang w:val="en-GB"/>
              </w:rPr>
              <w:t>美元</w:t>
            </w:r>
          </w:p>
        </w:tc>
        <w:tc>
          <w:tcPr>
            <w:tcW w:w="1868" w:type="dxa"/>
            <w:hideMark/>
          </w:tcPr>
          <w:p w:rsidR="00C467CA" w:rsidRPr="00C467CA" w:rsidRDefault="00C467CA" w:rsidP="00C467CA">
            <w:pPr>
              <w:keepNext/>
              <w:autoSpaceDE w:val="0"/>
              <w:autoSpaceDN w:val="0"/>
              <w:adjustRightInd w:val="0"/>
              <w:spacing w:after="240" w:line="360" w:lineRule="auto"/>
              <w:rPr>
                <w:rFonts w:ascii="Arial" w:eastAsia="PMingLiU" w:hAnsi="Arial" w:cs="Arial"/>
                <w:kern w:val="0"/>
                <w:sz w:val="22"/>
              </w:rPr>
            </w:pPr>
            <w:r w:rsidRPr="00C467CA">
              <w:rPr>
                <w:rFonts w:ascii="Arial" w:hAnsi="Arial" w:cs="Arial" w:hint="eastAsia"/>
                <w:b/>
                <w:kern w:val="0"/>
                <w:sz w:val="22"/>
                <w:u w:val="single"/>
                <w:lang w:val="en-GB"/>
              </w:rPr>
              <w:t>类别</w:t>
            </w:r>
            <w:r w:rsidRPr="00C467CA">
              <w:rPr>
                <w:rFonts w:ascii="Arial" w:hAnsi="Arial" w:cs="Arial"/>
                <w:b/>
                <w:kern w:val="0"/>
                <w:sz w:val="22"/>
                <w:u w:val="single"/>
                <w:lang w:val="en-GB"/>
              </w:rPr>
              <w:t>I</w:t>
            </w:r>
            <w:r w:rsidRPr="00C467CA">
              <w:rPr>
                <w:rFonts w:ascii="Arial" w:hAnsi="Arial" w:cs="Arial" w:hint="eastAsia"/>
                <w:b/>
                <w:kern w:val="0"/>
                <w:sz w:val="22"/>
                <w:u w:val="single"/>
                <w:lang w:val="en-GB"/>
              </w:rPr>
              <w:t>人民币及对冲类别</w:t>
            </w:r>
            <w:r w:rsidRPr="00C467CA">
              <w:rPr>
                <w:rFonts w:ascii="Arial" w:hAnsi="Arial" w:cs="Arial"/>
                <w:b/>
                <w:kern w:val="0"/>
                <w:sz w:val="22"/>
                <w:u w:val="single"/>
                <w:lang w:val="en-GB"/>
              </w:rPr>
              <w:t>I</w:t>
            </w:r>
            <w:r w:rsidRPr="00C467CA">
              <w:rPr>
                <w:rFonts w:ascii="Arial" w:hAnsi="Arial" w:cs="Arial" w:hint="eastAsia"/>
                <w:b/>
                <w:kern w:val="0"/>
                <w:sz w:val="22"/>
                <w:u w:val="single"/>
                <w:lang w:val="en-GB"/>
              </w:rPr>
              <w:t>人民币</w:t>
            </w:r>
          </w:p>
        </w:tc>
        <w:tc>
          <w:tcPr>
            <w:tcW w:w="1826" w:type="dxa"/>
          </w:tcPr>
          <w:p w:rsidR="00C467CA" w:rsidRPr="00C467CA" w:rsidRDefault="00C467CA" w:rsidP="00C467CA">
            <w:pPr>
              <w:keepNext/>
              <w:autoSpaceDE w:val="0"/>
              <w:autoSpaceDN w:val="0"/>
              <w:adjustRightInd w:val="0"/>
              <w:spacing w:after="240" w:line="360" w:lineRule="auto"/>
              <w:rPr>
                <w:rFonts w:ascii="Arial" w:hAnsi="Arial" w:cs="Arial"/>
                <w:b/>
                <w:kern w:val="0"/>
                <w:sz w:val="22"/>
                <w:u w:val="single"/>
                <w:lang w:val="en-GB"/>
              </w:rPr>
            </w:pPr>
          </w:p>
        </w:tc>
      </w:tr>
      <w:tr w:rsidR="00C467CA" w:rsidRPr="00C467CA" w:rsidTr="006116D4">
        <w:trPr>
          <w:trHeight w:val="769"/>
        </w:trPr>
        <w:tc>
          <w:tcPr>
            <w:tcW w:w="1413" w:type="dxa"/>
            <w:hideMark/>
          </w:tcPr>
          <w:p w:rsidR="00C467CA" w:rsidRPr="00C467CA" w:rsidRDefault="00C467CA" w:rsidP="00C467CA">
            <w:pPr>
              <w:keepNext/>
              <w:autoSpaceDE w:val="0"/>
              <w:autoSpaceDN w:val="0"/>
              <w:adjustRightInd w:val="0"/>
              <w:spacing w:after="240" w:line="360" w:lineRule="auto"/>
              <w:rPr>
                <w:rFonts w:ascii="Arial" w:hAnsi="Arial" w:cs="Arial"/>
                <w:i/>
                <w:kern w:val="0"/>
                <w:sz w:val="22"/>
              </w:rPr>
            </w:pPr>
            <w:r w:rsidRPr="00C467CA">
              <w:rPr>
                <w:rFonts w:ascii="Arial" w:hAnsi="Arial" w:cs="Arial" w:hint="eastAsia"/>
                <w:i/>
                <w:kern w:val="0"/>
                <w:sz w:val="23"/>
                <w:lang w:val="en-GB"/>
              </w:rPr>
              <w:t>认购费</w:t>
            </w:r>
            <w:r w:rsidRPr="00C467CA">
              <w:rPr>
                <w:rFonts w:ascii="Arial" w:hAnsi="Arial" w:cs="Arial"/>
                <w:i/>
                <w:kern w:val="0"/>
                <w:sz w:val="23"/>
              </w:rPr>
              <w:t>/</w:t>
            </w:r>
            <w:r w:rsidRPr="00C467CA">
              <w:rPr>
                <w:rFonts w:ascii="Arial" w:hAnsi="Arial" w:cs="Arial" w:hint="eastAsia"/>
                <w:i/>
                <w:kern w:val="0"/>
                <w:sz w:val="23"/>
              </w:rPr>
              <w:t>申购费（占认购金额</w:t>
            </w:r>
            <w:r w:rsidRPr="00C467CA">
              <w:rPr>
                <w:rFonts w:ascii="Arial" w:hAnsi="Arial" w:cs="Arial" w:hint="eastAsia"/>
                <w:i/>
                <w:kern w:val="0"/>
                <w:sz w:val="23"/>
              </w:rPr>
              <w:t>/</w:t>
            </w:r>
            <w:r w:rsidRPr="00C467CA">
              <w:rPr>
                <w:rFonts w:ascii="Arial" w:hAnsi="Arial" w:cs="Arial" w:hint="eastAsia"/>
                <w:i/>
                <w:kern w:val="0"/>
                <w:sz w:val="23"/>
              </w:rPr>
              <w:t>申购金额的百分比）</w:t>
            </w:r>
          </w:p>
        </w:tc>
        <w:tc>
          <w:tcPr>
            <w:tcW w:w="1530"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hint="eastAsia"/>
                <w:kern w:val="0"/>
                <w:sz w:val="22"/>
                <w:lang w:val="en-GB"/>
              </w:rPr>
              <w:t>不高于</w:t>
            </w:r>
            <w:r w:rsidRPr="00C467CA">
              <w:rPr>
                <w:rFonts w:ascii="Arial" w:hAnsi="Arial" w:cs="Arial"/>
                <w:kern w:val="0"/>
                <w:sz w:val="22"/>
                <w:lang w:val="en-GB"/>
              </w:rPr>
              <w:t>5%</w:t>
            </w:r>
          </w:p>
        </w:tc>
        <w:tc>
          <w:tcPr>
            <w:tcW w:w="1222"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lang w:eastAsia="zh-TW"/>
              </w:rPr>
            </w:pPr>
            <w:r w:rsidRPr="00C467CA">
              <w:rPr>
                <w:rFonts w:ascii="Arial" w:hAnsi="Arial" w:cs="Arial" w:hint="eastAsia"/>
                <w:kern w:val="0"/>
                <w:sz w:val="22"/>
                <w:lang w:val="en-GB"/>
              </w:rPr>
              <w:t>不高于</w:t>
            </w:r>
            <w:r w:rsidRPr="00C467CA">
              <w:rPr>
                <w:rFonts w:ascii="Arial" w:hAnsi="Arial" w:cs="Arial"/>
                <w:kern w:val="0"/>
                <w:sz w:val="22"/>
                <w:lang w:val="en-GB"/>
              </w:rPr>
              <w:t>5%</w:t>
            </w:r>
          </w:p>
        </w:tc>
        <w:tc>
          <w:tcPr>
            <w:tcW w:w="1882"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hint="eastAsia"/>
                <w:kern w:val="0"/>
                <w:sz w:val="22"/>
                <w:lang w:val="en-GB"/>
              </w:rPr>
              <w:t>不高于</w:t>
            </w:r>
            <w:r w:rsidRPr="00C467CA">
              <w:rPr>
                <w:rFonts w:ascii="Arial" w:hAnsi="Arial" w:cs="Arial"/>
                <w:kern w:val="0"/>
                <w:sz w:val="22"/>
                <w:lang w:val="en-GB"/>
              </w:rPr>
              <w:t>3%</w:t>
            </w:r>
          </w:p>
        </w:tc>
        <w:tc>
          <w:tcPr>
            <w:tcW w:w="1868"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lang w:eastAsia="zh-TW"/>
              </w:rPr>
            </w:pPr>
            <w:r w:rsidRPr="00C467CA">
              <w:rPr>
                <w:rFonts w:ascii="Arial" w:hAnsi="Arial" w:cs="Arial" w:hint="eastAsia"/>
                <w:kern w:val="0"/>
                <w:sz w:val="22"/>
                <w:lang w:val="en-GB"/>
              </w:rPr>
              <w:t>不高于</w:t>
            </w:r>
            <w:r w:rsidRPr="00C467CA">
              <w:rPr>
                <w:rFonts w:ascii="Arial" w:hAnsi="Arial" w:cs="Arial"/>
                <w:kern w:val="0"/>
                <w:sz w:val="22"/>
                <w:lang w:val="en-GB"/>
              </w:rPr>
              <w:t>3%</w:t>
            </w:r>
          </w:p>
        </w:tc>
        <w:tc>
          <w:tcPr>
            <w:tcW w:w="1826"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p>
        </w:tc>
      </w:tr>
      <w:tr w:rsidR="00C467CA" w:rsidRPr="00C467CA" w:rsidTr="006116D4">
        <w:trPr>
          <w:trHeight w:val="769"/>
        </w:trPr>
        <w:tc>
          <w:tcPr>
            <w:tcW w:w="1413" w:type="dxa"/>
            <w:hideMark/>
          </w:tcPr>
          <w:p w:rsidR="00C467CA" w:rsidRPr="00C467CA" w:rsidRDefault="00C467CA" w:rsidP="00C467CA">
            <w:pPr>
              <w:keepNext/>
              <w:autoSpaceDE w:val="0"/>
              <w:autoSpaceDN w:val="0"/>
              <w:adjustRightInd w:val="0"/>
              <w:spacing w:after="240" w:line="360" w:lineRule="auto"/>
              <w:rPr>
                <w:rFonts w:ascii="Arial" w:hAnsi="Arial" w:cs="Arial"/>
                <w:i/>
                <w:kern w:val="0"/>
                <w:sz w:val="22"/>
              </w:rPr>
            </w:pPr>
            <w:r w:rsidRPr="00C467CA">
              <w:rPr>
                <w:rFonts w:ascii="Arial" w:hAnsi="Arial" w:cs="Arial" w:hint="eastAsia"/>
                <w:i/>
                <w:kern w:val="0"/>
                <w:sz w:val="23"/>
                <w:lang w:val="en-GB"/>
              </w:rPr>
              <w:t>转换费（占就转换份额应付的赎回款项的百分比）</w:t>
            </w:r>
          </w:p>
        </w:tc>
        <w:tc>
          <w:tcPr>
            <w:tcW w:w="1530"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hint="eastAsia"/>
                <w:kern w:val="0"/>
                <w:sz w:val="22"/>
                <w:lang w:val="en-GB"/>
              </w:rPr>
              <w:t>不高于</w:t>
            </w:r>
            <w:r w:rsidRPr="00C467CA">
              <w:rPr>
                <w:rFonts w:ascii="Arial" w:hAnsi="Arial" w:cs="Arial"/>
                <w:kern w:val="0"/>
                <w:sz w:val="22"/>
                <w:lang w:val="en-GB"/>
              </w:rPr>
              <w:t>1%</w:t>
            </w:r>
          </w:p>
        </w:tc>
        <w:tc>
          <w:tcPr>
            <w:tcW w:w="1222"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hint="eastAsia"/>
                <w:kern w:val="0"/>
                <w:sz w:val="22"/>
                <w:lang w:val="en-GB"/>
              </w:rPr>
              <w:t>不高于</w:t>
            </w:r>
            <w:r w:rsidRPr="00C467CA">
              <w:rPr>
                <w:rFonts w:ascii="Arial" w:hAnsi="Arial" w:cs="Arial"/>
                <w:kern w:val="0"/>
                <w:sz w:val="22"/>
                <w:lang w:val="en-GB"/>
              </w:rPr>
              <w:t>1%</w:t>
            </w:r>
          </w:p>
        </w:tc>
        <w:tc>
          <w:tcPr>
            <w:tcW w:w="1882" w:type="dxa"/>
            <w:hideMark/>
          </w:tcPr>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不高于</w:t>
            </w:r>
            <w:r w:rsidRPr="00C467CA">
              <w:rPr>
                <w:rFonts w:ascii="Arial" w:hAnsi="Arial" w:cs="Arial"/>
                <w:kern w:val="0"/>
                <w:sz w:val="22"/>
                <w:lang w:val="en-GB"/>
              </w:rPr>
              <w:t>1%</w:t>
            </w:r>
          </w:p>
        </w:tc>
        <w:tc>
          <w:tcPr>
            <w:tcW w:w="1868" w:type="dxa"/>
            <w:hideMark/>
          </w:tcPr>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不高于</w:t>
            </w:r>
            <w:r w:rsidRPr="00C467CA">
              <w:rPr>
                <w:rFonts w:ascii="Arial" w:hAnsi="Arial" w:cs="Arial"/>
                <w:kern w:val="0"/>
                <w:sz w:val="22"/>
                <w:lang w:val="en-GB"/>
              </w:rPr>
              <w:t>1%</w:t>
            </w:r>
          </w:p>
        </w:tc>
        <w:tc>
          <w:tcPr>
            <w:tcW w:w="1826" w:type="dxa"/>
            <w:hideMark/>
          </w:tcPr>
          <w:p w:rsidR="00C467CA" w:rsidRPr="00C467CA" w:rsidRDefault="00C467CA" w:rsidP="00C467CA">
            <w:pPr>
              <w:widowControl/>
              <w:autoSpaceDE w:val="0"/>
              <w:autoSpaceDN w:val="0"/>
              <w:adjustRightInd w:val="0"/>
              <w:spacing w:line="360" w:lineRule="auto"/>
              <w:jc w:val="left"/>
              <w:rPr>
                <w:rFonts w:ascii="Arial" w:eastAsia="PMingLiU" w:hAnsi="Arial" w:cs="Arial"/>
                <w:kern w:val="0"/>
                <w:sz w:val="22"/>
                <w:lang w:eastAsia="zh-TW"/>
              </w:rPr>
            </w:pPr>
          </w:p>
        </w:tc>
      </w:tr>
      <w:tr w:rsidR="00C467CA" w:rsidRPr="00C467CA" w:rsidTr="006116D4">
        <w:trPr>
          <w:trHeight w:val="781"/>
        </w:trPr>
        <w:tc>
          <w:tcPr>
            <w:tcW w:w="1413" w:type="dxa"/>
            <w:hideMark/>
          </w:tcPr>
          <w:p w:rsidR="00C467CA" w:rsidRPr="00C467CA" w:rsidRDefault="00C467CA" w:rsidP="00C467CA">
            <w:pPr>
              <w:keepNext/>
              <w:autoSpaceDE w:val="0"/>
              <w:autoSpaceDN w:val="0"/>
              <w:adjustRightInd w:val="0"/>
              <w:spacing w:after="240" w:line="360" w:lineRule="auto"/>
              <w:rPr>
                <w:rFonts w:ascii="Arial" w:hAnsi="Arial" w:cs="Arial"/>
                <w:i/>
                <w:kern w:val="0"/>
                <w:sz w:val="22"/>
              </w:rPr>
            </w:pPr>
            <w:r w:rsidRPr="00C467CA">
              <w:rPr>
                <w:rFonts w:ascii="Arial" w:hAnsi="Arial" w:cs="Arial" w:hint="eastAsia"/>
                <w:i/>
                <w:kern w:val="0"/>
                <w:sz w:val="23"/>
                <w:lang w:val="en-GB"/>
              </w:rPr>
              <w:t>赎回费</w:t>
            </w:r>
          </w:p>
        </w:tc>
        <w:tc>
          <w:tcPr>
            <w:tcW w:w="1530"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hint="eastAsia"/>
                <w:kern w:val="0"/>
                <w:sz w:val="22"/>
                <w:lang w:val="en-GB"/>
              </w:rPr>
              <w:t>无</w:t>
            </w:r>
          </w:p>
        </w:tc>
        <w:tc>
          <w:tcPr>
            <w:tcW w:w="1222"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hint="eastAsia"/>
                <w:kern w:val="0"/>
                <w:sz w:val="22"/>
                <w:lang w:val="en-GB"/>
              </w:rPr>
              <w:t>无</w:t>
            </w:r>
          </w:p>
        </w:tc>
        <w:tc>
          <w:tcPr>
            <w:tcW w:w="1882" w:type="dxa"/>
            <w:hideMark/>
          </w:tcPr>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无</w:t>
            </w:r>
          </w:p>
        </w:tc>
        <w:tc>
          <w:tcPr>
            <w:tcW w:w="1868" w:type="dxa"/>
            <w:hideMark/>
          </w:tcPr>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无</w:t>
            </w:r>
          </w:p>
        </w:tc>
        <w:tc>
          <w:tcPr>
            <w:tcW w:w="1826" w:type="dxa"/>
          </w:tcPr>
          <w:p w:rsidR="00C467CA" w:rsidRPr="00C467CA" w:rsidRDefault="00C467CA" w:rsidP="00C467CA">
            <w:pPr>
              <w:keepNext/>
              <w:autoSpaceDE w:val="0"/>
              <w:autoSpaceDN w:val="0"/>
              <w:adjustRightInd w:val="0"/>
              <w:spacing w:after="240" w:line="360" w:lineRule="auto"/>
              <w:rPr>
                <w:rFonts w:ascii="Arial" w:hAnsi="Arial" w:cs="Arial"/>
                <w:kern w:val="0"/>
                <w:sz w:val="22"/>
                <w:lang w:eastAsia="zh-TW"/>
              </w:rPr>
            </w:pPr>
          </w:p>
        </w:tc>
      </w:tr>
    </w:tbl>
    <w:p w:rsidR="00C467CA" w:rsidRPr="00C467CA" w:rsidRDefault="00C467CA" w:rsidP="00C467CA">
      <w:pPr>
        <w:widowControl/>
        <w:autoSpaceDE w:val="0"/>
        <w:autoSpaceDN w:val="0"/>
        <w:adjustRightInd w:val="0"/>
        <w:spacing w:line="360" w:lineRule="auto"/>
        <w:rPr>
          <w:rFonts w:ascii="Arial" w:hAnsi="Arial" w:cs="Arial"/>
          <w:kern w:val="0"/>
          <w:sz w:val="22"/>
          <w:u w:val="single"/>
        </w:rPr>
      </w:pPr>
    </w:p>
    <w:p w:rsidR="00C467CA" w:rsidRPr="00C467CA" w:rsidRDefault="00C467CA" w:rsidP="00C467CA">
      <w:pPr>
        <w:widowControl/>
        <w:autoSpaceDE w:val="0"/>
        <w:autoSpaceDN w:val="0"/>
        <w:adjustRightInd w:val="0"/>
        <w:spacing w:line="360" w:lineRule="auto"/>
        <w:rPr>
          <w:rFonts w:ascii="Arial" w:hAnsi="Arial" w:cs="Arial"/>
          <w:kern w:val="0"/>
          <w:sz w:val="22"/>
          <w:u w:val="single"/>
        </w:rPr>
      </w:pPr>
      <w:r w:rsidRPr="00C467CA">
        <w:rPr>
          <w:rFonts w:ascii="Arial" w:hAnsi="Arial" w:cs="Arial" w:hint="eastAsia"/>
          <w:kern w:val="0"/>
          <w:sz w:val="22"/>
          <w:u w:val="single"/>
          <w:lang w:val="en-GB"/>
        </w:rPr>
        <w:t>子基金应付的费用</w:t>
      </w:r>
    </w:p>
    <w:p w:rsidR="00C467CA" w:rsidRPr="00C467CA" w:rsidRDefault="00C467CA" w:rsidP="00C467CA">
      <w:pPr>
        <w:widowControl/>
        <w:autoSpaceDE w:val="0"/>
        <w:autoSpaceDN w:val="0"/>
        <w:adjustRightInd w:val="0"/>
        <w:spacing w:line="360" w:lineRule="auto"/>
        <w:rPr>
          <w:rFonts w:ascii="Arial" w:hAnsi="Arial" w:cs="Arial"/>
          <w:kern w:val="0"/>
          <w:sz w:val="22"/>
          <w:u w:val="single"/>
        </w:rPr>
      </w:pPr>
    </w:p>
    <w:tbl>
      <w:tblPr>
        <w:tblW w:w="9735" w:type="dxa"/>
        <w:tblLayout w:type="fixed"/>
        <w:tblLook w:val="04A0"/>
      </w:tblPr>
      <w:tblGrid>
        <w:gridCol w:w="1395"/>
        <w:gridCol w:w="1405"/>
        <w:gridCol w:w="1375"/>
        <w:gridCol w:w="1917"/>
        <w:gridCol w:w="1844"/>
        <w:gridCol w:w="1799"/>
      </w:tblGrid>
      <w:tr w:rsidR="00C467CA" w:rsidRPr="00C467CA" w:rsidTr="006116D4">
        <w:trPr>
          <w:trHeight w:val="735"/>
        </w:trPr>
        <w:tc>
          <w:tcPr>
            <w:tcW w:w="1396" w:type="dxa"/>
          </w:tcPr>
          <w:p w:rsidR="00C467CA" w:rsidRPr="00C467CA" w:rsidRDefault="00C467CA" w:rsidP="00C467CA">
            <w:pPr>
              <w:keepNext/>
              <w:autoSpaceDE w:val="0"/>
              <w:autoSpaceDN w:val="0"/>
              <w:adjustRightInd w:val="0"/>
              <w:spacing w:after="240" w:line="360" w:lineRule="auto"/>
              <w:rPr>
                <w:rFonts w:ascii="Arial" w:hAnsi="Arial" w:cs="Arial"/>
                <w:kern w:val="0"/>
                <w:sz w:val="22"/>
              </w:rPr>
            </w:pPr>
          </w:p>
        </w:tc>
        <w:tc>
          <w:tcPr>
            <w:tcW w:w="1406" w:type="dxa"/>
            <w:hideMark/>
          </w:tcPr>
          <w:p w:rsidR="00C467CA" w:rsidRPr="00C467CA" w:rsidRDefault="00C467CA" w:rsidP="00C467CA">
            <w:pPr>
              <w:keepNext/>
              <w:autoSpaceDE w:val="0"/>
              <w:autoSpaceDN w:val="0"/>
              <w:adjustRightInd w:val="0"/>
              <w:spacing w:after="240" w:line="360" w:lineRule="auto"/>
              <w:rPr>
                <w:rFonts w:ascii="Arial" w:hAnsi="Arial" w:cs="Arial"/>
                <w:b/>
                <w:kern w:val="0"/>
                <w:sz w:val="22"/>
                <w:u w:val="single"/>
              </w:rPr>
            </w:pPr>
            <w:r w:rsidRPr="00C467CA">
              <w:rPr>
                <w:rFonts w:ascii="Arial" w:hAnsi="Arial" w:cs="Arial" w:hint="eastAsia"/>
                <w:b/>
                <w:kern w:val="0"/>
                <w:sz w:val="22"/>
                <w:u w:val="single"/>
                <w:lang w:val="en-GB"/>
              </w:rPr>
              <w:t>类别</w:t>
            </w:r>
            <w:r w:rsidRPr="00C467CA">
              <w:rPr>
                <w:rFonts w:ascii="Arial" w:hAnsi="Arial" w:cs="Arial"/>
                <w:b/>
                <w:kern w:val="0"/>
                <w:sz w:val="22"/>
                <w:u w:val="single"/>
                <w:lang w:val="en-GB"/>
              </w:rPr>
              <w:t>A</w:t>
            </w:r>
            <w:r w:rsidRPr="00C467CA">
              <w:rPr>
                <w:rFonts w:ascii="Arial" w:hAnsi="Arial" w:cs="Arial" w:hint="eastAsia"/>
                <w:b/>
                <w:kern w:val="0"/>
                <w:sz w:val="22"/>
                <w:u w:val="single"/>
                <w:lang w:val="en-GB"/>
              </w:rPr>
              <w:t>美元及类別</w:t>
            </w:r>
            <w:r w:rsidRPr="00C467CA">
              <w:rPr>
                <w:rFonts w:ascii="Arial" w:hAnsi="Arial" w:cs="Arial" w:hint="eastAsia"/>
                <w:b/>
                <w:kern w:val="0"/>
                <w:sz w:val="22"/>
                <w:u w:val="single"/>
                <w:lang w:val="en-GB"/>
              </w:rPr>
              <w:t>A</w:t>
            </w:r>
            <w:r w:rsidRPr="00C467CA">
              <w:rPr>
                <w:rFonts w:ascii="Arial" w:hAnsi="Arial" w:cs="Arial" w:hint="eastAsia"/>
                <w:b/>
                <w:kern w:val="0"/>
                <w:sz w:val="22"/>
                <w:u w:val="single"/>
                <w:lang w:val="en-GB"/>
              </w:rPr>
              <w:t>美元（派息）</w:t>
            </w:r>
          </w:p>
        </w:tc>
        <w:tc>
          <w:tcPr>
            <w:tcW w:w="1376" w:type="dxa"/>
            <w:hideMark/>
          </w:tcPr>
          <w:p w:rsidR="00C467CA" w:rsidRPr="00C467CA" w:rsidRDefault="00C467CA" w:rsidP="00C467CA">
            <w:pPr>
              <w:keepNext/>
              <w:autoSpaceDE w:val="0"/>
              <w:autoSpaceDN w:val="0"/>
              <w:adjustRightInd w:val="0"/>
              <w:spacing w:after="240" w:line="360" w:lineRule="auto"/>
              <w:rPr>
                <w:rFonts w:ascii="Arial" w:eastAsia="PMingLiU" w:hAnsi="Arial" w:cs="Arial"/>
                <w:b/>
                <w:kern w:val="0"/>
                <w:sz w:val="22"/>
                <w:u w:val="single"/>
              </w:rPr>
            </w:pPr>
            <w:r w:rsidRPr="00C467CA">
              <w:rPr>
                <w:rFonts w:ascii="Arial" w:hAnsi="Arial" w:cs="Arial" w:hint="eastAsia"/>
                <w:b/>
                <w:kern w:val="0"/>
                <w:sz w:val="22"/>
                <w:u w:val="single"/>
                <w:lang w:val="en-GB"/>
              </w:rPr>
              <w:t>类别</w:t>
            </w:r>
            <w:r w:rsidRPr="00C467CA">
              <w:rPr>
                <w:rFonts w:ascii="Arial" w:hAnsi="Arial" w:cs="Arial"/>
                <w:b/>
                <w:kern w:val="0"/>
                <w:sz w:val="22"/>
                <w:u w:val="single"/>
                <w:lang w:val="en-GB"/>
              </w:rPr>
              <w:t>A</w:t>
            </w:r>
            <w:r w:rsidRPr="00C467CA">
              <w:rPr>
                <w:rFonts w:ascii="Arial" w:hAnsi="Arial" w:cs="Arial" w:hint="eastAsia"/>
                <w:b/>
                <w:kern w:val="0"/>
                <w:sz w:val="22"/>
                <w:u w:val="single"/>
                <w:lang w:val="en-GB"/>
              </w:rPr>
              <w:t>人民币及对冲类别</w:t>
            </w:r>
            <w:r w:rsidRPr="00C467CA">
              <w:rPr>
                <w:rFonts w:ascii="Arial" w:hAnsi="Arial" w:cs="Arial"/>
                <w:b/>
                <w:kern w:val="0"/>
                <w:sz w:val="22"/>
                <w:u w:val="single"/>
                <w:lang w:val="en-GB"/>
              </w:rPr>
              <w:t>A</w:t>
            </w:r>
            <w:r w:rsidRPr="00C467CA">
              <w:rPr>
                <w:rFonts w:ascii="Arial" w:hAnsi="Arial" w:cs="Arial" w:hint="eastAsia"/>
                <w:b/>
                <w:kern w:val="0"/>
                <w:sz w:val="22"/>
                <w:u w:val="single"/>
                <w:lang w:val="en-GB"/>
              </w:rPr>
              <w:t>人民币</w:t>
            </w:r>
          </w:p>
        </w:tc>
        <w:tc>
          <w:tcPr>
            <w:tcW w:w="1918"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hint="eastAsia"/>
                <w:b/>
                <w:kern w:val="0"/>
                <w:sz w:val="22"/>
                <w:u w:val="single"/>
                <w:lang w:val="en-GB"/>
              </w:rPr>
              <w:t>类别</w:t>
            </w:r>
            <w:r w:rsidRPr="00C467CA">
              <w:rPr>
                <w:rFonts w:ascii="Arial" w:hAnsi="Arial" w:cs="Arial"/>
                <w:b/>
                <w:kern w:val="0"/>
                <w:sz w:val="22"/>
                <w:u w:val="single"/>
                <w:lang w:val="en-GB"/>
              </w:rPr>
              <w:t>I</w:t>
            </w:r>
            <w:r w:rsidRPr="00C467CA">
              <w:rPr>
                <w:rFonts w:ascii="Arial" w:hAnsi="Arial" w:cs="Arial" w:hint="eastAsia"/>
                <w:b/>
                <w:kern w:val="0"/>
                <w:sz w:val="22"/>
                <w:u w:val="single"/>
                <w:lang w:val="en-GB"/>
              </w:rPr>
              <w:t>美元</w:t>
            </w:r>
          </w:p>
        </w:tc>
        <w:tc>
          <w:tcPr>
            <w:tcW w:w="1845" w:type="dxa"/>
            <w:hideMark/>
          </w:tcPr>
          <w:p w:rsidR="00C467CA" w:rsidRPr="00C467CA" w:rsidRDefault="00C467CA" w:rsidP="00C467CA">
            <w:pPr>
              <w:keepNext/>
              <w:autoSpaceDE w:val="0"/>
              <w:autoSpaceDN w:val="0"/>
              <w:adjustRightInd w:val="0"/>
              <w:spacing w:after="240" w:line="360" w:lineRule="auto"/>
              <w:rPr>
                <w:rFonts w:ascii="Arial" w:eastAsia="PMingLiU" w:hAnsi="Arial" w:cs="Arial"/>
                <w:kern w:val="0"/>
                <w:sz w:val="22"/>
              </w:rPr>
            </w:pPr>
            <w:r w:rsidRPr="00C467CA">
              <w:rPr>
                <w:rFonts w:ascii="Arial" w:hAnsi="Arial" w:cs="Arial" w:hint="eastAsia"/>
                <w:b/>
                <w:kern w:val="0"/>
                <w:sz w:val="22"/>
                <w:u w:val="single"/>
                <w:lang w:val="en-GB"/>
              </w:rPr>
              <w:t>类别</w:t>
            </w:r>
            <w:r w:rsidRPr="00C467CA">
              <w:rPr>
                <w:rFonts w:ascii="Arial" w:hAnsi="Arial" w:cs="Arial"/>
                <w:b/>
                <w:kern w:val="0"/>
                <w:sz w:val="22"/>
                <w:u w:val="single"/>
                <w:lang w:val="en-GB"/>
              </w:rPr>
              <w:t>I</w:t>
            </w:r>
            <w:r w:rsidRPr="00C467CA">
              <w:rPr>
                <w:rFonts w:ascii="Arial" w:hAnsi="Arial" w:cs="Arial" w:hint="eastAsia"/>
                <w:b/>
                <w:kern w:val="0"/>
                <w:sz w:val="22"/>
                <w:u w:val="single"/>
                <w:lang w:val="en-GB"/>
              </w:rPr>
              <w:t>人民币及对冲类别</w:t>
            </w:r>
            <w:r w:rsidRPr="00C467CA">
              <w:rPr>
                <w:rFonts w:ascii="Arial" w:hAnsi="Arial" w:cs="Arial"/>
                <w:b/>
                <w:kern w:val="0"/>
                <w:sz w:val="22"/>
                <w:u w:val="single"/>
                <w:lang w:val="en-GB"/>
              </w:rPr>
              <w:t>I</w:t>
            </w:r>
            <w:r w:rsidRPr="00C467CA">
              <w:rPr>
                <w:rFonts w:ascii="Arial" w:hAnsi="Arial" w:cs="Arial" w:hint="eastAsia"/>
                <w:b/>
                <w:kern w:val="0"/>
                <w:sz w:val="22"/>
                <w:u w:val="single"/>
                <w:lang w:val="en-GB"/>
              </w:rPr>
              <w:t>人民币</w:t>
            </w:r>
          </w:p>
        </w:tc>
        <w:tc>
          <w:tcPr>
            <w:tcW w:w="1800" w:type="dxa"/>
          </w:tcPr>
          <w:p w:rsidR="00C467CA" w:rsidRPr="00C467CA" w:rsidRDefault="00C467CA" w:rsidP="00C467CA">
            <w:pPr>
              <w:keepNext/>
              <w:autoSpaceDE w:val="0"/>
              <w:autoSpaceDN w:val="0"/>
              <w:adjustRightInd w:val="0"/>
              <w:spacing w:after="240" w:line="360" w:lineRule="auto"/>
              <w:rPr>
                <w:rFonts w:ascii="Arial" w:hAnsi="Arial" w:cs="Arial"/>
                <w:b/>
                <w:kern w:val="0"/>
                <w:sz w:val="22"/>
                <w:u w:val="single"/>
                <w:lang w:val="en-GB"/>
              </w:rPr>
            </w:pPr>
          </w:p>
        </w:tc>
      </w:tr>
      <w:tr w:rsidR="00C467CA" w:rsidRPr="00C467CA" w:rsidTr="006116D4">
        <w:trPr>
          <w:trHeight w:val="769"/>
        </w:trPr>
        <w:tc>
          <w:tcPr>
            <w:tcW w:w="1396" w:type="dxa"/>
            <w:hideMark/>
          </w:tcPr>
          <w:p w:rsidR="00C467CA" w:rsidRPr="00C467CA" w:rsidRDefault="00C467CA" w:rsidP="00C467CA">
            <w:pPr>
              <w:keepNext/>
              <w:autoSpaceDE w:val="0"/>
              <w:autoSpaceDN w:val="0"/>
              <w:adjustRightInd w:val="0"/>
              <w:spacing w:after="240" w:line="360" w:lineRule="auto"/>
              <w:rPr>
                <w:rFonts w:ascii="Arial" w:hAnsi="Arial" w:cs="Arial"/>
                <w:i/>
                <w:kern w:val="0"/>
                <w:sz w:val="22"/>
              </w:rPr>
            </w:pPr>
            <w:r w:rsidRPr="00C467CA">
              <w:rPr>
                <w:rFonts w:ascii="Arial" w:hAnsi="Arial" w:cs="Arial" w:hint="eastAsia"/>
                <w:i/>
                <w:kern w:val="0"/>
                <w:sz w:val="23"/>
                <w:lang w:val="en-GB"/>
              </w:rPr>
              <w:t>管理费（</w:t>
            </w:r>
            <w:r w:rsidRPr="00C467CA">
              <w:rPr>
                <w:rFonts w:ascii="Arial" w:hAnsi="Arial" w:cs="Arial" w:hint="eastAsia"/>
                <w:i/>
                <w:kern w:val="0"/>
                <w:sz w:val="22"/>
                <w:lang w:val="en-GB"/>
              </w:rPr>
              <w:t>每年占相关份额类别资产净值的百分比（包含应付次管理人费用）</w:t>
            </w:r>
            <w:r w:rsidRPr="00C467CA">
              <w:rPr>
                <w:rFonts w:ascii="Arial" w:hAnsi="Arial" w:cs="Arial" w:hint="eastAsia"/>
                <w:i/>
                <w:kern w:val="0"/>
                <w:sz w:val="23"/>
                <w:lang w:val="en-GB"/>
              </w:rPr>
              <w:t>）</w:t>
            </w:r>
          </w:p>
        </w:tc>
        <w:tc>
          <w:tcPr>
            <w:tcW w:w="1406"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kern w:val="0"/>
                <w:sz w:val="22"/>
                <w:lang w:val="en-GB"/>
              </w:rPr>
              <w:t>1.00%</w:t>
            </w:r>
          </w:p>
        </w:tc>
        <w:tc>
          <w:tcPr>
            <w:tcW w:w="1376"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lang w:eastAsia="zh-TW"/>
              </w:rPr>
            </w:pPr>
            <w:r w:rsidRPr="00C467CA">
              <w:rPr>
                <w:rFonts w:ascii="Arial" w:hAnsi="Arial" w:cs="Arial"/>
                <w:kern w:val="0"/>
                <w:sz w:val="22"/>
                <w:lang w:val="en-GB"/>
              </w:rPr>
              <w:t>1.00%</w:t>
            </w:r>
          </w:p>
        </w:tc>
        <w:tc>
          <w:tcPr>
            <w:tcW w:w="1918"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kern w:val="0"/>
                <w:sz w:val="22"/>
                <w:lang w:val="en-GB"/>
              </w:rPr>
              <w:t>0.75%</w:t>
            </w:r>
          </w:p>
        </w:tc>
        <w:tc>
          <w:tcPr>
            <w:tcW w:w="1845"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kern w:val="0"/>
                <w:sz w:val="22"/>
                <w:lang w:val="en-GB"/>
              </w:rPr>
              <w:t>0.75%</w:t>
            </w:r>
          </w:p>
        </w:tc>
        <w:tc>
          <w:tcPr>
            <w:tcW w:w="1800" w:type="dxa"/>
            <w:hideMark/>
          </w:tcPr>
          <w:p w:rsidR="00C467CA" w:rsidRPr="00C467CA" w:rsidRDefault="00C467CA" w:rsidP="00C467CA">
            <w:pPr>
              <w:widowControl/>
              <w:autoSpaceDE w:val="0"/>
              <w:autoSpaceDN w:val="0"/>
              <w:adjustRightInd w:val="0"/>
              <w:spacing w:line="360" w:lineRule="auto"/>
              <w:jc w:val="left"/>
              <w:rPr>
                <w:rFonts w:ascii="Arial" w:hAnsi="Arial" w:cs="Arial"/>
                <w:kern w:val="0"/>
                <w:sz w:val="22"/>
                <w:lang w:val="en-GB"/>
              </w:rPr>
            </w:pPr>
          </w:p>
        </w:tc>
      </w:tr>
      <w:tr w:rsidR="00C467CA" w:rsidRPr="00C467CA" w:rsidTr="006116D4">
        <w:trPr>
          <w:trHeight w:val="769"/>
        </w:trPr>
        <w:tc>
          <w:tcPr>
            <w:tcW w:w="1396" w:type="dxa"/>
            <w:hideMark/>
          </w:tcPr>
          <w:p w:rsidR="00C467CA" w:rsidRPr="00C467CA" w:rsidRDefault="00C467CA" w:rsidP="00C467CA">
            <w:pPr>
              <w:keepNext/>
              <w:autoSpaceDE w:val="0"/>
              <w:autoSpaceDN w:val="0"/>
              <w:adjustRightInd w:val="0"/>
              <w:spacing w:after="240" w:line="360" w:lineRule="auto"/>
              <w:rPr>
                <w:rFonts w:ascii="Arial" w:hAnsi="Arial" w:cs="Arial"/>
                <w:i/>
                <w:kern w:val="0"/>
                <w:sz w:val="22"/>
              </w:rPr>
            </w:pPr>
            <w:r w:rsidRPr="00C467CA">
              <w:rPr>
                <w:rFonts w:ascii="Arial" w:hAnsi="Arial" w:cs="Arial" w:hint="eastAsia"/>
                <w:i/>
                <w:kern w:val="0"/>
                <w:sz w:val="23"/>
                <w:lang w:val="en-GB"/>
              </w:rPr>
              <w:t>业绩表现费</w:t>
            </w:r>
          </w:p>
        </w:tc>
        <w:tc>
          <w:tcPr>
            <w:tcW w:w="1406"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hint="eastAsia"/>
                <w:kern w:val="0"/>
                <w:sz w:val="22"/>
                <w:lang w:val="en-GB"/>
              </w:rPr>
              <w:t>无</w:t>
            </w:r>
          </w:p>
        </w:tc>
        <w:tc>
          <w:tcPr>
            <w:tcW w:w="1376"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rPr>
            </w:pPr>
            <w:r w:rsidRPr="00C467CA">
              <w:rPr>
                <w:rFonts w:ascii="Arial" w:hAnsi="Arial" w:cs="Arial" w:hint="eastAsia"/>
                <w:kern w:val="0"/>
                <w:sz w:val="22"/>
                <w:lang w:val="en-GB"/>
              </w:rPr>
              <w:t>无</w:t>
            </w:r>
          </w:p>
        </w:tc>
        <w:tc>
          <w:tcPr>
            <w:tcW w:w="1918" w:type="dxa"/>
            <w:hideMark/>
          </w:tcPr>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无</w:t>
            </w:r>
          </w:p>
        </w:tc>
        <w:tc>
          <w:tcPr>
            <w:tcW w:w="1845" w:type="dxa"/>
            <w:hideMark/>
          </w:tcPr>
          <w:p w:rsidR="00C467CA" w:rsidRPr="00C467CA" w:rsidRDefault="00C467CA" w:rsidP="00C467CA">
            <w:pPr>
              <w:keepNext/>
              <w:autoSpaceDE w:val="0"/>
              <w:autoSpaceDN w:val="0"/>
              <w:adjustRightInd w:val="0"/>
              <w:spacing w:after="240" w:line="360" w:lineRule="auto"/>
              <w:rPr>
                <w:rFonts w:ascii="Arial" w:hAnsi="Arial" w:cs="Arial"/>
                <w:kern w:val="0"/>
                <w:sz w:val="22"/>
                <w:lang w:eastAsia="zh-TW"/>
              </w:rPr>
            </w:pPr>
            <w:r w:rsidRPr="00C467CA">
              <w:rPr>
                <w:rFonts w:ascii="Arial" w:hAnsi="Arial" w:cs="Arial" w:hint="eastAsia"/>
                <w:kern w:val="0"/>
                <w:sz w:val="22"/>
                <w:lang w:val="en-GB"/>
              </w:rPr>
              <w:t>无</w:t>
            </w:r>
          </w:p>
        </w:tc>
        <w:tc>
          <w:tcPr>
            <w:tcW w:w="1800" w:type="dxa"/>
          </w:tcPr>
          <w:p w:rsidR="00C467CA" w:rsidRPr="00C467CA" w:rsidRDefault="00C467CA" w:rsidP="00C467CA">
            <w:pPr>
              <w:keepNext/>
              <w:autoSpaceDE w:val="0"/>
              <w:autoSpaceDN w:val="0"/>
              <w:adjustRightInd w:val="0"/>
              <w:spacing w:after="240" w:line="360" w:lineRule="auto"/>
              <w:rPr>
                <w:rFonts w:ascii="Arial" w:hAnsi="Arial" w:cs="Arial"/>
                <w:kern w:val="0"/>
                <w:sz w:val="22"/>
                <w:lang w:val="en-GB"/>
              </w:rPr>
            </w:pPr>
          </w:p>
        </w:tc>
      </w:tr>
      <w:tr w:rsidR="00C467CA" w:rsidRPr="00C467CA" w:rsidTr="006116D4">
        <w:trPr>
          <w:trHeight w:val="781"/>
        </w:trPr>
        <w:tc>
          <w:tcPr>
            <w:tcW w:w="1396" w:type="dxa"/>
            <w:hideMark/>
          </w:tcPr>
          <w:p w:rsidR="00C467CA" w:rsidRPr="00C467CA" w:rsidRDefault="00C467CA" w:rsidP="00C467CA">
            <w:pPr>
              <w:keepNext/>
              <w:autoSpaceDE w:val="0"/>
              <w:autoSpaceDN w:val="0"/>
              <w:adjustRightInd w:val="0"/>
              <w:spacing w:after="240" w:line="360" w:lineRule="auto"/>
              <w:jc w:val="left"/>
              <w:rPr>
                <w:rFonts w:ascii="Arial" w:hAnsi="Arial" w:cs="Arial"/>
                <w:i/>
                <w:kern w:val="0"/>
                <w:sz w:val="22"/>
              </w:rPr>
            </w:pPr>
            <w:r w:rsidRPr="00C467CA">
              <w:rPr>
                <w:rFonts w:ascii="Arial" w:hAnsi="Arial" w:cs="Arial" w:hint="eastAsia"/>
                <w:i/>
                <w:kern w:val="0"/>
                <w:sz w:val="23"/>
                <w:lang w:val="en-GB"/>
              </w:rPr>
              <w:t>受托人费用（每年占子基金资产净值的百分比）</w:t>
            </w:r>
          </w:p>
        </w:tc>
        <w:tc>
          <w:tcPr>
            <w:tcW w:w="1406" w:type="dxa"/>
            <w:hideMark/>
          </w:tcPr>
          <w:p w:rsidR="00C467CA" w:rsidRPr="00C467CA" w:rsidRDefault="00C467CA" w:rsidP="00C467CA">
            <w:pPr>
              <w:keepNext/>
              <w:autoSpaceDE w:val="0"/>
              <w:autoSpaceDN w:val="0"/>
              <w:adjustRightInd w:val="0"/>
              <w:spacing w:after="240" w:line="360" w:lineRule="auto"/>
              <w:jc w:val="left"/>
              <w:rPr>
                <w:rFonts w:ascii="Arial" w:hAnsi="Arial" w:cs="Arial"/>
                <w:kern w:val="0"/>
                <w:sz w:val="22"/>
              </w:rPr>
            </w:pPr>
            <w:r w:rsidRPr="00C467CA">
              <w:rPr>
                <w:rFonts w:ascii="Arial" w:hAnsi="Arial" w:cs="Arial" w:hint="eastAsia"/>
                <w:kern w:val="0"/>
                <w:sz w:val="22"/>
                <w:lang w:val="en-GB"/>
              </w:rPr>
              <w:t>不高于</w:t>
            </w:r>
            <w:r w:rsidRPr="00C467CA">
              <w:rPr>
                <w:rFonts w:ascii="Arial" w:hAnsi="Arial" w:cs="Arial"/>
                <w:kern w:val="0"/>
                <w:sz w:val="22"/>
                <w:lang w:val="en-GB"/>
              </w:rPr>
              <w:t>0.16%</w:t>
            </w:r>
          </w:p>
        </w:tc>
        <w:tc>
          <w:tcPr>
            <w:tcW w:w="1376" w:type="dxa"/>
            <w:hideMark/>
          </w:tcPr>
          <w:p w:rsidR="00C467CA" w:rsidRPr="00C467CA" w:rsidRDefault="00C467CA" w:rsidP="00C467CA">
            <w:pPr>
              <w:keepNext/>
              <w:autoSpaceDE w:val="0"/>
              <w:autoSpaceDN w:val="0"/>
              <w:adjustRightInd w:val="0"/>
              <w:spacing w:after="240" w:line="360" w:lineRule="auto"/>
              <w:jc w:val="left"/>
              <w:rPr>
                <w:rFonts w:ascii="Arial" w:hAnsi="Arial" w:cs="Arial"/>
                <w:kern w:val="0"/>
                <w:sz w:val="22"/>
              </w:rPr>
            </w:pPr>
            <w:r w:rsidRPr="00C467CA">
              <w:rPr>
                <w:rFonts w:ascii="Arial" w:hAnsi="Arial" w:cs="Arial" w:hint="eastAsia"/>
                <w:kern w:val="0"/>
                <w:sz w:val="22"/>
                <w:lang w:val="en-GB"/>
              </w:rPr>
              <w:t>不高于</w:t>
            </w:r>
            <w:r w:rsidRPr="00C467CA">
              <w:rPr>
                <w:rFonts w:ascii="Arial" w:hAnsi="Arial" w:cs="Arial"/>
                <w:kern w:val="0"/>
                <w:sz w:val="22"/>
                <w:lang w:val="en-GB"/>
              </w:rPr>
              <w:t>0.16%</w:t>
            </w:r>
          </w:p>
        </w:tc>
        <w:tc>
          <w:tcPr>
            <w:tcW w:w="1918" w:type="dxa"/>
            <w:hideMark/>
          </w:tcPr>
          <w:p w:rsidR="00C467CA" w:rsidRPr="00C467CA" w:rsidRDefault="00C467CA" w:rsidP="00C467CA">
            <w:pPr>
              <w:widowControl/>
              <w:spacing w:line="360" w:lineRule="auto"/>
              <w:jc w:val="left"/>
              <w:rPr>
                <w:rFonts w:ascii="Arial" w:hAnsi="Arial" w:cs="Arial"/>
                <w:kern w:val="0"/>
                <w:sz w:val="22"/>
                <w:lang w:val="en-GB"/>
              </w:rPr>
            </w:pPr>
            <w:r w:rsidRPr="00C467CA">
              <w:rPr>
                <w:rFonts w:ascii="Arial" w:hAnsi="Arial" w:cs="Arial" w:hint="eastAsia"/>
                <w:kern w:val="0"/>
                <w:sz w:val="22"/>
                <w:lang w:val="en-GB"/>
              </w:rPr>
              <w:t>不高于</w:t>
            </w:r>
            <w:r w:rsidRPr="00C467CA">
              <w:rPr>
                <w:rFonts w:ascii="Arial" w:hAnsi="Arial" w:cs="Arial"/>
                <w:kern w:val="0"/>
                <w:sz w:val="22"/>
                <w:lang w:val="en-GB"/>
              </w:rPr>
              <w:t>0.16%</w:t>
            </w:r>
          </w:p>
        </w:tc>
        <w:tc>
          <w:tcPr>
            <w:tcW w:w="1845" w:type="dxa"/>
            <w:hideMark/>
          </w:tcPr>
          <w:p w:rsidR="00C467CA" w:rsidRPr="00C467CA" w:rsidRDefault="00C467CA" w:rsidP="00C467CA">
            <w:pPr>
              <w:keepNext/>
              <w:autoSpaceDE w:val="0"/>
              <w:autoSpaceDN w:val="0"/>
              <w:adjustRightInd w:val="0"/>
              <w:spacing w:after="240" w:line="360" w:lineRule="auto"/>
              <w:jc w:val="left"/>
              <w:rPr>
                <w:rFonts w:ascii="Arial" w:hAnsi="Arial" w:cs="Arial"/>
                <w:kern w:val="0"/>
                <w:sz w:val="22"/>
                <w:lang w:eastAsia="zh-TW"/>
              </w:rPr>
            </w:pPr>
            <w:r w:rsidRPr="00C467CA">
              <w:rPr>
                <w:rFonts w:ascii="Arial" w:hAnsi="Arial" w:cs="Arial" w:hint="eastAsia"/>
                <w:kern w:val="0"/>
                <w:sz w:val="22"/>
                <w:lang w:val="en-GB"/>
              </w:rPr>
              <w:t>不高于</w:t>
            </w:r>
            <w:r w:rsidRPr="00C467CA">
              <w:rPr>
                <w:rFonts w:ascii="Arial" w:hAnsi="Arial" w:cs="Arial"/>
                <w:kern w:val="0"/>
                <w:sz w:val="22"/>
                <w:lang w:val="en-GB"/>
              </w:rPr>
              <w:t>0.16%</w:t>
            </w:r>
          </w:p>
        </w:tc>
        <w:tc>
          <w:tcPr>
            <w:tcW w:w="1800" w:type="dxa"/>
            <w:hideMark/>
          </w:tcPr>
          <w:p w:rsidR="00C467CA" w:rsidRPr="00C467CA" w:rsidRDefault="00C467CA" w:rsidP="00C467CA">
            <w:pPr>
              <w:widowControl/>
              <w:autoSpaceDE w:val="0"/>
              <w:autoSpaceDN w:val="0"/>
              <w:adjustRightInd w:val="0"/>
              <w:spacing w:line="360" w:lineRule="auto"/>
              <w:jc w:val="left"/>
              <w:rPr>
                <w:rFonts w:ascii="Arial" w:hAnsi="Arial" w:cs="Arial"/>
                <w:kern w:val="0"/>
                <w:sz w:val="22"/>
                <w:lang w:val="en-GB"/>
              </w:rPr>
            </w:pPr>
          </w:p>
        </w:tc>
      </w:tr>
    </w:tbl>
    <w:p w:rsidR="00C467CA" w:rsidRPr="00C467CA" w:rsidRDefault="00C467CA" w:rsidP="00C467CA">
      <w:pPr>
        <w:widowControl/>
        <w:autoSpaceDE w:val="0"/>
        <w:autoSpaceDN w:val="0"/>
        <w:adjustRightInd w:val="0"/>
        <w:spacing w:line="360" w:lineRule="auto"/>
        <w:rPr>
          <w:rFonts w:ascii="Arial" w:hAnsi="Arial" w:cs="Arial"/>
          <w:kern w:val="0"/>
          <w:sz w:val="22"/>
          <w:u w:val="single"/>
        </w:rPr>
      </w:pPr>
    </w:p>
    <w:p w:rsidR="00C467CA" w:rsidRPr="00C467CA" w:rsidRDefault="00C467CA" w:rsidP="00C467CA">
      <w:pPr>
        <w:widowControl/>
        <w:autoSpaceDE w:val="0"/>
        <w:autoSpaceDN w:val="0"/>
        <w:adjustRightInd w:val="0"/>
        <w:spacing w:line="360" w:lineRule="auto"/>
        <w:rPr>
          <w:rFonts w:ascii="Arial" w:hAnsi="Arial" w:cs="Arial"/>
          <w:kern w:val="0"/>
          <w:sz w:val="22"/>
          <w:u w:val="single"/>
        </w:rPr>
      </w:pPr>
      <w:r w:rsidRPr="00C467CA">
        <w:rPr>
          <w:rFonts w:ascii="Arial" w:hAnsi="Arial" w:cs="Arial" w:hint="eastAsia"/>
          <w:kern w:val="0"/>
          <w:sz w:val="22"/>
          <w:u w:val="single"/>
          <w:lang w:val="en-GB"/>
        </w:rPr>
        <w:t>设立费用</w:t>
      </w:r>
    </w:p>
    <w:p w:rsidR="00C467CA" w:rsidRPr="00C467CA" w:rsidRDefault="00C467CA" w:rsidP="00C467CA">
      <w:pPr>
        <w:widowControl/>
        <w:autoSpaceDE w:val="0"/>
        <w:autoSpaceDN w:val="0"/>
        <w:adjustRightInd w:val="0"/>
        <w:spacing w:line="360" w:lineRule="auto"/>
        <w:rPr>
          <w:rFonts w:ascii="Arial" w:hAnsi="Arial" w:cs="Arial"/>
          <w:kern w:val="0"/>
          <w:sz w:val="22"/>
          <w:lang w:eastAsia="zh-TW"/>
        </w:rPr>
      </w:pP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lang w:val="en-GB"/>
        </w:rPr>
        <w:t>设立子基金的费用估计约为</w:t>
      </w:r>
      <w:r w:rsidRPr="00C467CA">
        <w:rPr>
          <w:rFonts w:ascii="Arial" w:hAnsi="Arial" w:cs="Arial"/>
          <w:kern w:val="0"/>
          <w:sz w:val="22"/>
          <w:lang w:val="en-GB"/>
        </w:rPr>
        <w:t xml:space="preserve">120,000 </w:t>
      </w:r>
      <w:r w:rsidRPr="00C467CA">
        <w:rPr>
          <w:rFonts w:ascii="Arial" w:hAnsi="Arial" w:cs="Arial" w:hint="eastAsia"/>
          <w:kern w:val="0"/>
          <w:sz w:val="22"/>
          <w:lang w:val="en-GB"/>
        </w:rPr>
        <w:t>美元。</w:t>
      </w:r>
      <w:r w:rsidRPr="00C467CA">
        <w:rPr>
          <w:rFonts w:ascii="Arial" w:hAnsi="Arial" w:cs="Arial" w:hint="eastAsia"/>
          <w:kern w:val="0"/>
          <w:sz w:val="22"/>
        </w:rPr>
        <w:t>这些</w:t>
      </w:r>
      <w:r w:rsidRPr="00C467CA">
        <w:rPr>
          <w:rFonts w:ascii="Arial" w:hAnsi="Arial" w:cs="Arial" w:hint="eastAsia"/>
          <w:kern w:val="0"/>
          <w:sz w:val="22"/>
          <w:lang w:val="en-GB"/>
        </w:rPr>
        <w:t>费用将由基金管理人承担。</w:t>
      </w:r>
      <w:bookmarkStart w:id="899" w:name="_Toc284337148"/>
      <w:bookmarkStart w:id="900" w:name="_Toc284319423"/>
      <w:bookmarkStart w:id="901" w:name="_Toc284320653"/>
      <w:bookmarkStart w:id="902" w:name="_Toc284282240"/>
      <w:bookmarkStart w:id="903" w:name="_Toc282539472"/>
      <w:bookmarkStart w:id="904" w:name="_Toc284282357"/>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b/>
          <w:bCs/>
          <w:kern w:val="0"/>
          <w:sz w:val="22"/>
          <w:lang w:val="en-GB"/>
        </w:rPr>
        <w:t>额外风险因素</w:t>
      </w:r>
      <w:bookmarkEnd w:id="899"/>
      <w:bookmarkEnd w:id="900"/>
      <w:bookmarkEnd w:id="901"/>
      <w:bookmarkEnd w:id="902"/>
      <w:bookmarkEnd w:id="903"/>
      <w:bookmarkEnd w:id="904"/>
    </w:p>
    <w:p w:rsidR="00C467CA" w:rsidRPr="00C467CA" w:rsidRDefault="00C467CA" w:rsidP="00C467CA">
      <w:pPr>
        <w:autoSpaceDE w:val="0"/>
        <w:autoSpaceDN w:val="0"/>
        <w:adjustRightInd w:val="0"/>
        <w:spacing w:line="360" w:lineRule="auto"/>
        <w:jc w:val="left"/>
        <w:rPr>
          <w:rFonts w:ascii="Arial" w:hAnsi="Arial" w:cs="Arial"/>
          <w:kern w:val="0"/>
          <w:sz w:val="22"/>
        </w:rPr>
      </w:pPr>
      <w:r w:rsidRPr="00C467CA">
        <w:rPr>
          <w:rFonts w:ascii="Arial" w:hAnsi="Arial" w:cs="Arial" w:hint="eastAsia"/>
          <w:kern w:val="0"/>
          <w:sz w:val="22"/>
        </w:rPr>
        <w:t>以下为适用于本子基金的特定风险因素。投资者亦应注意适用于所有子基金（包括本子基金）的风险因素，详见本基金说明书正文</w:t>
      </w:r>
      <w:r w:rsidRPr="00C467CA">
        <w:rPr>
          <w:rFonts w:ascii="宋体" w:hAnsi="宋体" w:cs="Arial"/>
          <w:kern w:val="0"/>
          <w:sz w:val="22"/>
        </w:rPr>
        <w:t>“</w:t>
      </w:r>
      <w:r w:rsidRPr="00C467CA">
        <w:rPr>
          <w:rFonts w:ascii="Arial" w:hAnsi="Arial" w:cs="Arial" w:hint="eastAsia"/>
          <w:kern w:val="0"/>
          <w:sz w:val="22"/>
        </w:rPr>
        <w:t>风险因素</w:t>
      </w:r>
      <w:r w:rsidRPr="00C467CA">
        <w:rPr>
          <w:rFonts w:ascii="宋体" w:hAnsi="宋体" w:cs="Arial"/>
          <w:kern w:val="0"/>
          <w:sz w:val="22"/>
        </w:rPr>
        <w:t>”</w:t>
      </w:r>
      <w:r w:rsidRPr="00C467CA">
        <w:rPr>
          <w:rFonts w:ascii="Arial" w:hAnsi="Arial" w:cs="Arial" w:hint="eastAsia"/>
          <w:kern w:val="0"/>
          <w:sz w:val="22"/>
        </w:rPr>
        <w:t>一节。</w:t>
      </w: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p>
    <w:p w:rsidR="00C467CA" w:rsidRPr="00C467CA" w:rsidRDefault="00C467CA" w:rsidP="00C467CA">
      <w:pPr>
        <w:widowControl/>
        <w:spacing w:after="260" w:line="360" w:lineRule="auto"/>
        <w:rPr>
          <w:rFonts w:ascii="Arial" w:hAnsi="Arial" w:cs="Arial"/>
          <w:b/>
          <w:kern w:val="0"/>
          <w:sz w:val="22"/>
          <w:lang w:val="en-GB"/>
        </w:rPr>
      </w:pPr>
      <w:r w:rsidRPr="00C467CA">
        <w:rPr>
          <w:rFonts w:ascii="Arial" w:hAnsi="Arial" w:cs="Arial" w:hint="eastAsia"/>
          <w:b/>
          <w:kern w:val="0"/>
          <w:sz w:val="22"/>
          <w:lang w:val="en-GB"/>
        </w:rPr>
        <w:lastRenderedPageBreak/>
        <w:t>投资风险</w:t>
      </w:r>
    </w:p>
    <w:p w:rsidR="00C467CA" w:rsidRPr="00C467CA" w:rsidRDefault="00C467CA" w:rsidP="00C467CA">
      <w:pPr>
        <w:autoSpaceDE w:val="0"/>
        <w:autoSpaceDN w:val="0"/>
        <w:adjustRightInd w:val="0"/>
        <w:spacing w:line="360" w:lineRule="auto"/>
        <w:jc w:val="left"/>
        <w:rPr>
          <w:rFonts w:ascii="Arial" w:hAnsi="Arial" w:cs="Arial"/>
          <w:kern w:val="0"/>
          <w:sz w:val="22"/>
        </w:rPr>
      </w:pPr>
      <w:r w:rsidRPr="00C467CA">
        <w:rPr>
          <w:rFonts w:ascii="Arial" w:hAnsi="Arial" w:cs="Arial" w:hint="eastAsia"/>
          <w:kern w:val="0"/>
          <w:sz w:val="22"/>
        </w:rPr>
        <w:t>投资者应注意，投资于子基金涉及正常市场波动及子基金所投相关资产的其他固有风险。概不保证将获得任何投资增值，也不保证退还所有本金。</w:t>
      </w:r>
    </w:p>
    <w:p w:rsidR="00C467CA" w:rsidRPr="00C467CA" w:rsidRDefault="00C467CA" w:rsidP="00C467CA">
      <w:pPr>
        <w:autoSpaceDE w:val="0"/>
        <w:autoSpaceDN w:val="0"/>
        <w:adjustRightInd w:val="0"/>
        <w:spacing w:line="360" w:lineRule="auto"/>
        <w:jc w:val="left"/>
        <w:rPr>
          <w:rFonts w:ascii="Arial" w:hAnsi="Arial" w:cs="Arial"/>
          <w:kern w:val="0"/>
          <w:sz w:val="22"/>
        </w:rPr>
      </w:pPr>
    </w:p>
    <w:p w:rsidR="00C467CA" w:rsidRPr="00C467CA" w:rsidRDefault="00C467CA" w:rsidP="00C467CA">
      <w:pPr>
        <w:autoSpaceDE w:val="0"/>
        <w:autoSpaceDN w:val="0"/>
        <w:adjustRightInd w:val="0"/>
        <w:spacing w:line="360" w:lineRule="auto"/>
        <w:jc w:val="left"/>
        <w:rPr>
          <w:rFonts w:ascii="Arial" w:hAnsi="Arial" w:cs="Arial"/>
          <w:kern w:val="0"/>
          <w:sz w:val="22"/>
        </w:rPr>
      </w:pPr>
      <w:r w:rsidRPr="00C467CA">
        <w:rPr>
          <w:rFonts w:ascii="Arial" w:hAnsi="Arial" w:cs="Arial" w:hint="eastAsia"/>
          <w:kern w:val="0"/>
          <w:sz w:val="22"/>
        </w:rPr>
        <w:t>尽管子基金的</w:t>
      </w:r>
      <w:r w:rsidRPr="00C467CA">
        <w:rPr>
          <w:rFonts w:ascii="Arial" w:hAnsi="Arial" w:cs="Arial"/>
          <w:kern w:val="0"/>
          <w:sz w:val="22"/>
        </w:rPr>
        <w:t>目的是</w:t>
      </w:r>
      <w:r w:rsidRPr="00C467CA">
        <w:rPr>
          <w:rFonts w:ascii="宋体" w:hAnsi="宋体" w:cs="宋体" w:hint="eastAsia"/>
          <w:kern w:val="0"/>
          <w:sz w:val="22"/>
        </w:rPr>
        <w:t>实施</w:t>
      </w:r>
      <w:r w:rsidRPr="00C467CA">
        <w:rPr>
          <w:rFonts w:ascii="Arial" w:hAnsi="Arial" w:cs="Arial" w:hint="eastAsia"/>
          <w:kern w:val="0"/>
          <w:sz w:val="22"/>
        </w:rPr>
        <w:t>为实现投资目标而设的策略，但并不保证这些策</w:t>
      </w:r>
      <w:r w:rsidRPr="00C467CA">
        <w:rPr>
          <w:rFonts w:ascii="宋体" w:hAnsi="宋体" w:cs="Arial" w:hint="eastAsia"/>
          <w:kern w:val="0"/>
          <w:sz w:val="22"/>
        </w:rPr>
        <w:t>略</w:t>
      </w:r>
      <w:r w:rsidRPr="00C467CA">
        <w:rPr>
          <w:rFonts w:ascii="Arial" w:hAnsi="Arial" w:cs="Arial" w:hint="eastAsia"/>
          <w:kern w:val="0"/>
          <w:sz w:val="22"/>
        </w:rPr>
        <w:t>将会成功。子基金在挑选表现最佳的证券及投资技巧方面可能未必成功。因此，投资者须承担可能无法收回其最初投资于子基金的款项或可能会损失大部分或全部初始投资款项的风险。</w:t>
      </w:r>
    </w:p>
    <w:p w:rsidR="00C467CA" w:rsidRPr="00C467CA" w:rsidRDefault="00C467CA" w:rsidP="00C467CA">
      <w:pPr>
        <w:autoSpaceDE w:val="0"/>
        <w:autoSpaceDN w:val="0"/>
        <w:adjustRightInd w:val="0"/>
        <w:spacing w:line="360" w:lineRule="auto"/>
        <w:jc w:val="left"/>
        <w:rPr>
          <w:rFonts w:ascii="Arial" w:hAnsi="Arial" w:cs="Arial"/>
          <w:kern w:val="0"/>
          <w:sz w:val="22"/>
        </w:rPr>
      </w:pPr>
    </w:p>
    <w:p w:rsidR="00C467CA" w:rsidRPr="00C467CA" w:rsidRDefault="00C467CA" w:rsidP="00C467CA">
      <w:pPr>
        <w:widowControl/>
        <w:spacing w:line="360" w:lineRule="auto"/>
        <w:rPr>
          <w:rFonts w:ascii="Arial" w:hAnsi="Arial" w:cs="Arial"/>
          <w:kern w:val="0"/>
          <w:sz w:val="22"/>
          <w:u w:val="single"/>
          <w:lang w:val="en-GB"/>
        </w:rPr>
      </w:pPr>
      <w:r w:rsidRPr="00C467CA">
        <w:rPr>
          <w:rFonts w:ascii="Arial" w:hAnsi="Arial" w:cs="Arial" w:hint="eastAsia"/>
          <w:kern w:val="0"/>
          <w:sz w:val="22"/>
          <w:u w:val="single"/>
          <w:lang w:val="en-GB"/>
        </w:rPr>
        <w:t>集中投资的风险</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r w:rsidRPr="00C467CA">
        <w:rPr>
          <w:rFonts w:ascii="Arial" w:hAnsi="Arial" w:cs="Arial" w:hint="eastAsia"/>
          <w:kern w:val="0"/>
          <w:sz w:val="22"/>
          <w:lang w:val="en-GB"/>
        </w:rPr>
        <w:t>尽管子基金须遵守若干投资限制，但集中投资于新兴市场债务证券，可能令子基金承受较大波动，波动大于覆盖</w:t>
      </w:r>
      <w:r w:rsidRPr="00C467CA">
        <w:rPr>
          <w:rFonts w:ascii="Arial" w:hAnsi="Arial" w:cs="Arial"/>
          <w:kern w:val="0"/>
          <w:sz w:val="22"/>
          <w:lang w:val="en-GB"/>
        </w:rPr>
        <w:t>范围广泛的</w:t>
      </w:r>
      <w:r w:rsidRPr="00C467CA">
        <w:rPr>
          <w:rFonts w:ascii="Arial" w:hAnsi="Arial" w:cs="Arial" w:hint="eastAsia"/>
          <w:kern w:val="0"/>
          <w:sz w:val="22"/>
          <w:lang w:val="en-GB"/>
        </w:rPr>
        <w:t>全球投资组成的投资组合。</w:t>
      </w:r>
    </w:p>
    <w:p w:rsidR="00C467CA" w:rsidRPr="00C467CA" w:rsidRDefault="00C467CA" w:rsidP="00C467CA">
      <w:pPr>
        <w:autoSpaceDE w:val="0"/>
        <w:autoSpaceDN w:val="0"/>
        <w:adjustRightInd w:val="0"/>
        <w:spacing w:line="360" w:lineRule="auto"/>
        <w:jc w:val="left"/>
        <w:rPr>
          <w:rFonts w:ascii="Arial" w:hAnsi="Arial" w:cs="Arial"/>
          <w:kern w:val="0"/>
          <w:sz w:val="22"/>
        </w:rPr>
      </w:pP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bCs/>
          <w:kern w:val="0"/>
          <w:sz w:val="22"/>
          <w:u w:val="single"/>
          <w:lang w:val="en-GB"/>
        </w:rPr>
        <w:t>市场风险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子基金的资产净值会随着子基金所投项目市值的变化而变化。相关投资项目的价值乃至子基金份额的价格均会出现涨跌。</w:t>
      </w:r>
    </w:p>
    <w:p w:rsidR="00C467CA" w:rsidRPr="00C467CA" w:rsidRDefault="00C467CA" w:rsidP="00C467CA">
      <w:pPr>
        <w:widowControl/>
        <w:spacing w:line="360" w:lineRule="auto"/>
        <w:rPr>
          <w:rFonts w:ascii="Arial" w:hAnsi="Arial" w:cs="Arial"/>
          <w:kern w:val="0"/>
          <w:sz w:val="22"/>
          <w:u w:val="single"/>
          <w:lang w:val="en-GB"/>
        </w:rPr>
      </w:pPr>
      <w:r w:rsidRPr="00C467CA">
        <w:rPr>
          <w:rFonts w:ascii="Arial" w:hAnsi="Arial" w:cs="Arial" w:hint="eastAsia"/>
          <w:kern w:val="0"/>
          <w:sz w:val="22"/>
          <w:u w:val="single"/>
          <w:lang w:val="en-GB"/>
        </w:rPr>
        <w:t>新兴市场风险</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投资于新兴市场发行人的证券所涉及的风险程度高于投资于较发达国家</w:t>
      </w:r>
      <w:r w:rsidRPr="00C467CA">
        <w:rPr>
          <w:rFonts w:ascii="Arial" w:hAnsi="Arial" w:cs="Arial"/>
          <w:kern w:val="0"/>
          <w:sz w:val="22"/>
        </w:rPr>
        <w:t>/</w:t>
      </w:r>
      <w:r w:rsidRPr="00C467CA">
        <w:rPr>
          <w:rFonts w:ascii="Arial" w:hAnsi="Arial" w:cs="Arial" w:hint="eastAsia"/>
          <w:kern w:val="0"/>
          <w:sz w:val="22"/>
          <w:lang w:val="en-GB"/>
        </w:rPr>
        <w:t>地区发行人的证券。其中包括，相对于投资于较发达国家</w:t>
      </w:r>
      <w:r w:rsidRPr="00C467CA">
        <w:rPr>
          <w:rFonts w:ascii="Arial" w:hAnsi="Arial" w:cs="Arial"/>
          <w:kern w:val="0"/>
          <w:sz w:val="22"/>
        </w:rPr>
        <w:t>/</w:t>
      </w:r>
      <w:r w:rsidRPr="00C467CA">
        <w:rPr>
          <w:rFonts w:ascii="Arial" w:hAnsi="Arial" w:cs="Arial" w:hint="eastAsia"/>
          <w:kern w:val="0"/>
          <w:sz w:val="22"/>
        </w:rPr>
        <w:t>地区</w:t>
      </w:r>
      <w:r w:rsidRPr="00C467CA">
        <w:rPr>
          <w:rFonts w:ascii="Arial" w:hAnsi="Arial" w:cs="Arial" w:hint="eastAsia"/>
          <w:kern w:val="0"/>
          <w:sz w:val="22"/>
          <w:lang w:val="en-GB"/>
        </w:rPr>
        <w:t>发行人的证券而言，对新兴市场证券投资可能承受公开资料较少、市场波动较大、证券市场监管较为宽松、税务条款较为不利、严重通胀可能性较大、货币不稳定或不可自由兑换、战争及个人财产遭没收等额外风险。此外，若干新兴市场的投资机会可能会受到与外资投资本地证券有关的法律限制规限。</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lastRenderedPageBreak/>
        <w:t>新兴市场的效率一般逊于较发达国家</w:t>
      </w:r>
      <w:r w:rsidRPr="00C467CA">
        <w:rPr>
          <w:rFonts w:ascii="Arial" w:hAnsi="Arial" w:cs="Arial"/>
          <w:kern w:val="0"/>
          <w:sz w:val="22"/>
        </w:rPr>
        <w:t>/</w:t>
      </w:r>
      <w:r w:rsidRPr="00C467CA">
        <w:rPr>
          <w:rFonts w:ascii="Arial" w:hAnsi="Arial" w:cs="Arial" w:hint="eastAsia"/>
          <w:kern w:val="0"/>
          <w:sz w:val="22"/>
          <w:lang w:val="en-GB"/>
        </w:rPr>
        <w:t>地区。在某些情况下，当地可能不存在证券市场，且交易将需在邻近交易所进行。新兴市场的成交量及流动水平均低于较发达国家</w:t>
      </w:r>
      <w:r w:rsidRPr="00C467CA">
        <w:rPr>
          <w:rFonts w:ascii="Arial" w:hAnsi="Arial" w:cs="Arial"/>
          <w:kern w:val="0"/>
          <w:sz w:val="22"/>
        </w:rPr>
        <w:t>/</w:t>
      </w:r>
      <w:r w:rsidRPr="00C467CA">
        <w:rPr>
          <w:rFonts w:ascii="Arial" w:hAnsi="Arial" w:cs="Arial" w:hint="eastAsia"/>
          <w:kern w:val="0"/>
          <w:sz w:val="22"/>
          <w:lang w:val="en-GB"/>
        </w:rPr>
        <w:t>地区。当有意出售新兴市场证券时，证券市场可能极为有限或并不存在。此外，与较发达国家</w:t>
      </w:r>
      <w:r w:rsidRPr="00C467CA">
        <w:rPr>
          <w:rFonts w:ascii="Arial" w:hAnsi="Arial" w:cs="Arial"/>
          <w:kern w:val="0"/>
          <w:sz w:val="22"/>
        </w:rPr>
        <w:t>/</w:t>
      </w:r>
      <w:r w:rsidRPr="00C467CA">
        <w:rPr>
          <w:rFonts w:ascii="Arial" w:hAnsi="Arial" w:cs="Arial" w:hint="eastAsia"/>
          <w:kern w:val="0"/>
          <w:sz w:val="22"/>
          <w:lang w:val="en-GB"/>
        </w:rPr>
        <w:t>地区发行人所适用的要求相比，新兴市场的发行人一般不受统一会计及财务报告准则、惯例及规定的约束，因此，欺骗或其他欺诈行为的潜在风险增加。此外，新兴市场政府或证券交易所发布的官方数据的质量及可靠性可能不足以准确反映报告所涉及的实际情况。</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部分新兴市场证券可能须缴付经纪佣金或政府征收的股票转让税，这可能会增加投资成本，并于出售证券时减少变现收益或增加亏损。相对于较发达国家</w:t>
      </w:r>
      <w:r w:rsidRPr="00C467CA">
        <w:rPr>
          <w:rFonts w:ascii="Arial" w:hAnsi="Arial" w:cs="Arial"/>
          <w:kern w:val="0"/>
          <w:sz w:val="22"/>
        </w:rPr>
        <w:t>/</w:t>
      </w:r>
      <w:r w:rsidRPr="00C467CA">
        <w:rPr>
          <w:rFonts w:ascii="Arial" w:hAnsi="Arial" w:cs="Arial" w:hint="eastAsia"/>
          <w:kern w:val="0"/>
          <w:sz w:val="22"/>
          <w:lang w:val="en-GB"/>
        </w:rPr>
        <w:t>地区的</w:t>
      </w:r>
      <w:r w:rsidRPr="00C467CA">
        <w:rPr>
          <w:rFonts w:ascii="Arial" w:hAnsi="Arial" w:cs="Arial"/>
          <w:kern w:val="0"/>
          <w:sz w:val="22"/>
          <w:lang w:val="en-GB"/>
        </w:rPr>
        <w:t>发行人</w:t>
      </w:r>
      <w:r w:rsidRPr="00C467CA">
        <w:rPr>
          <w:rFonts w:ascii="Arial" w:hAnsi="Arial" w:cs="Arial" w:hint="eastAsia"/>
          <w:kern w:val="0"/>
          <w:sz w:val="22"/>
          <w:lang w:val="en-GB"/>
        </w:rPr>
        <w:t>而言，新兴市场的银行及其他金融机构等部分证券发行人所受监管可能会较为宽松，因此风险可能更大。此外，一些新兴市场的交易结算相对滞后，要承受的交易失败风险较发达国家</w:t>
      </w:r>
      <w:r w:rsidRPr="00C467CA">
        <w:rPr>
          <w:rFonts w:ascii="Arial" w:hAnsi="Arial" w:cs="Arial"/>
          <w:kern w:val="0"/>
          <w:sz w:val="22"/>
        </w:rPr>
        <w:t>/</w:t>
      </w:r>
      <w:r w:rsidRPr="00C467CA">
        <w:rPr>
          <w:rFonts w:ascii="Arial" w:hAnsi="Arial" w:cs="Arial" w:hint="eastAsia"/>
          <w:kern w:val="0"/>
          <w:sz w:val="22"/>
          <w:lang w:val="en-GB"/>
        </w:rPr>
        <w:t>地区市场更大。保管人可能</w:t>
      </w:r>
      <w:r w:rsidRPr="00C467CA">
        <w:rPr>
          <w:rFonts w:ascii="Arial" w:hAnsi="Arial" w:cs="Arial"/>
          <w:kern w:val="0"/>
          <w:sz w:val="22"/>
          <w:lang w:val="en-GB"/>
        </w:rPr>
        <w:t>无法提供</w:t>
      </w:r>
      <w:r w:rsidRPr="00C467CA">
        <w:rPr>
          <w:rFonts w:ascii="Arial" w:hAnsi="Arial" w:cs="Arial" w:hint="eastAsia"/>
          <w:kern w:val="0"/>
          <w:sz w:val="22"/>
          <w:lang w:val="en-GB"/>
        </w:rPr>
        <w:t>较发达市场</w:t>
      </w:r>
      <w:r w:rsidRPr="00C467CA">
        <w:rPr>
          <w:rFonts w:ascii="Arial" w:hAnsi="Arial" w:cs="Arial"/>
          <w:kern w:val="0"/>
          <w:sz w:val="22"/>
          <w:lang w:val="en-GB"/>
        </w:rPr>
        <w:t>惯常</w:t>
      </w:r>
      <w:r w:rsidRPr="00C467CA">
        <w:rPr>
          <w:rFonts w:ascii="Arial" w:hAnsi="Arial" w:cs="Arial" w:hint="eastAsia"/>
          <w:kern w:val="0"/>
          <w:sz w:val="22"/>
          <w:lang w:val="en-GB"/>
        </w:rPr>
        <w:t>的证券服务及证券保管、结算及管理服务水平，故存在受托人不被认可为由其次保管人代为持有证券的所有人的风险。</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就任何新兴市场国家</w:t>
      </w:r>
      <w:r w:rsidRPr="00C467CA">
        <w:rPr>
          <w:rFonts w:ascii="Arial" w:hAnsi="Arial" w:cs="Arial"/>
          <w:kern w:val="0"/>
          <w:sz w:val="22"/>
        </w:rPr>
        <w:t>/</w:t>
      </w:r>
      <w:r w:rsidRPr="00C467CA">
        <w:rPr>
          <w:rFonts w:ascii="Arial" w:hAnsi="Arial" w:cs="Arial" w:hint="eastAsia"/>
          <w:kern w:val="0"/>
          <w:sz w:val="22"/>
          <w:lang w:val="en-GB"/>
        </w:rPr>
        <w:t>地区而言，可能会出现国有化、征用或没收性征税、对股息、利息、资本利得或其他收入征收预扣税或其他税收、对子基金的资金或其他资产的转移作出限制、政变、政府</w:t>
      </w:r>
      <w:r w:rsidRPr="00C467CA">
        <w:rPr>
          <w:rFonts w:ascii="Arial" w:hAnsi="Arial" w:cs="Arial" w:hint="eastAsia"/>
          <w:bCs/>
          <w:iCs/>
          <w:kern w:val="0"/>
          <w:sz w:val="22"/>
          <w:lang w:val="en-GB"/>
        </w:rPr>
        <w:t>规管、</w:t>
      </w:r>
      <w:r w:rsidRPr="00C467CA">
        <w:rPr>
          <w:rFonts w:ascii="Arial" w:hAnsi="Arial" w:cs="Arial" w:hint="eastAsia"/>
          <w:kern w:val="0"/>
          <w:sz w:val="22"/>
          <w:lang w:val="en-GB"/>
        </w:rPr>
        <w:t>社会动荡或外交形势发展（包括战争）等情况，这些情况均可能对有关国家</w:t>
      </w:r>
      <w:r w:rsidRPr="00C467CA">
        <w:rPr>
          <w:rFonts w:ascii="Arial" w:hAnsi="Arial" w:cs="Arial"/>
          <w:kern w:val="0"/>
          <w:sz w:val="22"/>
        </w:rPr>
        <w:t>/</w:t>
      </w:r>
      <w:r w:rsidRPr="00C467CA">
        <w:rPr>
          <w:rFonts w:ascii="Arial" w:hAnsi="Arial" w:cs="Arial" w:hint="eastAsia"/>
          <w:kern w:val="0"/>
          <w:sz w:val="22"/>
          <w:lang w:val="en-GB"/>
        </w:rPr>
        <w:t>地区的经济体系或子基金于相关国家</w:t>
      </w:r>
      <w:r w:rsidRPr="00C467CA">
        <w:rPr>
          <w:rFonts w:ascii="Arial" w:hAnsi="Arial" w:cs="Arial"/>
          <w:kern w:val="0"/>
          <w:sz w:val="22"/>
        </w:rPr>
        <w:t>/</w:t>
      </w:r>
      <w:r w:rsidRPr="00C467CA">
        <w:rPr>
          <w:rFonts w:ascii="Arial" w:hAnsi="Arial" w:cs="Arial" w:hint="eastAsia"/>
          <w:kern w:val="0"/>
          <w:sz w:val="22"/>
          <w:lang w:val="en-GB"/>
        </w:rPr>
        <w:t>地区的投资的价值造成不利影响。</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个别新兴国家</w:t>
      </w:r>
      <w:r w:rsidRPr="00C467CA">
        <w:rPr>
          <w:rFonts w:ascii="Arial" w:hAnsi="Arial" w:cs="Arial"/>
          <w:kern w:val="0"/>
          <w:sz w:val="22"/>
        </w:rPr>
        <w:t>/</w:t>
      </w:r>
      <w:r w:rsidRPr="00C467CA">
        <w:rPr>
          <w:rFonts w:ascii="Arial" w:hAnsi="Arial" w:cs="Arial" w:hint="eastAsia"/>
          <w:kern w:val="0"/>
          <w:sz w:val="22"/>
          <w:lang w:val="en-GB"/>
        </w:rPr>
        <w:t>地区的经济体系可能或好或坏有别于发达国家</w:t>
      </w:r>
      <w:r w:rsidRPr="00C467CA">
        <w:rPr>
          <w:rFonts w:ascii="Arial" w:hAnsi="Arial" w:cs="Arial"/>
          <w:kern w:val="0"/>
          <w:sz w:val="22"/>
        </w:rPr>
        <w:t>/</w:t>
      </w:r>
      <w:r w:rsidRPr="00C467CA">
        <w:rPr>
          <w:rFonts w:ascii="Arial" w:hAnsi="Arial" w:cs="Arial" w:hint="eastAsia"/>
          <w:kern w:val="0"/>
          <w:sz w:val="22"/>
          <w:lang w:val="en-GB"/>
        </w:rPr>
        <w:t>地区的经济体系，如在国内生产总值增长、通胀率、货币贬值、资产再投资、资源自给自足及收支平衡等方面。新兴国家</w:t>
      </w:r>
      <w:r w:rsidRPr="00C467CA">
        <w:rPr>
          <w:rFonts w:ascii="Arial" w:hAnsi="Arial" w:cs="Arial"/>
          <w:kern w:val="0"/>
          <w:sz w:val="22"/>
        </w:rPr>
        <w:t>/</w:t>
      </w:r>
      <w:r w:rsidRPr="00C467CA">
        <w:rPr>
          <w:rFonts w:ascii="Arial" w:hAnsi="Arial" w:cs="Arial" w:hint="eastAsia"/>
          <w:kern w:val="0"/>
          <w:sz w:val="22"/>
          <w:lang w:val="en-GB"/>
        </w:rPr>
        <w:t>地区的经济一般严重依赖国际贸易，因此一直受到并可能继续受到与其进行贸易的国家</w:t>
      </w:r>
      <w:r w:rsidRPr="00C467CA">
        <w:rPr>
          <w:rFonts w:ascii="Arial" w:hAnsi="Arial" w:cs="Arial"/>
          <w:kern w:val="0"/>
          <w:sz w:val="22"/>
        </w:rPr>
        <w:t>/</w:t>
      </w:r>
      <w:r w:rsidRPr="00C467CA">
        <w:rPr>
          <w:rFonts w:ascii="Arial" w:hAnsi="Arial" w:cs="Arial" w:hint="eastAsia"/>
          <w:kern w:val="0"/>
          <w:sz w:val="22"/>
          <w:lang w:val="en-GB"/>
        </w:rPr>
        <w:t>地区所实施或议定的贸易壁垒、外汇管制、相对币值的管理性调整及其他保护主义措施的不利影响。这些经济体系</w:t>
      </w:r>
      <w:r w:rsidRPr="00C467CA">
        <w:rPr>
          <w:rFonts w:ascii="Arial" w:hAnsi="Arial" w:cs="Arial" w:hint="eastAsia"/>
          <w:kern w:val="0"/>
          <w:sz w:val="22"/>
        </w:rPr>
        <w:t>同样</w:t>
      </w:r>
      <w:r w:rsidRPr="00C467CA">
        <w:rPr>
          <w:rFonts w:ascii="Arial" w:hAnsi="Arial" w:cs="Arial" w:hint="eastAsia"/>
          <w:kern w:val="0"/>
          <w:sz w:val="22"/>
          <w:lang w:val="en-GB"/>
        </w:rPr>
        <w:t>一直受到并可能继续受到与其进行贸易的国家</w:t>
      </w:r>
      <w:r w:rsidRPr="00C467CA">
        <w:rPr>
          <w:rFonts w:ascii="Arial" w:hAnsi="Arial" w:cs="Arial"/>
          <w:kern w:val="0"/>
          <w:sz w:val="22"/>
        </w:rPr>
        <w:t>/</w:t>
      </w:r>
      <w:r w:rsidRPr="00C467CA">
        <w:rPr>
          <w:rFonts w:ascii="Arial" w:hAnsi="Arial" w:cs="Arial" w:hint="eastAsia"/>
          <w:kern w:val="0"/>
          <w:sz w:val="22"/>
          <w:lang w:val="en-GB"/>
        </w:rPr>
        <w:t>地区的经济状况变动的不利影响。这些国家</w:t>
      </w:r>
      <w:r w:rsidRPr="00C467CA">
        <w:rPr>
          <w:rFonts w:ascii="Arial" w:hAnsi="Arial" w:cs="Arial"/>
          <w:kern w:val="0"/>
          <w:sz w:val="22"/>
        </w:rPr>
        <w:t>/</w:t>
      </w:r>
      <w:r w:rsidRPr="00C467CA">
        <w:rPr>
          <w:rFonts w:ascii="Arial" w:hAnsi="Arial" w:cs="Arial" w:hint="eastAsia"/>
          <w:kern w:val="0"/>
          <w:sz w:val="22"/>
          <w:lang w:val="en-GB"/>
        </w:rPr>
        <w:t>地区的经济体系可能仅主要依赖少数产业，贸易形势极易出现变动并可能存在高水平债务或通胀的情况。</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autoSpaceDE w:val="0"/>
        <w:autoSpaceDN w:val="0"/>
        <w:adjustRightInd w:val="0"/>
        <w:spacing w:line="360" w:lineRule="auto"/>
        <w:rPr>
          <w:rFonts w:ascii="Arial" w:hAnsi="Arial" w:cs="Arial"/>
          <w:kern w:val="0"/>
          <w:sz w:val="22"/>
        </w:rPr>
      </w:pPr>
      <w:r w:rsidRPr="00C467CA">
        <w:rPr>
          <w:rFonts w:ascii="Arial" w:hAnsi="Arial" w:cs="Arial" w:hint="eastAsia"/>
          <w:kern w:val="0"/>
          <w:sz w:val="22"/>
          <w:lang w:val="en-GB"/>
        </w:rPr>
        <w:t>子基金的资产可投资于未上市的新兴市场证券，这在很大程度上可能会涉及有可能引致巨额损失的</w:t>
      </w:r>
      <w:r w:rsidRPr="00C467CA">
        <w:rPr>
          <w:rFonts w:ascii="Arial" w:hAnsi="Arial" w:cs="Arial" w:hint="eastAsia"/>
          <w:kern w:val="0"/>
          <w:sz w:val="22"/>
          <w:lang w:val="en-GB"/>
        </w:rPr>
        <w:lastRenderedPageBreak/>
        <w:t>业务及财务风险。相对于上市证券</w:t>
      </w:r>
      <w:r w:rsidRPr="00C467CA">
        <w:rPr>
          <w:rFonts w:ascii="Arial" w:hAnsi="Arial" w:cs="Arial" w:hint="eastAsia"/>
          <w:kern w:val="0"/>
          <w:sz w:val="22"/>
        </w:rPr>
        <w:t>而言</w:t>
      </w:r>
      <w:r w:rsidRPr="00C467CA">
        <w:rPr>
          <w:rFonts w:ascii="Arial" w:hAnsi="Arial" w:cs="Arial" w:hint="eastAsia"/>
          <w:kern w:val="0"/>
          <w:sz w:val="22"/>
          <w:lang w:val="en-GB"/>
        </w:rPr>
        <w:t>，由于这类投资的任何交易市场相对有限，有关平仓可能需要较长或可能无法变卖。尽管这些证券可能会</w:t>
      </w:r>
      <w:r w:rsidRPr="00C467CA">
        <w:rPr>
          <w:rFonts w:ascii="Arial" w:hAnsi="Arial" w:cs="Arial" w:hint="eastAsia"/>
          <w:kern w:val="0"/>
          <w:sz w:val="22"/>
        </w:rPr>
        <w:t>在协议收购</w:t>
      </w:r>
      <w:r w:rsidRPr="00C467CA">
        <w:rPr>
          <w:rFonts w:ascii="Arial" w:hAnsi="Arial" w:cs="Arial" w:hint="eastAsia"/>
          <w:kern w:val="0"/>
          <w:sz w:val="22"/>
          <w:lang w:val="en-GB"/>
        </w:rPr>
        <w:t>中得以转售，但相关出售变现的价格可能低于原先就其支付的价格。证券并</w:t>
      </w:r>
      <w:r w:rsidRPr="00C467CA">
        <w:rPr>
          <w:rFonts w:ascii="Arial" w:hAnsi="Arial" w:cs="Arial" w:hint="eastAsia"/>
          <w:kern w:val="0"/>
          <w:sz w:val="22"/>
        </w:rPr>
        <w:t>未</w:t>
      </w:r>
      <w:r w:rsidRPr="00C467CA">
        <w:rPr>
          <w:rFonts w:ascii="Arial" w:hAnsi="Arial" w:cs="Arial" w:hint="eastAsia"/>
          <w:kern w:val="0"/>
          <w:sz w:val="22"/>
          <w:lang w:val="en-GB"/>
        </w:rPr>
        <w:t>上市的公司一般无需受上市证券适用的公开披露及其他投资者保护规定的约束。</w:t>
      </w:r>
    </w:p>
    <w:p w:rsidR="00C467CA" w:rsidRPr="00C467CA" w:rsidRDefault="00C467CA" w:rsidP="00C467CA">
      <w:pPr>
        <w:autoSpaceDE w:val="0"/>
        <w:autoSpaceDN w:val="0"/>
        <w:adjustRightInd w:val="0"/>
        <w:spacing w:line="360" w:lineRule="auto"/>
        <w:jc w:val="left"/>
        <w:rPr>
          <w:rFonts w:ascii="Arial" w:hAnsi="Arial" w:cs="Arial"/>
          <w:kern w:val="0"/>
          <w:sz w:val="22"/>
        </w:rPr>
      </w:pP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u w:val="single"/>
          <w:lang w:val="en-GB"/>
        </w:rPr>
        <w:t>投资于债务工具的风险</w:t>
      </w:r>
    </w:p>
    <w:p w:rsidR="00C467CA" w:rsidRPr="00C467CA" w:rsidRDefault="00C467CA" w:rsidP="00C467CA">
      <w:pPr>
        <w:widowControl/>
        <w:spacing w:after="260" w:line="360" w:lineRule="auto"/>
        <w:rPr>
          <w:rFonts w:ascii="Arial" w:hAnsi="Arial" w:cs="Arial"/>
          <w:i/>
          <w:kern w:val="0"/>
          <w:sz w:val="22"/>
          <w:lang w:val="en-GB"/>
        </w:rPr>
      </w:pPr>
      <w:r w:rsidRPr="00C467CA">
        <w:rPr>
          <w:rFonts w:ascii="Arial" w:hAnsi="Arial" w:cs="Arial" w:hint="eastAsia"/>
          <w:i/>
          <w:kern w:val="0"/>
          <w:sz w:val="22"/>
          <w:lang w:val="en-GB"/>
        </w:rPr>
        <w:t>利率风险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子基金对债务工具的投资涉及利率风险。一般而言，债务工具的价值会随利率变化而反向变动。随着利率上升，债务工具的市值</w:t>
      </w:r>
      <w:r w:rsidRPr="00C467CA">
        <w:rPr>
          <w:rFonts w:ascii="Arial" w:hAnsi="Arial" w:cs="Arial" w:hint="eastAsia"/>
          <w:kern w:val="0"/>
          <w:sz w:val="22"/>
        </w:rPr>
        <w:t>会相应呈现下降趋势</w:t>
      </w:r>
      <w:r w:rsidRPr="00C467CA">
        <w:rPr>
          <w:rFonts w:ascii="Arial" w:hAnsi="Arial" w:cs="Arial" w:hint="eastAsia"/>
          <w:kern w:val="0"/>
          <w:sz w:val="22"/>
          <w:lang w:val="en-GB"/>
        </w:rPr>
        <w:t>。长期债务工具一般相较于短期债务工具对利率变动更为敏感。利率的</w:t>
      </w:r>
      <w:r w:rsidRPr="00C467CA">
        <w:rPr>
          <w:rFonts w:ascii="Arial" w:hAnsi="Arial" w:cs="Arial"/>
          <w:kern w:val="0"/>
          <w:sz w:val="22"/>
          <w:lang w:val="en-GB"/>
        </w:rPr>
        <w:t>任何</w:t>
      </w:r>
      <w:r w:rsidRPr="00C467CA">
        <w:rPr>
          <w:rFonts w:ascii="Arial" w:hAnsi="Arial" w:cs="Arial" w:hint="eastAsia"/>
          <w:kern w:val="0"/>
          <w:sz w:val="22"/>
          <w:lang w:val="en-GB"/>
        </w:rPr>
        <w:t>上升可能对子基金的投资组合的价值产生不利影响。</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由于子基金投资于新兴市场债券，子基金还承受着额外的政策风险，这是由于新兴市场国家</w:t>
      </w:r>
      <w:r w:rsidRPr="00C467CA">
        <w:rPr>
          <w:rFonts w:ascii="Arial" w:hAnsi="Arial" w:cs="Arial"/>
          <w:kern w:val="0"/>
          <w:sz w:val="22"/>
        </w:rPr>
        <w:t>/</w:t>
      </w:r>
      <w:r w:rsidRPr="00C467CA">
        <w:rPr>
          <w:rFonts w:ascii="Arial" w:hAnsi="Arial" w:cs="Arial" w:hint="eastAsia"/>
          <w:kern w:val="0"/>
          <w:sz w:val="22"/>
          <w:lang w:val="en-GB"/>
        </w:rPr>
        <w:t>地区宏观经济政策（包括货币政策及财政政策）的变化可能</w:t>
      </w:r>
      <w:r w:rsidRPr="00C467CA">
        <w:rPr>
          <w:rFonts w:ascii="Arial" w:hAnsi="Arial" w:cs="Arial" w:hint="eastAsia"/>
          <w:kern w:val="0"/>
          <w:sz w:val="22"/>
        </w:rPr>
        <w:t>对</w:t>
      </w:r>
      <w:r w:rsidRPr="00C467CA">
        <w:rPr>
          <w:rFonts w:ascii="Arial" w:hAnsi="Arial" w:cs="Arial" w:hint="eastAsia"/>
          <w:kern w:val="0"/>
          <w:sz w:val="22"/>
          <w:lang w:val="en-GB"/>
        </w:rPr>
        <w:t>有关国家</w:t>
      </w:r>
      <w:r w:rsidRPr="00C467CA">
        <w:rPr>
          <w:rFonts w:ascii="Arial" w:hAnsi="Arial" w:cs="Arial"/>
          <w:kern w:val="0"/>
          <w:sz w:val="22"/>
        </w:rPr>
        <w:t>/</w:t>
      </w:r>
      <w:r w:rsidRPr="00C467CA">
        <w:rPr>
          <w:rFonts w:ascii="Arial" w:hAnsi="Arial" w:cs="Arial" w:hint="eastAsia"/>
          <w:kern w:val="0"/>
          <w:sz w:val="22"/>
          <w:lang w:val="en-GB"/>
        </w:rPr>
        <w:t>地区的资本市场产生影响，并影响构成子基金投资组合的债券的定价，从而对子基金的回报造成不利影响。另请参阅</w:t>
      </w:r>
      <w:r w:rsidRPr="00C467CA">
        <w:rPr>
          <w:rFonts w:ascii="宋体" w:hAnsi="宋体" w:cs="Arial"/>
          <w:kern w:val="0"/>
          <w:sz w:val="22"/>
          <w:lang w:val="en-GB"/>
        </w:rPr>
        <w:t>“</w:t>
      </w:r>
      <w:r w:rsidRPr="00C467CA">
        <w:rPr>
          <w:rFonts w:ascii="Arial" w:hAnsi="Arial" w:cs="Arial" w:hint="eastAsia"/>
          <w:kern w:val="0"/>
          <w:sz w:val="22"/>
          <w:lang w:val="en-GB"/>
        </w:rPr>
        <w:t>新兴市场风险</w:t>
      </w:r>
      <w:r w:rsidRPr="00C467CA">
        <w:rPr>
          <w:rFonts w:ascii="宋体" w:hAnsi="宋体" w:cs="Arial"/>
          <w:kern w:val="0"/>
          <w:sz w:val="22"/>
          <w:lang w:val="en-GB"/>
        </w:rPr>
        <w:t>”</w:t>
      </w:r>
      <w:r w:rsidRPr="00C467CA">
        <w:rPr>
          <w:rFonts w:ascii="Arial" w:hAnsi="Arial" w:cs="Arial" w:hint="eastAsia"/>
          <w:kern w:val="0"/>
          <w:sz w:val="22"/>
          <w:lang w:val="en-GB"/>
        </w:rPr>
        <w:t>分节所述的风险因素。</w:t>
      </w:r>
    </w:p>
    <w:p w:rsidR="00C467CA" w:rsidRPr="00C467CA" w:rsidRDefault="00C467CA" w:rsidP="00C467CA">
      <w:pPr>
        <w:widowControl/>
        <w:spacing w:after="260" w:line="360" w:lineRule="auto"/>
        <w:rPr>
          <w:rFonts w:ascii="Arial" w:hAnsi="Arial" w:cs="Arial"/>
          <w:i/>
          <w:kern w:val="0"/>
          <w:sz w:val="22"/>
          <w:lang w:val="en-GB"/>
        </w:rPr>
      </w:pPr>
      <w:r w:rsidRPr="00C467CA">
        <w:rPr>
          <w:rFonts w:ascii="Arial" w:hAnsi="Arial" w:cs="Arial" w:hint="eastAsia"/>
          <w:i/>
          <w:kern w:val="0"/>
          <w:sz w:val="22"/>
          <w:lang w:val="en-GB"/>
        </w:rPr>
        <w:t>信用风险及信用评级下调风险</w:t>
      </w:r>
      <w:r w:rsidRPr="00C467CA">
        <w:rPr>
          <w:rFonts w:ascii="Arial" w:hAnsi="Arial" w:cs="Arial" w:hint="eastAsia"/>
          <w:i/>
          <w:kern w:val="0"/>
          <w:sz w:val="22"/>
        </w:rPr>
        <w:t xml:space="preserve"> </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债务工具投资须承受发行人可能无法或不愿准时支付本金及／或利息的信用风险，而子基金的价值会因相关投资的信用可靠性而受影响。如果子基金持有的债务工具（或其发行人）出现违约或信用评级遭下调，子基金的投资组合可能更难以估值，子基金的价值将受</w:t>
      </w:r>
      <w:r w:rsidRPr="00C467CA">
        <w:rPr>
          <w:rFonts w:ascii="Arial" w:hAnsi="Arial" w:cs="Arial" w:hint="eastAsia"/>
          <w:kern w:val="0"/>
          <w:sz w:val="22"/>
        </w:rPr>
        <w:t>到</w:t>
      </w:r>
      <w:r w:rsidRPr="00C467CA">
        <w:rPr>
          <w:rFonts w:ascii="Arial" w:hAnsi="Arial" w:cs="Arial" w:hint="eastAsia"/>
          <w:kern w:val="0"/>
          <w:sz w:val="22"/>
          <w:lang w:val="en-GB"/>
        </w:rPr>
        <w:t>不利影响，投资者可能因此蒙受巨额损失。子基金在针对一般于新兴国家</w:t>
      </w:r>
      <w:r w:rsidRPr="00C467CA">
        <w:rPr>
          <w:rFonts w:ascii="Arial" w:hAnsi="Arial" w:cs="Arial"/>
          <w:kern w:val="0"/>
          <w:sz w:val="22"/>
        </w:rPr>
        <w:t>/</w:t>
      </w:r>
      <w:r w:rsidRPr="00C467CA">
        <w:rPr>
          <w:rFonts w:ascii="Arial" w:hAnsi="Arial" w:cs="Arial" w:hint="eastAsia"/>
          <w:kern w:val="0"/>
          <w:sz w:val="22"/>
          <w:lang w:val="en-GB"/>
        </w:rPr>
        <w:t>地区设立且不受香港法律规管的发行人强制执</w:t>
      </w:r>
      <w:r w:rsidRPr="00C467CA">
        <w:rPr>
          <w:rFonts w:ascii="Arial" w:eastAsia="Batang" w:hAnsi="Arial" w:cs="Arial" w:hint="eastAsia"/>
          <w:kern w:val="0"/>
          <w:sz w:val="22"/>
          <w:lang w:val="en-GB"/>
        </w:rPr>
        <w:t>行</w:t>
      </w:r>
      <w:r w:rsidRPr="00C467CA">
        <w:rPr>
          <w:rFonts w:ascii="Arial" w:hAnsi="Arial" w:cs="Arial" w:hint="eastAsia"/>
          <w:kern w:val="0"/>
          <w:sz w:val="22"/>
          <w:lang w:val="en-GB"/>
        </w:rPr>
        <w:t>其权利时也可能会遇到困难或延误。</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债务工具以无担保方式发行，不附任何担保物，并将与相关发行人的其他无担保债务处于同等地位。因此，若发行人宣布破产，对发行人资产进行清算的所得款项将仅会在所有有有</w:t>
      </w:r>
      <w:r w:rsidRPr="00C467CA">
        <w:rPr>
          <w:rFonts w:ascii="Arial" w:hAnsi="Arial" w:cs="Arial"/>
          <w:kern w:val="0"/>
          <w:sz w:val="22"/>
          <w:lang w:val="en-GB"/>
        </w:rPr>
        <w:t>担保的债权</w:t>
      </w:r>
      <w:r w:rsidRPr="00C467CA">
        <w:rPr>
          <w:rFonts w:ascii="Arial" w:hAnsi="Arial" w:cs="Arial" w:hint="eastAsia"/>
          <w:kern w:val="0"/>
          <w:sz w:val="22"/>
          <w:lang w:val="en-GB"/>
        </w:rPr>
        <w:t>获悉数支付后，方会支付予债务工具持有人。因此，子基金（作为无担保债权人）须完全承担其交易对手方的信用／偿付能力风险。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lastRenderedPageBreak/>
        <w:t>影响发行人或主要金融机构的市况转变或其他重大事件（如信用评级遭下调）</w:t>
      </w:r>
      <w:r w:rsidRPr="00C467CA">
        <w:rPr>
          <w:rFonts w:ascii="Arial" w:hAnsi="Arial" w:cs="Arial" w:hint="eastAsia"/>
          <w:kern w:val="0"/>
          <w:sz w:val="22"/>
        </w:rPr>
        <w:t>亦会令</w:t>
      </w:r>
      <w:r w:rsidRPr="00C467CA">
        <w:rPr>
          <w:rFonts w:ascii="Arial" w:hAnsi="Arial" w:cs="Arial" w:hint="eastAsia"/>
          <w:kern w:val="0"/>
          <w:sz w:val="22"/>
          <w:lang w:val="en-GB"/>
        </w:rPr>
        <w:t>子基金承受的流动性风险增加，因为子基金可能更难以合理价格出售或根本无法出售其所持债券。</w:t>
      </w:r>
    </w:p>
    <w:p w:rsidR="00C467CA" w:rsidRPr="00C467CA" w:rsidRDefault="00C467CA" w:rsidP="00C467CA">
      <w:pPr>
        <w:widowControl/>
        <w:spacing w:after="260" w:line="360" w:lineRule="auto"/>
        <w:rPr>
          <w:rFonts w:ascii="Arial" w:hAnsi="Arial" w:cs="Arial"/>
          <w:i/>
          <w:kern w:val="0"/>
          <w:sz w:val="22"/>
          <w:lang w:val="en-GB"/>
        </w:rPr>
      </w:pPr>
      <w:r w:rsidRPr="00C467CA">
        <w:rPr>
          <w:rFonts w:ascii="Arial" w:hAnsi="Arial" w:cs="Arial" w:hint="eastAsia"/>
          <w:i/>
          <w:kern w:val="0"/>
          <w:sz w:val="22"/>
          <w:lang w:val="en-GB"/>
        </w:rPr>
        <w:t>估值风险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对子基金所作投资的估值可能涉及不确定因素及判断性决定，而且独立定价资料未必随时可得。倘若相关估值被证实为不准确，子基金的资产净值可能需要予以调整并受到</w:t>
      </w:r>
      <w:r w:rsidRPr="00C467CA">
        <w:rPr>
          <w:rFonts w:ascii="Arial" w:eastAsia="Batang" w:hAnsi="Arial" w:cs="Arial" w:hint="eastAsia"/>
          <w:kern w:val="0"/>
          <w:sz w:val="22"/>
          <w:lang w:val="en-GB"/>
        </w:rPr>
        <w:t>不利</w:t>
      </w:r>
      <w:r w:rsidRPr="00C467CA">
        <w:rPr>
          <w:rFonts w:ascii="Arial" w:hAnsi="Arial" w:cs="Arial" w:hint="eastAsia"/>
          <w:kern w:val="0"/>
          <w:sz w:val="22"/>
          <w:lang w:val="en-GB"/>
        </w:rPr>
        <w:t>影响。债务证券的价值可能因市况变动或其他影响估值的重大事项而受到影响。举例来说，如果发行人信用评级被下调，相关债务工具的价值可能快速下滑，从而可能对子基金的价值造成不利影响。</w:t>
      </w:r>
    </w:p>
    <w:p w:rsidR="00C467CA" w:rsidRPr="00C467CA" w:rsidRDefault="00C467CA" w:rsidP="00C467CA">
      <w:pPr>
        <w:widowControl/>
        <w:spacing w:after="260" w:line="360" w:lineRule="auto"/>
        <w:rPr>
          <w:rFonts w:ascii="Arial" w:hAnsi="Arial" w:cs="Arial"/>
          <w:i/>
          <w:kern w:val="0"/>
          <w:sz w:val="22"/>
          <w:lang w:val="en-GB"/>
        </w:rPr>
      </w:pPr>
      <w:r w:rsidRPr="00C467CA">
        <w:rPr>
          <w:rFonts w:ascii="Arial" w:hAnsi="Arial" w:cs="Arial" w:hint="eastAsia"/>
          <w:i/>
          <w:kern w:val="0"/>
          <w:sz w:val="22"/>
          <w:lang w:val="en-GB"/>
        </w:rPr>
        <w:t>投资于无评级或较低投资评级债券的风险</w:t>
      </w:r>
    </w:p>
    <w:p w:rsidR="00C467CA" w:rsidRPr="00C467CA" w:rsidRDefault="00C467CA" w:rsidP="00C467CA">
      <w:pPr>
        <w:autoSpaceDE w:val="0"/>
        <w:autoSpaceDN w:val="0"/>
        <w:adjustRightInd w:val="0"/>
        <w:spacing w:line="360" w:lineRule="auto"/>
        <w:jc w:val="left"/>
        <w:rPr>
          <w:rFonts w:ascii="Arial" w:hAnsi="Arial" w:cs="Arial"/>
          <w:kern w:val="0"/>
          <w:sz w:val="22"/>
        </w:rPr>
      </w:pPr>
      <w:r w:rsidRPr="00C467CA">
        <w:rPr>
          <w:rFonts w:ascii="Arial" w:hAnsi="Arial" w:cs="Arial" w:hint="eastAsia"/>
          <w:kern w:val="0"/>
          <w:sz w:val="22"/>
          <w:lang w:val="en-GB"/>
        </w:rPr>
        <w:t>无评级或较低投资评级债务</w:t>
      </w:r>
      <w:r w:rsidRPr="00C467CA">
        <w:rPr>
          <w:rFonts w:ascii="Arial" w:hAnsi="Arial" w:cs="Arial" w:hint="eastAsia"/>
          <w:kern w:val="0"/>
          <w:sz w:val="22"/>
        </w:rPr>
        <w:t>工具一般承受着较高的信用风险和较低的流动性，这可能导致较大幅度的价值波动。这些工具的价值也可能更加难以确认，因此子基金的资产净值可能更为波动。</w:t>
      </w:r>
    </w:p>
    <w:p w:rsidR="00C467CA" w:rsidRPr="00C467CA" w:rsidRDefault="00C467CA" w:rsidP="00C467CA">
      <w:pPr>
        <w:autoSpaceDE w:val="0"/>
        <w:autoSpaceDN w:val="0"/>
        <w:adjustRightInd w:val="0"/>
        <w:spacing w:line="360" w:lineRule="auto"/>
        <w:jc w:val="left"/>
        <w:rPr>
          <w:rFonts w:ascii="宋体" w:hAnsi="宋体" w:cs="Arial"/>
          <w:kern w:val="0"/>
          <w:sz w:val="22"/>
        </w:rPr>
      </w:pPr>
    </w:p>
    <w:p w:rsidR="00C467CA" w:rsidRPr="00C467CA" w:rsidRDefault="00C467CA" w:rsidP="00C467CA">
      <w:pPr>
        <w:autoSpaceDE w:val="0"/>
        <w:autoSpaceDN w:val="0"/>
        <w:adjustRightInd w:val="0"/>
        <w:spacing w:line="360" w:lineRule="auto"/>
        <w:jc w:val="left"/>
        <w:rPr>
          <w:rFonts w:ascii="宋体" w:hAnsi="宋体" w:cs="Arial"/>
          <w:kern w:val="0"/>
          <w:sz w:val="22"/>
        </w:rPr>
      </w:pPr>
      <w:r w:rsidRPr="00C467CA">
        <w:rPr>
          <w:rFonts w:ascii="宋体" w:hAnsi="宋体" w:cs="Arial" w:hint="eastAsia"/>
          <w:kern w:val="0"/>
          <w:sz w:val="22"/>
          <w:lang w:val="en-GB"/>
        </w:rPr>
        <w:t>子基金的投资组合可随时全部或部分投资于高收益、高风险债务证券，而这些证券往往被评为低于投资级别或并未获得任何相关机构的评级。评为低于投资级别的债务证券通常被称为</w:t>
      </w:r>
      <w:r w:rsidRPr="00C467CA">
        <w:rPr>
          <w:rFonts w:ascii="宋体" w:hAnsi="宋体" w:cs="Arial"/>
          <w:kern w:val="0"/>
          <w:sz w:val="22"/>
          <w:lang w:val="en-GB"/>
        </w:rPr>
        <w:t>“</w:t>
      </w:r>
      <w:r w:rsidRPr="00C467CA">
        <w:rPr>
          <w:rFonts w:ascii="宋体" w:hAnsi="宋体" w:cs="Arial" w:hint="eastAsia"/>
          <w:kern w:val="0"/>
          <w:sz w:val="22"/>
          <w:lang w:val="en-GB"/>
        </w:rPr>
        <w:t>垃圾债券</w:t>
      </w:r>
      <w:r w:rsidRPr="00C467CA">
        <w:rPr>
          <w:rFonts w:ascii="宋体" w:hAnsi="宋体" w:cs="Arial"/>
          <w:kern w:val="0"/>
          <w:sz w:val="22"/>
          <w:lang w:val="en-GB"/>
        </w:rPr>
        <w:t>”</w:t>
      </w:r>
      <w:r w:rsidRPr="00C467CA">
        <w:rPr>
          <w:rFonts w:ascii="宋体" w:hAnsi="宋体" w:cs="Arial" w:hint="eastAsia"/>
          <w:kern w:val="0"/>
          <w:sz w:val="22"/>
          <w:lang w:val="en-GB"/>
        </w:rPr>
        <w:t>，且被认为与较高评级债务证券相比损失本息的风险更高。就发行人的还本付息的能力而言，这些债务工具一般被视为以投机为主，在经济形势持续恶化或利率持续上涨的期间内，相关还本付息能力在任何情况下都可能下降。此外，尽管较低评级证券的市值与较高评级证券相比往往不易受利率层面波动影响，非投资级别证券较投资级别证券可能更易受实际或预测的不利经济及竞争性行业形势影响。非投资级别证券的市场可能较投资级别证券的市场更为薄弱及更不活跃，这会对其售价造成不利影响。如果某些非投资级别证券并无常规二级市场交易，则评估相关证券可能会面临困难，进而对子基金投资组合的价值的确定造成困难。此外，公众及投资者对非投资级别证券的不利认知（不论是否基于基本面分析）往往会降低此类非投资级别证券的市值及流动性。相较于投资级别证券而言，非投资级别证券的交易成本可能更高，而在某些情况下可获取资料可能更少。</w:t>
      </w:r>
    </w:p>
    <w:p w:rsidR="00C467CA" w:rsidRPr="00C467CA" w:rsidRDefault="00C467CA" w:rsidP="00C467CA">
      <w:pPr>
        <w:widowControl/>
        <w:spacing w:line="360" w:lineRule="auto"/>
        <w:rPr>
          <w:rFonts w:ascii="宋体" w:hAnsi="宋体" w:cs="Arial"/>
          <w:kern w:val="0"/>
          <w:sz w:val="22"/>
          <w:lang w:val="en-GB"/>
        </w:rPr>
      </w:pPr>
    </w:p>
    <w:p w:rsidR="00C467CA" w:rsidRPr="00C467CA" w:rsidRDefault="00C467CA" w:rsidP="00C467CA">
      <w:pPr>
        <w:widowControl/>
        <w:spacing w:line="360" w:lineRule="auto"/>
        <w:rPr>
          <w:rFonts w:ascii="宋体" w:hAnsi="宋体" w:cs="Arial"/>
          <w:i/>
          <w:kern w:val="0"/>
          <w:sz w:val="22"/>
          <w:lang w:val="en-GB"/>
        </w:rPr>
      </w:pPr>
      <w:r w:rsidRPr="00C467CA">
        <w:rPr>
          <w:rFonts w:ascii="宋体" w:hAnsi="宋体" w:cs="Arial" w:hint="eastAsia"/>
          <w:i/>
          <w:kern w:val="0"/>
          <w:sz w:val="22"/>
          <w:lang w:val="en-GB"/>
        </w:rPr>
        <w:t>提前还款</w:t>
      </w:r>
    </w:p>
    <w:p w:rsidR="00C467CA" w:rsidRPr="00C467CA" w:rsidRDefault="00C467CA" w:rsidP="00C467CA">
      <w:pPr>
        <w:widowControl/>
        <w:spacing w:line="360" w:lineRule="auto"/>
        <w:rPr>
          <w:rFonts w:ascii="宋体" w:hAnsi="宋体" w:cs="Arial"/>
          <w:kern w:val="0"/>
          <w:sz w:val="22"/>
          <w:lang w:val="en-GB"/>
        </w:rPr>
      </w:pPr>
    </w:p>
    <w:p w:rsidR="00C467CA" w:rsidRPr="00C467CA" w:rsidRDefault="00C467CA" w:rsidP="00C467CA">
      <w:pPr>
        <w:widowControl/>
        <w:spacing w:line="360" w:lineRule="auto"/>
        <w:rPr>
          <w:rFonts w:ascii="宋体" w:hAnsi="宋体" w:cs="Arial"/>
          <w:kern w:val="0"/>
          <w:sz w:val="22"/>
          <w:lang w:val="en-GB"/>
        </w:rPr>
      </w:pPr>
      <w:r w:rsidRPr="00C467CA">
        <w:rPr>
          <w:rFonts w:ascii="宋体" w:hAnsi="宋体" w:cs="Arial" w:hint="eastAsia"/>
          <w:kern w:val="0"/>
          <w:sz w:val="22"/>
          <w:lang w:val="en-GB"/>
        </w:rPr>
        <w:lastRenderedPageBreak/>
        <w:t>很多固定收益证券，尤其是按高利率发行的证券，大多规定发行人可</w:t>
      </w:r>
      <w:r w:rsidRPr="00C467CA">
        <w:rPr>
          <w:rFonts w:ascii="宋体" w:hAnsi="宋体" w:cs="Arial" w:hint="eastAsia"/>
          <w:kern w:val="0"/>
          <w:sz w:val="22"/>
        </w:rPr>
        <w:t>提前</w:t>
      </w:r>
      <w:r w:rsidRPr="00C467CA">
        <w:rPr>
          <w:rFonts w:ascii="宋体" w:hAnsi="宋体" w:cs="Arial" w:hint="eastAsia"/>
          <w:kern w:val="0"/>
          <w:sz w:val="22"/>
          <w:lang w:val="en-GB"/>
        </w:rPr>
        <w:t>还款。发行人经常在利率下降时行使该权利。因此，当利率下降时，可能被要求付款或被提前支付的证券的持有人可能无法</w:t>
      </w:r>
      <w:r w:rsidRPr="00C467CA">
        <w:rPr>
          <w:rFonts w:ascii="宋体" w:hAnsi="宋体" w:cs="Arial" w:hint="eastAsia"/>
          <w:kern w:val="0"/>
          <w:sz w:val="22"/>
        </w:rPr>
        <w:t>像</w:t>
      </w:r>
      <w:r w:rsidRPr="00C467CA">
        <w:rPr>
          <w:rFonts w:ascii="宋体" w:hAnsi="宋体" w:cs="Arial" w:hint="eastAsia"/>
          <w:kern w:val="0"/>
          <w:sz w:val="22"/>
          <w:lang w:val="en-GB"/>
        </w:rPr>
        <w:t>其他固定收益证券</w:t>
      </w:r>
      <w:r w:rsidRPr="00C467CA">
        <w:rPr>
          <w:rFonts w:ascii="宋体" w:hAnsi="宋体" w:cs="Arial" w:hint="eastAsia"/>
          <w:kern w:val="0"/>
          <w:sz w:val="22"/>
        </w:rPr>
        <w:t>一样</w:t>
      </w:r>
      <w:r w:rsidRPr="00C467CA">
        <w:rPr>
          <w:rFonts w:ascii="宋体" w:hAnsi="宋体" w:cs="Arial" w:hint="eastAsia"/>
          <w:kern w:val="0"/>
          <w:sz w:val="22"/>
          <w:lang w:val="en-GB"/>
        </w:rPr>
        <w:t>充分受惠于证券的增值。此外，在该情况下，子基金可按当时收益率再投资所得款项，届时的收益率将低于已被清偿的证券所支付的收益率。提前还款还可能导致按溢价购买的证券产生亏损，此时，按面值作出的不定期提前还款将导致子基金产生数额等于其按比例应占的任何未摊销溢价的亏损。</w:t>
      </w:r>
    </w:p>
    <w:p w:rsidR="00C467CA" w:rsidRPr="00C467CA" w:rsidRDefault="00C467CA" w:rsidP="00C467CA">
      <w:pPr>
        <w:widowControl/>
        <w:spacing w:line="360" w:lineRule="auto"/>
        <w:rPr>
          <w:rFonts w:ascii="宋体" w:hAnsi="宋体" w:cs="Arial"/>
          <w:kern w:val="0"/>
          <w:sz w:val="22"/>
          <w:lang w:val="en-GB"/>
        </w:rPr>
      </w:pPr>
    </w:p>
    <w:p w:rsidR="00C467CA" w:rsidRPr="00C467CA" w:rsidRDefault="00C467CA" w:rsidP="00C467CA">
      <w:pPr>
        <w:widowControl/>
        <w:spacing w:after="260" w:line="360" w:lineRule="auto"/>
        <w:rPr>
          <w:rFonts w:ascii="宋体" w:hAnsi="宋体" w:cs="Arial"/>
          <w:i/>
          <w:kern w:val="0"/>
          <w:sz w:val="22"/>
          <w:lang w:val="en-GB"/>
        </w:rPr>
      </w:pPr>
      <w:r w:rsidRPr="00C467CA">
        <w:rPr>
          <w:rFonts w:ascii="宋体" w:hAnsi="宋体" w:cs="Arial" w:hint="eastAsia"/>
          <w:i/>
          <w:kern w:val="0"/>
          <w:sz w:val="22"/>
          <w:lang w:val="en-GB"/>
        </w:rPr>
        <w:t>主权债务</w:t>
      </w:r>
    </w:p>
    <w:p w:rsidR="00C467CA" w:rsidRPr="00C467CA" w:rsidRDefault="00C467CA" w:rsidP="00C467CA">
      <w:pPr>
        <w:widowControl/>
        <w:spacing w:line="360" w:lineRule="auto"/>
        <w:rPr>
          <w:rFonts w:ascii="宋体" w:hAnsi="宋体" w:cs="Arial"/>
          <w:kern w:val="0"/>
          <w:sz w:val="22"/>
          <w:lang w:val="en-GB"/>
        </w:rPr>
      </w:pPr>
      <w:r w:rsidRPr="00C467CA">
        <w:rPr>
          <w:rFonts w:ascii="宋体" w:hAnsi="宋体" w:cs="Arial" w:hint="eastAsia"/>
          <w:kern w:val="0"/>
          <w:sz w:val="22"/>
          <w:lang w:val="en-GB"/>
        </w:rPr>
        <w:t>通过投资于政府机构的债务，子基金将受各个国家／地区的政治、社会及经济变动的直接或间接影响。个别国家</w:t>
      </w:r>
      <w:r w:rsidRPr="00C467CA">
        <w:rPr>
          <w:rFonts w:ascii="宋体" w:hAnsi="宋体" w:cs="Arial"/>
          <w:kern w:val="0"/>
          <w:sz w:val="22"/>
        </w:rPr>
        <w:t>/</w:t>
      </w:r>
      <w:r w:rsidRPr="00C467CA">
        <w:rPr>
          <w:rFonts w:ascii="宋体" w:hAnsi="宋体" w:cs="Arial" w:hint="eastAsia"/>
          <w:kern w:val="0"/>
          <w:sz w:val="22"/>
          <w:lang w:val="en-GB"/>
        </w:rPr>
        <w:t>地区的政治变动有可能影响政府</w:t>
      </w:r>
      <w:r w:rsidRPr="00C467CA">
        <w:rPr>
          <w:rFonts w:ascii="宋体" w:hAnsi="宋体" w:cs="Arial" w:hint="eastAsia"/>
          <w:bCs/>
          <w:iCs/>
          <w:kern w:val="0"/>
          <w:sz w:val="22"/>
          <w:lang w:val="en-GB"/>
        </w:rPr>
        <w:t>对其债务作出或提供拨备以作出</w:t>
      </w:r>
      <w:r w:rsidRPr="00C467CA">
        <w:rPr>
          <w:rFonts w:ascii="宋体" w:hAnsi="宋体" w:cs="Arial" w:hint="eastAsia"/>
          <w:kern w:val="0"/>
          <w:sz w:val="22"/>
          <w:lang w:val="en-GB"/>
        </w:rPr>
        <w:t>及时还款的意愿。相关国家</w:t>
      </w:r>
      <w:r w:rsidRPr="00C467CA">
        <w:rPr>
          <w:rFonts w:ascii="宋体" w:hAnsi="宋体" w:cs="Arial"/>
          <w:kern w:val="0"/>
          <w:sz w:val="22"/>
        </w:rPr>
        <w:t>/</w:t>
      </w:r>
      <w:r w:rsidRPr="00C467CA">
        <w:rPr>
          <w:rFonts w:ascii="宋体" w:hAnsi="宋体" w:cs="Arial" w:hint="eastAsia"/>
          <w:kern w:val="0"/>
          <w:sz w:val="22"/>
        </w:rPr>
        <w:t>地区</w:t>
      </w:r>
      <w:r w:rsidRPr="00C467CA">
        <w:rPr>
          <w:rFonts w:ascii="宋体" w:hAnsi="宋体" w:cs="Arial" w:hint="eastAsia"/>
          <w:kern w:val="0"/>
          <w:sz w:val="22"/>
          <w:lang w:val="en-GB"/>
        </w:rPr>
        <w:t>的经济状况（体现于包括其通胀率、外债数额及国内生产总值在内等）也将影响政府履行其债务的能力。</w:t>
      </w:r>
    </w:p>
    <w:p w:rsidR="00C467CA" w:rsidRPr="00C467CA" w:rsidRDefault="00C467CA" w:rsidP="00C467CA">
      <w:pPr>
        <w:widowControl/>
        <w:spacing w:line="360" w:lineRule="auto"/>
        <w:rPr>
          <w:rFonts w:ascii="宋体" w:hAnsi="宋体" w:cs="Arial"/>
          <w:kern w:val="0"/>
          <w:sz w:val="22"/>
          <w:lang w:val="en-GB"/>
        </w:rPr>
      </w:pPr>
    </w:p>
    <w:p w:rsidR="00C467CA" w:rsidRPr="00C467CA" w:rsidRDefault="00C467CA" w:rsidP="00C467CA">
      <w:pPr>
        <w:widowControl/>
        <w:spacing w:line="360" w:lineRule="auto"/>
        <w:rPr>
          <w:rFonts w:ascii="宋体" w:hAnsi="宋体" w:cs="Arial"/>
          <w:kern w:val="0"/>
          <w:sz w:val="22"/>
          <w:lang w:val="en-GB"/>
        </w:rPr>
      </w:pPr>
      <w:r w:rsidRPr="00C467CA">
        <w:rPr>
          <w:rFonts w:ascii="宋体" w:hAnsi="宋体" w:cs="Arial" w:hint="eastAsia"/>
          <w:kern w:val="0"/>
          <w:sz w:val="22"/>
          <w:lang w:val="en-GB"/>
        </w:rPr>
        <w:t>政府对其债券作出及时还款的能力可能受到发行人收支平衡的强烈影响，包括出口表现及其能否取得国际信用及投资。倘若个别国家</w:t>
      </w:r>
      <w:r w:rsidRPr="00C467CA">
        <w:rPr>
          <w:rFonts w:ascii="宋体" w:hAnsi="宋体" w:cs="Arial"/>
          <w:kern w:val="0"/>
          <w:sz w:val="22"/>
        </w:rPr>
        <w:t>/</w:t>
      </w:r>
      <w:r w:rsidRPr="00C467CA">
        <w:rPr>
          <w:rFonts w:ascii="宋体" w:hAnsi="宋体" w:cs="Arial" w:hint="eastAsia"/>
          <w:kern w:val="0"/>
          <w:sz w:val="22"/>
          <w:lang w:val="en-GB"/>
        </w:rPr>
        <w:t>地区以债务计价货币以外的货币收取出口所得付款，则该国家</w:t>
      </w:r>
      <w:r w:rsidRPr="00C467CA">
        <w:rPr>
          <w:rFonts w:ascii="宋体" w:hAnsi="宋体" w:cs="Arial"/>
          <w:kern w:val="0"/>
          <w:sz w:val="22"/>
        </w:rPr>
        <w:t>/</w:t>
      </w:r>
      <w:r w:rsidRPr="00C467CA">
        <w:rPr>
          <w:rFonts w:ascii="宋体" w:hAnsi="宋体" w:cs="Arial" w:hint="eastAsia"/>
          <w:kern w:val="0"/>
          <w:sz w:val="22"/>
        </w:rPr>
        <w:t>地区</w:t>
      </w:r>
      <w:r w:rsidRPr="00C467CA">
        <w:rPr>
          <w:rFonts w:ascii="宋体" w:hAnsi="宋体" w:cs="Arial" w:hint="eastAsia"/>
          <w:kern w:val="0"/>
          <w:sz w:val="22"/>
          <w:lang w:val="en-GB"/>
        </w:rPr>
        <w:t>以债务计价货币偿还债务的能力可能受到不利影响。如果个别国家</w:t>
      </w:r>
      <w:r w:rsidRPr="00C467CA">
        <w:rPr>
          <w:rFonts w:ascii="宋体" w:hAnsi="宋体" w:cs="Arial"/>
          <w:kern w:val="0"/>
          <w:sz w:val="22"/>
        </w:rPr>
        <w:t>/</w:t>
      </w:r>
      <w:r w:rsidRPr="00C467CA">
        <w:rPr>
          <w:rFonts w:ascii="宋体" w:hAnsi="宋体" w:cs="Arial" w:hint="eastAsia"/>
          <w:kern w:val="0"/>
          <w:sz w:val="22"/>
          <w:lang w:val="en-GB"/>
        </w:rPr>
        <w:t>地区遭受贸易逆差，则该国家</w:t>
      </w:r>
      <w:r w:rsidRPr="00C467CA">
        <w:rPr>
          <w:rFonts w:ascii="宋体" w:hAnsi="宋体" w:cs="Arial"/>
          <w:kern w:val="0"/>
          <w:sz w:val="22"/>
        </w:rPr>
        <w:t>/</w:t>
      </w:r>
      <w:r w:rsidRPr="00C467CA">
        <w:rPr>
          <w:rFonts w:ascii="宋体" w:hAnsi="宋体" w:cs="Arial" w:hint="eastAsia"/>
          <w:kern w:val="0"/>
          <w:sz w:val="22"/>
        </w:rPr>
        <w:t>地区</w:t>
      </w:r>
      <w:r w:rsidRPr="00C467CA">
        <w:rPr>
          <w:rFonts w:ascii="宋体" w:hAnsi="宋体" w:cs="Arial" w:hint="eastAsia"/>
          <w:kern w:val="0"/>
          <w:sz w:val="22"/>
          <w:lang w:val="en-GB"/>
        </w:rPr>
        <w:t>将需倚赖外国政府、国际组织或私营商业银行的持续贷款、外国政府的援助款项以及倚赖境外投资流入。个别国家</w:t>
      </w:r>
      <w:r w:rsidRPr="00C467CA">
        <w:rPr>
          <w:rFonts w:ascii="宋体" w:hAnsi="宋体" w:cs="Arial"/>
          <w:kern w:val="0"/>
          <w:sz w:val="22"/>
        </w:rPr>
        <w:t>/</w:t>
      </w:r>
      <w:r w:rsidRPr="00C467CA">
        <w:rPr>
          <w:rFonts w:ascii="宋体" w:hAnsi="宋体" w:cs="Arial" w:hint="eastAsia"/>
          <w:kern w:val="0"/>
          <w:sz w:val="22"/>
          <w:lang w:val="en-GB"/>
        </w:rPr>
        <w:t>地区能否获取这些形式的外部资金尚不可确定，而外部资金撤出可能对该国家</w:t>
      </w:r>
      <w:r w:rsidRPr="00C467CA">
        <w:rPr>
          <w:rFonts w:ascii="宋体" w:hAnsi="宋体" w:cs="Arial"/>
          <w:kern w:val="0"/>
          <w:sz w:val="22"/>
        </w:rPr>
        <w:t>/</w:t>
      </w:r>
      <w:r w:rsidRPr="00C467CA">
        <w:rPr>
          <w:rFonts w:ascii="宋体" w:hAnsi="宋体" w:cs="Arial" w:hint="eastAsia"/>
          <w:kern w:val="0"/>
          <w:sz w:val="22"/>
        </w:rPr>
        <w:t>地区</w:t>
      </w:r>
      <w:r w:rsidRPr="00C467CA">
        <w:rPr>
          <w:rFonts w:ascii="宋体" w:hAnsi="宋体" w:cs="Arial" w:hint="eastAsia"/>
          <w:kern w:val="0"/>
          <w:sz w:val="22"/>
          <w:lang w:val="en-GB"/>
        </w:rPr>
        <w:t>偿还其债务的能力造成不利影响。此外，偿还债务的成本受全球利率变动的影响，因为这些债务大部分基于经全球利率周期调整后的利率计息。</w:t>
      </w:r>
    </w:p>
    <w:p w:rsidR="00C467CA" w:rsidRPr="00C467CA" w:rsidRDefault="00C467CA" w:rsidP="00C467CA">
      <w:pPr>
        <w:widowControl/>
        <w:spacing w:line="360" w:lineRule="auto"/>
        <w:rPr>
          <w:rFonts w:ascii="宋体" w:hAnsi="宋体" w:cs="Arial"/>
          <w:kern w:val="0"/>
          <w:sz w:val="22"/>
          <w:lang w:val="en-GB"/>
        </w:rPr>
      </w:pPr>
    </w:p>
    <w:p w:rsidR="00C467CA" w:rsidRPr="00C467CA" w:rsidRDefault="00C467CA" w:rsidP="00C467CA">
      <w:pPr>
        <w:widowControl/>
        <w:spacing w:line="360" w:lineRule="auto"/>
        <w:rPr>
          <w:rFonts w:ascii="宋体" w:hAnsi="宋体" w:cs="Arial"/>
          <w:kern w:val="0"/>
          <w:sz w:val="22"/>
          <w:lang w:val="en-GB"/>
        </w:rPr>
      </w:pPr>
      <w:r w:rsidRPr="00C467CA">
        <w:rPr>
          <w:rFonts w:ascii="宋体" w:hAnsi="宋体" w:cs="Arial" w:hint="eastAsia"/>
          <w:kern w:val="0"/>
          <w:sz w:val="22"/>
          <w:lang w:val="en-GB"/>
        </w:rPr>
        <w:t>子基金的投资组合可能涵盖政府机构</w:t>
      </w:r>
      <w:r w:rsidRPr="00C467CA">
        <w:rPr>
          <w:rFonts w:ascii="宋体" w:hAnsi="宋体" w:cs="Arial" w:hint="eastAsia"/>
          <w:kern w:val="0"/>
          <w:sz w:val="22"/>
        </w:rPr>
        <w:t>和国际组织</w:t>
      </w:r>
      <w:r w:rsidRPr="00C467CA">
        <w:rPr>
          <w:rFonts w:ascii="宋体" w:hAnsi="宋体" w:cs="Arial" w:hint="eastAsia"/>
          <w:kern w:val="0"/>
          <w:sz w:val="22"/>
          <w:lang w:val="en-GB"/>
        </w:rPr>
        <w:t>的债务，而</w:t>
      </w:r>
      <w:r w:rsidRPr="00C467CA">
        <w:rPr>
          <w:rFonts w:ascii="宋体" w:hAnsi="宋体" w:cs="Arial" w:hint="eastAsia"/>
          <w:kern w:val="0"/>
          <w:sz w:val="22"/>
        </w:rPr>
        <w:t>相关</w:t>
      </w:r>
      <w:r w:rsidRPr="00C467CA">
        <w:rPr>
          <w:rFonts w:ascii="宋体" w:hAnsi="宋体" w:cs="Arial" w:hint="eastAsia"/>
          <w:kern w:val="0"/>
          <w:sz w:val="22"/>
          <w:lang w:val="en-GB"/>
        </w:rPr>
        <w:t>债务的二级市场极为有限或尚未形成。二级市场流动性偏低可能对市场价格及子基金</w:t>
      </w:r>
      <w:r w:rsidRPr="00C467CA">
        <w:rPr>
          <w:rFonts w:ascii="宋体" w:hAnsi="宋体" w:cs="Arial" w:hint="eastAsia"/>
          <w:kern w:val="0"/>
          <w:sz w:val="22"/>
        </w:rPr>
        <w:t>在</w:t>
      </w:r>
      <w:r w:rsidRPr="00C467CA">
        <w:rPr>
          <w:rFonts w:ascii="宋体" w:hAnsi="宋体" w:cs="Arial" w:hint="eastAsia"/>
          <w:kern w:val="0"/>
          <w:sz w:val="22"/>
          <w:lang w:val="en-GB"/>
        </w:rPr>
        <w:t>必要时为满足流动性要求或应对特定经济事件（例如发行人的信用可靠性下降）而出售特定工具的能力造成不利影响。</w:t>
      </w:r>
      <w:r w:rsidRPr="00C467CA">
        <w:rPr>
          <w:rFonts w:ascii="宋体" w:hAnsi="宋体" w:cs="Arial" w:hint="eastAsia"/>
          <w:kern w:val="0"/>
          <w:sz w:val="22"/>
        </w:rPr>
        <w:t>相关</w:t>
      </w:r>
      <w:r w:rsidRPr="00C467CA">
        <w:rPr>
          <w:rFonts w:ascii="宋体" w:hAnsi="宋体" w:cs="Arial" w:hint="eastAsia"/>
          <w:kern w:val="0"/>
          <w:sz w:val="22"/>
          <w:lang w:val="en-GB"/>
        </w:rPr>
        <w:t>债务的二级市场流动性偏低也可能导致更难以获取准确的市场报价以确定子基金的资产净值。许多主权债券的市场报价一般仅可自有限数量的交易商获得，相关价格可能并非这些交易商的递盘价或实际售价。</w:t>
      </w:r>
    </w:p>
    <w:p w:rsidR="00C467CA" w:rsidRPr="00C467CA" w:rsidRDefault="00C467CA" w:rsidP="00C467CA">
      <w:pPr>
        <w:widowControl/>
        <w:spacing w:line="360" w:lineRule="auto"/>
        <w:rPr>
          <w:rFonts w:ascii="宋体" w:hAnsi="宋体" w:cs="Arial"/>
          <w:kern w:val="0"/>
          <w:sz w:val="22"/>
          <w:lang w:val="en-GB"/>
        </w:rPr>
      </w:pPr>
    </w:p>
    <w:p w:rsidR="00C467CA" w:rsidRPr="00C467CA" w:rsidRDefault="00C467CA" w:rsidP="00C467CA">
      <w:pPr>
        <w:widowControl/>
        <w:spacing w:line="360" w:lineRule="auto"/>
        <w:rPr>
          <w:rFonts w:ascii="宋体" w:hAnsi="宋体" w:cs="Arial"/>
          <w:kern w:val="0"/>
          <w:sz w:val="22"/>
          <w:lang w:val="en-GB"/>
        </w:rPr>
      </w:pPr>
      <w:r w:rsidRPr="00C467CA">
        <w:rPr>
          <w:rFonts w:ascii="宋体" w:hAnsi="宋体" w:cs="Arial" w:hint="eastAsia"/>
          <w:kern w:val="0"/>
          <w:sz w:val="22"/>
          <w:lang w:val="en-GB"/>
        </w:rPr>
        <w:t>如果若干主权债务出现违约，这些债务的持有人可能会拥有受限的法律追索权。举例而言，与私人债务不同，政府实体的若干债务违约引致的赔偿在某些情况下必须在违约方本身所属的法院上提请追索。因此，法律追索权可能被大幅削弱。适用于主权债务发行人的破产、延期偿付</w:t>
      </w:r>
      <w:r w:rsidRPr="00C467CA">
        <w:rPr>
          <w:rFonts w:ascii="宋体" w:hAnsi="宋体" w:cs="Arial" w:hint="eastAsia"/>
          <w:kern w:val="0"/>
          <w:sz w:val="22"/>
        </w:rPr>
        <w:t>和</w:t>
      </w:r>
      <w:r w:rsidRPr="00C467CA">
        <w:rPr>
          <w:rFonts w:ascii="宋体" w:hAnsi="宋体" w:cs="Arial" w:hint="eastAsia"/>
          <w:kern w:val="0"/>
          <w:sz w:val="22"/>
          <w:lang w:val="en-GB"/>
        </w:rPr>
        <w:t>其他类似法律规定可能明显有别于适用于私人债务发行人的法律。例如，政治环境（反映出主权债务发行人履行债务条款的意愿）是相当重要的因素。</w:t>
      </w:r>
    </w:p>
    <w:p w:rsidR="00C467CA" w:rsidRPr="00C467CA" w:rsidRDefault="00C467CA" w:rsidP="00C467CA">
      <w:pPr>
        <w:widowControl/>
        <w:spacing w:line="360" w:lineRule="auto"/>
        <w:rPr>
          <w:rFonts w:ascii="宋体" w:hAnsi="宋体" w:cs="Arial"/>
          <w:kern w:val="0"/>
          <w:sz w:val="22"/>
          <w:lang w:val="en-GB"/>
        </w:rPr>
      </w:pPr>
    </w:p>
    <w:p w:rsidR="00C467CA" w:rsidRPr="00C467CA" w:rsidRDefault="00C467CA" w:rsidP="00C467CA">
      <w:pPr>
        <w:widowControl/>
        <w:spacing w:after="260" w:line="360" w:lineRule="auto"/>
        <w:rPr>
          <w:rFonts w:ascii="宋体" w:hAnsi="宋体" w:cs="Arial"/>
          <w:kern w:val="0"/>
          <w:sz w:val="22"/>
          <w:lang w:val="en-GB"/>
        </w:rPr>
      </w:pPr>
      <w:r w:rsidRPr="00C467CA">
        <w:rPr>
          <w:rFonts w:ascii="宋体" w:hAnsi="宋体" w:cs="Arial" w:hint="eastAsia"/>
          <w:kern w:val="0"/>
          <w:sz w:val="22"/>
          <w:lang w:val="en-GB"/>
        </w:rPr>
        <w:t>此外，投资于国际组织的债券须承受以下额外风险：一个或多个成员政府可能未向特定国际组织作出规定出资，因此，该国际组织可能无法履行有关其债券的义务。</w:t>
      </w:r>
    </w:p>
    <w:p w:rsidR="00C467CA" w:rsidRPr="00C467CA" w:rsidRDefault="00C467CA" w:rsidP="00C467CA">
      <w:pPr>
        <w:widowControl/>
        <w:spacing w:after="260" w:line="360" w:lineRule="auto"/>
        <w:rPr>
          <w:rFonts w:ascii="宋体" w:hAnsi="宋体" w:cs="Arial"/>
          <w:i/>
          <w:kern w:val="0"/>
          <w:sz w:val="22"/>
          <w:lang w:val="en-GB"/>
        </w:rPr>
      </w:pPr>
      <w:r w:rsidRPr="00C467CA">
        <w:rPr>
          <w:rFonts w:ascii="宋体" w:hAnsi="宋体" w:cs="Arial" w:hint="eastAsia"/>
          <w:i/>
          <w:kern w:val="0"/>
          <w:sz w:val="22"/>
          <w:lang w:val="en-GB"/>
        </w:rPr>
        <w:t>企业债券</w:t>
      </w:r>
    </w:p>
    <w:p w:rsidR="00C467CA" w:rsidRPr="00C467CA" w:rsidRDefault="00C467CA" w:rsidP="00C467CA">
      <w:pPr>
        <w:widowControl/>
        <w:spacing w:after="260" w:line="360" w:lineRule="auto"/>
        <w:rPr>
          <w:rFonts w:ascii="宋体" w:hAnsi="宋体" w:cs="Arial"/>
          <w:kern w:val="0"/>
          <w:sz w:val="22"/>
          <w:lang w:val="en-GB"/>
        </w:rPr>
      </w:pPr>
      <w:r w:rsidRPr="00C467CA">
        <w:rPr>
          <w:rFonts w:ascii="宋体" w:hAnsi="宋体" w:cs="Arial" w:hint="eastAsia"/>
          <w:kern w:val="0"/>
          <w:sz w:val="22"/>
          <w:lang w:val="en-GB"/>
        </w:rPr>
        <w:t>投资于公司和其他实体发行的债券须承受特定发行人可能拒不履行其在这些债券项下的偿付义务或其他义务的风险。此外，发行人的财务状况可能出现不利变动，这可能导致该发行人及其债券的信用评级被下调，可能调低至低于投资评级。有关财务状况的不利变动或信用评级下调可能导致发行人债券的价格波动性增加</w:t>
      </w:r>
      <w:r w:rsidRPr="00C467CA">
        <w:rPr>
          <w:rFonts w:ascii="宋体" w:hAnsi="宋体" w:cs="Arial" w:hint="eastAsia"/>
          <w:kern w:val="0"/>
          <w:sz w:val="22"/>
        </w:rPr>
        <w:t>并</w:t>
      </w:r>
      <w:r w:rsidRPr="00C467CA">
        <w:rPr>
          <w:rFonts w:ascii="宋体" w:hAnsi="宋体" w:cs="Arial" w:hint="eastAsia"/>
          <w:kern w:val="0"/>
          <w:sz w:val="22"/>
          <w:lang w:val="en-GB"/>
        </w:rPr>
        <w:t>对债券的流动性造成负面影响，令任何有关债券更加难以出售。</w:t>
      </w:r>
    </w:p>
    <w:p w:rsidR="00C467CA" w:rsidRPr="00C467CA" w:rsidRDefault="00C467CA" w:rsidP="00C467CA">
      <w:pPr>
        <w:widowControl/>
        <w:spacing w:after="260" w:line="360" w:lineRule="auto"/>
        <w:rPr>
          <w:rFonts w:ascii="宋体" w:hAnsi="宋体" w:cs="Arial"/>
          <w:i/>
          <w:kern w:val="0"/>
          <w:sz w:val="22"/>
          <w:lang w:val="en-GB"/>
        </w:rPr>
      </w:pPr>
      <w:r w:rsidRPr="00C467CA">
        <w:rPr>
          <w:rFonts w:ascii="宋体" w:hAnsi="宋体" w:cs="Arial" w:hint="eastAsia"/>
          <w:i/>
          <w:kern w:val="0"/>
          <w:sz w:val="22"/>
          <w:lang w:val="en-GB"/>
        </w:rPr>
        <w:t>投资于内地城投债的风险</w:t>
      </w:r>
    </w:p>
    <w:p w:rsidR="00C467CA" w:rsidRPr="00C467CA" w:rsidRDefault="00C467CA" w:rsidP="00C467CA">
      <w:pPr>
        <w:widowControl/>
        <w:spacing w:after="260" w:line="360" w:lineRule="auto"/>
        <w:rPr>
          <w:rFonts w:ascii="宋体" w:hAnsi="宋体" w:cs="Arial"/>
          <w:kern w:val="0"/>
          <w:sz w:val="22"/>
          <w:lang w:val="en-GB"/>
        </w:rPr>
      </w:pPr>
      <w:r w:rsidRPr="00C467CA">
        <w:rPr>
          <w:rFonts w:ascii="宋体" w:hAnsi="宋体" w:cs="Arial" w:hint="eastAsia"/>
          <w:kern w:val="0"/>
          <w:sz w:val="22"/>
          <w:lang w:val="en-GB"/>
        </w:rPr>
        <w:t>子基金最多可将其</w:t>
      </w:r>
      <w:r w:rsidRPr="00C467CA">
        <w:rPr>
          <w:rFonts w:ascii="宋体" w:hAnsi="宋体" w:cs="Arial"/>
          <w:kern w:val="0"/>
          <w:sz w:val="22"/>
          <w:lang w:val="en-GB"/>
        </w:rPr>
        <w:t>10%</w:t>
      </w:r>
      <w:r w:rsidRPr="00C467CA">
        <w:rPr>
          <w:rFonts w:ascii="宋体" w:hAnsi="宋体" w:cs="Arial" w:hint="eastAsia"/>
          <w:kern w:val="0"/>
          <w:sz w:val="22"/>
        </w:rPr>
        <w:t>的</w:t>
      </w:r>
      <w:r w:rsidRPr="00C467CA">
        <w:rPr>
          <w:rFonts w:ascii="宋体" w:hAnsi="宋体" w:cs="Arial" w:hint="eastAsia"/>
          <w:kern w:val="0"/>
          <w:sz w:val="22"/>
          <w:lang w:val="en-GB"/>
        </w:rPr>
        <w:t>资产净值投向内地城投债。尽管地方政府融资平台发行的城投债可能与地方政府机构有关，但</w:t>
      </w:r>
      <w:r w:rsidRPr="00C467CA">
        <w:rPr>
          <w:rFonts w:ascii="宋体" w:hAnsi="宋体" w:cs="Arial" w:hint="eastAsia"/>
          <w:kern w:val="0"/>
          <w:sz w:val="22"/>
        </w:rPr>
        <w:t>这些债务</w:t>
      </w:r>
      <w:r w:rsidRPr="00C467CA">
        <w:rPr>
          <w:rFonts w:ascii="宋体" w:hAnsi="宋体" w:cs="Arial" w:hint="eastAsia"/>
          <w:kern w:val="0"/>
          <w:sz w:val="22"/>
          <w:lang w:val="en-GB"/>
        </w:rPr>
        <w:t>通常不受有关地方政府机构或中国中央政府担保。因此，地方政府机构或中国中央政府并无责任就任何地方政府融资平台的违约提供援助。如果地方政府融资平台违约拒不支付子基金投资组合内买入的任何城投债的本金或利息，则子基金可能遭受重大亏损而且子基金的资产净值也可能受到不利影响。</w:t>
      </w:r>
    </w:p>
    <w:p w:rsidR="00C467CA" w:rsidRPr="00C467CA" w:rsidRDefault="00C467CA" w:rsidP="00C467CA">
      <w:pPr>
        <w:widowControl/>
        <w:spacing w:after="260" w:line="360" w:lineRule="auto"/>
        <w:rPr>
          <w:rFonts w:ascii="Arial" w:hAnsi="Arial" w:cs="Arial"/>
          <w:i/>
          <w:kern w:val="0"/>
          <w:sz w:val="22"/>
          <w:lang w:val="en-GB"/>
        </w:rPr>
      </w:pPr>
      <w:r w:rsidRPr="00C467CA">
        <w:rPr>
          <w:rFonts w:ascii="Arial" w:hAnsi="Arial" w:cs="Arial" w:hint="eastAsia"/>
          <w:i/>
          <w:kern w:val="0"/>
          <w:sz w:val="22"/>
          <w:lang w:val="en-GB"/>
        </w:rPr>
        <w:t>与可转换债券相关的风险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可转换债券为混合式证券，通常可由持有人于规定期间内选择将其兑换、转换或行使以购买既定数目的发行人股份。可转换债券兼具债务证券和股本证券的特征，因此须承受与两者相关的风险。可转换债券具有与固定收益证券类似的特征，通常</w:t>
      </w:r>
      <w:r w:rsidRPr="00C467CA">
        <w:rPr>
          <w:rFonts w:ascii="Arial" w:hAnsi="Arial" w:cs="Arial" w:hint="eastAsia"/>
          <w:kern w:val="0"/>
          <w:sz w:val="22"/>
        </w:rPr>
        <w:t>也</w:t>
      </w:r>
      <w:r w:rsidRPr="00C467CA">
        <w:rPr>
          <w:rFonts w:ascii="Arial" w:hAnsi="Arial" w:cs="Arial" w:hint="eastAsia"/>
          <w:kern w:val="0"/>
          <w:sz w:val="22"/>
          <w:lang w:val="en-GB"/>
        </w:rPr>
        <w:t>按固定利率付息</w:t>
      </w:r>
      <w:r w:rsidRPr="00C467CA">
        <w:rPr>
          <w:rFonts w:ascii="Arial" w:hAnsi="Arial" w:cs="Arial" w:hint="eastAsia"/>
          <w:kern w:val="0"/>
          <w:sz w:val="22"/>
        </w:rPr>
        <w:t>且须于</w:t>
      </w:r>
      <w:r w:rsidRPr="00C467CA">
        <w:rPr>
          <w:rFonts w:ascii="Arial" w:hAnsi="Arial" w:cs="Arial" w:hint="eastAsia"/>
          <w:kern w:val="0"/>
          <w:sz w:val="22"/>
          <w:lang w:val="en-GB"/>
        </w:rPr>
        <w:t>未来指定日期偿还本金。</w:t>
      </w:r>
      <w:r w:rsidRPr="00C467CA">
        <w:rPr>
          <w:rFonts w:ascii="Arial" w:hAnsi="Arial" w:cs="Arial" w:hint="eastAsia"/>
          <w:kern w:val="0"/>
          <w:sz w:val="22"/>
          <w:lang w:val="en-GB"/>
        </w:rPr>
        <w:lastRenderedPageBreak/>
        <w:t>类似于债务证券，可转换债券对利率及发行人信用状况的变动较为敏感，这一点当其转换价值（即有关证券转换为相关股份的市值）低于其投资价值（通过对比其收益与其他不附带转换权利的可比证券收益而确定）时尤为明显。可转换债券还具备与股本证券类似的特征，当其转换价值接近或超过其投资价值时，其价格对相关股份价格的波动尤其敏感。然而，值得一提的是，部分可转换债券可由发行人赎回，这意味着其跟随相关股份升值而升值的空间有限。投资者应参考与固定收益证券有关的一般风险因素（例如利率风险及信用风险）以及与股本证券有关的一般风险因素（例如与相关股价波动有关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u w:val="single"/>
          <w:lang w:val="en-GB"/>
        </w:rPr>
        <w:t>流动性风险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子基金可能投资</w:t>
      </w:r>
      <w:r w:rsidRPr="00C467CA">
        <w:rPr>
          <w:rFonts w:ascii="Arial" w:hAnsi="Arial" w:cs="Arial" w:hint="eastAsia"/>
          <w:kern w:val="0"/>
          <w:sz w:val="22"/>
        </w:rPr>
        <w:t>于交投量受</w:t>
      </w:r>
      <w:r w:rsidRPr="00C467CA">
        <w:rPr>
          <w:rFonts w:ascii="Arial" w:hAnsi="Arial" w:cs="Arial" w:hint="eastAsia"/>
          <w:kern w:val="0"/>
          <w:sz w:val="22"/>
          <w:lang w:val="en-GB"/>
        </w:rPr>
        <w:t>市场情绪影响而大幅波动的投资工具。子基金作出的投资可能因市场走势或投资者看空前景而变得更难以流动。在极端市况下，可能没有买家愿意购买相关投资，因而投资不能于理想时间或以理想价格出售，子基金可能须以较低价格出售投资，或甚至根本无法出售其任何投资。不能出售投资组合持仓可能会对子基金价值造成</w:t>
      </w:r>
      <w:r w:rsidRPr="00C467CA">
        <w:rPr>
          <w:rFonts w:ascii="Batang" w:hAnsi="Batang" w:cs="Batang" w:hint="eastAsia"/>
          <w:kern w:val="0"/>
          <w:sz w:val="22"/>
          <w:lang w:val="en-GB"/>
        </w:rPr>
        <w:t>不利</w:t>
      </w:r>
      <w:r w:rsidRPr="00C467CA">
        <w:rPr>
          <w:rFonts w:ascii="宋体" w:hAnsi="宋体" w:cs="宋体" w:hint="eastAsia"/>
          <w:kern w:val="0"/>
          <w:sz w:val="22"/>
          <w:lang w:val="en-GB"/>
        </w:rPr>
        <w:t>影响</w:t>
      </w:r>
      <w:r w:rsidRPr="00C467CA">
        <w:rPr>
          <w:rFonts w:ascii="Arial" w:hAnsi="Arial" w:cs="Arial" w:hint="eastAsia"/>
          <w:kern w:val="0"/>
          <w:sz w:val="22"/>
          <w:lang w:val="en-GB"/>
        </w:rPr>
        <w:t>，或阻碍子基金自其他投资机会获利的能力。</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流动性风险也包括子基金因异常市况、赎回申请陡增或其他不可控因素而使子基金无法在容许的时限内支付赎回款项的风险。为满足赎回申请，子基金可能被迫于不利时间及／或以不利条件出售所持投资。</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投资于固定收益证券及中小型股票</w:t>
      </w:r>
      <w:r w:rsidRPr="00C467CA">
        <w:rPr>
          <w:rFonts w:ascii="宋体" w:hAnsi="宋体" w:cs="宋体" w:hint="eastAsia"/>
          <w:kern w:val="0"/>
          <w:sz w:val="22"/>
          <w:lang w:val="en-GB"/>
        </w:rPr>
        <w:t>须特别承受</w:t>
      </w:r>
      <w:r w:rsidRPr="00C467CA">
        <w:rPr>
          <w:rFonts w:ascii="Arial" w:hAnsi="Arial" w:cs="Arial" w:hint="eastAsia"/>
          <w:kern w:val="0"/>
          <w:sz w:val="22"/>
          <w:lang w:val="en-GB"/>
        </w:rPr>
        <w:t>因出现</w:t>
      </w:r>
      <w:r w:rsidRPr="00C467CA">
        <w:rPr>
          <w:rFonts w:ascii="Batang" w:hAnsi="Batang" w:cs="Batang" w:hint="eastAsia"/>
          <w:kern w:val="0"/>
          <w:sz w:val="22"/>
          <w:lang w:val="en-GB"/>
        </w:rPr>
        <w:t>不利</w:t>
      </w:r>
      <w:r w:rsidRPr="00C467CA">
        <w:rPr>
          <w:rFonts w:ascii="宋体" w:hAnsi="宋体" w:cs="宋体" w:hint="eastAsia"/>
          <w:kern w:val="0"/>
          <w:sz w:val="22"/>
          <w:lang w:val="en-GB"/>
        </w:rPr>
        <w:t>经济、市场或政治事件或</w:t>
      </w:r>
      <w:r w:rsidRPr="00C467CA">
        <w:rPr>
          <w:rFonts w:ascii="Arial" w:hAnsi="Arial" w:cs="Arial" w:hint="eastAsia"/>
          <w:kern w:val="0"/>
          <w:sz w:val="22"/>
          <w:lang w:val="en-GB"/>
        </w:rPr>
        <w:t>因投资者</w:t>
      </w:r>
      <w:r w:rsidRPr="00C467CA">
        <w:rPr>
          <w:rFonts w:ascii="Arial" w:hAnsi="Arial" w:cs="Arial" w:hint="eastAsia"/>
          <w:kern w:val="0"/>
          <w:sz w:val="22"/>
        </w:rPr>
        <w:t>看空</w:t>
      </w:r>
      <w:r w:rsidRPr="00C467CA">
        <w:rPr>
          <w:rFonts w:ascii="Arial" w:hAnsi="Arial" w:cs="Arial" w:hint="eastAsia"/>
          <w:kern w:val="0"/>
          <w:sz w:val="22"/>
          <w:lang w:val="en-GB"/>
        </w:rPr>
        <w:t>前景（不论是否准确）而导致某些发行</w:t>
      </w:r>
      <w:r w:rsidRPr="00C467CA">
        <w:rPr>
          <w:rFonts w:ascii="宋体" w:hAnsi="宋体" w:cs="宋体" w:hint="eastAsia"/>
          <w:kern w:val="0"/>
          <w:sz w:val="22"/>
          <w:lang w:val="en-GB"/>
        </w:rPr>
        <w:t>人或</w:t>
      </w:r>
      <w:r w:rsidRPr="00C467CA">
        <w:rPr>
          <w:rFonts w:ascii="Batang" w:hAnsi="Batang" w:cs="Batang" w:hint="eastAsia"/>
          <w:kern w:val="0"/>
          <w:sz w:val="22"/>
          <w:lang w:val="en-GB"/>
        </w:rPr>
        <w:t>行</w:t>
      </w:r>
      <w:r w:rsidRPr="00C467CA">
        <w:rPr>
          <w:rFonts w:ascii="宋体" w:hAnsi="宋体" w:cs="宋体" w:hint="eastAsia"/>
          <w:kern w:val="0"/>
          <w:sz w:val="22"/>
          <w:lang w:val="en-GB"/>
        </w:rPr>
        <w:t>业的流动性或某一投资</w:t>
      </w:r>
      <w:r w:rsidRPr="00C467CA">
        <w:rPr>
          <w:rFonts w:ascii="Arial" w:hAnsi="Arial" w:cs="Arial" w:hint="eastAsia"/>
          <w:kern w:val="0"/>
          <w:sz w:val="22"/>
          <w:lang w:val="en-GB"/>
        </w:rPr>
        <w:t>类别的所有证券于某期间内在没有警示的情况下突然缩减或消失的风险。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新兴市场总体仍处于发展阶段，其债务工具买卖差价偏高，因此子基金可能招致重大交</w:t>
      </w:r>
      <w:r w:rsidRPr="00C467CA">
        <w:rPr>
          <w:rFonts w:ascii="Batang" w:hAnsi="Batang" w:cs="Batang" w:hint="eastAsia"/>
          <w:kern w:val="0"/>
          <w:sz w:val="22"/>
          <w:lang w:val="en-GB"/>
        </w:rPr>
        <w:t>易</w:t>
      </w:r>
      <w:r w:rsidRPr="00C467CA">
        <w:rPr>
          <w:rFonts w:ascii="宋体" w:hAnsi="宋体" w:cs="宋体" w:hint="eastAsia"/>
          <w:kern w:val="0"/>
          <w:sz w:val="22"/>
          <w:lang w:val="en-GB"/>
        </w:rPr>
        <w:t>成本，</w:t>
      </w:r>
      <w:r w:rsidRPr="00C467CA">
        <w:rPr>
          <w:rFonts w:ascii="Arial" w:hAnsi="Arial" w:cs="Arial" w:hint="eastAsia"/>
          <w:kern w:val="0"/>
          <w:sz w:val="22"/>
          <w:lang w:val="en-GB"/>
        </w:rPr>
        <w:t>甚至于出售相关投资时蒙受损失。在某些新兴市场国家／地区缺乏正常及活跃的二级市场的情况下，子基金未必能按其认为有利的价格出售其所持债券，并可能需持有债券直至到期日。如接获大量赎回申请，子基金或须按折扣价结算其持有的债券以满足相关申请，子基金可能蒙受亏损。子基金的</w:t>
      </w:r>
      <w:r w:rsidRPr="00C467CA">
        <w:rPr>
          <w:rFonts w:ascii="Arial" w:hAnsi="Arial" w:cs="Arial" w:hint="eastAsia"/>
          <w:kern w:val="0"/>
          <w:sz w:val="22"/>
          <w:lang w:val="en-GB"/>
        </w:rPr>
        <w:lastRenderedPageBreak/>
        <w:t>策略为通过采纳一系列内部管理措施，致</w:t>
      </w:r>
      <w:r w:rsidRPr="00C467CA">
        <w:rPr>
          <w:rFonts w:ascii="Batang" w:hAnsi="Batang" w:cs="Batang" w:hint="eastAsia"/>
          <w:kern w:val="0"/>
          <w:sz w:val="22"/>
          <w:lang w:val="en-GB"/>
        </w:rPr>
        <w:t>力</w:t>
      </w:r>
      <w:r w:rsidRPr="00C467CA">
        <w:rPr>
          <w:rFonts w:ascii="Arial" w:hAnsi="Arial" w:cs="Arial" w:hint="eastAsia"/>
          <w:kern w:val="0"/>
          <w:sz w:val="22"/>
          <w:lang w:val="en-GB"/>
        </w:rPr>
        <w:t>于控制子基金债券投资组合的流动性风险，以满足基金份额持有人的赎回申请。</w:t>
      </w:r>
    </w:p>
    <w:p w:rsidR="00C467CA" w:rsidRPr="00C467CA" w:rsidRDefault="00C467CA" w:rsidP="00C467CA">
      <w:pPr>
        <w:widowControl/>
        <w:spacing w:line="360" w:lineRule="auto"/>
        <w:rPr>
          <w:rFonts w:ascii="Arial" w:hAnsi="Arial" w:cs="Arial"/>
          <w:kern w:val="0"/>
          <w:sz w:val="22"/>
          <w:u w:val="single"/>
          <w:lang w:val="en-GB"/>
        </w:rPr>
      </w:pPr>
      <w:r w:rsidRPr="00C467CA">
        <w:rPr>
          <w:rFonts w:ascii="Arial" w:hAnsi="Arial" w:cs="Arial" w:hint="eastAsia"/>
          <w:kern w:val="0"/>
          <w:sz w:val="22"/>
          <w:u w:val="single"/>
          <w:lang w:val="en-GB"/>
        </w:rPr>
        <w:t>与新兴市场货币有关的风险</w:t>
      </w:r>
      <w:r w:rsidRPr="00C467CA">
        <w:rPr>
          <w:rFonts w:ascii="Arial" w:hAnsi="Arial" w:cs="Arial" w:hint="eastAsia"/>
          <w:kern w:val="0"/>
          <w:sz w:val="22"/>
          <w:u w:val="single"/>
          <w:lang w:val="en-GB"/>
        </w:rPr>
        <w:t xml:space="preserve"> </w:t>
      </w:r>
    </w:p>
    <w:p w:rsidR="00C467CA" w:rsidRPr="00C467CA" w:rsidRDefault="00C467CA" w:rsidP="00C467CA">
      <w:pPr>
        <w:widowControl/>
        <w:spacing w:line="360" w:lineRule="auto"/>
        <w:rPr>
          <w:rFonts w:ascii="Arial" w:hAnsi="Arial" w:cs="Arial"/>
          <w:kern w:val="0"/>
          <w:sz w:val="22"/>
        </w:rPr>
      </w:pP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子基金的部分投资目标为</w:t>
      </w:r>
      <w:r w:rsidRPr="00C467CA">
        <w:rPr>
          <w:rFonts w:ascii="Arial" w:hAnsi="Arial" w:cs="Arial"/>
          <w:kern w:val="0"/>
          <w:sz w:val="22"/>
          <w:lang w:val="en-GB"/>
        </w:rPr>
        <w:t>投资</w:t>
      </w:r>
      <w:r w:rsidRPr="00C467CA">
        <w:rPr>
          <w:rFonts w:ascii="Arial" w:hAnsi="Arial" w:cs="Arial" w:hint="eastAsia"/>
          <w:kern w:val="0"/>
          <w:sz w:val="22"/>
          <w:lang w:val="en-GB"/>
        </w:rPr>
        <w:t>新兴市场货币。新兴市场货币的外汇汇率可能在子基金存续期间大幅波动。外汇汇率受供求影响，而供求受现有及预期通胀率、现有及预期利率水平、相关国家</w:t>
      </w:r>
      <w:r w:rsidRPr="00C467CA">
        <w:rPr>
          <w:rFonts w:ascii="Arial" w:hAnsi="Arial" w:cs="Arial"/>
          <w:kern w:val="0"/>
          <w:sz w:val="22"/>
        </w:rPr>
        <w:t>/</w:t>
      </w:r>
      <w:r w:rsidRPr="00C467CA">
        <w:rPr>
          <w:rFonts w:ascii="Arial" w:hAnsi="Arial" w:cs="Arial" w:hint="eastAsia"/>
          <w:kern w:val="0"/>
          <w:sz w:val="22"/>
          <w:lang w:val="en-GB"/>
        </w:rPr>
        <w:t>地区的收支平衡及相关国家</w:t>
      </w:r>
      <w:r w:rsidRPr="00C467CA">
        <w:rPr>
          <w:rFonts w:ascii="Arial" w:hAnsi="Arial" w:cs="Arial"/>
          <w:kern w:val="0"/>
          <w:sz w:val="22"/>
        </w:rPr>
        <w:t>/</w:t>
      </w:r>
      <w:r w:rsidRPr="00C467CA">
        <w:rPr>
          <w:rFonts w:ascii="Arial" w:hAnsi="Arial" w:cs="Arial" w:hint="eastAsia"/>
          <w:kern w:val="0"/>
          <w:sz w:val="22"/>
          <w:lang w:val="en-GB"/>
        </w:rPr>
        <w:t>地区的政府盈</w:t>
      </w:r>
      <w:r w:rsidRPr="00C467CA">
        <w:rPr>
          <w:rFonts w:ascii="Arial" w:hAnsi="Arial" w:cs="Arial" w:hint="eastAsia"/>
          <w:kern w:val="0"/>
          <w:sz w:val="22"/>
        </w:rPr>
        <w:t>亏</w:t>
      </w:r>
      <w:r w:rsidRPr="00C467CA">
        <w:rPr>
          <w:rFonts w:ascii="Arial" w:hAnsi="Arial" w:cs="Arial" w:hint="eastAsia"/>
          <w:kern w:val="0"/>
          <w:sz w:val="22"/>
          <w:lang w:val="en-GB"/>
        </w:rPr>
        <w:t>等因素影响。新兴市场可能在极短时间内出现大幅变动，</w:t>
      </w:r>
      <w:r w:rsidRPr="00C467CA">
        <w:rPr>
          <w:rFonts w:ascii="Arial" w:hAnsi="Arial" w:cs="Arial"/>
          <w:kern w:val="0"/>
          <w:sz w:val="22"/>
          <w:lang w:val="en-GB"/>
        </w:rPr>
        <w:t>包括</w:t>
      </w:r>
      <w:r w:rsidRPr="00C467CA">
        <w:rPr>
          <w:rFonts w:ascii="Arial" w:hAnsi="Arial" w:cs="Arial" w:hint="eastAsia"/>
          <w:kern w:val="0"/>
          <w:sz w:val="22"/>
          <w:lang w:val="en-GB"/>
        </w:rPr>
        <w:t>流动性及价格。外汇风险包括但不限于兑换风险、市场波动及境外政府对当地市场、境外投资或特定外币交易监管进行的潜在干预。由于受金融风暴影响巨大的地区的资本迅速流出，外汇汇率在此期间的波动可能会尤为</w:t>
      </w:r>
      <w:r w:rsidRPr="00C467CA">
        <w:rPr>
          <w:rFonts w:ascii="Arial" w:hAnsi="Arial" w:cs="Arial" w:hint="eastAsia"/>
          <w:kern w:val="0"/>
          <w:sz w:val="22"/>
        </w:rPr>
        <w:t>显著</w:t>
      </w:r>
      <w:r w:rsidRPr="00C467CA">
        <w:rPr>
          <w:rFonts w:ascii="Arial" w:hAnsi="Arial" w:cs="Arial" w:hint="eastAsia"/>
          <w:kern w:val="0"/>
          <w:sz w:val="22"/>
          <w:lang w:val="en-GB"/>
        </w:rPr>
        <w:t>。</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外汇市场会因新法律法规的通过以及投机人士及政府参与市场等多项因素而定期出现混乱及异常。这些情况可能会影响汇率，继而影响子基金表现。由于新兴市场货币的盘面</w:t>
      </w:r>
      <w:r w:rsidRPr="00C467CA">
        <w:rPr>
          <w:rFonts w:ascii="Arial" w:hAnsi="Arial" w:cs="Arial" w:hint="eastAsia"/>
          <w:kern w:val="0"/>
          <w:sz w:val="22"/>
        </w:rPr>
        <w:t>可能</w:t>
      </w:r>
      <w:r w:rsidRPr="00C467CA">
        <w:rPr>
          <w:rFonts w:ascii="Arial" w:hAnsi="Arial" w:cs="Arial" w:hint="eastAsia"/>
          <w:kern w:val="0"/>
          <w:sz w:val="22"/>
          <w:lang w:val="en-GB"/>
        </w:rPr>
        <w:t>与子基金所持资产的表现无关，所以即使投资组合资产的价值并无出现亏损，子基金可能会遭受重大或全部亏损（以美元兑新兴市场货币为限）。</w:t>
      </w:r>
    </w:p>
    <w:p w:rsidR="00C467CA" w:rsidRPr="00C467CA" w:rsidRDefault="00C467CA" w:rsidP="00C467CA">
      <w:pPr>
        <w:widowControl/>
        <w:autoSpaceDE w:val="0"/>
        <w:autoSpaceDN w:val="0"/>
        <w:adjustRightInd w:val="0"/>
        <w:spacing w:line="360" w:lineRule="auto"/>
        <w:rPr>
          <w:rFonts w:ascii="Arial" w:hAnsi="Arial" w:cs="Arial"/>
          <w:kern w:val="0"/>
          <w:sz w:val="22"/>
          <w:u w:val="single"/>
        </w:rPr>
      </w:pPr>
      <w:r w:rsidRPr="00C467CA">
        <w:rPr>
          <w:rFonts w:ascii="Arial" w:hAnsi="Arial" w:cs="Arial" w:hint="eastAsia"/>
          <w:kern w:val="0"/>
          <w:sz w:val="22"/>
          <w:u w:val="single"/>
          <w:lang w:val="en-GB"/>
        </w:rPr>
        <w:t>人民币货币</w:t>
      </w:r>
      <w:r w:rsidRPr="00C467CA">
        <w:rPr>
          <w:rFonts w:ascii="Arial" w:hAnsi="Arial" w:cs="Arial" w:hint="eastAsia"/>
          <w:kern w:val="0"/>
          <w:sz w:val="22"/>
          <w:u w:val="single"/>
        </w:rPr>
        <w:t>风险</w:t>
      </w:r>
    </w:p>
    <w:p w:rsidR="00C467CA" w:rsidRPr="00C467CA" w:rsidRDefault="00C467CA" w:rsidP="00C467CA">
      <w:pPr>
        <w:widowControl/>
        <w:autoSpaceDE w:val="0"/>
        <w:autoSpaceDN w:val="0"/>
        <w:adjustRightInd w:val="0"/>
        <w:spacing w:line="360" w:lineRule="auto"/>
        <w:rPr>
          <w:rFonts w:ascii="Arial" w:hAnsi="Arial" w:cs="Arial"/>
          <w:kern w:val="0"/>
          <w:sz w:val="22"/>
        </w:rPr>
      </w:pPr>
    </w:p>
    <w:p w:rsidR="00C467CA" w:rsidRPr="00C467CA" w:rsidRDefault="00C467CA" w:rsidP="00C467CA">
      <w:pPr>
        <w:widowControl/>
        <w:autoSpaceDE w:val="0"/>
        <w:autoSpaceDN w:val="0"/>
        <w:adjustRightInd w:val="0"/>
        <w:spacing w:line="360" w:lineRule="auto"/>
        <w:rPr>
          <w:rFonts w:ascii="Arial" w:hAnsi="Arial" w:cs="Arial"/>
          <w:kern w:val="0"/>
          <w:sz w:val="22"/>
          <w:lang w:val="en-GB"/>
        </w:rPr>
      </w:pPr>
      <w:r w:rsidRPr="00C467CA">
        <w:rPr>
          <w:rFonts w:ascii="Arial" w:hAnsi="Arial" w:cs="Arial" w:hint="eastAsia"/>
          <w:kern w:val="0"/>
          <w:sz w:val="22"/>
        </w:rPr>
        <w:t>人民币目前</w:t>
      </w:r>
      <w:r w:rsidRPr="00C467CA">
        <w:rPr>
          <w:rFonts w:ascii="Arial" w:hAnsi="Arial" w:cs="Arial" w:hint="eastAsia"/>
          <w:kern w:val="0"/>
          <w:sz w:val="22"/>
          <w:lang w:val="en-GB"/>
        </w:rPr>
        <w:t>不可自由兑换并且受制于外汇管制及限制。任何人民币</w:t>
      </w:r>
      <w:r w:rsidRPr="00C467CA">
        <w:rPr>
          <w:rFonts w:ascii="Arial" w:hAnsi="Arial" w:cs="Arial" w:hint="eastAsia"/>
          <w:kern w:val="0"/>
          <w:sz w:val="22"/>
        </w:rPr>
        <w:t>的</w:t>
      </w:r>
      <w:r w:rsidRPr="00C467CA">
        <w:rPr>
          <w:rFonts w:ascii="Arial" w:hAnsi="Arial" w:cs="Arial" w:hint="eastAsia"/>
          <w:kern w:val="0"/>
          <w:sz w:val="22"/>
          <w:lang w:val="en-GB"/>
        </w:rPr>
        <w:t>贬值都可能对投资者</w:t>
      </w:r>
      <w:r w:rsidRPr="00C467CA">
        <w:rPr>
          <w:rFonts w:ascii="Arial" w:hAnsi="Arial" w:cs="Arial" w:hint="eastAsia"/>
          <w:kern w:val="0"/>
          <w:sz w:val="22"/>
        </w:rPr>
        <w:t>于</w:t>
      </w:r>
      <w:r w:rsidRPr="00C467CA">
        <w:rPr>
          <w:rFonts w:ascii="Arial" w:hAnsi="Arial" w:cs="Arial" w:hint="eastAsia"/>
          <w:kern w:val="0"/>
          <w:sz w:val="22"/>
          <w:lang w:val="en-GB"/>
        </w:rPr>
        <w:t>子基金的投资的价值造成不利影响。</w:t>
      </w:r>
      <w:r w:rsidRPr="00C467CA">
        <w:rPr>
          <w:rFonts w:ascii="Arial" w:hAnsi="Arial" w:cs="Arial" w:hint="eastAsia"/>
          <w:kern w:val="0"/>
          <w:sz w:val="22"/>
        </w:rPr>
        <w:t>即使境外</w:t>
      </w:r>
      <w:r w:rsidRPr="00C467CA">
        <w:rPr>
          <w:rFonts w:ascii="Arial" w:hAnsi="Arial" w:cs="Arial" w:hint="eastAsia"/>
          <w:kern w:val="0"/>
          <w:sz w:val="22"/>
          <w:lang w:val="en-GB"/>
        </w:rPr>
        <w:t>人民币（</w:t>
      </w:r>
      <w:r w:rsidRPr="00C467CA">
        <w:rPr>
          <w:rFonts w:ascii="Arial" w:hAnsi="Arial" w:cs="Arial"/>
          <w:kern w:val="0"/>
          <w:sz w:val="22"/>
          <w:lang w:val="en-GB"/>
        </w:rPr>
        <w:t>CNH</w:t>
      </w:r>
      <w:r w:rsidRPr="00C467CA">
        <w:rPr>
          <w:rFonts w:ascii="Arial" w:hAnsi="Arial" w:cs="Arial" w:hint="eastAsia"/>
          <w:kern w:val="0"/>
          <w:sz w:val="22"/>
          <w:lang w:val="en-GB"/>
        </w:rPr>
        <w:t>）及境内人民币（</w:t>
      </w:r>
      <w:r w:rsidRPr="00C467CA">
        <w:rPr>
          <w:rFonts w:ascii="Arial" w:hAnsi="Arial" w:cs="Arial"/>
          <w:kern w:val="0"/>
          <w:sz w:val="22"/>
          <w:lang w:val="en-GB"/>
        </w:rPr>
        <w:t>CNY</w:t>
      </w:r>
      <w:r w:rsidRPr="00C467CA">
        <w:rPr>
          <w:rFonts w:ascii="Arial" w:hAnsi="Arial" w:cs="Arial" w:hint="eastAsia"/>
          <w:kern w:val="0"/>
          <w:sz w:val="22"/>
          <w:lang w:val="en-GB"/>
        </w:rPr>
        <w:t>）为相同的货币，两者仍以不同的汇率交易。任何</w:t>
      </w:r>
      <w:r w:rsidRPr="00C467CA">
        <w:rPr>
          <w:rFonts w:ascii="Arial" w:hAnsi="Arial" w:cs="Arial"/>
          <w:kern w:val="0"/>
          <w:sz w:val="22"/>
          <w:lang w:val="en-GB"/>
        </w:rPr>
        <w:t>CNH</w:t>
      </w:r>
      <w:r w:rsidRPr="00C467CA">
        <w:rPr>
          <w:rFonts w:ascii="Arial" w:hAnsi="Arial" w:cs="Arial" w:hint="eastAsia"/>
          <w:kern w:val="0"/>
          <w:sz w:val="22"/>
          <w:lang w:val="en-GB"/>
        </w:rPr>
        <w:t>及</w:t>
      </w:r>
      <w:r w:rsidRPr="00C467CA">
        <w:rPr>
          <w:rFonts w:ascii="Arial" w:hAnsi="Arial" w:cs="Arial"/>
          <w:kern w:val="0"/>
          <w:sz w:val="22"/>
          <w:lang w:val="en-GB"/>
        </w:rPr>
        <w:t>CNY</w:t>
      </w:r>
      <w:r w:rsidRPr="00C467CA">
        <w:rPr>
          <w:rFonts w:ascii="Arial" w:hAnsi="Arial" w:cs="Arial" w:hint="eastAsia"/>
          <w:kern w:val="0"/>
          <w:sz w:val="22"/>
          <w:lang w:val="en-GB"/>
        </w:rPr>
        <w:t>之间的差异都可能对投资者造成不利影响。</w:t>
      </w:r>
    </w:p>
    <w:p w:rsidR="00C467CA" w:rsidRPr="00C467CA" w:rsidRDefault="00C467CA" w:rsidP="00C467CA">
      <w:pPr>
        <w:widowControl/>
        <w:autoSpaceDE w:val="0"/>
        <w:autoSpaceDN w:val="0"/>
        <w:adjustRightInd w:val="0"/>
        <w:spacing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在特殊情况下，以人民币支付的赎回款项及／或收益分配（如有）可</w:t>
      </w:r>
      <w:r w:rsidRPr="00C467CA">
        <w:rPr>
          <w:rFonts w:ascii="Arial" w:hAnsi="Arial" w:cs="Arial" w:hint="eastAsia"/>
          <w:kern w:val="0"/>
          <w:sz w:val="22"/>
          <w:lang w:val="en-GB"/>
        </w:rPr>
        <w:t>能因适用于人民币的</w:t>
      </w:r>
      <w:r w:rsidRPr="00C467CA">
        <w:rPr>
          <w:rFonts w:ascii="Arial" w:hAnsi="Arial" w:cs="Arial" w:hint="eastAsia"/>
          <w:kern w:val="0"/>
          <w:sz w:val="22"/>
        </w:rPr>
        <w:t>外汇管制和限制而遭受延迟。</w:t>
      </w:r>
    </w:p>
    <w:p w:rsidR="00C467CA" w:rsidRPr="00C467CA" w:rsidRDefault="00C467CA" w:rsidP="00C467CA">
      <w:pPr>
        <w:widowControl/>
        <w:spacing w:after="260" w:line="360" w:lineRule="auto"/>
        <w:rPr>
          <w:rFonts w:ascii="Arial" w:hAnsi="Arial" w:cs="Arial"/>
          <w:kern w:val="0"/>
          <w:sz w:val="22"/>
          <w:u w:val="single"/>
          <w:lang w:val="en-GB"/>
        </w:rPr>
      </w:pPr>
      <w:r w:rsidRPr="00C467CA">
        <w:rPr>
          <w:rFonts w:ascii="Arial" w:hAnsi="Arial" w:cs="Arial" w:hint="eastAsia"/>
          <w:kern w:val="0"/>
          <w:sz w:val="22"/>
          <w:u w:val="single"/>
          <w:lang w:val="en-GB"/>
        </w:rPr>
        <w:t>衍生工具风险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lastRenderedPageBreak/>
        <w:t>尽管金融衍生工具不会被广泛用于投资目的，但子基金可能利用衍生工具开展投资、对冲、风险管理及有效投资组合管理。有关衍生工具可能包括但不限于期货、远期、掉期、掉期期权及期权。流动性不足的市场可能对这些工具的价格产生不利影响，继而影响子基金的价值。尤其是，场外衍生工具通常比交易所买卖衍生工具的流动性</w:t>
      </w:r>
      <w:r w:rsidRPr="00C467CA">
        <w:rPr>
          <w:rFonts w:ascii="Arial" w:hAnsi="Arial" w:cs="Arial" w:hint="eastAsia"/>
          <w:kern w:val="0"/>
          <w:sz w:val="22"/>
        </w:rPr>
        <w:t>更</w:t>
      </w:r>
      <w:r w:rsidRPr="00C467CA">
        <w:rPr>
          <w:rFonts w:ascii="Arial" w:hAnsi="Arial" w:cs="Arial" w:hint="eastAsia"/>
          <w:kern w:val="0"/>
          <w:sz w:val="22"/>
          <w:lang w:val="en-GB"/>
        </w:rPr>
        <w:t>差。使用衍生工具用作投资目的会使子基金相较于不投资于衍生工具的基金而言承受特殊风险，包括：</w:t>
      </w:r>
      <w:r w:rsidRPr="00C467CA">
        <w:rPr>
          <w:rFonts w:ascii="Arial" w:hAnsi="Arial" w:cs="Arial"/>
          <w:kern w:val="0"/>
          <w:sz w:val="22"/>
          <w:lang w:val="en-GB"/>
        </w:rPr>
        <w:t>(1)</w:t>
      </w:r>
      <w:r w:rsidRPr="00C467CA">
        <w:rPr>
          <w:rFonts w:ascii="Arial" w:hAnsi="Arial" w:cs="Arial" w:hint="eastAsia"/>
          <w:kern w:val="0"/>
          <w:sz w:val="22"/>
          <w:lang w:val="en-GB"/>
        </w:rPr>
        <w:t>流动性风险（交</w:t>
      </w:r>
      <w:r w:rsidRPr="00C467CA">
        <w:rPr>
          <w:rFonts w:ascii="Batang" w:hAnsi="Batang" w:cs="Batang" w:hint="eastAsia"/>
          <w:kern w:val="0"/>
          <w:sz w:val="22"/>
          <w:lang w:val="en-GB"/>
        </w:rPr>
        <w:t>易</w:t>
      </w:r>
      <w:r w:rsidRPr="00C467CA">
        <w:rPr>
          <w:rFonts w:ascii="宋体" w:hAnsi="宋体" w:cs="宋体" w:hint="eastAsia"/>
          <w:kern w:val="0"/>
          <w:sz w:val="22"/>
          <w:lang w:val="en-GB"/>
        </w:rPr>
        <w:t>所设定的每日价格波幅限制及投机持仓限制可能妨碍</w:t>
      </w:r>
      <w:r w:rsidRPr="00C467CA">
        <w:rPr>
          <w:rFonts w:ascii="Arial" w:hAnsi="Arial" w:cs="Arial" w:hint="eastAsia"/>
          <w:kern w:val="0"/>
          <w:sz w:val="22"/>
          <w:lang w:val="en-GB"/>
        </w:rPr>
        <w:t>相关衍生工具迅速平仓，而且场外衍生工具交</w:t>
      </w:r>
      <w:r w:rsidRPr="00C467CA">
        <w:rPr>
          <w:rFonts w:ascii="Batang" w:hAnsi="Batang" w:cs="Batang" w:hint="eastAsia"/>
          <w:kern w:val="0"/>
          <w:sz w:val="22"/>
          <w:lang w:val="en-GB"/>
        </w:rPr>
        <w:t>易</w:t>
      </w:r>
      <w:r w:rsidRPr="00C467CA">
        <w:rPr>
          <w:rFonts w:ascii="Arial" w:hAnsi="Arial" w:cs="Arial" w:hint="eastAsia"/>
          <w:kern w:val="0"/>
          <w:sz w:val="22"/>
          <w:lang w:val="en-GB"/>
        </w:rPr>
        <w:t>可能涉及额外风险，因为并没有交</w:t>
      </w:r>
      <w:r w:rsidRPr="00C467CA">
        <w:rPr>
          <w:rFonts w:ascii="Batang" w:hAnsi="Batang" w:cs="Batang" w:hint="eastAsia"/>
          <w:kern w:val="0"/>
          <w:sz w:val="22"/>
          <w:lang w:val="en-GB"/>
        </w:rPr>
        <w:t>易</w:t>
      </w:r>
      <w:r w:rsidRPr="00C467CA">
        <w:rPr>
          <w:rFonts w:ascii="宋体" w:hAnsi="宋体" w:cs="宋体" w:hint="eastAsia"/>
          <w:kern w:val="0"/>
          <w:sz w:val="22"/>
          <w:lang w:val="en-GB"/>
        </w:rPr>
        <w:t>所市场可</w:t>
      </w:r>
      <w:r w:rsidRPr="00C467CA">
        <w:rPr>
          <w:rFonts w:ascii="Arial" w:hAnsi="Arial" w:cs="Arial" w:hint="eastAsia"/>
          <w:kern w:val="0"/>
          <w:sz w:val="22"/>
          <w:lang w:val="en-GB"/>
        </w:rPr>
        <w:t>供进</w:t>
      </w:r>
      <w:r w:rsidRPr="00C467CA">
        <w:rPr>
          <w:rFonts w:ascii="Batang" w:hAnsi="Batang" w:cs="Batang" w:hint="eastAsia"/>
          <w:kern w:val="0"/>
          <w:sz w:val="22"/>
          <w:lang w:val="en-GB"/>
        </w:rPr>
        <w:t>行</w:t>
      </w:r>
      <w:r w:rsidRPr="00C467CA">
        <w:rPr>
          <w:rFonts w:ascii="宋体" w:hAnsi="宋体" w:cs="宋体" w:hint="eastAsia"/>
          <w:kern w:val="0"/>
          <w:sz w:val="22"/>
          <w:lang w:val="en-GB"/>
        </w:rPr>
        <w:t>平仓）；</w:t>
      </w:r>
      <w:r w:rsidRPr="00C467CA">
        <w:rPr>
          <w:rFonts w:ascii="Arial" w:hAnsi="Arial" w:cs="Arial"/>
          <w:kern w:val="0"/>
          <w:sz w:val="22"/>
          <w:lang w:val="en-GB"/>
        </w:rPr>
        <w:t>(2)</w:t>
      </w:r>
      <w:r w:rsidRPr="00C467CA">
        <w:rPr>
          <w:rFonts w:ascii="Arial" w:hAnsi="Arial" w:cs="Arial" w:hint="eastAsia"/>
          <w:kern w:val="0"/>
          <w:sz w:val="22"/>
          <w:lang w:val="en-GB"/>
        </w:rPr>
        <w:t>相关</w:t>
      </w:r>
      <w:r w:rsidRPr="00C467CA">
        <w:rPr>
          <w:rFonts w:ascii="Batang" w:hAnsi="Batang" w:cs="Batang" w:hint="eastAsia"/>
          <w:kern w:val="0"/>
          <w:sz w:val="22"/>
          <w:lang w:val="en-GB"/>
        </w:rPr>
        <w:t>度</w:t>
      </w:r>
      <w:r w:rsidRPr="00C467CA">
        <w:rPr>
          <w:rFonts w:ascii="宋体" w:hAnsi="宋体" w:cs="宋体" w:hint="eastAsia"/>
          <w:kern w:val="0"/>
          <w:sz w:val="22"/>
          <w:lang w:val="en-GB"/>
        </w:rPr>
        <w:t>风险（在用作对冲时，衍生工具与被对冲投资项目或市场</w:t>
      </w:r>
      <w:r w:rsidRPr="00C467CA">
        <w:rPr>
          <w:rFonts w:ascii="Arial" w:hAnsi="Arial" w:cs="Arial" w:hint="eastAsia"/>
          <w:kern w:val="0"/>
          <w:sz w:val="22"/>
          <w:lang w:val="en-GB"/>
        </w:rPr>
        <w:t>行</w:t>
      </w:r>
      <w:r w:rsidRPr="00C467CA">
        <w:rPr>
          <w:rFonts w:ascii="宋体" w:hAnsi="宋体" w:cs="宋体" w:hint="eastAsia"/>
          <w:kern w:val="0"/>
          <w:sz w:val="22"/>
          <w:lang w:val="en-GB"/>
        </w:rPr>
        <w:t>业之间可能无高度</w:t>
      </w:r>
      <w:r w:rsidRPr="00C467CA">
        <w:rPr>
          <w:rFonts w:ascii="宋体" w:hAnsi="宋体" w:cs="宋体"/>
          <w:kern w:val="0"/>
          <w:sz w:val="22"/>
          <w:lang w:val="en-GB"/>
        </w:rPr>
        <w:t>相关</w:t>
      </w:r>
      <w:r w:rsidRPr="00C467CA">
        <w:rPr>
          <w:rFonts w:ascii="宋体" w:hAnsi="宋体" w:cs="宋体" w:hint="eastAsia"/>
          <w:kern w:val="0"/>
          <w:sz w:val="22"/>
          <w:lang w:val="en-GB"/>
        </w:rPr>
        <w:t>度</w:t>
      </w:r>
      <w:r w:rsidRPr="00C467CA">
        <w:rPr>
          <w:rFonts w:ascii="Arial" w:hAnsi="Arial" w:cs="Arial" w:hint="eastAsia"/>
          <w:kern w:val="0"/>
          <w:sz w:val="22"/>
          <w:lang w:val="en-GB"/>
        </w:rPr>
        <w:t>）；</w:t>
      </w:r>
      <w:r w:rsidRPr="00C467CA">
        <w:rPr>
          <w:rFonts w:ascii="Arial" w:hAnsi="Arial" w:cs="Arial"/>
          <w:kern w:val="0"/>
          <w:sz w:val="22"/>
          <w:lang w:val="en-GB"/>
        </w:rPr>
        <w:t>(3)</w:t>
      </w:r>
      <w:r w:rsidRPr="00C467CA">
        <w:rPr>
          <w:rFonts w:ascii="Arial" w:hAnsi="Arial" w:cs="Arial" w:hint="eastAsia"/>
          <w:kern w:val="0"/>
          <w:sz w:val="22"/>
          <w:lang w:val="en-GB"/>
        </w:rPr>
        <w:t>交</w:t>
      </w:r>
      <w:r w:rsidRPr="00C467CA">
        <w:rPr>
          <w:rFonts w:ascii="Batang" w:hAnsi="Batang" w:cs="Batang" w:hint="eastAsia"/>
          <w:kern w:val="0"/>
          <w:sz w:val="22"/>
          <w:lang w:val="en-GB"/>
        </w:rPr>
        <w:t>易</w:t>
      </w:r>
      <w:r w:rsidRPr="00C467CA">
        <w:rPr>
          <w:rFonts w:ascii="宋体" w:hAnsi="宋体" w:cs="宋体" w:hint="eastAsia"/>
          <w:kern w:val="0"/>
          <w:sz w:val="22"/>
          <w:lang w:val="en-GB"/>
        </w:rPr>
        <w:t>对手方风险（子基</w:t>
      </w:r>
      <w:r w:rsidRPr="00C467CA">
        <w:rPr>
          <w:rFonts w:ascii="Arial" w:hAnsi="Arial" w:cs="Arial" w:hint="eastAsia"/>
          <w:kern w:val="0"/>
          <w:sz w:val="22"/>
          <w:lang w:val="en-GB"/>
        </w:rPr>
        <w:t>金承受因交</w:t>
      </w:r>
      <w:r w:rsidRPr="00C467CA">
        <w:rPr>
          <w:rFonts w:ascii="Batang" w:hAnsi="Batang" w:cs="Batang" w:hint="eastAsia"/>
          <w:kern w:val="0"/>
          <w:sz w:val="22"/>
          <w:lang w:val="en-GB"/>
        </w:rPr>
        <w:t>易</w:t>
      </w:r>
      <w:r w:rsidRPr="00C467CA">
        <w:rPr>
          <w:rFonts w:ascii="宋体" w:hAnsi="宋体" w:cs="宋体" w:hint="eastAsia"/>
          <w:kern w:val="0"/>
          <w:sz w:val="22"/>
          <w:lang w:val="en-GB"/>
        </w:rPr>
        <w:t>对手方未能</w:t>
      </w:r>
      <w:r w:rsidRPr="00C467CA">
        <w:rPr>
          <w:rFonts w:ascii="Batang" w:hAnsi="Batang" w:cs="Batang" w:hint="eastAsia"/>
          <w:kern w:val="0"/>
          <w:sz w:val="22"/>
          <w:lang w:val="en-GB"/>
        </w:rPr>
        <w:t>履行</w:t>
      </w:r>
      <w:r w:rsidRPr="00C467CA">
        <w:rPr>
          <w:rFonts w:ascii="宋体" w:hAnsi="宋体" w:cs="宋体" w:hint="eastAsia"/>
          <w:kern w:val="0"/>
          <w:sz w:val="22"/>
          <w:lang w:val="en-GB"/>
        </w:rPr>
        <w:t>其合</w:t>
      </w:r>
      <w:r w:rsidRPr="00C467CA">
        <w:rPr>
          <w:rFonts w:ascii="Arial" w:hAnsi="Arial" w:cs="Arial" w:hint="eastAsia"/>
          <w:kern w:val="0"/>
          <w:sz w:val="22"/>
          <w:lang w:val="en-GB"/>
        </w:rPr>
        <w:t>约责任而引致损失的风险）；</w:t>
      </w:r>
      <w:r w:rsidRPr="00C467CA">
        <w:rPr>
          <w:rFonts w:ascii="Arial" w:hAnsi="Arial" w:cs="Arial"/>
          <w:kern w:val="0"/>
          <w:sz w:val="22"/>
          <w:lang w:val="en-GB"/>
        </w:rPr>
        <w:t>(4)</w:t>
      </w:r>
      <w:r w:rsidRPr="00C467CA">
        <w:rPr>
          <w:rFonts w:ascii="Arial" w:hAnsi="Arial" w:cs="Arial" w:hint="eastAsia"/>
          <w:kern w:val="0"/>
          <w:sz w:val="22"/>
          <w:lang w:val="en-GB"/>
        </w:rPr>
        <w:t>法</w:t>
      </w:r>
      <w:r w:rsidRPr="00C467CA">
        <w:rPr>
          <w:rFonts w:ascii="Batang" w:hAnsi="Batang" w:cs="Batang" w:hint="eastAsia"/>
          <w:kern w:val="0"/>
          <w:sz w:val="22"/>
          <w:lang w:val="en-GB"/>
        </w:rPr>
        <w:t>律</w:t>
      </w:r>
      <w:r w:rsidRPr="00C467CA">
        <w:rPr>
          <w:rFonts w:ascii="宋体" w:hAnsi="宋体" w:cs="宋体" w:hint="eastAsia"/>
          <w:kern w:val="0"/>
          <w:sz w:val="22"/>
          <w:lang w:val="en-GB"/>
        </w:rPr>
        <w:t>风险（</w:t>
      </w:r>
      <w:r w:rsidRPr="00C467CA">
        <w:rPr>
          <w:rFonts w:ascii="Arial" w:hAnsi="Arial" w:cs="Arial" w:hint="eastAsia"/>
          <w:kern w:val="0"/>
          <w:sz w:val="22"/>
          <w:lang w:val="en-GB"/>
        </w:rPr>
        <w:t>因交</w:t>
      </w:r>
      <w:r w:rsidRPr="00C467CA">
        <w:rPr>
          <w:rFonts w:ascii="Batang" w:hAnsi="Batang" w:cs="Batang" w:hint="eastAsia"/>
          <w:kern w:val="0"/>
          <w:sz w:val="22"/>
          <w:lang w:val="en-GB"/>
        </w:rPr>
        <w:t>易</w:t>
      </w:r>
      <w:r w:rsidRPr="00C467CA">
        <w:rPr>
          <w:rFonts w:ascii="宋体" w:hAnsi="宋体" w:cs="宋体" w:hint="eastAsia"/>
          <w:kern w:val="0"/>
          <w:sz w:val="22"/>
          <w:lang w:val="en-GB"/>
        </w:rPr>
        <w:t>特征或订约方的法</w:t>
      </w:r>
      <w:r w:rsidRPr="00C467CA">
        <w:rPr>
          <w:rFonts w:ascii="Batang" w:hAnsi="Batang" w:cs="Batang" w:hint="eastAsia"/>
          <w:kern w:val="0"/>
          <w:sz w:val="22"/>
          <w:lang w:val="en-GB"/>
        </w:rPr>
        <w:t>律</w:t>
      </w:r>
      <w:r w:rsidRPr="00C467CA">
        <w:rPr>
          <w:rFonts w:ascii="宋体" w:hAnsi="宋体" w:cs="宋体" w:hint="eastAsia"/>
          <w:kern w:val="0"/>
          <w:sz w:val="22"/>
          <w:lang w:val="en-GB"/>
        </w:rPr>
        <w:t>身份</w:t>
      </w:r>
      <w:r w:rsidRPr="00C467CA">
        <w:rPr>
          <w:rFonts w:ascii="Arial" w:hAnsi="Arial" w:cs="Arial" w:hint="eastAsia"/>
          <w:kern w:val="0"/>
          <w:sz w:val="22"/>
          <w:lang w:val="en-GB"/>
        </w:rPr>
        <w:t>而可能使衍生工具合约无法被强制执</w:t>
      </w:r>
      <w:r w:rsidRPr="00C467CA">
        <w:rPr>
          <w:rFonts w:ascii="Batang" w:eastAsia="Batang" w:hAnsi="Batang" w:cs="Batang" w:hint="eastAsia"/>
          <w:kern w:val="0"/>
          <w:sz w:val="22"/>
          <w:lang w:val="en-GB"/>
        </w:rPr>
        <w:t>行</w:t>
      </w:r>
      <w:r w:rsidRPr="00C467CA">
        <w:rPr>
          <w:rFonts w:ascii="宋体" w:hAnsi="宋体" w:cs="宋体" w:hint="eastAsia"/>
          <w:kern w:val="0"/>
          <w:sz w:val="22"/>
          <w:lang w:val="en-GB"/>
        </w:rPr>
        <w:t>，</w:t>
      </w:r>
      <w:r w:rsidRPr="00C467CA">
        <w:rPr>
          <w:rFonts w:ascii="Arial" w:hAnsi="Arial" w:cs="Arial" w:hint="eastAsia"/>
          <w:kern w:val="0"/>
          <w:sz w:val="22"/>
          <w:lang w:val="en-GB"/>
        </w:rPr>
        <w:t>以及交</w:t>
      </w:r>
      <w:r w:rsidRPr="00C467CA">
        <w:rPr>
          <w:rFonts w:ascii="Batang" w:hAnsi="Batang" w:cs="Batang" w:hint="eastAsia"/>
          <w:kern w:val="0"/>
          <w:sz w:val="22"/>
          <w:lang w:val="en-GB"/>
        </w:rPr>
        <w:t>易</w:t>
      </w:r>
      <w:r w:rsidRPr="00C467CA">
        <w:rPr>
          <w:rFonts w:ascii="宋体" w:hAnsi="宋体" w:cs="宋体" w:hint="eastAsia"/>
          <w:kern w:val="0"/>
          <w:sz w:val="22"/>
          <w:lang w:val="en-GB"/>
        </w:rPr>
        <w:t>对手方无</w:t>
      </w:r>
      <w:r w:rsidRPr="00C467CA">
        <w:rPr>
          <w:rFonts w:ascii="Batang" w:hAnsi="Batang" w:cs="Batang" w:hint="eastAsia"/>
          <w:kern w:val="0"/>
          <w:sz w:val="22"/>
          <w:lang w:val="en-GB"/>
        </w:rPr>
        <w:t>力</w:t>
      </w:r>
      <w:r w:rsidRPr="00C467CA">
        <w:rPr>
          <w:rFonts w:ascii="宋体" w:hAnsi="宋体" w:cs="宋体" w:hint="eastAsia"/>
          <w:kern w:val="0"/>
          <w:sz w:val="22"/>
          <w:lang w:val="en-GB"/>
        </w:rPr>
        <w:t>偿债或破产可预先</w:t>
      </w:r>
      <w:r w:rsidRPr="00C467CA">
        <w:rPr>
          <w:rFonts w:ascii="宋体" w:hAnsi="宋体" w:cs="宋体"/>
          <w:kern w:val="0"/>
          <w:sz w:val="22"/>
          <w:lang w:val="en-GB"/>
        </w:rPr>
        <w:t>制止</w:t>
      </w:r>
      <w:r w:rsidRPr="00C467CA">
        <w:rPr>
          <w:rFonts w:ascii="Arial" w:hAnsi="Arial" w:cs="Arial" w:hint="eastAsia"/>
          <w:kern w:val="0"/>
          <w:sz w:val="22"/>
          <w:lang w:val="en-GB"/>
        </w:rPr>
        <w:t>本应可强制执</w:t>
      </w:r>
      <w:r w:rsidRPr="00C467CA">
        <w:rPr>
          <w:rFonts w:ascii="Batang" w:hAnsi="Batang" w:cs="Batang" w:hint="eastAsia"/>
          <w:kern w:val="0"/>
          <w:sz w:val="22"/>
          <w:lang w:val="en-GB"/>
        </w:rPr>
        <w:t>行</w:t>
      </w:r>
      <w:r w:rsidRPr="00C467CA">
        <w:rPr>
          <w:rFonts w:ascii="宋体" w:hAnsi="宋体" w:cs="宋体" w:hint="eastAsia"/>
          <w:kern w:val="0"/>
          <w:sz w:val="22"/>
          <w:lang w:val="en-GB"/>
        </w:rPr>
        <w:t>的合约权</w:t>
      </w:r>
      <w:r w:rsidRPr="00C467CA">
        <w:rPr>
          <w:rFonts w:ascii="Batang" w:hAnsi="Batang" w:cs="Batang" w:hint="eastAsia"/>
          <w:kern w:val="0"/>
          <w:sz w:val="22"/>
          <w:lang w:val="en-GB"/>
        </w:rPr>
        <w:t>利</w:t>
      </w:r>
      <w:r w:rsidRPr="00C467CA">
        <w:rPr>
          <w:rFonts w:ascii="宋体" w:hAnsi="宋体" w:cs="宋体" w:hint="eastAsia"/>
          <w:kern w:val="0"/>
          <w:sz w:val="22"/>
          <w:lang w:val="en-GB"/>
        </w:rPr>
        <w:t>）；</w:t>
      </w:r>
      <w:r w:rsidRPr="00C467CA">
        <w:rPr>
          <w:rFonts w:ascii="Arial" w:hAnsi="Arial" w:cs="Arial" w:hint="eastAsia"/>
          <w:kern w:val="0"/>
          <w:sz w:val="22"/>
          <w:lang w:val="en-GB"/>
        </w:rPr>
        <w:t>及</w:t>
      </w:r>
      <w:r w:rsidRPr="00C467CA">
        <w:rPr>
          <w:rFonts w:ascii="Arial" w:hAnsi="Arial" w:cs="Arial"/>
          <w:kern w:val="0"/>
          <w:sz w:val="22"/>
          <w:lang w:val="en-GB"/>
        </w:rPr>
        <w:t>(5)</w:t>
      </w:r>
      <w:r w:rsidRPr="00C467CA">
        <w:rPr>
          <w:rFonts w:ascii="Arial" w:hAnsi="Arial" w:cs="Arial" w:hint="eastAsia"/>
          <w:kern w:val="0"/>
          <w:sz w:val="22"/>
          <w:lang w:val="en-GB"/>
        </w:rPr>
        <w:t>结算风险（交</w:t>
      </w:r>
      <w:r w:rsidRPr="00C467CA">
        <w:rPr>
          <w:rFonts w:ascii="Batang" w:hAnsi="Batang" w:cs="Batang" w:hint="eastAsia"/>
          <w:kern w:val="0"/>
          <w:sz w:val="22"/>
          <w:lang w:val="en-GB"/>
        </w:rPr>
        <w:t>易</w:t>
      </w:r>
      <w:r w:rsidRPr="00C467CA">
        <w:rPr>
          <w:rFonts w:ascii="宋体" w:hAnsi="宋体" w:cs="宋体" w:hint="eastAsia"/>
          <w:kern w:val="0"/>
          <w:sz w:val="22"/>
          <w:lang w:val="en-GB"/>
        </w:rPr>
        <w:t>一方</w:t>
      </w:r>
      <w:r w:rsidRPr="00C467CA">
        <w:rPr>
          <w:rFonts w:ascii="Arial" w:hAnsi="Arial" w:cs="Arial" w:hint="eastAsia"/>
          <w:kern w:val="0"/>
          <w:sz w:val="22"/>
          <w:lang w:val="en-GB"/>
        </w:rPr>
        <w:t>虽已</w:t>
      </w:r>
      <w:r w:rsidRPr="00C467CA">
        <w:rPr>
          <w:rFonts w:ascii="Batang" w:hAnsi="Batang" w:cs="Batang" w:hint="eastAsia"/>
          <w:kern w:val="0"/>
          <w:sz w:val="22"/>
          <w:lang w:val="en-GB"/>
        </w:rPr>
        <w:t>履行</w:t>
      </w:r>
      <w:r w:rsidRPr="00C467CA">
        <w:rPr>
          <w:rFonts w:ascii="宋体" w:hAnsi="宋体" w:cs="宋体" w:hint="eastAsia"/>
          <w:kern w:val="0"/>
          <w:sz w:val="22"/>
          <w:lang w:val="en-GB"/>
        </w:rPr>
        <w:t>其合约</w:t>
      </w:r>
      <w:r w:rsidRPr="00C467CA">
        <w:rPr>
          <w:rFonts w:ascii="宋体" w:hAnsi="宋体" w:cs="宋体"/>
          <w:kern w:val="0"/>
          <w:sz w:val="22"/>
          <w:lang w:val="en-GB"/>
        </w:rPr>
        <w:t>义务</w:t>
      </w:r>
      <w:r w:rsidRPr="00C467CA">
        <w:rPr>
          <w:rFonts w:ascii="宋体" w:hAnsi="宋体" w:cs="宋体" w:hint="eastAsia"/>
          <w:kern w:val="0"/>
          <w:sz w:val="22"/>
          <w:lang w:val="en-GB"/>
        </w:rPr>
        <w:t>但另一订约方尚未履行其</w:t>
      </w:r>
      <w:r w:rsidRPr="00C467CA">
        <w:rPr>
          <w:rFonts w:ascii="Arial" w:hAnsi="Arial" w:cs="Arial" w:hint="eastAsia"/>
          <w:kern w:val="0"/>
          <w:sz w:val="22"/>
          <w:lang w:val="en-GB"/>
        </w:rPr>
        <w:t>在该交易项下相应义务所面临的风险）。</w:t>
      </w:r>
      <w:r w:rsidRPr="00C467CA">
        <w:rPr>
          <w:rFonts w:ascii="Arial" w:hAnsi="Arial" w:cs="Arial" w:hint="eastAsia"/>
          <w:kern w:val="0"/>
          <w:sz w:val="22"/>
          <w:lang w:val="en-GB"/>
        </w:rPr>
        <w:t xml:space="preserve"> </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若实际发生以上任何一种风险，都可能会对子基金的资产净值造成</w:t>
      </w:r>
      <w:r w:rsidRPr="00C467CA">
        <w:rPr>
          <w:rFonts w:ascii="Batang" w:hAnsi="Batang" w:cs="Batang" w:hint="eastAsia"/>
          <w:kern w:val="0"/>
          <w:sz w:val="22"/>
          <w:lang w:val="en-GB"/>
        </w:rPr>
        <w:t>不利</w:t>
      </w:r>
      <w:r w:rsidRPr="00C467CA">
        <w:rPr>
          <w:rFonts w:ascii="宋体" w:hAnsi="宋体" w:cs="宋体" w:hint="eastAsia"/>
          <w:kern w:val="0"/>
          <w:sz w:val="22"/>
          <w:lang w:val="en-GB"/>
        </w:rPr>
        <w:t>影响。此外，使用</w:t>
      </w:r>
      <w:r w:rsidRPr="00C467CA">
        <w:rPr>
          <w:rFonts w:ascii="Arial" w:hAnsi="Arial" w:cs="Arial" w:hint="eastAsia"/>
          <w:kern w:val="0"/>
          <w:sz w:val="22"/>
          <w:lang w:val="en-GB"/>
        </w:rPr>
        <w:t>金融衍生工具进行对冲可能失效，而子基金可能会遭受重大损失。</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u w:val="single"/>
          <w:lang w:val="en-GB"/>
        </w:rPr>
        <w:t>运作及结算风险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子基金面临因基金管理人</w:t>
      </w:r>
      <w:r w:rsidRPr="00C467CA">
        <w:rPr>
          <w:rFonts w:ascii="宋体" w:hAnsi="宋体" w:cs="宋体" w:hint="eastAsia"/>
          <w:kern w:val="0"/>
          <w:sz w:val="22"/>
          <w:lang w:val="en-GB"/>
        </w:rPr>
        <w:t>旗下投资管</w:t>
      </w:r>
      <w:r w:rsidRPr="00C467CA">
        <w:rPr>
          <w:rFonts w:ascii="Batang" w:hAnsi="Batang" w:cs="Batang" w:hint="eastAsia"/>
          <w:kern w:val="0"/>
          <w:sz w:val="22"/>
          <w:lang w:val="en-GB"/>
        </w:rPr>
        <w:t>理</w:t>
      </w:r>
      <w:r w:rsidRPr="00C467CA">
        <w:rPr>
          <w:rFonts w:ascii="宋体" w:hAnsi="宋体" w:cs="宋体" w:hint="eastAsia"/>
          <w:kern w:val="0"/>
          <w:sz w:val="22"/>
          <w:lang w:val="en-GB"/>
        </w:rPr>
        <w:t>人员违反运作政策或</w:t>
      </w:r>
      <w:r w:rsidRPr="00C467CA">
        <w:rPr>
          <w:rFonts w:ascii="Arial" w:hAnsi="Arial" w:cs="Arial" w:hint="eastAsia"/>
          <w:kern w:val="0"/>
          <w:sz w:val="22"/>
          <w:lang w:val="en-GB"/>
        </w:rPr>
        <w:t>因基金</w:t>
      </w:r>
      <w:r w:rsidRPr="00C467CA">
        <w:rPr>
          <w:rFonts w:ascii="Arial" w:hAnsi="Arial" w:cs="Arial"/>
          <w:kern w:val="0"/>
          <w:sz w:val="22"/>
          <w:lang w:val="en-GB"/>
        </w:rPr>
        <w:t>管理人</w:t>
      </w:r>
      <w:r w:rsidRPr="00C467CA">
        <w:rPr>
          <w:rFonts w:ascii="Arial" w:hAnsi="Arial" w:cs="Arial" w:hint="eastAsia"/>
          <w:kern w:val="0"/>
          <w:sz w:val="22"/>
          <w:lang w:val="en-GB"/>
        </w:rPr>
        <w:t>通讯及交</w:t>
      </w:r>
      <w:r w:rsidRPr="00C467CA">
        <w:rPr>
          <w:rFonts w:ascii="Batang" w:hAnsi="Batang" w:cs="Batang" w:hint="eastAsia"/>
          <w:kern w:val="0"/>
          <w:sz w:val="22"/>
          <w:lang w:val="en-GB"/>
        </w:rPr>
        <w:t>易</w:t>
      </w:r>
      <w:r w:rsidRPr="00C467CA">
        <w:rPr>
          <w:rFonts w:ascii="宋体" w:hAnsi="宋体" w:cs="宋体" w:hint="eastAsia"/>
          <w:kern w:val="0"/>
          <w:sz w:val="22"/>
          <w:lang w:val="en-GB"/>
        </w:rPr>
        <w:t>系统技术故障而产生的运作风险。尽管</w:t>
      </w:r>
      <w:r w:rsidRPr="00C467CA">
        <w:rPr>
          <w:rFonts w:ascii="Arial" w:hAnsi="Arial" w:cs="Arial" w:hint="eastAsia"/>
          <w:kern w:val="0"/>
          <w:sz w:val="22"/>
          <w:lang w:val="en-GB"/>
        </w:rPr>
        <w:t>基金管理人</w:t>
      </w:r>
      <w:r w:rsidRPr="00C467CA">
        <w:rPr>
          <w:rFonts w:ascii="宋体" w:hAnsi="宋体" w:cs="宋体" w:hint="eastAsia"/>
          <w:kern w:val="0"/>
          <w:sz w:val="22"/>
          <w:lang w:val="en-GB"/>
        </w:rPr>
        <w:t>已实</w:t>
      </w:r>
      <w:r w:rsidRPr="00C467CA">
        <w:rPr>
          <w:rFonts w:ascii="Batang" w:hAnsi="Batang" w:cs="Batang" w:hint="eastAsia"/>
          <w:kern w:val="0"/>
          <w:sz w:val="22"/>
          <w:lang w:val="en-GB"/>
        </w:rPr>
        <w:t>行</w:t>
      </w:r>
      <w:r w:rsidRPr="00C467CA">
        <w:rPr>
          <w:rFonts w:ascii="宋体" w:hAnsi="宋体" w:cs="宋体" w:hint="eastAsia"/>
          <w:kern w:val="0"/>
          <w:sz w:val="22"/>
          <w:lang w:val="en-GB"/>
        </w:rPr>
        <w:t>内部控制系统、运作指引及紧急程序以</w:t>
      </w:r>
      <w:r w:rsidRPr="00C467CA">
        <w:rPr>
          <w:rFonts w:ascii="Batang" w:hAnsi="Batang" w:cs="Batang" w:hint="eastAsia"/>
          <w:kern w:val="0"/>
          <w:sz w:val="22"/>
          <w:lang w:val="en-GB"/>
        </w:rPr>
        <w:t>降</w:t>
      </w:r>
      <w:r w:rsidRPr="00C467CA">
        <w:rPr>
          <w:rFonts w:ascii="宋体" w:hAnsi="宋体" w:cs="宋体" w:hint="eastAsia"/>
          <w:kern w:val="0"/>
          <w:sz w:val="22"/>
          <w:lang w:val="en-GB"/>
        </w:rPr>
        <w:t>低有关运作风险的可能性，</w:t>
      </w:r>
      <w:r w:rsidRPr="00C467CA">
        <w:rPr>
          <w:rFonts w:ascii="Arial" w:hAnsi="Arial" w:cs="Arial" w:hint="eastAsia"/>
          <w:kern w:val="0"/>
          <w:sz w:val="22"/>
          <w:lang w:val="en-GB"/>
        </w:rPr>
        <w:t>但并</w:t>
      </w:r>
      <w:r w:rsidRPr="00C467CA">
        <w:rPr>
          <w:rFonts w:ascii="Batang" w:hAnsi="Batang" w:cs="Batang" w:hint="eastAsia"/>
          <w:kern w:val="0"/>
          <w:sz w:val="22"/>
          <w:lang w:val="en-GB"/>
        </w:rPr>
        <w:t>不</w:t>
      </w:r>
      <w:r w:rsidRPr="00C467CA">
        <w:rPr>
          <w:rFonts w:ascii="宋体" w:hAnsi="宋体" w:cs="宋体" w:hint="eastAsia"/>
          <w:kern w:val="0"/>
          <w:sz w:val="22"/>
          <w:lang w:val="en-GB"/>
        </w:rPr>
        <w:t>保证</w:t>
      </w:r>
      <w:r w:rsidRPr="00C467CA">
        <w:rPr>
          <w:rFonts w:ascii="Arial" w:hAnsi="Arial" w:cs="Arial" w:hint="eastAsia"/>
          <w:kern w:val="0"/>
          <w:sz w:val="22"/>
          <w:lang w:val="en-GB"/>
        </w:rPr>
        <w:t>在基金管理人</w:t>
      </w:r>
      <w:r w:rsidRPr="00C467CA">
        <w:rPr>
          <w:rFonts w:ascii="宋体" w:hAnsi="宋体" w:cs="宋体" w:hint="eastAsia"/>
          <w:kern w:val="0"/>
          <w:sz w:val="22"/>
          <w:lang w:val="en-GB"/>
        </w:rPr>
        <w:t>控制能</w:t>
      </w:r>
      <w:r w:rsidRPr="00C467CA">
        <w:rPr>
          <w:rFonts w:ascii="Batang" w:hAnsi="Batang" w:cs="Batang" w:hint="eastAsia"/>
          <w:kern w:val="0"/>
          <w:sz w:val="22"/>
          <w:lang w:val="en-GB"/>
        </w:rPr>
        <w:t>力</w:t>
      </w:r>
      <w:r w:rsidRPr="00C467CA">
        <w:rPr>
          <w:rFonts w:ascii="宋体" w:hAnsi="宋体" w:cs="宋体" w:hint="eastAsia"/>
          <w:kern w:val="0"/>
          <w:sz w:val="22"/>
          <w:lang w:val="en-GB"/>
        </w:rPr>
        <w:t>以外的事件（如未经授权交</w:t>
      </w:r>
      <w:r w:rsidRPr="00C467CA">
        <w:rPr>
          <w:rFonts w:ascii="Batang" w:hAnsi="Batang" w:cs="Batang" w:hint="eastAsia"/>
          <w:kern w:val="0"/>
          <w:sz w:val="22"/>
          <w:lang w:val="en-GB"/>
        </w:rPr>
        <w:t>易</w:t>
      </w:r>
      <w:r w:rsidRPr="00C467CA">
        <w:rPr>
          <w:rFonts w:ascii="宋体" w:hAnsi="宋体" w:cs="宋体" w:hint="eastAsia"/>
          <w:kern w:val="0"/>
          <w:sz w:val="22"/>
          <w:lang w:val="en-GB"/>
        </w:rPr>
        <w:t>、交</w:t>
      </w:r>
      <w:r w:rsidRPr="00C467CA">
        <w:rPr>
          <w:rFonts w:ascii="Batang" w:hAnsi="Batang" w:cs="Batang" w:hint="eastAsia"/>
          <w:kern w:val="0"/>
          <w:sz w:val="22"/>
          <w:lang w:val="en-GB"/>
        </w:rPr>
        <w:t>错</w:t>
      </w:r>
      <w:r w:rsidRPr="00C467CA">
        <w:rPr>
          <w:rFonts w:ascii="宋体" w:hAnsi="宋体" w:cs="宋体" w:hint="eastAsia"/>
          <w:kern w:val="0"/>
          <w:sz w:val="22"/>
          <w:lang w:val="en-GB"/>
        </w:rPr>
        <w:t>错误或系统错误）</w:t>
      </w:r>
      <w:r w:rsidRPr="00C467CA">
        <w:rPr>
          <w:rFonts w:ascii="Batang" w:hAnsi="Batang" w:cs="Batang" w:hint="eastAsia"/>
          <w:kern w:val="0"/>
          <w:sz w:val="22"/>
          <w:lang w:val="en-GB"/>
        </w:rPr>
        <w:t>不</w:t>
      </w:r>
      <w:r w:rsidRPr="00C467CA">
        <w:rPr>
          <w:rFonts w:ascii="宋体" w:hAnsi="宋体" w:cs="宋体" w:hint="eastAsia"/>
          <w:kern w:val="0"/>
          <w:sz w:val="22"/>
          <w:lang w:val="en-GB"/>
        </w:rPr>
        <w:t>会发生。发生任何以上事件</w:t>
      </w:r>
      <w:r w:rsidRPr="00C467CA">
        <w:rPr>
          <w:rFonts w:ascii="Arial" w:hAnsi="Arial" w:cs="Arial" w:hint="eastAsia"/>
          <w:kern w:val="0"/>
          <w:sz w:val="22"/>
          <w:lang w:val="en-GB"/>
        </w:rPr>
        <w:t>都可能会对子基金的价值产生</w:t>
      </w:r>
      <w:r w:rsidRPr="00C467CA">
        <w:rPr>
          <w:rFonts w:ascii="Batang" w:hAnsi="Batang" w:cs="Batang" w:hint="eastAsia"/>
          <w:kern w:val="0"/>
          <w:sz w:val="22"/>
          <w:lang w:val="en-GB"/>
        </w:rPr>
        <w:t>不利</w:t>
      </w:r>
      <w:r w:rsidRPr="00C467CA">
        <w:rPr>
          <w:rFonts w:ascii="宋体" w:hAnsi="宋体" w:cs="宋体" w:hint="eastAsia"/>
          <w:kern w:val="0"/>
          <w:sz w:val="22"/>
          <w:lang w:val="en-GB"/>
        </w:rPr>
        <w:t>影响。</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由于子基金投资于新兴市场，其可能承受与结算程序相关的风险。交</w:t>
      </w:r>
      <w:r w:rsidRPr="00C467CA">
        <w:rPr>
          <w:rFonts w:ascii="Batang" w:hAnsi="Batang" w:cs="Batang" w:hint="eastAsia"/>
          <w:kern w:val="0"/>
          <w:sz w:val="22"/>
          <w:lang w:val="en-GB"/>
        </w:rPr>
        <w:t>易</w:t>
      </w:r>
      <w:r w:rsidRPr="00C467CA">
        <w:rPr>
          <w:rFonts w:ascii="宋体" w:hAnsi="宋体" w:cs="宋体" w:hint="eastAsia"/>
          <w:kern w:val="0"/>
          <w:sz w:val="22"/>
          <w:lang w:val="en-GB"/>
        </w:rPr>
        <w:t>结算或转让登记如有任何重大延误，可能会影响确定子基</w:t>
      </w:r>
      <w:r w:rsidRPr="00C467CA">
        <w:rPr>
          <w:rFonts w:ascii="Arial" w:hAnsi="Arial" w:cs="Arial" w:hint="eastAsia"/>
          <w:kern w:val="0"/>
          <w:sz w:val="22"/>
          <w:lang w:val="en-GB"/>
        </w:rPr>
        <w:t>金投资组合价值的能</w:t>
      </w:r>
      <w:r w:rsidRPr="00C467CA">
        <w:rPr>
          <w:rFonts w:ascii="Batang" w:hAnsi="Batang" w:cs="Batang" w:hint="eastAsia"/>
          <w:kern w:val="0"/>
          <w:sz w:val="22"/>
          <w:lang w:val="en-GB"/>
        </w:rPr>
        <w:t>力</w:t>
      </w:r>
      <w:r w:rsidRPr="00C467CA">
        <w:rPr>
          <w:rFonts w:ascii="宋体" w:hAnsi="宋体" w:cs="宋体" w:hint="eastAsia"/>
          <w:kern w:val="0"/>
          <w:sz w:val="22"/>
          <w:lang w:val="en-GB"/>
        </w:rPr>
        <w:t>，并对子</w:t>
      </w:r>
      <w:r w:rsidRPr="00C467CA">
        <w:rPr>
          <w:rFonts w:ascii="Arial" w:hAnsi="Arial" w:cs="Arial" w:hint="eastAsia"/>
          <w:kern w:val="0"/>
          <w:sz w:val="22"/>
          <w:lang w:val="en-GB"/>
        </w:rPr>
        <w:t>基金造成</w:t>
      </w:r>
      <w:r w:rsidRPr="00C467CA">
        <w:rPr>
          <w:rFonts w:ascii="Batang" w:hAnsi="Batang" w:cs="Batang" w:hint="eastAsia"/>
          <w:kern w:val="0"/>
          <w:sz w:val="22"/>
          <w:lang w:val="en-GB"/>
        </w:rPr>
        <w:t>不利</w:t>
      </w:r>
      <w:r w:rsidRPr="00C467CA">
        <w:rPr>
          <w:rFonts w:ascii="宋体" w:hAnsi="宋体" w:cs="宋体" w:hint="eastAsia"/>
          <w:kern w:val="0"/>
          <w:sz w:val="22"/>
          <w:lang w:val="en-GB"/>
        </w:rPr>
        <w:t>影响。</w:t>
      </w:r>
    </w:p>
    <w:p w:rsidR="00C467CA" w:rsidRPr="00C467CA" w:rsidRDefault="00C467CA" w:rsidP="00C467CA">
      <w:pPr>
        <w:widowControl/>
        <w:spacing w:after="260" w:line="360" w:lineRule="auto"/>
        <w:rPr>
          <w:rFonts w:ascii="Arial" w:hAnsi="Arial" w:cs="Arial"/>
          <w:kern w:val="0"/>
          <w:sz w:val="22"/>
          <w:u w:val="single"/>
          <w:lang w:val="en-GB"/>
        </w:rPr>
      </w:pPr>
      <w:r w:rsidRPr="00C467CA">
        <w:rPr>
          <w:rFonts w:ascii="Arial" w:hAnsi="Arial" w:cs="Arial" w:hint="eastAsia"/>
          <w:kern w:val="0"/>
          <w:sz w:val="22"/>
          <w:u w:val="single"/>
        </w:rPr>
        <w:t>投资于其他基金的风险</w:t>
      </w:r>
    </w:p>
    <w:p w:rsidR="00C467CA" w:rsidRPr="00C467CA" w:rsidRDefault="00C467CA" w:rsidP="00C467CA">
      <w:pPr>
        <w:autoSpaceDE w:val="0"/>
        <w:autoSpaceDN w:val="0"/>
        <w:adjustRightInd w:val="0"/>
        <w:spacing w:line="360" w:lineRule="auto"/>
        <w:jc w:val="left"/>
        <w:rPr>
          <w:rFonts w:ascii="Arial" w:hAnsi="Arial" w:cs="Arial"/>
          <w:kern w:val="0"/>
          <w:sz w:val="22"/>
        </w:rPr>
      </w:pPr>
      <w:r w:rsidRPr="00C467CA">
        <w:rPr>
          <w:rFonts w:ascii="Arial" w:hAnsi="Arial" w:cs="Arial" w:hint="eastAsia"/>
          <w:kern w:val="0"/>
          <w:sz w:val="22"/>
        </w:rPr>
        <w:t>子基金可能</w:t>
      </w:r>
      <w:r w:rsidRPr="00C467CA">
        <w:rPr>
          <w:rFonts w:ascii="Batang" w:eastAsia="Batang" w:hAnsi="Batang" w:cs="Batang" w:hint="eastAsia"/>
          <w:kern w:val="0"/>
          <w:sz w:val="22"/>
        </w:rPr>
        <w:t>不</w:t>
      </w:r>
      <w:r w:rsidRPr="00C467CA">
        <w:rPr>
          <w:rFonts w:ascii="宋体" w:hAnsi="宋体" w:cs="宋体" w:hint="eastAsia"/>
          <w:kern w:val="0"/>
          <w:sz w:val="22"/>
        </w:rPr>
        <w:t>时投资于其他基</w:t>
      </w:r>
      <w:r w:rsidRPr="00C467CA">
        <w:rPr>
          <w:rFonts w:ascii="Arial" w:hAnsi="Arial" w:cs="Arial" w:hint="eastAsia"/>
          <w:kern w:val="0"/>
          <w:sz w:val="22"/>
        </w:rPr>
        <w:t>金。投资于其他基金可能会令子基金承受下</w:t>
      </w:r>
      <w:r w:rsidRPr="00C467CA">
        <w:rPr>
          <w:rFonts w:ascii="Batang" w:hAnsi="Batang" w:cs="Batang" w:hint="eastAsia"/>
          <w:kern w:val="0"/>
          <w:sz w:val="22"/>
        </w:rPr>
        <w:t>列</w:t>
      </w:r>
      <w:r w:rsidRPr="00C467CA">
        <w:rPr>
          <w:rFonts w:ascii="宋体" w:hAnsi="宋体" w:cs="宋体" w:hint="eastAsia"/>
          <w:kern w:val="0"/>
          <w:sz w:val="22"/>
        </w:rPr>
        <w:t>风险：</w:t>
      </w:r>
    </w:p>
    <w:p w:rsidR="00C467CA" w:rsidRPr="00C467CA" w:rsidRDefault="00C467CA" w:rsidP="00C467CA">
      <w:pPr>
        <w:autoSpaceDE w:val="0"/>
        <w:autoSpaceDN w:val="0"/>
        <w:adjustRightInd w:val="0"/>
        <w:spacing w:line="360" w:lineRule="auto"/>
        <w:jc w:val="left"/>
        <w:rPr>
          <w:rFonts w:ascii="Arial" w:hAnsi="Arial" w:cs="Arial"/>
          <w:kern w:val="0"/>
          <w:sz w:val="22"/>
        </w:rPr>
      </w:pPr>
    </w:p>
    <w:p w:rsidR="00C467CA" w:rsidRPr="00C467CA" w:rsidRDefault="00C467CA" w:rsidP="00C467CA">
      <w:pPr>
        <w:autoSpaceDE w:val="0"/>
        <w:autoSpaceDN w:val="0"/>
        <w:adjustRightInd w:val="0"/>
        <w:spacing w:line="360" w:lineRule="auto"/>
        <w:jc w:val="left"/>
        <w:rPr>
          <w:rFonts w:ascii="Arial" w:hAnsi="Arial" w:cs="Arial"/>
          <w:kern w:val="0"/>
          <w:sz w:val="22"/>
          <w:lang w:val="en-GB"/>
        </w:rPr>
      </w:pPr>
      <w:r w:rsidRPr="00C467CA">
        <w:rPr>
          <w:rFonts w:ascii="Arial" w:hAnsi="Arial" w:cs="Arial" w:hint="eastAsia"/>
          <w:i/>
          <w:kern w:val="0"/>
          <w:sz w:val="22"/>
          <w:lang w:val="en-GB"/>
        </w:rPr>
        <w:t>一般风险</w:t>
      </w:r>
      <w:r w:rsidRPr="00C467CA">
        <w:rPr>
          <w:rFonts w:ascii="Arial" w:hAnsi="Arial" w:cs="Arial" w:hint="eastAsia"/>
          <w:kern w:val="0"/>
          <w:sz w:val="22"/>
          <w:lang w:val="en-GB"/>
        </w:rPr>
        <w:t>：尽管基金管理人</w:t>
      </w:r>
      <w:r w:rsidRPr="00C467CA">
        <w:rPr>
          <w:rFonts w:ascii="宋体" w:hAnsi="宋体" w:cs="宋体" w:hint="eastAsia"/>
          <w:kern w:val="0"/>
          <w:sz w:val="22"/>
          <w:lang w:val="en-GB"/>
        </w:rPr>
        <w:t>将采取尽职程序</w:t>
      </w:r>
      <w:r w:rsidRPr="00C467CA">
        <w:rPr>
          <w:rFonts w:ascii="Arial" w:hAnsi="Arial" w:cs="Arial" w:hint="eastAsia"/>
          <w:kern w:val="0"/>
          <w:sz w:val="22"/>
          <w:lang w:val="en-GB"/>
        </w:rPr>
        <w:t>以甄选及监督相关基金，但概不保证相关基金的投资策</w:t>
      </w:r>
      <w:r w:rsidRPr="00C467CA">
        <w:rPr>
          <w:rFonts w:ascii="Batang" w:hAnsi="Batang" w:cs="Batang" w:hint="eastAsia"/>
          <w:kern w:val="0"/>
          <w:sz w:val="22"/>
          <w:lang w:val="en-GB"/>
        </w:rPr>
        <w:lastRenderedPageBreak/>
        <w:t>略</w:t>
      </w:r>
      <w:r w:rsidRPr="00C467CA">
        <w:rPr>
          <w:rFonts w:ascii="宋体" w:hAnsi="宋体" w:cs="宋体" w:hint="eastAsia"/>
          <w:kern w:val="0"/>
          <w:sz w:val="22"/>
          <w:lang w:val="en-GB"/>
        </w:rPr>
        <w:t>能成功达到其投资目标</w:t>
      </w:r>
      <w:r w:rsidRPr="00C467CA">
        <w:rPr>
          <w:rFonts w:ascii="Arial" w:hAnsi="Arial" w:cs="Arial" w:hint="eastAsia"/>
          <w:kern w:val="0"/>
          <w:sz w:val="22"/>
          <w:lang w:val="en-GB"/>
        </w:rPr>
        <w:t>或其投资目标将得以实现。子基金可能投资的相关基金可能会不受香港证监会监管。另外，也概不保证相关基金将始终具有足够的流动性以满足子基金的赎回申请。</w:t>
      </w:r>
    </w:p>
    <w:p w:rsidR="00C467CA" w:rsidRPr="00C467CA" w:rsidRDefault="00C467CA" w:rsidP="00C467CA">
      <w:pPr>
        <w:autoSpaceDE w:val="0"/>
        <w:autoSpaceDN w:val="0"/>
        <w:adjustRightInd w:val="0"/>
        <w:spacing w:line="360" w:lineRule="auto"/>
        <w:jc w:val="left"/>
        <w:rPr>
          <w:rFonts w:ascii="Arial" w:hAnsi="Arial" w:cs="Arial"/>
          <w:kern w:val="0"/>
          <w:sz w:val="22"/>
        </w:rPr>
      </w:pPr>
    </w:p>
    <w:p w:rsidR="00C467CA" w:rsidRPr="00C467CA" w:rsidRDefault="00C467CA" w:rsidP="00C467CA">
      <w:pPr>
        <w:autoSpaceDE w:val="0"/>
        <w:autoSpaceDN w:val="0"/>
        <w:adjustRightInd w:val="0"/>
        <w:spacing w:line="360" w:lineRule="auto"/>
        <w:jc w:val="left"/>
        <w:rPr>
          <w:rFonts w:ascii="Arial" w:hAnsi="Arial" w:cs="Arial"/>
          <w:kern w:val="0"/>
          <w:sz w:val="22"/>
        </w:rPr>
      </w:pPr>
      <w:r w:rsidRPr="00C467CA">
        <w:rPr>
          <w:rFonts w:ascii="Batang" w:hAnsi="Batang" w:cs="Batang" w:hint="eastAsia"/>
          <w:i/>
          <w:kern w:val="0"/>
          <w:sz w:val="22"/>
        </w:rPr>
        <w:t>与投资于相关基金有关的额外费用：</w:t>
      </w:r>
      <w:r w:rsidRPr="00C467CA">
        <w:rPr>
          <w:rFonts w:ascii="Arial" w:hAnsi="Arial" w:cs="Arial" w:hint="eastAsia"/>
          <w:kern w:val="0"/>
          <w:sz w:val="22"/>
        </w:rPr>
        <w:t>相关基金的权益单位或份额的价值将计及与其有关的费用及支出，包括管</w:t>
      </w:r>
      <w:r w:rsidRPr="00C467CA">
        <w:rPr>
          <w:rFonts w:ascii="Batang" w:hAnsi="Batang" w:cs="Batang" w:hint="eastAsia"/>
          <w:kern w:val="0"/>
          <w:sz w:val="22"/>
        </w:rPr>
        <w:t>理</w:t>
      </w:r>
      <w:r w:rsidRPr="00C467CA">
        <w:rPr>
          <w:rFonts w:ascii="宋体" w:hAnsi="宋体" w:cs="宋体" w:hint="eastAsia"/>
          <w:kern w:val="0"/>
          <w:sz w:val="22"/>
        </w:rPr>
        <w:t>公司或投资管</w:t>
      </w:r>
      <w:r w:rsidRPr="00C467CA">
        <w:rPr>
          <w:rFonts w:ascii="Batang" w:hAnsi="Batang" w:cs="Batang" w:hint="eastAsia"/>
          <w:kern w:val="0"/>
          <w:sz w:val="22"/>
        </w:rPr>
        <w:t>理</w:t>
      </w:r>
      <w:r w:rsidRPr="00C467CA">
        <w:rPr>
          <w:rFonts w:ascii="宋体" w:hAnsi="宋体" w:cs="宋体" w:hint="eastAsia"/>
          <w:kern w:val="0"/>
          <w:sz w:val="22"/>
        </w:rPr>
        <w:t>人收取的费用（在某些情况下包括业绩表现费）。某些相关基</w:t>
      </w:r>
      <w:r w:rsidRPr="00C467CA">
        <w:rPr>
          <w:rFonts w:ascii="Arial" w:hAnsi="Arial" w:cs="Arial" w:hint="eastAsia"/>
          <w:kern w:val="0"/>
          <w:sz w:val="22"/>
        </w:rPr>
        <w:t>金也收取费用或收费，或须由子基金在认购</w:t>
      </w:r>
      <w:r w:rsidRPr="00C467CA">
        <w:rPr>
          <w:rFonts w:ascii="Arial" w:hAnsi="Arial" w:cs="Arial"/>
          <w:kern w:val="0"/>
          <w:sz w:val="22"/>
        </w:rPr>
        <w:t>/</w:t>
      </w:r>
      <w:r w:rsidRPr="00C467CA">
        <w:rPr>
          <w:rFonts w:ascii="Arial" w:hAnsi="Arial" w:cs="Arial" w:hint="eastAsia"/>
          <w:kern w:val="0"/>
          <w:sz w:val="22"/>
        </w:rPr>
        <w:t>申购或赎回相关基金时支付。在决定是否投资时，</w:t>
      </w:r>
      <w:r w:rsidRPr="00C467CA">
        <w:rPr>
          <w:rFonts w:ascii="Arial" w:hAnsi="Arial" w:cs="Arial" w:hint="eastAsia"/>
          <w:kern w:val="0"/>
          <w:sz w:val="22"/>
          <w:lang w:val="en-GB"/>
        </w:rPr>
        <w:t>基金管理人</w:t>
      </w:r>
      <w:r w:rsidRPr="00C467CA">
        <w:rPr>
          <w:rFonts w:ascii="宋体" w:hAnsi="宋体" w:cs="宋体" w:hint="eastAsia"/>
          <w:kern w:val="0"/>
          <w:sz w:val="22"/>
        </w:rPr>
        <w:t>将考虑任何</w:t>
      </w:r>
      <w:r w:rsidRPr="00C467CA">
        <w:rPr>
          <w:rFonts w:ascii="Arial" w:hAnsi="Arial" w:cs="Arial" w:hint="eastAsia"/>
          <w:kern w:val="0"/>
          <w:sz w:val="22"/>
        </w:rPr>
        <w:t>上述收费，而且投资者也应知悉除子基金收取的费用外，投资于相关基金还可能涉及另一层收费。</w:t>
      </w:r>
    </w:p>
    <w:p w:rsidR="00C467CA" w:rsidRPr="00C467CA" w:rsidRDefault="00C467CA" w:rsidP="00C467CA">
      <w:pPr>
        <w:autoSpaceDE w:val="0"/>
        <w:autoSpaceDN w:val="0"/>
        <w:adjustRightInd w:val="0"/>
        <w:spacing w:line="360" w:lineRule="auto"/>
        <w:jc w:val="left"/>
        <w:rPr>
          <w:rFonts w:ascii="Arial" w:hAnsi="Arial" w:cs="Arial"/>
          <w:kern w:val="0"/>
          <w:sz w:val="22"/>
        </w:rPr>
      </w:pPr>
    </w:p>
    <w:p w:rsidR="00C467CA" w:rsidRPr="00C467CA" w:rsidRDefault="00C467CA" w:rsidP="00C467CA">
      <w:pPr>
        <w:autoSpaceDE w:val="0"/>
        <w:autoSpaceDN w:val="0"/>
        <w:adjustRightInd w:val="0"/>
        <w:spacing w:line="360" w:lineRule="auto"/>
        <w:jc w:val="left"/>
        <w:rPr>
          <w:rFonts w:ascii="Arial" w:hAnsi="Arial" w:cs="Arial"/>
          <w:kern w:val="0"/>
          <w:sz w:val="22"/>
        </w:rPr>
      </w:pPr>
      <w:r w:rsidRPr="00C467CA">
        <w:rPr>
          <w:rFonts w:ascii="Batang" w:hAnsi="Batang" w:cs="Batang" w:hint="eastAsia"/>
          <w:i/>
          <w:kern w:val="0"/>
          <w:sz w:val="22"/>
        </w:rPr>
        <w:t>利</w:t>
      </w:r>
      <w:r w:rsidRPr="00C467CA">
        <w:rPr>
          <w:rFonts w:ascii="宋体" w:hAnsi="宋体" w:cs="宋体" w:hint="eastAsia"/>
          <w:i/>
          <w:kern w:val="0"/>
          <w:sz w:val="22"/>
        </w:rPr>
        <w:t>益冲突</w:t>
      </w:r>
      <w:r w:rsidRPr="00C467CA">
        <w:rPr>
          <w:rFonts w:ascii="Arial" w:hAnsi="Arial" w:cs="Arial" w:hint="eastAsia"/>
          <w:kern w:val="0"/>
          <w:sz w:val="22"/>
        </w:rPr>
        <w:t>：子基金可</w:t>
      </w:r>
      <w:r w:rsidRPr="00C467CA">
        <w:rPr>
          <w:rFonts w:ascii="Batang" w:hAnsi="Batang" w:cs="Batang" w:hint="eastAsia"/>
          <w:kern w:val="0"/>
          <w:sz w:val="22"/>
        </w:rPr>
        <w:t>不</w:t>
      </w:r>
      <w:r w:rsidRPr="00C467CA">
        <w:rPr>
          <w:rFonts w:ascii="宋体" w:hAnsi="宋体" w:cs="宋体" w:hint="eastAsia"/>
          <w:kern w:val="0"/>
          <w:sz w:val="22"/>
        </w:rPr>
        <w:t>时投资</w:t>
      </w:r>
      <w:r w:rsidRPr="00C467CA">
        <w:rPr>
          <w:rFonts w:ascii="Arial" w:hAnsi="Arial" w:cs="Arial" w:hint="eastAsia"/>
          <w:kern w:val="0"/>
          <w:sz w:val="22"/>
        </w:rPr>
        <w:t>于其他基金，包括由</w:t>
      </w:r>
      <w:r w:rsidRPr="00C467CA">
        <w:rPr>
          <w:rFonts w:ascii="Arial" w:hAnsi="Arial" w:cs="Arial" w:hint="eastAsia"/>
          <w:kern w:val="0"/>
          <w:sz w:val="22"/>
          <w:lang w:val="en-GB"/>
        </w:rPr>
        <w:t>基金管理人</w:t>
      </w:r>
      <w:r w:rsidRPr="00C467CA">
        <w:rPr>
          <w:rFonts w:ascii="宋体" w:hAnsi="宋体" w:cs="宋体" w:hint="eastAsia"/>
          <w:kern w:val="0"/>
          <w:sz w:val="22"/>
        </w:rPr>
        <w:t>、次管理人</w:t>
      </w:r>
      <w:r w:rsidRPr="00C467CA">
        <w:rPr>
          <w:rFonts w:ascii="Arial" w:hAnsi="Arial" w:cs="Arial" w:hint="eastAsia"/>
          <w:kern w:val="0"/>
          <w:sz w:val="22"/>
        </w:rPr>
        <w:t>或</w:t>
      </w:r>
      <w:r w:rsidRPr="00C467CA">
        <w:rPr>
          <w:rFonts w:ascii="Arial" w:hAnsi="Arial" w:cs="Arial" w:hint="eastAsia"/>
          <w:kern w:val="0"/>
          <w:sz w:val="22"/>
          <w:lang w:val="en-GB"/>
        </w:rPr>
        <w:t>基金管理人</w:t>
      </w:r>
      <w:r w:rsidRPr="00C467CA">
        <w:rPr>
          <w:rFonts w:ascii="宋体" w:hAnsi="宋体" w:cs="宋体" w:hint="eastAsia"/>
          <w:kern w:val="0"/>
          <w:sz w:val="22"/>
        </w:rPr>
        <w:t>或次管理人</w:t>
      </w:r>
      <w:r w:rsidRPr="00C467CA">
        <w:rPr>
          <w:rFonts w:ascii="Arial" w:hAnsi="Arial" w:cs="Arial" w:hint="eastAsia"/>
          <w:kern w:val="0"/>
          <w:sz w:val="22"/>
        </w:rPr>
        <w:t>的关联人士所管</w:t>
      </w:r>
      <w:r w:rsidRPr="00C467CA">
        <w:rPr>
          <w:rFonts w:ascii="Batang" w:hAnsi="Batang" w:cs="Batang" w:hint="eastAsia"/>
          <w:kern w:val="0"/>
          <w:sz w:val="22"/>
        </w:rPr>
        <w:t>理</w:t>
      </w:r>
      <w:r w:rsidRPr="00C467CA">
        <w:rPr>
          <w:rFonts w:ascii="宋体" w:hAnsi="宋体" w:cs="宋体" w:hint="eastAsia"/>
          <w:kern w:val="0"/>
          <w:sz w:val="22"/>
        </w:rPr>
        <w:t>的</w:t>
      </w:r>
      <w:r w:rsidRPr="00C467CA">
        <w:rPr>
          <w:rFonts w:ascii="Arial" w:hAnsi="Arial" w:cs="Arial" w:hint="eastAsia"/>
          <w:kern w:val="0"/>
          <w:sz w:val="22"/>
        </w:rPr>
        <w:t>其他基金。在该情况下，根据子基金的投资限制，相关基金必须免除子基金应付的一切认购费</w:t>
      </w:r>
      <w:r w:rsidRPr="00C467CA">
        <w:rPr>
          <w:rFonts w:ascii="Arial" w:hAnsi="Arial" w:cs="Arial" w:hint="eastAsia"/>
          <w:kern w:val="0"/>
          <w:sz w:val="22"/>
        </w:rPr>
        <w:t>/</w:t>
      </w:r>
      <w:r w:rsidRPr="00C467CA">
        <w:rPr>
          <w:rFonts w:ascii="Arial" w:hAnsi="Arial" w:cs="Arial" w:hint="eastAsia"/>
          <w:kern w:val="0"/>
          <w:sz w:val="22"/>
        </w:rPr>
        <w:t>申购费，而且</w:t>
      </w:r>
      <w:r w:rsidRPr="00C467CA">
        <w:rPr>
          <w:rFonts w:ascii="Arial" w:hAnsi="Arial" w:cs="Arial" w:hint="eastAsia"/>
          <w:kern w:val="0"/>
          <w:sz w:val="22"/>
          <w:lang w:val="en-GB"/>
        </w:rPr>
        <w:t>基金管理人</w:t>
      </w:r>
      <w:r w:rsidRPr="00C467CA">
        <w:rPr>
          <w:rFonts w:ascii="Batang" w:hAnsi="Batang" w:cs="Batang" w:hint="eastAsia"/>
          <w:kern w:val="0"/>
          <w:sz w:val="22"/>
        </w:rPr>
        <w:t>不</w:t>
      </w:r>
      <w:r w:rsidRPr="00C467CA">
        <w:rPr>
          <w:rFonts w:ascii="宋体" w:hAnsi="宋体" w:cs="宋体" w:hint="eastAsia"/>
          <w:kern w:val="0"/>
          <w:sz w:val="22"/>
        </w:rPr>
        <w:t>得从相关基</w:t>
      </w:r>
      <w:r w:rsidRPr="00C467CA">
        <w:rPr>
          <w:rFonts w:ascii="Arial" w:hAnsi="Arial" w:cs="Arial" w:hint="eastAsia"/>
          <w:kern w:val="0"/>
          <w:sz w:val="22"/>
        </w:rPr>
        <w:t>金收取的任何费用或收费中取得回佣。然而，尽管设有上述措施，相关投资仍可能引起</w:t>
      </w:r>
      <w:r w:rsidRPr="00C467CA">
        <w:rPr>
          <w:rFonts w:ascii="Batang" w:hAnsi="Batang" w:cs="Batang" w:hint="eastAsia"/>
          <w:kern w:val="0"/>
          <w:sz w:val="22"/>
        </w:rPr>
        <w:t>利</w:t>
      </w:r>
      <w:r w:rsidRPr="00C467CA">
        <w:rPr>
          <w:rFonts w:ascii="宋体" w:hAnsi="宋体" w:cs="宋体" w:hint="eastAsia"/>
          <w:kern w:val="0"/>
          <w:sz w:val="22"/>
        </w:rPr>
        <w:t>益冲突，在</w:t>
      </w:r>
      <w:r w:rsidRPr="00C467CA">
        <w:rPr>
          <w:rFonts w:ascii="Arial" w:hAnsi="Arial" w:cs="Arial" w:hint="eastAsia"/>
          <w:kern w:val="0"/>
          <w:sz w:val="22"/>
        </w:rPr>
        <w:t>此情况下基金管理人</w:t>
      </w:r>
      <w:r w:rsidRPr="00C467CA">
        <w:rPr>
          <w:rFonts w:ascii="宋体" w:hAnsi="宋体" w:cs="宋体" w:hint="eastAsia"/>
          <w:kern w:val="0"/>
          <w:sz w:val="22"/>
        </w:rPr>
        <w:t>将尽</w:t>
      </w:r>
      <w:r w:rsidRPr="00C467CA">
        <w:rPr>
          <w:rFonts w:ascii="Batang" w:hAnsi="Batang" w:cs="Batang" w:hint="eastAsia"/>
          <w:kern w:val="0"/>
          <w:sz w:val="22"/>
        </w:rPr>
        <w:t>力</w:t>
      </w:r>
      <w:r w:rsidRPr="00C467CA">
        <w:rPr>
          <w:rFonts w:ascii="宋体" w:hAnsi="宋体" w:cs="宋体" w:hint="eastAsia"/>
          <w:kern w:val="0"/>
          <w:sz w:val="22"/>
        </w:rPr>
        <w:t>公平地解决有关冲突。</w:t>
      </w:r>
    </w:p>
    <w:p w:rsidR="00C467CA" w:rsidRPr="00C467CA" w:rsidRDefault="00C467CA" w:rsidP="00C467CA">
      <w:pPr>
        <w:autoSpaceDE w:val="0"/>
        <w:autoSpaceDN w:val="0"/>
        <w:adjustRightInd w:val="0"/>
        <w:spacing w:line="360" w:lineRule="auto"/>
        <w:jc w:val="left"/>
        <w:rPr>
          <w:rFonts w:ascii="Arial" w:hAnsi="Arial" w:cs="Arial"/>
          <w:kern w:val="0"/>
          <w:sz w:val="22"/>
        </w:rPr>
      </w:pPr>
    </w:p>
    <w:p w:rsidR="00C467CA" w:rsidRPr="00C467CA" w:rsidRDefault="00C467CA" w:rsidP="00C467CA">
      <w:pPr>
        <w:widowControl/>
        <w:spacing w:after="260" w:line="360" w:lineRule="auto"/>
        <w:rPr>
          <w:rFonts w:ascii="Arial" w:hAnsi="Arial" w:cs="Arial"/>
          <w:kern w:val="0"/>
          <w:sz w:val="22"/>
          <w:u w:val="single"/>
          <w:lang w:val="en-GB"/>
        </w:rPr>
      </w:pPr>
      <w:r w:rsidRPr="00C467CA">
        <w:rPr>
          <w:rFonts w:ascii="Arial" w:hAnsi="Arial" w:cs="Arial" w:hint="eastAsia"/>
          <w:bCs/>
          <w:kern w:val="0"/>
          <w:sz w:val="22"/>
          <w:u w:val="single"/>
          <w:lang w:val="en-GB"/>
        </w:rPr>
        <w:t>与</w:t>
      </w:r>
      <w:r w:rsidRPr="00C467CA">
        <w:rPr>
          <w:rFonts w:ascii="Arial" w:hAnsi="Arial" w:cs="Arial"/>
          <w:bCs/>
          <w:kern w:val="0"/>
          <w:sz w:val="22"/>
          <w:u w:val="single"/>
          <w:lang w:val="en-GB"/>
        </w:rPr>
        <w:t>RQFII</w:t>
      </w:r>
      <w:r w:rsidRPr="00C467CA">
        <w:rPr>
          <w:rFonts w:ascii="Arial" w:hAnsi="Arial" w:cs="Arial" w:hint="eastAsia"/>
          <w:bCs/>
          <w:kern w:val="0"/>
          <w:sz w:val="22"/>
          <w:u w:val="single"/>
          <w:lang w:val="en-GB"/>
        </w:rPr>
        <w:t>制</w:t>
      </w:r>
      <w:r w:rsidRPr="00C467CA">
        <w:rPr>
          <w:rFonts w:ascii="Batang" w:hAnsi="Batang" w:cs="Batang" w:hint="eastAsia"/>
          <w:bCs/>
          <w:kern w:val="0"/>
          <w:sz w:val="22"/>
          <w:u w:val="single"/>
          <w:lang w:val="en-GB"/>
        </w:rPr>
        <w:t>度</w:t>
      </w:r>
      <w:r w:rsidRPr="00C467CA">
        <w:rPr>
          <w:rFonts w:ascii="Arial" w:hAnsi="Arial" w:cs="Arial" w:hint="eastAsia"/>
          <w:bCs/>
          <w:kern w:val="0"/>
          <w:sz w:val="22"/>
          <w:u w:val="single"/>
          <w:lang w:val="en-GB"/>
        </w:rPr>
        <w:t>有关的风险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i/>
          <w:kern w:val="0"/>
          <w:sz w:val="22"/>
          <w:lang w:val="en-GB"/>
        </w:rPr>
        <w:t>RQFII</w:t>
      </w:r>
      <w:r w:rsidRPr="00C467CA">
        <w:rPr>
          <w:rFonts w:ascii="Arial" w:hAnsi="Arial" w:cs="Arial" w:hint="eastAsia"/>
          <w:i/>
          <w:kern w:val="0"/>
          <w:sz w:val="22"/>
          <w:lang w:val="en-GB"/>
        </w:rPr>
        <w:t>制度风险</w:t>
      </w:r>
    </w:p>
    <w:p w:rsidR="00C467CA" w:rsidRPr="00C467CA" w:rsidRDefault="00C467CA" w:rsidP="00C467CA">
      <w:pPr>
        <w:spacing w:after="260" w:line="360" w:lineRule="auto"/>
        <w:rPr>
          <w:rFonts w:ascii="Arial" w:hAnsi="Arial" w:cs="Arial"/>
          <w:kern w:val="0"/>
          <w:sz w:val="22"/>
          <w:lang w:val="en-GB"/>
        </w:rPr>
      </w:pPr>
      <w:r w:rsidRPr="00C467CA">
        <w:rPr>
          <w:rFonts w:ascii="Arial" w:hAnsi="Arial" w:cs="Arial" w:hint="eastAsia"/>
          <w:kern w:val="0"/>
          <w:sz w:val="22"/>
          <w:lang w:val="en-GB"/>
        </w:rPr>
        <w:t>现</w:t>
      </w:r>
      <w:r w:rsidRPr="00C467CA">
        <w:rPr>
          <w:rFonts w:ascii="Batang" w:hAnsi="Batang" w:cs="Batang" w:hint="eastAsia"/>
          <w:kern w:val="0"/>
          <w:sz w:val="22"/>
          <w:lang w:val="en-GB"/>
        </w:rPr>
        <w:t>行</w:t>
      </w:r>
      <w:r w:rsidRPr="00C467CA">
        <w:rPr>
          <w:rFonts w:ascii="Arial" w:hAnsi="Arial" w:cs="Arial"/>
          <w:kern w:val="0"/>
          <w:sz w:val="22"/>
          <w:lang w:val="en-GB"/>
        </w:rPr>
        <w:t>RQFII</w:t>
      </w:r>
      <w:r w:rsidRPr="00C467CA">
        <w:rPr>
          <w:rFonts w:ascii="Arial" w:hAnsi="Arial" w:cs="Arial" w:hint="eastAsia"/>
          <w:kern w:val="0"/>
          <w:sz w:val="22"/>
          <w:lang w:val="en-GB"/>
        </w:rPr>
        <w:t>法规包括适用于子基金投资限制的规则。</w:t>
      </w:r>
      <w:r w:rsidRPr="00C467CA">
        <w:rPr>
          <w:rFonts w:ascii="Arial" w:hAnsi="Arial" w:cs="Arial"/>
          <w:kern w:val="0"/>
          <w:sz w:val="22"/>
          <w:lang w:val="en-GB"/>
        </w:rPr>
        <w:t>RQFII</w:t>
      </w:r>
      <w:r w:rsidRPr="00C467CA">
        <w:rPr>
          <w:rFonts w:ascii="Arial" w:hAnsi="Arial" w:cs="Arial" w:hint="eastAsia"/>
          <w:kern w:val="0"/>
          <w:sz w:val="22"/>
          <w:lang w:val="en-GB"/>
        </w:rPr>
        <w:t>交</w:t>
      </w:r>
      <w:r w:rsidRPr="00C467CA">
        <w:rPr>
          <w:rFonts w:ascii="Batang" w:hAnsi="Batang" w:cs="Batang" w:hint="eastAsia"/>
          <w:kern w:val="0"/>
          <w:sz w:val="22"/>
          <w:lang w:val="en-GB"/>
        </w:rPr>
        <w:t>易</w:t>
      </w:r>
      <w:r w:rsidRPr="00C467CA">
        <w:rPr>
          <w:rFonts w:ascii="宋体" w:hAnsi="宋体" w:cs="宋体" w:hint="eastAsia"/>
          <w:kern w:val="0"/>
          <w:sz w:val="22"/>
          <w:lang w:val="en-GB"/>
        </w:rPr>
        <w:t>规模相对较大，</w:t>
      </w:r>
      <w:r w:rsidRPr="00C467CA">
        <w:rPr>
          <w:rFonts w:ascii="Arial" w:hAnsi="Arial" w:cs="Arial" w:hint="eastAsia"/>
          <w:kern w:val="0"/>
          <w:sz w:val="22"/>
          <w:lang w:val="en-GB"/>
        </w:rPr>
        <w:t>与市场</w:t>
      </w:r>
      <w:r w:rsidRPr="00C467CA">
        <w:rPr>
          <w:rFonts w:ascii="宋体" w:hAnsi="宋体" w:cs="宋体" w:hint="eastAsia"/>
          <w:kern w:val="0"/>
          <w:sz w:val="22"/>
          <w:lang w:val="en-GB"/>
        </w:rPr>
        <w:t>流动性</w:t>
      </w:r>
      <w:r w:rsidRPr="00C467CA">
        <w:rPr>
          <w:rFonts w:ascii="Batang" w:hAnsi="Batang" w:cs="Batang" w:hint="eastAsia"/>
          <w:kern w:val="0"/>
          <w:sz w:val="22"/>
          <w:lang w:val="en-GB"/>
        </w:rPr>
        <w:t>降</w:t>
      </w:r>
      <w:r w:rsidRPr="00C467CA">
        <w:rPr>
          <w:rFonts w:ascii="宋体" w:hAnsi="宋体" w:cs="宋体" w:hint="eastAsia"/>
          <w:kern w:val="0"/>
          <w:sz w:val="22"/>
          <w:lang w:val="en-GB"/>
        </w:rPr>
        <w:t>低及价格大幅波动</w:t>
      </w:r>
      <w:r w:rsidRPr="00C467CA">
        <w:rPr>
          <w:rFonts w:ascii="Arial" w:hAnsi="Arial" w:cs="Arial" w:hint="eastAsia"/>
          <w:kern w:val="0"/>
          <w:sz w:val="22"/>
          <w:lang w:val="en-GB"/>
        </w:rPr>
        <w:t>相关的风险也相应增加，这可能对购买或出售相关证券的时间及定价造成不利</w:t>
      </w:r>
      <w:r w:rsidRPr="00C467CA">
        <w:rPr>
          <w:rFonts w:ascii="宋体" w:hAnsi="宋体" w:cs="宋体" w:hint="eastAsia"/>
          <w:kern w:val="0"/>
          <w:sz w:val="22"/>
          <w:lang w:val="en-GB"/>
        </w:rPr>
        <w:t>影响。</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根据有关规则及法规，通过</w:t>
      </w:r>
      <w:r w:rsidRPr="00C467CA">
        <w:rPr>
          <w:rFonts w:ascii="Arial" w:hAnsi="Arial" w:cs="Arial"/>
          <w:kern w:val="0"/>
          <w:sz w:val="22"/>
          <w:lang w:val="en-GB"/>
        </w:rPr>
        <w:t>RQFII</w:t>
      </w:r>
      <w:r w:rsidRPr="00C467CA">
        <w:rPr>
          <w:rFonts w:ascii="Arial" w:hAnsi="Arial" w:cs="Arial" w:hint="eastAsia"/>
          <w:kern w:val="0"/>
          <w:sz w:val="22"/>
          <w:lang w:val="en-GB"/>
        </w:rPr>
        <w:t>为子基金购买的境内内地证券须以</w:t>
      </w:r>
      <w:r w:rsidRPr="00C467CA">
        <w:rPr>
          <w:rFonts w:ascii="宋体" w:hAnsi="宋体" w:cs="Arial"/>
          <w:kern w:val="0"/>
          <w:sz w:val="22"/>
          <w:lang w:val="en-GB"/>
        </w:rPr>
        <w:t>“</w:t>
      </w:r>
      <w:r w:rsidRPr="00C467CA">
        <w:rPr>
          <w:rFonts w:ascii="Arial" w:hAnsi="Arial" w:cs="Arial" w:hint="eastAsia"/>
          <w:kern w:val="0"/>
          <w:sz w:val="22"/>
          <w:lang w:val="en-GB"/>
        </w:rPr>
        <w:t>博时基金（国际）有限公司－博时</w:t>
      </w:r>
      <w:r w:rsidRPr="00C467CA">
        <w:rPr>
          <w:rFonts w:ascii="Arial" w:hAnsi="Arial" w:cs="Arial" w:hint="eastAsia"/>
          <w:kern w:val="0"/>
          <w:sz w:val="22"/>
          <w:lang w:val="en-GB"/>
        </w:rPr>
        <w:t>-</w:t>
      </w:r>
      <w:r w:rsidRPr="00C467CA">
        <w:rPr>
          <w:rFonts w:ascii="Arial" w:hAnsi="Arial" w:cs="Arial" w:hint="eastAsia"/>
          <w:kern w:val="0"/>
          <w:sz w:val="22"/>
          <w:lang w:val="en-GB"/>
        </w:rPr>
        <w:t>安本标准精选新兴市场债券基金</w:t>
      </w:r>
      <w:r w:rsidRPr="00C467CA">
        <w:rPr>
          <w:rFonts w:ascii="宋体" w:hAnsi="宋体" w:cs="Arial"/>
          <w:kern w:val="0"/>
          <w:sz w:val="22"/>
          <w:lang w:val="en-GB"/>
        </w:rPr>
        <w:t>”</w:t>
      </w:r>
      <w:r w:rsidRPr="00C467CA">
        <w:rPr>
          <w:rFonts w:ascii="Arial" w:hAnsi="Arial" w:cs="Arial" w:hint="eastAsia"/>
          <w:kern w:val="0"/>
          <w:sz w:val="22"/>
          <w:lang w:val="en-GB"/>
        </w:rPr>
        <w:t>的名义登记，并以电子方式记存于在中国证券登记结算或相关存管公司开立的证券账户内。账户名须带有</w:t>
      </w:r>
      <w:r w:rsidRPr="00C467CA">
        <w:rPr>
          <w:rFonts w:ascii="宋体" w:hAnsi="宋体" w:cs="Arial"/>
          <w:kern w:val="0"/>
          <w:sz w:val="22"/>
          <w:lang w:val="en-GB"/>
        </w:rPr>
        <w:t>“</w:t>
      </w:r>
      <w:r w:rsidRPr="00C467CA">
        <w:rPr>
          <w:rFonts w:ascii="Arial" w:hAnsi="Arial" w:cs="Arial" w:hint="eastAsia"/>
          <w:kern w:val="0"/>
          <w:sz w:val="22"/>
          <w:lang w:val="en-GB"/>
        </w:rPr>
        <w:t>博时基金（国际）有限公司</w:t>
      </w:r>
      <w:r w:rsidRPr="00C467CA">
        <w:rPr>
          <w:rFonts w:ascii="宋体" w:hAnsi="宋体" w:cs="Arial"/>
          <w:kern w:val="0"/>
          <w:sz w:val="22"/>
          <w:lang w:val="en-GB"/>
        </w:rPr>
        <w:t>”</w:t>
      </w:r>
      <w:r w:rsidRPr="00C467CA">
        <w:rPr>
          <w:rFonts w:ascii="Arial" w:hAnsi="Arial" w:cs="Arial" w:hint="eastAsia"/>
          <w:kern w:val="0"/>
          <w:sz w:val="22"/>
          <w:lang w:val="en-GB"/>
        </w:rPr>
        <w:t>的名称，因为此乃有关监管机关批准的</w:t>
      </w:r>
      <w:r w:rsidRPr="00C467CA">
        <w:rPr>
          <w:rFonts w:ascii="Arial" w:hAnsi="Arial" w:cs="Arial"/>
          <w:kern w:val="0"/>
          <w:sz w:val="22"/>
          <w:lang w:val="en-GB"/>
        </w:rPr>
        <w:t>RQFII</w:t>
      </w:r>
      <w:r w:rsidRPr="00C467CA">
        <w:rPr>
          <w:rFonts w:ascii="Arial" w:hAnsi="Arial" w:cs="Arial" w:hint="eastAsia"/>
          <w:kern w:val="0"/>
          <w:sz w:val="22"/>
          <w:lang w:val="en-GB"/>
        </w:rPr>
        <w:t>名称。</w:t>
      </w:r>
      <w:r w:rsidRPr="00C467CA">
        <w:rPr>
          <w:rFonts w:ascii="Arial" w:hAnsi="Arial" w:cs="Arial"/>
          <w:kern w:val="0"/>
          <w:sz w:val="22"/>
          <w:lang w:val="en-GB"/>
        </w:rPr>
        <w:t>RQFII</w:t>
      </w:r>
      <w:r w:rsidRPr="00C467CA">
        <w:rPr>
          <w:rFonts w:ascii="Arial" w:hAnsi="Arial" w:cs="Arial" w:hint="eastAsia"/>
          <w:kern w:val="0"/>
          <w:sz w:val="22"/>
          <w:lang w:val="en-GB"/>
        </w:rPr>
        <w:t>须挑选内地经纪人（</w:t>
      </w:r>
      <w:r w:rsidRPr="00C467CA">
        <w:rPr>
          <w:rFonts w:ascii="宋体" w:hAnsi="宋体" w:cs="Arial"/>
          <w:kern w:val="0"/>
          <w:sz w:val="22"/>
          <w:lang w:val="en-GB"/>
        </w:rPr>
        <w:t>“</w:t>
      </w:r>
      <w:r w:rsidRPr="00C467CA">
        <w:rPr>
          <w:rFonts w:ascii="Arial" w:hAnsi="Arial" w:cs="Arial" w:hint="eastAsia"/>
          <w:b/>
          <w:kern w:val="0"/>
          <w:sz w:val="22"/>
          <w:lang w:val="en-GB"/>
        </w:rPr>
        <w:t>内地经纪人</w:t>
      </w:r>
      <w:r w:rsidRPr="00C467CA">
        <w:rPr>
          <w:rFonts w:ascii="宋体" w:hAnsi="宋体" w:cs="Arial"/>
          <w:kern w:val="0"/>
          <w:sz w:val="22"/>
          <w:lang w:val="en-GB"/>
        </w:rPr>
        <w:t>”</w:t>
      </w:r>
      <w:r w:rsidRPr="00C467CA">
        <w:rPr>
          <w:rFonts w:ascii="Arial" w:hAnsi="Arial" w:cs="Arial" w:hint="eastAsia"/>
          <w:kern w:val="0"/>
          <w:sz w:val="22"/>
          <w:lang w:val="en-GB"/>
        </w:rPr>
        <w:t>）代</w:t>
      </w:r>
      <w:r w:rsidRPr="00C467CA">
        <w:rPr>
          <w:rFonts w:ascii="Arial" w:hAnsi="Arial" w:cs="Arial" w:hint="eastAsia"/>
          <w:kern w:val="0"/>
          <w:sz w:val="22"/>
        </w:rPr>
        <w:t>表</w:t>
      </w:r>
      <w:r w:rsidRPr="00C467CA">
        <w:rPr>
          <w:rFonts w:ascii="Arial" w:hAnsi="Arial" w:cs="Arial" w:hint="eastAsia"/>
          <w:kern w:val="0"/>
          <w:sz w:val="22"/>
          <w:lang w:val="en-GB"/>
        </w:rPr>
        <w:t>其</w:t>
      </w:r>
      <w:r w:rsidRPr="00C467CA">
        <w:rPr>
          <w:rFonts w:ascii="Arial" w:hAnsi="Arial" w:cs="Arial" w:hint="eastAsia"/>
          <w:kern w:val="0"/>
          <w:sz w:val="22"/>
        </w:rPr>
        <w:t>在境内</w:t>
      </w:r>
      <w:r w:rsidRPr="00C467CA">
        <w:rPr>
          <w:rFonts w:ascii="Arial" w:hAnsi="Arial" w:cs="Arial" w:hint="eastAsia"/>
          <w:kern w:val="0"/>
          <w:sz w:val="22"/>
          <w:lang w:val="en-GB"/>
        </w:rPr>
        <w:t>内地证券市场上</w:t>
      </w:r>
      <w:r w:rsidRPr="00C467CA">
        <w:rPr>
          <w:rFonts w:ascii="Batang" w:hAnsi="Batang" w:cs="Batang" w:hint="eastAsia"/>
          <w:kern w:val="0"/>
          <w:sz w:val="22"/>
          <w:lang w:val="en-GB"/>
        </w:rPr>
        <w:t>行</w:t>
      </w:r>
      <w:r w:rsidRPr="00C467CA">
        <w:rPr>
          <w:rFonts w:ascii="宋体" w:hAnsi="宋体" w:cs="宋体" w:hint="eastAsia"/>
          <w:kern w:val="0"/>
          <w:sz w:val="22"/>
          <w:lang w:val="en-GB"/>
        </w:rPr>
        <w:t>事，并挑选中国保管人（直接或通过其受委派</w:t>
      </w:r>
      <w:r w:rsidRPr="00C467CA">
        <w:rPr>
          <w:rFonts w:ascii="宋体" w:hAnsi="宋体" w:cs="宋体"/>
          <w:kern w:val="0"/>
          <w:sz w:val="22"/>
          <w:lang w:val="en-GB"/>
        </w:rPr>
        <w:t>代表</w:t>
      </w:r>
      <w:r w:rsidRPr="00C467CA">
        <w:rPr>
          <w:rFonts w:ascii="Arial" w:hAnsi="Arial" w:cs="Arial" w:hint="eastAsia"/>
          <w:kern w:val="0"/>
          <w:sz w:val="22"/>
          <w:lang w:val="en-GB"/>
        </w:rPr>
        <w:t>行事）根据</w:t>
      </w:r>
      <w:r w:rsidRPr="00C467CA">
        <w:rPr>
          <w:rFonts w:ascii="Arial" w:hAnsi="Arial" w:cs="Arial"/>
          <w:kern w:val="0"/>
          <w:sz w:val="22"/>
          <w:lang w:val="en-GB"/>
        </w:rPr>
        <w:t>RQFII</w:t>
      </w:r>
      <w:r w:rsidRPr="00C467CA">
        <w:rPr>
          <w:rFonts w:ascii="Arial" w:hAnsi="Arial" w:cs="Arial" w:hint="eastAsia"/>
          <w:kern w:val="0"/>
          <w:sz w:val="22"/>
          <w:lang w:val="en-GB"/>
        </w:rPr>
        <w:t>保管协议的条款存置由其保管的资产。</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lastRenderedPageBreak/>
        <w:t>倘若内地经纪人或中国保管人（直接或通过其受委派</w:t>
      </w:r>
      <w:r w:rsidRPr="00C467CA">
        <w:rPr>
          <w:rFonts w:ascii="Arial" w:hAnsi="Arial" w:cs="Arial"/>
          <w:kern w:val="0"/>
          <w:sz w:val="22"/>
          <w:lang w:val="en-GB"/>
        </w:rPr>
        <w:t>代表</w:t>
      </w:r>
      <w:r w:rsidRPr="00C467CA">
        <w:rPr>
          <w:rFonts w:ascii="Arial" w:hAnsi="Arial" w:cs="Arial" w:hint="eastAsia"/>
          <w:kern w:val="0"/>
          <w:sz w:val="22"/>
          <w:lang w:val="en-GB"/>
        </w:rPr>
        <w:t>行事）其中一方无法</w:t>
      </w:r>
      <w:r w:rsidRPr="00C467CA">
        <w:rPr>
          <w:rFonts w:ascii="Batang" w:hAnsi="Batang" w:cs="Batang" w:hint="eastAsia"/>
          <w:kern w:val="0"/>
          <w:sz w:val="22"/>
          <w:lang w:val="en-GB"/>
        </w:rPr>
        <w:t>履行</w:t>
      </w:r>
      <w:r w:rsidRPr="00C467CA">
        <w:rPr>
          <w:rFonts w:ascii="宋体" w:hAnsi="宋体" w:cs="宋体" w:hint="eastAsia"/>
          <w:kern w:val="0"/>
          <w:sz w:val="22"/>
          <w:lang w:val="en-GB"/>
        </w:rPr>
        <w:t>在内地执</w:t>
      </w:r>
      <w:r w:rsidRPr="00C467CA">
        <w:rPr>
          <w:rFonts w:ascii="Batang" w:hAnsi="Batang" w:cs="Batang" w:hint="eastAsia"/>
          <w:kern w:val="0"/>
          <w:sz w:val="22"/>
          <w:lang w:val="en-GB"/>
        </w:rPr>
        <w:t>行</w:t>
      </w:r>
      <w:r w:rsidRPr="00C467CA">
        <w:rPr>
          <w:rFonts w:ascii="宋体" w:hAnsi="宋体" w:cs="宋体" w:hint="eastAsia"/>
          <w:kern w:val="0"/>
          <w:sz w:val="22"/>
          <w:lang w:val="en-GB"/>
        </w:rPr>
        <w:t>或结算任何交</w:t>
      </w:r>
      <w:r w:rsidRPr="00C467CA">
        <w:rPr>
          <w:rFonts w:ascii="Batang" w:hAnsi="Batang" w:cs="Batang" w:hint="eastAsia"/>
          <w:kern w:val="0"/>
          <w:sz w:val="22"/>
          <w:lang w:val="en-GB"/>
        </w:rPr>
        <w:t>易</w:t>
      </w:r>
      <w:r w:rsidRPr="00C467CA">
        <w:rPr>
          <w:rFonts w:ascii="宋体" w:hAnsi="宋体" w:cs="宋体" w:hint="eastAsia"/>
          <w:kern w:val="0"/>
          <w:sz w:val="22"/>
          <w:lang w:val="en-GB"/>
        </w:rPr>
        <w:t>或划拨任何资金</w:t>
      </w:r>
      <w:r w:rsidRPr="00C467CA">
        <w:rPr>
          <w:rFonts w:ascii="Arial" w:hAnsi="Arial" w:cs="Arial" w:hint="eastAsia"/>
          <w:kern w:val="0"/>
          <w:sz w:val="22"/>
          <w:lang w:val="en-GB"/>
        </w:rPr>
        <w:t>或</w:t>
      </w:r>
      <w:r w:rsidRPr="00C467CA">
        <w:rPr>
          <w:rFonts w:ascii="宋体" w:hAnsi="宋体" w:cs="宋体" w:hint="eastAsia"/>
          <w:kern w:val="0"/>
          <w:sz w:val="22"/>
          <w:lang w:val="en-GB"/>
        </w:rPr>
        <w:t>转让任何</w:t>
      </w:r>
      <w:r w:rsidRPr="00C467CA">
        <w:rPr>
          <w:rFonts w:ascii="Arial" w:hAnsi="Arial" w:cs="Arial" w:hint="eastAsia"/>
          <w:kern w:val="0"/>
          <w:sz w:val="22"/>
          <w:lang w:val="en-GB"/>
        </w:rPr>
        <w:t>证券的责任，则子基金</w:t>
      </w:r>
      <w:r w:rsidRPr="00C467CA">
        <w:rPr>
          <w:rFonts w:ascii="Arial" w:hAnsi="Arial" w:cs="Arial" w:hint="eastAsia"/>
          <w:kern w:val="0"/>
          <w:sz w:val="22"/>
        </w:rPr>
        <w:t>在</w:t>
      </w:r>
      <w:r w:rsidRPr="00C467CA">
        <w:rPr>
          <w:rFonts w:ascii="Arial" w:hAnsi="Arial" w:cs="Arial" w:hint="eastAsia"/>
          <w:kern w:val="0"/>
          <w:sz w:val="22"/>
          <w:lang w:val="en-GB"/>
        </w:rPr>
        <w:t>收回其资产时可能遭受延误，因而影响子基金的资产净值。</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kern w:val="0"/>
          <w:sz w:val="22"/>
          <w:lang w:val="en-GB"/>
        </w:rPr>
        <w:t>RQFII</w:t>
      </w:r>
      <w:r w:rsidRPr="00C467CA">
        <w:rPr>
          <w:rFonts w:ascii="Arial" w:hAnsi="Arial" w:cs="Arial" w:hint="eastAsia"/>
          <w:kern w:val="0"/>
          <w:sz w:val="22"/>
          <w:lang w:val="en-GB"/>
        </w:rPr>
        <w:t>法规下的规则及限制一般整体适用于</w:t>
      </w:r>
      <w:r w:rsidRPr="00C467CA">
        <w:rPr>
          <w:rFonts w:ascii="Arial" w:hAnsi="Arial" w:cs="Arial"/>
          <w:kern w:val="0"/>
          <w:sz w:val="22"/>
          <w:lang w:val="en-GB"/>
        </w:rPr>
        <w:t>RQFII</w:t>
      </w:r>
      <w:r w:rsidRPr="00C467CA">
        <w:rPr>
          <w:rFonts w:ascii="Arial" w:hAnsi="Arial" w:cs="Arial" w:hint="eastAsia"/>
          <w:kern w:val="0"/>
          <w:sz w:val="22"/>
          <w:lang w:val="en-GB"/>
        </w:rPr>
        <w:t>，</w:t>
      </w:r>
      <w:r w:rsidRPr="00C467CA">
        <w:rPr>
          <w:rFonts w:ascii="Arial" w:hAnsi="Arial" w:cs="Arial" w:hint="eastAsia"/>
          <w:kern w:val="0"/>
          <w:sz w:val="22"/>
        </w:rPr>
        <w:t>而非仅仅</w:t>
      </w:r>
      <w:r w:rsidRPr="00C467CA">
        <w:rPr>
          <w:rFonts w:ascii="Arial" w:hAnsi="Arial" w:cs="Arial" w:hint="eastAsia"/>
          <w:kern w:val="0"/>
          <w:sz w:val="22"/>
          <w:lang w:val="en-GB"/>
        </w:rPr>
        <w:t>适用于子基金作出的投资。若国家外汇管理局改变</w:t>
      </w:r>
      <w:r w:rsidRPr="00C467CA">
        <w:rPr>
          <w:rFonts w:ascii="Arial" w:hAnsi="Arial" w:cs="Arial" w:hint="eastAsia"/>
          <w:kern w:val="0"/>
          <w:sz w:val="22"/>
          <w:lang w:val="en-GB"/>
        </w:rPr>
        <w:t>RQFII</w:t>
      </w:r>
      <w:r w:rsidRPr="00C467CA">
        <w:rPr>
          <w:rFonts w:ascii="Arial" w:hAnsi="Arial" w:cs="Arial" w:hint="eastAsia"/>
          <w:kern w:val="0"/>
          <w:sz w:val="22"/>
          <w:lang w:val="en-GB"/>
        </w:rPr>
        <w:t>制度，则可能影响基金管理人有效实施子基金投资策略的能力。另一方面，若</w:t>
      </w:r>
      <w:r w:rsidRPr="00C467CA">
        <w:rPr>
          <w:rFonts w:ascii="Arial" w:hAnsi="Arial" w:cs="Arial"/>
          <w:kern w:val="0"/>
          <w:sz w:val="22"/>
          <w:lang w:val="en-GB"/>
        </w:rPr>
        <w:t>RQFII</w:t>
      </w:r>
      <w:r w:rsidRPr="00C467CA">
        <w:rPr>
          <w:rFonts w:ascii="Arial" w:hAnsi="Arial" w:cs="Arial" w:hint="eastAsia"/>
          <w:kern w:val="0"/>
          <w:sz w:val="22"/>
          <w:lang w:val="en-GB"/>
        </w:rPr>
        <w:t>或</w:t>
      </w:r>
      <w:r w:rsidRPr="00C467CA">
        <w:rPr>
          <w:rFonts w:ascii="Arial" w:hAnsi="Arial" w:cs="Arial"/>
          <w:kern w:val="0"/>
          <w:sz w:val="22"/>
          <w:lang w:val="en-GB"/>
        </w:rPr>
        <w:t>RQFII</w:t>
      </w:r>
      <w:r w:rsidRPr="00C467CA">
        <w:rPr>
          <w:rFonts w:ascii="Arial" w:hAnsi="Arial" w:cs="Arial" w:hint="eastAsia"/>
          <w:kern w:val="0"/>
          <w:sz w:val="22"/>
          <w:lang w:val="en-GB"/>
        </w:rPr>
        <w:t>托管人违反</w:t>
      </w:r>
      <w:r w:rsidRPr="00C467CA">
        <w:rPr>
          <w:rFonts w:ascii="Arial" w:hAnsi="Arial" w:cs="Arial"/>
          <w:kern w:val="0"/>
          <w:sz w:val="22"/>
          <w:lang w:val="en-GB"/>
        </w:rPr>
        <w:t>RQFII</w:t>
      </w:r>
      <w:r w:rsidRPr="00C467CA">
        <w:rPr>
          <w:rFonts w:ascii="Arial" w:hAnsi="Arial" w:cs="Arial" w:hint="eastAsia"/>
          <w:kern w:val="0"/>
          <w:sz w:val="22"/>
          <w:lang w:val="en-GB"/>
        </w:rPr>
        <w:t>法规的任何条文，国家外汇管理局将有权处以监管处罚。任何违规行为都可能导致</w:t>
      </w:r>
      <w:r w:rsidRPr="00C467CA">
        <w:rPr>
          <w:rFonts w:ascii="Arial" w:hAnsi="Arial" w:cs="Arial"/>
          <w:kern w:val="0"/>
          <w:sz w:val="22"/>
          <w:lang w:val="en-GB"/>
        </w:rPr>
        <w:t>RQFII</w:t>
      </w:r>
      <w:r w:rsidRPr="00C467CA">
        <w:rPr>
          <w:rFonts w:ascii="Arial" w:hAnsi="Arial" w:cs="Arial" w:hint="eastAsia"/>
          <w:kern w:val="0"/>
          <w:sz w:val="22"/>
          <w:lang w:val="en-GB"/>
        </w:rPr>
        <w:t>资格被取消或招致其他监管处罚，并可能对子基金的投资可用</w:t>
      </w:r>
      <w:r w:rsidRPr="00C467CA">
        <w:rPr>
          <w:rFonts w:ascii="Arial" w:hAnsi="Arial" w:cs="Arial"/>
          <w:kern w:val="0"/>
          <w:sz w:val="22"/>
          <w:lang w:val="en-GB"/>
        </w:rPr>
        <w:t>RQFII</w:t>
      </w:r>
      <w:r w:rsidRPr="00C467CA">
        <w:rPr>
          <w:rFonts w:ascii="Arial" w:hAnsi="Arial" w:cs="Arial" w:hint="eastAsia"/>
          <w:kern w:val="0"/>
          <w:sz w:val="22"/>
          <w:lang w:val="en-GB"/>
        </w:rPr>
        <w:t>资格造成不利影响。</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与</w:t>
      </w:r>
      <w:r w:rsidRPr="00C467CA">
        <w:rPr>
          <w:rFonts w:ascii="Arial" w:hAnsi="Arial" w:cs="Arial"/>
          <w:kern w:val="0"/>
          <w:sz w:val="22"/>
          <w:lang w:val="en-GB"/>
        </w:rPr>
        <w:t>RQFII</w:t>
      </w:r>
      <w:r w:rsidRPr="00C467CA">
        <w:rPr>
          <w:rFonts w:ascii="Arial" w:hAnsi="Arial" w:cs="Arial" w:hint="eastAsia"/>
          <w:kern w:val="0"/>
          <w:sz w:val="22"/>
          <w:lang w:val="en-GB"/>
        </w:rPr>
        <w:t>开展内地投资及</w:t>
      </w:r>
      <w:r w:rsidRPr="00C467CA">
        <w:rPr>
          <w:rFonts w:ascii="Arial" w:hAnsi="Arial" w:cs="Arial"/>
          <w:kern w:val="0"/>
          <w:sz w:val="22"/>
          <w:lang w:val="en-GB"/>
        </w:rPr>
        <w:t>RQFII</w:t>
      </w:r>
      <w:r w:rsidRPr="00C467CA">
        <w:rPr>
          <w:rFonts w:ascii="Arial" w:hAnsi="Arial" w:cs="Arial" w:hint="eastAsia"/>
          <w:kern w:val="0"/>
          <w:sz w:val="22"/>
          <w:lang w:val="en-GB"/>
        </w:rPr>
        <w:t>投资资金汇出有关的法规尚为新订。</w:t>
      </w:r>
      <w:r w:rsidRPr="00C467CA">
        <w:rPr>
          <w:rFonts w:ascii="Arial" w:hAnsi="Arial" w:cs="Arial" w:hint="eastAsia"/>
          <w:kern w:val="0"/>
          <w:sz w:val="22"/>
        </w:rPr>
        <w:t>因此</w:t>
      </w:r>
      <w:r w:rsidRPr="00C467CA">
        <w:rPr>
          <w:rFonts w:ascii="Arial" w:hAnsi="Arial" w:cs="Arial" w:hint="eastAsia"/>
          <w:kern w:val="0"/>
          <w:sz w:val="22"/>
          <w:lang w:val="en-GB"/>
        </w:rPr>
        <w:t>，有关投资法规的</w:t>
      </w:r>
      <w:r w:rsidRPr="00C467CA">
        <w:rPr>
          <w:rFonts w:ascii="Arial" w:hAnsi="Arial" w:cs="Arial"/>
          <w:kern w:val="0"/>
          <w:sz w:val="22"/>
          <w:lang w:val="en-GB"/>
        </w:rPr>
        <w:t>适</w:t>
      </w:r>
      <w:r w:rsidRPr="00C467CA">
        <w:rPr>
          <w:rFonts w:ascii="Arial" w:hAnsi="Arial" w:cs="Arial" w:hint="eastAsia"/>
          <w:kern w:val="0"/>
          <w:sz w:val="22"/>
          <w:lang w:val="en-GB"/>
        </w:rPr>
        <w:t>用及诠释相对未经验证。内地当局及监管机构已就有关投资法规获授予广泛酌情权但并无先</w:t>
      </w:r>
      <w:r w:rsidRPr="00C467CA">
        <w:rPr>
          <w:rFonts w:ascii="Batang" w:hAnsi="Batang" w:cs="Batang" w:hint="eastAsia"/>
          <w:kern w:val="0"/>
          <w:sz w:val="22"/>
          <w:lang w:val="en-GB"/>
        </w:rPr>
        <w:t>例，不</w:t>
      </w:r>
      <w:r w:rsidRPr="00C467CA">
        <w:rPr>
          <w:rFonts w:ascii="宋体" w:hAnsi="宋体" w:cs="宋体" w:hint="eastAsia"/>
          <w:kern w:val="0"/>
          <w:sz w:val="22"/>
          <w:lang w:val="en-GB"/>
        </w:rPr>
        <w:t>能确定现时或日后有关酌情权</w:t>
      </w:r>
      <w:r w:rsidRPr="00C467CA">
        <w:rPr>
          <w:rFonts w:ascii="Arial" w:hAnsi="Arial" w:cs="Arial" w:hint="eastAsia"/>
          <w:kern w:val="0"/>
          <w:sz w:val="22"/>
          <w:lang w:val="en-GB"/>
        </w:rPr>
        <w:t>会如何被</w:t>
      </w:r>
      <w:r w:rsidRPr="00C467CA">
        <w:rPr>
          <w:rFonts w:ascii="Batang" w:hAnsi="Batang" w:cs="Batang" w:hint="eastAsia"/>
          <w:kern w:val="0"/>
          <w:sz w:val="22"/>
          <w:lang w:val="en-GB"/>
        </w:rPr>
        <w:t>行</w:t>
      </w:r>
      <w:r w:rsidRPr="00C467CA">
        <w:rPr>
          <w:rFonts w:ascii="宋体" w:hAnsi="宋体" w:cs="宋体" w:hint="eastAsia"/>
          <w:kern w:val="0"/>
          <w:sz w:val="22"/>
          <w:lang w:val="en-GB"/>
        </w:rPr>
        <w:t>使，</w:t>
      </w:r>
      <w:r w:rsidRPr="00C467CA">
        <w:rPr>
          <w:rFonts w:ascii="Arial" w:hAnsi="Arial" w:cs="Arial" w:hint="eastAsia"/>
          <w:kern w:val="0"/>
          <w:sz w:val="22"/>
        </w:rPr>
        <w:t>因此尚无法</w:t>
      </w:r>
      <w:r w:rsidRPr="00C467CA">
        <w:rPr>
          <w:rFonts w:ascii="Arial" w:hAnsi="Arial" w:cs="Arial" w:hint="eastAsia"/>
          <w:kern w:val="0"/>
          <w:sz w:val="22"/>
          <w:lang w:val="en-GB"/>
        </w:rPr>
        <w:t>确定有关法规如何适用。</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i/>
          <w:kern w:val="0"/>
          <w:sz w:val="22"/>
          <w:lang w:val="en-GB"/>
        </w:rPr>
        <w:t>中国保管人受委派</w:t>
      </w:r>
      <w:r w:rsidRPr="00C467CA">
        <w:rPr>
          <w:rFonts w:ascii="Arial" w:hAnsi="Arial" w:cs="Arial"/>
          <w:i/>
          <w:kern w:val="0"/>
          <w:sz w:val="22"/>
          <w:lang w:val="en-GB"/>
        </w:rPr>
        <w:t>代表</w:t>
      </w:r>
      <w:r w:rsidRPr="00C467CA">
        <w:rPr>
          <w:rFonts w:ascii="Arial" w:hAnsi="Arial" w:cs="Arial" w:hint="eastAsia"/>
          <w:i/>
          <w:kern w:val="0"/>
          <w:sz w:val="22"/>
          <w:lang w:val="en-GB"/>
        </w:rPr>
        <w:t>及内地经纪人风险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子基金通过基金管理人</w:t>
      </w:r>
      <w:r w:rsidRPr="00C467CA">
        <w:rPr>
          <w:rFonts w:ascii="宋体" w:hAnsi="宋体" w:cs="宋体" w:hint="eastAsia"/>
          <w:kern w:val="0"/>
          <w:sz w:val="22"/>
          <w:lang w:val="en-GB"/>
        </w:rPr>
        <w:t>的</w:t>
      </w:r>
      <w:r w:rsidRPr="00C467CA">
        <w:rPr>
          <w:rFonts w:ascii="Arial" w:hAnsi="Arial" w:cs="Arial"/>
          <w:kern w:val="0"/>
          <w:sz w:val="22"/>
          <w:lang w:val="en-GB"/>
        </w:rPr>
        <w:t>RQFII</w:t>
      </w:r>
      <w:r w:rsidRPr="00C467CA">
        <w:rPr>
          <w:rFonts w:ascii="Arial" w:hAnsi="Arial" w:cs="Arial" w:hint="eastAsia"/>
          <w:kern w:val="0"/>
          <w:sz w:val="22"/>
          <w:lang w:val="en-GB"/>
        </w:rPr>
        <w:t>资格所获得的境内内地资产将由中国保管人受委派代表以电子方式记存于在中国证券登记结算开设的证券账户及中国保管人受委派代表的现金账户。</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kern w:val="0"/>
          <w:sz w:val="22"/>
          <w:lang w:val="en-GB"/>
        </w:rPr>
        <w:t>RQFII</w:t>
      </w:r>
      <w:r w:rsidRPr="00C467CA">
        <w:rPr>
          <w:rFonts w:ascii="Arial" w:hAnsi="Arial" w:cs="Arial" w:hint="eastAsia"/>
          <w:kern w:val="0"/>
          <w:sz w:val="22"/>
          <w:lang w:val="en-GB"/>
        </w:rPr>
        <w:t>还会挑选一名或多名内地经纪人为子基金</w:t>
      </w:r>
      <w:r w:rsidRPr="00C467CA">
        <w:rPr>
          <w:rFonts w:ascii="Arial" w:hAnsi="Arial" w:cs="Arial" w:hint="eastAsia"/>
          <w:kern w:val="0"/>
          <w:sz w:val="22"/>
        </w:rPr>
        <w:t>在</w:t>
      </w:r>
      <w:r w:rsidRPr="00C467CA">
        <w:rPr>
          <w:rFonts w:ascii="Arial" w:hAnsi="Arial" w:cs="Arial" w:hint="eastAsia"/>
          <w:kern w:val="0"/>
          <w:sz w:val="22"/>
          <w:lang w:val="en-GB"/>
        </w:rPr>
        <w:t>内地市场执</w:t>
      </w:r>
      <w:r w:rsidRPr="00C467CA">
        <w:rPr>
          <w:rFonts w:ascii="Batang" w:hAnsi="Batang" w:cs="Batang" w:hint="eastAsia"/>
          <w:kern w:val="0"/>
          <w:sz w:val="22"/>
          <w:lang w:val="en-GB"/>
        </w:rPr>
        <w:t>行</w:t>
      </w:r>
      <w:r w:rsidRPr="00C467CA">
        <w:rPr>
          <w:rFonts w:ascii="宋体" w:hAnsi="宋体" w:cs="宋体" w:hint="eastAsia"/>
          <w:kern w:val="0"/>
          <w:sz w:val="22"/>
          <w:lang w:val="en-GB"/>
        </w:rPr>
        <w:t>交</w:t>
      </w:r>
      <w:r w:rsidRPr="00C467CA">
        <w:rPr>
          <w:rFonts w:ascii="Batang" w:hAnsi="Batang" w:cs="Batang" w:hint="eastAsia"/>
          <w:kern w:val="0"/>
          <w:sz w:val="22"/>
          <w:lang w:val="en-GB"/>
        </w:rPr>
        <w:t>易</w:t>
      </w:r>
      <w:r w:rsidRPr="00C467CA">
        <w:rPr>
          <w:rFonts w:ascii="宋体" w:hAnsi="宋体" w:cs="宋体" w:hint="eastAsia"/>
          <w:kern w:val="0"/>
          <w:sz w:val="22"/>
          <w:lang w:val="en-GB"/>
        </w:rPr>
        <w:t>。子基</w:t>
      </w:r>
      <w:r w:rsidRPr="00C467CA">
        <w:rPr>
          <w:rFonts w:ascii="Arial" w:hAnsi="Arial" w:cs="Arial" w:hint="eastAsia"/>
          <w:kern w:val="0"/>
          <w:sz w:val="22"/>
          <w:lang w:val="en-GB"/>
        </w:rPr>
        <w:t>金可能因内地经纪人或中国保管人受委派代表在执</w:t>
      </w:r>
      <w:r w:rsidRPr="00C467CA">
        <w:rPr>
          <w:rFonts w:ascii="Batang" w:hAnsi="Batang" w:cs="Batang" w:hint="eastAsia"/>
          <w:kern w:val="0"/>
          <w:sz w:val="22"/>
          <w:lang w:val="en-GB"/>
        </w:rPr>
        <w:t>行</w:t>
      </w:r>
      <w:r w:rsidRPr="00C467CA">
        <w:rPr>
          <w:rFonts w:ascii="宋体" w:hAnsi="宋体" w:cs="宋体" w:hint="eastAsia"/>
          <w:kern w:val="0"/>
          <w:sz w:val="22"/>
          <w:lang w:val="en-GB"/>
        </w:rPr>
        <w:t>或结算任何交</w:t>
      </w:r>
      <w:r w:rsidRPr="00C467CA">
        <w:rPr>
          <w:rFonts w:ascii="Batang" w:hAnsi="Batang" w:cs="Batang" w:hint="eastAsia"/>
          <w:kern w:val="0"/>
          <w:sz w:val="22"/>
          <w:lang w:val="en-GB"/>
        </w:rPr>
        <w:t>易</w:t>
      </w:r>
      <w:r w:rsidRPr="00C467CA">
        <w:rPr>
          <w:rFonts w:ascii="宋体" w:hAnsi="宋体" w:cs="宋体" w:hint="eastAsia"/>
          <w:kern w:val="0"/>
          <w:sz w:val="22"/>
          <w:lang w:val="en-GB"/>
        </w:rPr>
        <w:t>或划转任何</w:t>
      </w:r>
      <w:r w:rsidRPr="00C467CA">
        <w:rPr>
          <w:rFonts w:ascii="Arial" w:hAnsi="Arial" w:cs="Arial" w:hint="eastAsia"/>
          <w:kern w:val="0"/>
          <w:sz w:val="22"/>
          <w:lang w:val="en-GB"/>
        </w:rPr>
        <w:t>资金或</w:t>
      </w:r>
      <w:r w:rsidRPr="00C467CA">
        <w:rPr>
          <w:rFonts w:ascii="宋体" w:hAnsi="宋体" w:cs="宋体" w:hint="eastAsia"/>
          <w:kern w:val="0"/>
          <w:sz w:val="22"/>
          <w:lang w:val="en-GB"/>
        </w:rPr>
        <w:t>转让任何</w:t>
      </w:r>
      <w:r w:rsidRPr="00C467CA">
        <w:rPr>
          <w:rFonts w:ascii="Arial" w:hAnsi="Arial" w:cs="Arial" w:hint="eastAsia"/>
          <w:kern w:val="0"/>
          <w:sz w:val="22"/>
          <w:lang w:val="en-GB"/>
        </w:rPr>
        <w:t>证券时的</w:t>
      </w:r>
      <w:r w:rsidRPr="00C467CA">
        <w:rPr>
          <w:rFonts w:ascii="Batang" w:hAnsi="Batang" w:cs="Batang" w:hint="eastAsia"/>
          <w:kern w:val="0"/>
          <w:sz w:val="22"/>
          <w:lang w:val="en-GB"/>
        </w:rPr>
        <w:t>作</w:t>
      </w:r>
      <w:r w:rsidRPr="00C467CA">
        <w:rPr>
          <w:rFonts w:ascii="宋体" w:hAnsi="宋体" w:cs="宋体" w:hint="eastAsia"/>
          <w:kern w:val="0"/>
          <w:sz w:val="22"/>
          <w:lang w:val="en-GB"/>
        </w:rPr>
        <w:t>为或</w:t>
      </w:r>
      <w:r w:rsidRPr="00C467CA">
        <w:rPr>
          <w:rFonts w:ascii="Batang" w:hAnsi="Batang" w:cs="Batang" w:hint="eastAsia"/>
          <w:kern w:val="0"/>
          <w:sz w:val="22"/>
          <w:lang w:val="en-GB"/>
        </w:rPr>
        <w:t>不作为</w:t>
      </w:r>
      <w:r w:rsidRPr="00C467CA">
        <w:rPr>
          <w:rFonts w:ascii="宋体" w:hAnsi="宋体" w:cs="宋体" w:hint="eastAsia"/>
          <w:kern w:val="0"/>
          <w:sz w:val="22"/>
          <w:lang w:val="en-GB"/>
        </w:rPr>
        <w:t>或无力偿债</w:t>
      </w:r>
      <w:r w:rsidRPr="00C467CA">
        <w:rPr>
          <w:rFonts w:ascii="Arial" w:hAnsi="Arial" w:cs="Arial" w:hint="eastAsia"/>
          <w:kern w:val="0"/>
          <w:sz w:val="22"/>
          <w:lang w:val="en-GB"/>
        </w:rPr>
        <w:t>而蒙受损失。在内地适用法</w:t>
      </w:r>
      <w:r w:rsidRPr="00C467CA">
        <w:rPr>
          <w:rFonts w:ascii="Batang" w:hAnsi="Batang" w:cs="Batang" w:hint="eastAsia"/>
          <w:kern w:val="0"/>
          <w:sz w:val="22"/>
          <w:lang w:val="en-GB"/>
        </w:rPr>
        <w:t>律</w:t>
      </w:r>
      <w:r w:rsidRPr="00C467CA">
        <w:rPr>
          <w:rFonts w:ascii="宋体" w:hAnsi="宋体" w:cs="宋体" w:hint="eastAsia"/>
          <w:kern w:val="0"/>
          <w:sz w:val="22"/>
          <w:lang w:val="en-GB"/>
        </w:rPr>
        <w:t>法规的规限下，基金管理人将作出安排</w:t>
      </w:r>
      <w:r w:rsidRPr="00C467CA">
        <w:rPr>
          <w:rFonts w:ascii="Arial" w:hAnsi="Arial" w:cs="Arial" w:hint="eastAsia"/>
          <w:kern w:val="0"/>
          <w:sz w:val="22"/>
          <w:lang w:val="en-GB"/>
        </w:rPr>
        <w:t>以确保内地经纪人及中国保管人受委派代表已制定适当程序来妥善保管子基金的资产。</w:t>
      </w:r>
    </w:p>
    <w:p w:rsidR="00C467CA" w:rsidRPr="00C467CA" w:rsidRDefault="00C467CA" w:rsidP="00C467CA">
      <w:pPr>
        <w:spacing w:after="260" w:line="360" w:lineRule="auto"/>
        <w:rPr>
          <w:rFonts w:ascii="Arial" w:hAnsi="Arial" w:cs="Arial"/>
          <w:kern w:val="0"/>
          <w:sz w:val="22"/>
          <w:lang w:val="en-GB"/>
        </w:rPr>
      </w:pPr>
      <w:r w:rsidRPr="00C467CA">
        <w:rPr>
          <w:rFonts w:ascii="Arial" w:hAnsi="Arial" w:cs="Arial" w:hint="eastAsia"/>
          <w:kern w:val="0"/>
          <w:sz w:val="22"/>
          <w:lang w:val="en-GB"/>
        </w:rPr>
        <w:t>根据</w:t>
      </w:r>
      <w:r w:rsidRPr="00C467CA">
        <w:rPr>
          <w:rFonts w:ascii="Arial" w:hAnsi="Arial" w:cs="Arial"/>
          <w:kern w:val="0"/>
          <w:sz w:val="22"/>
          <w:lang w:val="en-GB"/>
        </w:rPr>
        <w:t>RQFII</w:t>
      </w:r>
      <w:r w:rsidRPr="00C467CA">
        <w:rPr>
          <w:rFonts w:ascii="Arial" w:hAnsi="Arial" w:cs="Arial" w:hint="eastAsia"/>
          <w:kern w:val="0"/>
          <w:sz w:val="22"/>
          <w:lang w:val="en-GB"/>
        </w:rPr>
        <w:t>法规及市场惯</w:t>
      </w:r>
      <w:r w:rsidRPr="00C467CA">
        <w:rPr>
          <w:rFonts w:ascii="Batang" w:hAnsi="Batang" w:cs="Batang" w:hint="eastAsia"/>
          <w:kern w:val="0"/>
          <w:sz w:val="22"/>
          <w:lang w:val="en-GB"/>
        </w:rPr>
        <w:t>例</w:t>
      </w:r>
      <w:r w:rsidRPr="00C467CA">
        <w:rPr>
          <w:rFonts w:ascii="宋体" w:hAnsi="宋体" w:cs="宋体" w:hint="eastAsia"/>
          <w:kern w:val="0"/>
          <w:sz w:val="22"/>
          <w:lang w:val="en-GB"/>
        </w:rPr>
        <w:t>，子基</w:t>
      </w:r>
      <w:r w:rsidRPr="00C467CA">
        <w:rPr>
          <w:rFonts w:ascii="Arial" w:hAnsi="Arial" w:cs="Arial" w:hint="eastAsia"/>
          <w:kern w:val="0"/>
          <w:sz w:val="22"/>
          <w:lang w:val="en-GB"/>
        </w:rPr>
        <w:t>金在内地的证券及现金账户须以</w:t>
      </w:r>
      <w:r w:rsidRPr="00C467CA">
        <w:rPr>
          <w:rFonts w:ascii="宋体" w:hAnsi="宋体" w:cs="宋体" w:hint="eastAsia"/>
          <w:kern w:val="0"/>
          <w:sz w:val="22"/>
          <w:lang w:val="en-GB"/>
        </w:rPr>
        <w:t>基金管理人（作为</w:t>
      </w:r>
      <w:r w:rsidRPr="00C467CA">
        <w:rPr>
          <w:rFonts w:ascii="Arial" w:hAnsi="Arial" w:cs="Arial"/>
          <w:kern w:val="0"/>
          <w:sz w:val="22"/>
          <w:lang w:val="en-GB"/>
        </w:rPr>
        <w:t>RQFII</w:t>
      </w:r>
      <w:r w:rsidRPr="00C467CA">
        <w:rPr>
          <w:rFonts w:ascii="Arial" w:hAnsi="Arial" w:cs="Arial" w:hint="eastAsia"/>
          <w:kern w:val="0"/>
          <w:sz w:val="22"/>
          <w:lang w:val="en-GB"/>
        </w:rPr>
        <w:t>持有人）及子基金联名开立。尽管</w:t>
      </w:r>
      <w:r w:rsidRPr="00C467CA">
        <w:rPr>
          <w:rFonts w:ascii="宋体" w:hAnsi="宋体" w:cs="宋体" w:hint="eastAsia"/>
          <w:kern w:val="0"/>
          <w:sz w:val="22"/>
          <w:lang w:val="en-GB"/>
        </w:rPr>
        <w:t>基金管理人</w:t>
      </w:r>
      <w:r w:rsidRPr="00C467CA">
        <w:rPr>
          <w:rFonts w:ascii="Arial" w:hAnsi="Arial" w:cs="Arial" w:hint="eastAsia"/>
          <w:kern w:val="0"/>
          <w:sz w:val="22"/>
          <w:lang w:val="en-GB"/>
        </w:rPr>
        <w:t>知悉有关证券账户中的资产属于子基金所有，但受内地相关机构对</w:t>
      </w:r>
      <w:r w:rsidRPr="00C467CA">
        <w:rPr>
          <w:rFonts w:ascii="Arial" w:hAnsi="Arial" w:cs="Arial"/>
          <w:kern w:val="0"/>
          <w:sz w:val="22"/>
          <w:lang w:val="en-GB"/>
        </w:rPr>
        <w:t>RQFII</w:t>
      </w:r>
      <w:r w:rsidRPr="00C467CA">
        <w:rPr>
          <w:rFonts w:ascii="Arial" w:hAnsi="Arial" w:cs="Arial" w:hint="eastAsia"/>
          <w:kern w:val="0"/>
          <w:sz w:val="22"/>
          <w:lang w:val="en-GB"/>
        </w:rPr>
        <w:t>法规的解释所限，并不保证子基金能在任何情况下强制执行其权利。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投资者应注意，存入子基金于中国保管人受委派代表处现金账户的现金，将不会被隔离，但会成为中国保管人受委派</w:t>
      </w:r>
      <w:r w:rsidRPr="00C467CA">
        <w:rPr>
          <w:rFonts w:ascii="Arial" w:hAnsi="Arial" w:cs="Arial"/>
          <w:kern w:val="0"/>
          <w:sz w:val="22"/>
          <w:lang w:val="en-GB"/>
        </w:rPr>
        <w:t>代表</w:t>
      </w:r>
      <w:r w:rsidRPr="00C467CA">
        <w:rPr>
          <w:rFonts w:ascii="Arial" w:hAnsi="Arial" w:cs="Arial" w:hint="eastAsia"/>
          <w:kern w:val="0"/>
          <w:sz w:val="22"/>
          <w:lang w:val="en-GB"/>
        </w:rPr>
        <w:t>应付子基金（作为存款人）的债项。该笔现金将与中国保管人受委派代表</w:t>
      </w:r>
      <w:r w:rsidRPr="00C467CA">
        <w:rPr>
          <w:rFonts w:ascii="Arial" w:hAnsi="Arial" w:cs="Arial"/>
          <w:kern w:val="0"/>
          <w:sz w:val="22"/>
          <w:lang w:val="en-GB"/>
        </w:rPr>
        <w:t>的</w:t>
      </w:r>
      <w:r w:rsidRPr="00C467CA">
        <w:rPr>
          <w:rFonts w:ascii="Arial" w:hAnsi="Arial" w:cs="Arial" w:hint="eastAsia"/>
          <w:kern w:val="0"/>
          <w:sz w:val="22"/>
          <w:lang w:val="en-GB"/>
        </w:rPr>
        <w:lastRenderedPageBreak/>
        <w:t>其他客户的现金混在一起。倘若中国保管人受委派代表破产或清算，子基金将</w:t>
      </w:r>
      <w:r w:rsidRPr="00C467CA">
        <w:rPr>
          <w:rFonts w:ascii="Batang" w:hAnsi="Batang" w:cs="Batang" w:hint="eastAsia"/>
          <w:kern w:val="0"/>
          <w:sz w:val="22"/>
          <w:lang w:val="en-GB"/>
        </w:rPr>
        <w:t>不</w:t>
      </w:r>
      <w:r w:rsidRPr="00C467CA">
        <w:rPr>
          <w:rFonts w:ascii="宋体" w:hAnsi="宋体" w:cs="宋体" w:hint="eastAsia"/>
          <w:kern w:val="0"/>
          <w:sz w:val="22"/>
          <w:lang w:val="en-GB"/>
        </w:rPr>
        <w:t>会就</w:t>
      </w:r>
      <w:r w:rsidRPr="00C467CA">
        <w:rPr>
          <w:rFonts w:ascii="Arial" w:hAnsi="Arial" w:cs="Arial" w:hint="eastAsia"/>
          <w:kern w:val="0"/>
          <w:sz w:val="22"/>
          <w:lang w:val="en-GB"/>
        </w:rPr>
        <w:t>其存入该现金账户的现金享有任何所有权</w:t>
      </w:r>
      <w:r w:rsidRPr="00C467CA">
        <w:rPr>
          <w:rFonts w:ascii="宋体" w:hAnsi="宋体" w:cs="宋体" w:hint="eastAsia"/>
          <w:kern w:val="0"/>
          <w:sz w:val="22"/>
          <w:lang w:val="en-GB"/>
        </w:rPr>
        <w:t>，</w:t>
      </w:r>
      <w:r w:rsidRPr="00C467CA">
        <w:rPr>
          <w:rFonts w:ascii="Arial" w:hAnsi="Arial" w:cs="Arial" w:hint="eastAsia"/>
          <w:kern w:val="0"/>
          <w:sz w:val="22"/>
          <w:lang w:val="en-GB"/>
        </w:rPr>
        <w:t>子基金会成为无担保债权人，与中国保管人受委派代表的所有其他无担保债权人具有同等地位。子基金在追讨有关债项时可能会面临困难及／或延误，或</w:t>
      </w:r>
      <w:r w:rsidRPr="00C467CA">
        <w:rPr>
          <w:rFonts w:ascii="Batang" w:hAnsi="Batang" w:cs="Batang" w:hint="eastAsia"/>
          <w:kern w:val="0"/>
          <w:sz w:val="22"/>
          <w:lang w:val="en-GB"/>
        </w:rPr>
        <w:t>不</w:t>
      </w:r>
      <w:r w:rsidRPr="00C467CA">
        <w:rPr>
          <w:rFonts w:ascii="宋体" w:hAnsi="宋体" w:cs="宋体" w:hint="eastAsia"/>
          <w:kern w:val="0"/>
          <w:sz w:val="22"/>
          <w:lang w:val="en-GB"/>
        </w:rPr>
        <w:t>能</w:t>
      </w:r>
      <w:r w:rsidRPr="00C467CA">
        <w:rPr>
          <w:rFonts w:ascii="Arial" w:hAnsi="Arial" w:cs="Arial" w:hint="eastAsia"/>
          <w:kern w:val="0"/>
          <w:sz w:val="22"/>
          <w:lang w:val="en-GB"/>
        </w:rPr>
        <w:t>悉数甚至根本无法追回相关款项，此时</w:t>
      </w:r>
      <w:r w:rsidRPr="00C467CA">
        <w:rPr>
          <w:rFonts w:ascii="Arial" w:hAnsi="Arial" w:cs="Arial" w:hint="eastAsia"/>
          <w:kern w:val="0"/>
          <w:sz w:val="22"/>
        </w:rPr>
        <w:t>，</w:t>
      </w:r>
      <w:r w:rsidRPr="00C467CA">
        <w:rPr>
          <w:rFonts w:ascii="Arial" w:hAnsi="Arial" w:cs="Arial" w:hint="eastAsia"/>
          <w:kern w:val="0"/>
          <w:sz w:val="22"/>
          <w:lang w:val="en-GB"/>
        </w:rPr>
        <w:t>子基金将会蒙受损失。</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i/>
          <w:kern w:val="0"/>
          <w:sz w:val="22"/>
          <w:lang w:val="en-GB"/>
        </w:rPr>
        <w:t>汇出风险</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kern w:val="0"/>
          <w:sz w:val="22"/>
          <w:lang w:val="en-GB"/>
        </w:rPr>
        <w:t>RQFII</w:t>
      </w:r>
      <w:r w:rsidRPr="00C467CA">
        <w:rPr>
          <w:rFonts w:ascii="Arial" w:hAnsi="Arial" w:cs="Arial" w:hint="eastAsia"/>
          <w:kern w:val="0"/>
          <w:sz w:val="22"/>
          <w:lang w:val="en-GB"/>
        </w:rPr>
        <w:t>为基金（如子基金）以人民币汇出</w:t>
      </w:r>
      <w:r w:rsidRPr="00C467CA">
        <w:rPr>
          <w:rFonts w:ascii="Arial" w:hAnsi="Arial" w:cs="Arial"/>
          <w:kern w:val="0"/>
          <w:sz w:val="22"/>
          <w:lang w:val="en-GB"/>
        </w:rPr>
        <w:t>款项</w:t>
      </w:r>
      <w:r w:rsidRPr="00C467CA">
        <w:rPr>
          <w:rFonts w:ascii="Batang" w:hAnsi="Batang" w:cs="Batang" w:hint="eastAsia"/>
          <w:kern w:val="0"/>
          <w:sz w:val="22"/>
          <w:lang w:val="en-GB"/>
        </w:rPr>
        <w:t>不</w:t>
      </w:r>
      <w:r w:rsidRPr="00C467CA">
        <w:rPr>
          <w:rFonts w:ascii="宋体" w:hAnsi="宋体" w:cs="宋体" w:hint="eastAsia"/>
          <w:kern w:val="0"/>
          <w:sz w:val="22"/>
          <w:lang w:val="en-GB"/>
        </w:rPr>
        <w:t>受任何限制、锁定期或事先批准</w:t>
      </w:r>
      <w:r w:rsidRPr="00C467CA">
        <w:rPr>
          <w:rFonts w:ascii="Arial" w:hAnsi="Arial" w:cs="Arial" w:hint="eastAsia"/>
          <w:kern w:val="0"/>
          <w:sz w:val="22"/>
        </w:rPr>
        <w:t>所限</w:t>
      </w:r>
      <w:r w:rsidRPr="00C467CA">
        <w:rPr>
          <w:rFonts w:ascii="Arial" w:hAnsi="Arial" w:cs="Arial" w:hint="eastAsia"/>
          <w:kern w:val="0"/>
          <w:sz w:val="22"/>
          <w:lang w:val="en-GB"/>
        </w:rPr>
        <w:t>。</w:t>
      </w:r>
      <w:r w:rsidRPr="00C467CA">
        <w:rPr>
          <w:rFonts w:ascii="Batang" w:hAnsi="Batang" w:cs="Batang" w:hint="eastAsia"/>
          <w:kern w:val="0"/>
          <w:sz w:val="22"/>
        </w:rPr>
        <w:t>不</w:t>
      </w:r>
      <w:r w:rsidRPr="00C467CA">
        <w:rPr>
          <w:rFonts w:ascii="宋体" w:hAnsi="宋体" w:cs="宋体" w:hint="eastAsia"/>
          <w:kern w:val="0"/>
          <w:sz w:val="22"/>
        </w:rPr>
        <w:t>过</w:t>
      </w:r>
      <w:r w:rsidRPr="00C467CA">
        <w:rPr>
          <w:rFonts w:ascii="Arial" w:hAnsi="Arial" w:cs="Arial" w:hint="eastAsia"/>
          <w:kern w:val="0"/>
          <w:sz w:val="22"/>
          <w:lang w:val="en-GB"/>
        </w:rPr>
        <w:t>，并</w:t>
      </w:r>
      <w:r w:rsidRPr="00C467CA">
        <w:rPr>
          <w:rFonts w:ascii="Batang" w:hAnsi="Batang" w:cs="Batang" w:hint="eastAsia"/>
          <w:kern w:val="0"/>
          <w:sz w:val="22"/>
          <w:lang w:val="en-GB"/>
        </w:rPr>
        <w:t>不</w:t>
      </w:r>
      <w:r w:rsidRPr="00C467CA">
        <w:rPr>
          <w:rFonts w:ascii="宋体" w:hAnsi="宋体" w:cs="宋体" w:hint="eastAsia"/>
          <w:kern w:val="0"/>
          <w:sz w:val="22"/>
          <w:lang w:val="en-GB"/>
        </w:rPr>
        <w:t>保证内地规则及规</w:t>
      </w:r>
      <w:r w:rsidRPr="00C467CA">
        <w:rPr>
          <w:rFonts w:ascii="Batang" w:hAnsi="Batang" w:cs="Batang" w:hint="eastAsia"/>
          <w:kern w:val="0"/>
          <w:sz w:val="22"/>
          <w:lang w:val="en-GB"/>
        </w:rPr>
        <w:t>例不</w:t>
      </w:r>
      <w:r w:rsidRPr="00C467CA">
        <w:rPr>
          <w:rFonts w:ascii="宋体" w:hAnsi="宋体" w:cs="宋体" w:hint="eastAsia"/>
          <w:kern w:val="0"/>
          <w:sz w:val="22"/>
          <w:lang w:val="en-GB"/>
        </w:rPr>
        <w:t>会改变或日后</w:t>
      </w:r>
      <w:r w:rsidRPr="00C467CA">
        <w:rPr>
          <w:rFonts w:ascii="Batang" w:hAnsi="Batang" w:cs="Batang" w:hint="eastAsia"/>
          <w:kern w:val="0"/>
          <w:sz w:val="22"/>
          <w:lang w:val="en-GB"/>
        </w:rPr>
        <w:t>不</w:t>
      </w:r>
      <w:r w:rsidRPr="00C467CA">
        <w:rPr>
          <w:rFonts w:ascii="宋体" w:hAnsi="宋体" w:cs="宋体" w:hint="eastAsia"/>
          <w:kern w:val="0"/>
          <w:sz w:val="22"/>
          <w:lang w:val="en-GB"/>
        </w:rPr>
        <w:t>会施加汇出限制。对所投资本及纯</w:t>
      </w:r>
      <w:r w:rsidRPr="00C467CA">
        <w:rPr>
          <w:rFonts w:ascii="Batang" w:hAnsi="Batang" w:cs="Batang" w:hint="eastAsia"/>
          <w:kern w:val="0"/>
          <w:sz w:val="22"/>
          <w:lang w:val="en-GB"/>
        </w:rPr>
        <w:t>利</w:t>
      </w:r>
      <w:r w:rsidRPr="00C467CA">
        <w:rPr>
          <w:rFonts w:ascii="宋体" w:hAnsi="宋体" w:cs="宋体" w:hint="eastAsia"/>
          <w:kern w:val="0"/>
          <w:sz w:val="22"/>
          <w:lang w:val="en-GB"/>
        </w:rPr>
        <w:t>汇出的任何限制可能影响子基</w:t>
      </w:r>
      <w:r w:rsidRPr="00C467CA">
        <w:rPr>
          <w:rFonts w:ascii="Arial" w:hAnsi="Arial" w:cs="Arial" w:hint="eastAsia"/>
          <w:kern w:val="0"/>
          <w:sz w:val="22"/>
          <w:lang w:val="en-GB"/>
        </w:rPr>
        <w:t>金满足基金份额持有人赎回申请的能</w:t>
      </w:r>
      <w:r w:rsidRPr="00C467CA">
        <w:rPr>
          <w:rFonts w:ascii="Batang" w:hAnsi="Batang" w:cs="Batang" w:hint="eastAsia"/>
          <w:kern w:val="0"/>
          <w:sz w:val="22"/>
          <w:lang w:val="en-GB"/>
        </w:rPr>
        <w:t>力</w:t>
      </w:r>
      <w:r w:rsidRPr="00C467CA">
        <w:rPr>
          <w:rFonts w:ascii="宋体" w:hAnsi="宋体" w:cs="宋体" w:hint="eastAsia"/>
          <w:kern w:val="0"/>
          <w:sz w:val="22"/>
          <w:lang w:val="en-GB"/>
        </w:rPr>
        <w:t>。</w:t>
      </w:r>
    </w:p>
    <w:p w:rsidR="00C467CA" w:rsidRPr="00C467CA" w:rsidRDefault="00C467CA" w:rsidP="00C467CA">
      <w:pPr>
        <w:widowControl/>
        <w:spacing w:line="360" w:lineRule="auto"/>
        <w:rPr>
          <w:rFonts w:ascii="Arial" w:hAnsi="Arial" w:cs="Arial"/>
          <w:b/>
          <w:kern w:val="0"/>
          <w:sz w:val="22"/>
          <w:u w:val="single"/>
          <w:lang w:val="en-GB"/>
        </w:rPr>
      </w:pPr>
      <w:r w:rsidRPr="00C467CA">
        <w:rPr>
          <w:rFonts w:ascii="Arial" w:hAnsi="Arial" w:cs="Arial" w:hint="eastAsia"/>
          <w:b/>
          <w:kern w:val="0"/>
          <w:sz w:val="22"/>
          <w:u w:val="single"/>
          <w:lang w:val="en-GB"/>
        </w:rPr>
        <w:t>与内地银行间债券市场有关的风险</w:t>
      </w:r>
      <w:r w:rsidRPr="00C467CA">
        <w:rPr>
          <w:rFonts w:ascii="Arial" w:hAnsi="Arial" w:cs="Arial" w:hint="eastAsia"/>
          <w:b/>
          <w:kern w:val="0"/>
          <w:sz w:val="22"/>
          <w:u w:val="single"/>
          <w:lang w:val="en-GB"/>
        </w:rPr>
        <w:t xml:space="preserve"> </w:t>
      </w:r>
    </w:p>
    <w:p w:rsidR="00C467CA" w:rsidRPr="00C467CA" w:rsidRDefault="00C467CA" w:rsidP="00C467CA">
      <w:pPr>
        <w:widowControl/>
        <w:spacing w:line="360" w:lineRule="auto"/>
        <w:rPr>
          <w:rFonts w:ascii="Arial" w:hAnsi="Arial" w:cs="Arial"/>
          <w:b/>
          <w:kern w:val="0"/>
          <w:sz w:val="22"/>
          <w:u w:val="single"/>
          <w:lang w:val="en-GB"/>
        </w:rPr>
      </w:pPr>
    </w:p>
    <w:p w:rsidR="00C467CA" w:rsidRPr="00C467CA" w:rsidRDefault="00C467CA" w:rsidP="00C467CA">
      <w:pPr>
        <w:widowControl/>
        <w:spacing w:line="360" w:lineRule="auto"/>
        <w:rPr>
          <w:rFonts w:ascii="Arial" w:hAnsi="Arial" w:cs="Arial"/>
          <w:kern w:val="0"/>
          <w:sz w:val="22"/>
          <w:lang w:val="en-GB"/>
        </w:rPr>
      </w:pPr>
      <w:r w:rsidRPr="00C467CA">
        <w:rPr>
          <w:rFonts w:ascii="Arial" w:hAnsi="Arial" w:cs="Arial" w:hint="eastAsia"/>
          <w:kern w:val="0"/>
          <w:sz w:val="22"/>
          <w:lang w:val="en-GB"/>
        </w:rPr>
        <w:t>由于内地银行间债券市场因交投量偏低而出现市场波动及潜在流动性缺乏，</w:t>
      </w:r>
      <w:r w:rsidRPr="00C467CA">
        <w:rPr>
          <w:rFonts w:ascii="Arial" w:hAnsi="Arial" w:cs="Arial" w:hint="eastAsia"/>
          <w:kern w:val="0"/>
          <w:sz w:val="22"/>
        </w:rPr>
        <w:t>在该市场</w:t>
      </w:r>
      <w:r w:rsidRPr="00C467CA">
        <w:rPr>
          <w:rFonts w:ascii="Arial" w:hAnsi="Arial" w:cs="Arial" w:hint="eastAsia"/>
          <w:kern w:val="0"/>
          <w:sz w:val="22"/>
          <w:lang w:val="en-GB"/>
        </w:rPr>
        <w:t>买卖的某些债务证券的价格可能相应出现大幅波动。因此，子基金会承受流动性及波动性风险。</w:t>
      </w:r>
      <w:r w:rsidRPr="00C467CA">
        <w:rPr>
          <w:rFonts w:ascii="Arial" w:hAnsi="Arial" w:cs="Arial" w:hint="eastAsia"/>
          <w:kern w:val="0"/>
          <w:sz w:val="22"/>
        </w:rPr>
        <w:t>相关</w:t>
      </w:r>
      <w:r w:rsidRPr="00C467CA">
        <w:rPr>
          <w:rFonts w:ascii="Arial" w:hAnsi="Arial" w:cs="Arial" w:hint="eastAsia"/>
          <w:kern w:val="0"/>
          <w:sz w:val="22"/>
          <w:lang w:val="en-GB"/>
        </w:rPr>
        <w:t>证券的买卖差价可能较</w:t>
      </w:r>
      <w:r w:rsidRPr="00C467CA">
        <w:rPr>
          <w:rFonts w:ascii="Arial" w:hAnsi="Arial" w:cs="Arial" w:hint="eastAsia"/>
          <w:kern w:val="0"/>
          <w:sz w:val="22"/>
        </w:rPr>
        <w:t>大</w:t>
      </w:r>
      <w:r w:rsidRPr="00C467CA">
        <w:rPr>
          <w:rFonts w:ascii="Arial" w:hAnsi="Arial" w:cs="Arial" w:hint="eastAsia"/>
          <w:kern w:val="0"/>
          <w:sz w:val="22"/>
          <w:lang w:val="en-GB"/>
        </w:rPr>
        <w:t>，这可能令子基金在出售这些投资时产生</w:t>
      </w:r>
      <w:r w:rsidRPr="00C467CA">
        <w:rPr>
          <w:rFonts w:ascii="Arial" w:hAnsi="Arial" w:cs="Arial" w:hint="eastAsia"/>
          <w:kern w:val="0"/>
          <w:sz w:val="22"/>
        </w:rPr>
        <w:t>显著</w:t>
      </w:r>
      <w:r w:rsidRPr="00C467CA">
        <w:rPr>
          <w:rFonts w:ascii="Arial" w:hAnsi="Arial" w:cs="Arial" w:hint="eastAsia"/>
          <w:kern w:val="0"/>
          <w:sz w:val="22"/>
          <w:lang w:val="en-GB"/>
        </w:rPr>
        <w:t>的交易及变现费用，甚至可能蒙受损失。</w:t>
      </w:r>
    </w:p>
    <w:p w:rsidR="00C467CA" w:rsidRPr="00C467CA" w:rsidRDefault="00C467CA" w:rsidP="00C467CA">
      <w:pPr>
        <w:widowControl/>
        <w:spacing w:line="360" w:lineRule="auto"/>
        <w:rPr>
          <w:rFonts w:ascii="Arial" w:hAnsi="Arial" w:cs="Arial"/>
          <w:kern w:val="0"/>
          <w:sz w:val="22"/>
          <w:lang w:val="en-GB"/>
        </w:rPr>
      </w:pP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子基金亦可能面临与结算程序及交易对手方违约有关的风险。与子基金已订立交易的交易对手方可能拒不履行其通过交付相关证券或支付相关款项以结算有关交易的义务。</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对于通过境外投资机制</w:t>
      </w:r>
      <w:r w:rsidRPr="00C467CA">
        <w:rPr>
          <w:rFonts w:ascii="Arial" w:hAnsi="Arial" w:cs="Arial" w:hint="eastAsia"/>
          <w:kern w:val="0"/>
          <w:sz w:val="22"/>
        </w:rPr>
        <w:t>及</w:t>
      </w:r>
      <w:r w:rsidRPr="00C467CA">
        <w:rPr>
          <w:rFonts w:ascii="Arial" w:hAnsi="Arial" w:cs="Arial" w:hint="eastAsia"/>
          <w:kern w:val="0"/>
          <w:sz w:val="22"/>
          <w:lang w:val="en-GB"/>
        </w:rPr>
        <w:t>／或债券通进行投资，需通过境内结算代理人、境外债券登记</w:t>
      </w:r>
      <w:r w:rsidRPr="00C467CA">
        <w:rPr>
          <w:rFonts w:ascii="Arial" w:hAnsi="Arial" w:cs="Arial"/>
          <w:kern w:val="0"/>
          <w:sz w:val="22"/>
          <w:lang w:val="en-GB"/>
        </w:rPr>
        <w:t>托管机构</w:t>
      </w:r>
      <w:r w:rsidRPr="00C467CA">
        <w:rPr>
          <w:rFonts w:ascii="Arial" w:hAnsi="Arial" w:cs="Arial" w:hint="eastAsia"/>
          <w:kern w:val="0"/>
          <w:sz w:val="22"/>
          <w:lang w:val="en-GB"/>
        </w:rPr>
        <w:t>、代理</w:t>
      </w:r>
      <w:r w:rsidRPr="00C467CA">
        <w:rPr>
          <w:rFonts w:ascii="Arial" w:hAnsi="Arial" w:cs="Arial"/>
          <w:kern w:val="0"/>
          <w:sz w:val="22"/>
          <w:lang w:val="en-GB"/>
        </w:rPr>
        <w:t>备案机构</w:t>
      </w:r>
      <w:r w:rsidRPr="00C467CA">
        <w:rPr>
          <w:rFonts w:ascii="Arial" w:hAnsi="Arial" w:cs="Arial" w:hint="eastAsia"/>
          <w:kern w:val="0"/>
          <w:sz w:val="22"/>
          <w:lang w:val="en-GB"/>
        </w:rPr>
        <w:t>或</w:t>
      </w:r>
      <w:r w:rsidRPr="00C467CA">
        <w:rPr>
          <w:rFonts w:ascii="Arial" w:hAnsi="Arial" w:cs="Arial"/>
          <w:kern w:val="0"/>
          <w:sz w:val="22"/>
          <w:lang w:val="en-GB"/>
        </w:rPr>
        <w:t>其他第三方</w:t>
      </w:r>
      <w:r w:rsidRPr="00C467CA">
        <w:rPr>
          <w:rFonts w:ascii="Arial" w:hAnsi="Arial" w:cs="Arial" w:hint="eastAsia"/>
          <w:kern w:val="0"/>
          <w:sz w:val="22"/>
          <w:lang w:val="en-GB"/>
        </w:rPr>
        <w:t>（视具体情形）向中国人民银行上海总部完成相关的备案、登记，并完成账户</w:t>
      </w:r>
      <w:r w:rsidRPr="00C467CA">
        <w:rPr>
          <w:rFonts w:ascii="Arial" w:hAnsi="Arial" w:cs="Arial"/>
          <w:kern w:val="0"/>
          <w:sz w:val="22"/>
          <w:lang w:val="en-GB"/>
        </w:rPr>
        <w:t>开立</w:t>
      </w:r>
      <w:r w:rsidRPr="00C467CA">
        <w:rPr>
          <w:rFonts w:ascii="Arial" w:hAnsi="Arial" w:cs="Arial" w:hint="eastAsia"/>
          <w:kern w:val="0"/>
          <w:sz w:val="22"/>
          <w:lang w:val="en-GB"/>
        </w:rPr>
        <w:t>。因此，子基金面临该等第三方违约或出错的风险。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通过境外投资机制</w:t>
      </w:r>
      <w:r w:rsidRPr="00C467CA">
        <w:rPr>
          <w:rFonts w:ascii="Arial" w:hAnsi="Arial" w:cs="Arial" w:hint="eastAsia"/>
          <w:kern w:val="0"/>
          <w:sz w:val="22"/>
        </w:rPr>
        <w:t>及</w:t>
      </w:r>
      <w:r w:rsidRPr="00C467CA">
        <w:rPr>
          <w:rFonts w:ascii="Arial" w:hAnsi="Arial" w:cs="Arial" w:hint="eastAsia"/>
          <w:kern w:val="0"/>
          <w:sz w:val="22"/>
          <w:lang w:val="en-GB"/>
        </w:rPr>
        <w:t>／或债券通投资于内地银行间债券市场还会面临监管风险。这些机制的相关规则及条例可能变更，并可能具有潜在追溯效力。倘若相关中国内地机关暂停内地银行间债券市场的开户或交易，这将对子基金投资于内地银行间债券市场产生不利影响。在此情形下，子基金实现其投资目标的能力会受负面影响。</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lang w:val="en-GB"/>
        </w:rPr>
        <w:lastRenderedPageBreak/>
        <w:t>另外，中国内地税务机关</w:t>
      </w:r>
      <w:r w:rsidRPr="00C467CA">
        <w:rPr>
          <w:rFonts w:ascii="Arial" w:hAnsi="Arial" w:cs="Arial" w:hint="eastAsia"/>
          <w:kern w:val="0"/>
          <w:sz w:val="22"/>
        </w:rPr>
        <w:t>并未</w:t>
      </w:r>
      <w:r w:rsidRPr="00C467CA">
        <w:rPr>
          <w:rFonts w:ascii="Arial" w:hAnsi="Arial" w:cs="Arial" w:hint="eastAsia"/>
          <w:kern w:val="0"/>
          <w:sz w:val="22"/>
          <w:lang w:val="en-GB"/>
        </w:rPr>
        <w:t>就境外机构投资者通过债券通在内地银行间债券市场开展交易而应付的所得税及其他税项类别提供特定指引。</w:t>
      </w:r>
      <w:r w:rsidRPr="00C467CA">
        <w:rPr>
          <w:rFonts w:ascii="Arial" w:hAnsi="Arial" w:cs="Arial" w:hint="eastAsia"/>
          <w:kern w:val="0"/>
          <w:sz w:val="22"/>
        </w:rPr>
        <w:t>若</w:t>
      </w:r>
      <w:r w:rsidRPr="00C467CA">
        <w:rPr>
          <w:rFonts w:ascii="Arial" w:hAnsi="Arial" w:cs="Arial" w:hint="eastAsia"/>
          <w:kern w:val="0"/>
          <w:sz w:val="22"/>
          <w:lang w:val="en-GB"/>
        </w:rPr>
        <w:t>投资于内地银行间债券市场，子基金可能须承受内地征税的风险。内地目前的税务法律、条款、法规及惯例及／或这些法律法规的现行解释或理解将来可能变更，并可能具有追溯效力。子基金可能将缴纳现时或作出相关投资、估值或出售时预期以外的额外税项。这些变动可能导致子基金相关</w:t>
      </w:r>
      <w:r w:rsidRPr="00C467CA">
        <w:rPr>
          <w:rFonts w:ascii="Arial" w:hAnsi="Arial" w:cs="Arial"/>
          <w:kern w:val="0"/>
          <w:sz w:val="22"/>
          <w:lang w:val="en-GB"/>
        </w:rPr>
        <w:t>投资</w:t>
      </w:r>
      <w:r w:rsidRPr="00C467CA">
        <w:rPr>
          <w:rFonts w:ascii="Arial" w:hAnsi="Arial" w:cs="Arial" w:hint="eastAsia"/>
          <w:kern w:val="0"/>
          <w:sz w:val="22"/>
          <w:lang w:val="en-GB"/>
        </w:rPr>
        <w:t>的收入减少，及</w:t>
      </w:r>
      <w:r w:rsidRPr="00C467CA">
        <w:rPr>
          <w:rFonts w:ascii="Arial" w:hAnsi="Arial" w:cs="Arial"/>
          <w:kern w:val="0"/>
          <w:sz w:val="22"/>
        </w:rPr>
        <w:t>/</w:t>
      </w:r>
      <w:r w:rsidRPr="00C467CA">
        <w:rPr>
          <w:rFonts w:ascii="Arial" w:hAnsi="Arial" w:cs="Arial" w:hint="eastAsia"/>
          <w:kern w:val="0"/>
          <w:sz w:val="22"/>
          <w:lang w:val="en-GB"/>
        </w:rPr>
        <w:t>或使子基金的相关投资价值下跌。</w:t>
      </w:r>
      <w:r w:rsidRPr="00C467CA">
        <w:rPr>
          <w:rFonts w:ascii="Arial" w:hAnsi="Arial" w:cs="Arial" w:hint="eastAsia"/>
          <w:kern w:val="0"/>
          <w:sz w:val="22"/>
          <w:lang w:val="en-GB"/>
        </w:rPr>
        <w:t xml:space="preserve"> </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u w:val="single"/>
          <w:lang w:val="en-GB"/>
        </w:rPr>
        <w:t>从资本作出</w:t>
      </w:r>
      <w:r w:rsidRPr="00C467CA">
        <w:rPr>
          <w:rFonts w:ascii="Arial" w:hAnsi="Arial" w:cs="Arial"/>
          <w:kern w:val="0"/>
          <w:sz w:val="22"/>
          <w:u w:val="single"/>
          <w:lang w:val="en-GB"/>
        </w:rPr>
        <w:t>收益分配</w:t>
      </w:r>
      <w:r w:rsidRPr="00C467CA">
        <w:rPr>
          <w:rFonts w:ascii="Arial" w:hAnsi="Arial" w:cs="Arial" w:hint="eastAsia"/>
          <w:kern w:val="0"/>
          <w:sz w:val="22"/>
          <w:u w:val="single"/>
          <w:lang w:val="en-GB"/>
        </w:rPr>
        <w:t>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基金管理人可酌情从子基金的收入或资本（或实质上从其资本）（或收入、资本各占一部分）分配收益，并可自子基金资产中扣除任何收费、费用及开支。从资本或实质上从资本分配收益，相当于归还或</w:t>
      </w:r>
      <w:r w:rsidRPr="00C467CA">
        <w:rPr>
          <w:rFonts w:ascii="Arial" w:hAnsi="Arial" w:cs="Arial"/>
          <w:kern w:val="0"/>
          <w:sz w:val="22"/>
          <w:lang w:val="en-GB"/>
        </w:rPr>
        <w:t>提取</w:t>
      </w:r>
      <w:r w:rsidRPr="00C467CA">
        <w:rPr>
          <w:rFonts w:ascii="Arial" w:hAnsi="Arial" w:cs="Arial" w:hint="eastAsia"/>
          <w:kern w:val="0"/>
          <w:sz w:val="22"/>
          <w:lang w:val="en-GB"/>
        </w:rPr>
        <w:t>投资者的</w:t>
      </w:r>
      <w:r w:rsidRPr="00C467CA">
        <w:rPr>
          <w:rFonts w:ascii="Arial" w:hAnsi="Arial" w:cs="Arial" w:hint="eastAsia"/>
          <w:kern w:val="0"/>
          <w:sz w:val="22"/>
        </w:rPr>
        <w:t>部分</w:t>
      </w:r>
      <w:r w:rsidRPr="00C467CA">
        <w:rPr>
          <w:rFonts w:ascii="Arial" w:hAnsi="Arial" w:cs="Arial" w:hint="eastAsia"/>
          <w:kern w:val="0"/>
          <w:sz w:val="22"/>
          <w:lang w:val="en-GB"/>
        </w:rPr>
        <w:t>原本投资，或该原本投资应占的任何资本收益。从子基金资本或实质上从其资本作出</w:t>
      </w:r>
      <w:r w:rsidRPr="00C467CA">
        <w:rPr>
          <w:rFonts w:ascii="Arial" w:hAnsi="Arial" w:cs="Arial"/>
          <w:kern w:val="0"/>
          <w:sz w:val="22"/>
          <w:lang w:val="en-GB"/>
        </w:rPr>
        <w:t>的</w:t>
      </w:r>
      <w:r w:rsidRPr="00C467CA">
        <w:rPr>
          <w:rFonts w:ascii="Arial" w:hAnsi="Arial" w:cs="Arial" w:hint="eastAsia"/>
          <w:kern w:val="0"/>
          <w:sz w:val="22"/>
          <w:lang w:val="en-GB"/>
        </w:rPr>
        <w:t>任何收益分配，可能会导致相关类别的份额净值</w:t>
      </w:r>
      <w:r w:rsidRPr="00C467CA">
        <w:rPr>
          <w:rFonts w:ascii="Arial" w:hAnsi="Arial" w:cs="Arial" w:hint="eastAsia"/>
          <w:kern w:val="0"/>
          <w:sz w:val="22"/>
        </w:rPr>
        <w:t>即时</w:t>
      </w:r>
      <w:r w:rsidRPr="00C467CA">
        <w:rPr>
          <w:rFonts w:ascii="Arial" w:hAnsi="Arial" w:cs="Arial" w:hint="eastAsia"/>
          <w:kern w:val="0"/>
          <w:sz w:val="22"/>
          <w:lang w:val="en-GB"/>
        </w:rPr>
        <w:t>减少。在获得香港证监会事先批准并向基金份额持有人发出不少于一个月的事先通知后，基金管理人可更改有关从子基金资本（及／或实质从其资本）作出</w:t>
      </w:r>
      <w:r w:rsidRPr="00C467CA">
        <w:rPr>
          <w:rFonts w:ascii="Arial" w:hAnsi="Arial" w:cs="Arial"/>
          <w:kern w:val="0"/>
          <w:sz w:val="22"/>
          <w:lang w:val="en-GB"/>
        </w:rPr>
        <w:t>分配</w:t>
      </w:r>
      <w:r w:rsidRPr="00C467CA">
        <w:rPr>
          <w:rFonts w:ascii="Arial" w:hAnsi="Arial" w:cs="Arial" w:hint="eastAsia"/>
          <w:kern w:val="0"/>
          <w:sz w:val="22"/>
          <w:lang w:val="en-GB"/>
        </w:rPr>
        <w:t>的收益分配政策。</w:t>
      </w:r>
    </w:p>
    <w:p w:rsidR="00C467CA" w:rsidRPr="00C467CA" w:rsidRDefault="00C467CA" w:rsidP="00C467CA">
      <w:pPr>
        <w:widowControl/>
        <w:spacing w:after="260" w:line="360" w:lineRule="auto"/>
        <w:rPr>
          <w:rFonts w:ascii="Arial" w:hAnsi="Arial" w:cs="Arial"/>
          <w:kern w:val="0"/>
          <w:sz w:val="22"/>
        </w:rPr>
      </w:pPr>
      <w:r w:rsidRPr="00C467CA">
        <w:rPr>
          <w:rFonts w:ascii="Arial" w:hAnsi="Arial" w:cs="Arial" w:hint="eastAsia"/>
          <w:kern w:val="0"/>
          <w:sz w:val="22"/>
        </w:rPr>
        <w:t>对冲份额类别的分配金额以及资产净值可能因相关对冲份额类别的参考货币与子基金基础货币的利率差而受到不利影响，从而导致从资本作出</w:t>
      </w:r>
      <w:r w:rsidRPr="00C467CA">
        <w:rPr>
          <w:rFonts w:ascii="Arial" w:hAnsi="Arial" w:cs="Arial"/>
          <w:kern w:val="0"/>
          <w:sz w:val="22"/>
        </w:rPr>
        <w:t>收益分配的</w:t>
      </w:r>
      <w:r w:rsidRPr="00C467CA">
        <w:rPr>
          <w:rFonts w:ascii="Arial" w:hAnsi="Arial" w:cs="Arial" w:hint="eastAsia"/>
          <w:kern w:val="0"/>
          <w:sz w:val="22"/>
        </w:rPr>
        <w:t>数额增加，并因此相较非对冲份额类别承受更大的资本损失。</w:t>
      </w:r>
    </w:p>
    <w:p w:rsidR="00C467CA" w:rsidRPr="00C467CA" w:rsidRDefault="00C467CA" w:rsidP="00C467CA">
      <w:pPr>
        <w:widowControl/>
        <w:autoSpaceDE w:val="0"/>
        <w:autoSpaceDN w:val="0"/>
        <w:adjustRightInd w:val="0"/>
        <w:spacing w:line="360" w:lineRule="auto"/>
        <w:rPr>
          <w:rFonts w:ascii="Arial" w:hAnsi="Arial" w:cs="Arial"/>
          <w:kern w:val="0"/>
          <w:sz w:val="22"/>
        </w:rPr>
      </w:pPr>
      <w:r w:rsidRPr="00C467CA">
        <w:rPr>
          <w:rFonts w:ascii="Arial" w:hAnsi="Arial" w:cs="Arial" w:hint="eastAsia"/>
          <w:kern w:val="0"/>
          <w:sz w:val="22"/>
          <w:u w:val="single"/>
        </w:rPr>
        <w:t>对冲类别风险</w:t>
      </w:r>
    </w:p>
    <w:p w:rsidR="00C467CA" w:rsidRPr="00C467CA" w:rsidRDefault="00C467CA" w:rsidP="00C467CA">
      <w:pPr>
        <w:widowControl/>
        <w:autoSpaceDE w:val="0"/>
        <w:autoSpaceDN w:val="0"/>
        <w:adjustRightInd w:val="0"/>
        <w:spacing w:line="360" w:lineRule="auto"/>
        <w:rPr>
          <w:rFonts w:ascii="Arial" w:hAnsi="Arial" w:cs="Arial"/>
          <w:kern w:val="0"/>
          <w:sz w:val="22"/>
        </w:rPr>
      </w:pPr>
    </w:p>
    <w:p w:rsidR="00C467CA" w:rsidRPr="00C467CA" w:rsidRDefault="00C467CA" w:rsidP="00C467CA">
      <w:pPr>
        <w:widowControl/>
        <w:autoSpaceDE w:val="0"/>
        <w:autoSpaceDN w:val="0"/>
        <w:adjustRightInd w:val="0"/>
        <w:spacing w:line="360" w:lineRule="auto"/>
        <w:rPr>
          <w:rFonts w:ascii="Arial" w:hAnsi="Arial" w:cs="Arial"/>
          <w:kern w:val="0"/>
          <w:sz w:val="22"/>
        </w:rPr>
      </w:pPr>
      <w:r w:rsidRPr="00C467CA">
        <w:rPr>
          <w:rFonts w:ascii="Arial" w:hAnsi="Arial" w:cs="Arial" w:hint="eastAsia"/>
          <w:kern w:val="0"/>
          <w:sz w:val="22"/>
        </w:rPr>
        <w:t>基金管理人一般计划将任何对冲类别的外币投资风险对冲至基础货币，以减轻相关类别货币相对于基础货币的汇率波动带来的影响。对冲效果将反映在相关对冲类别的份额净值当中。同样，任何由相关对冲交易所产生的支出将由相关对冲类别承担。无法保证基金管理人所采用的对冲技术将有效。</w:t>
      </w:r>
    </w:p>
    <w:p w:rsidR="00C467CA" w:rsidRPr="00C467CA" w:rsidRDefault="00C467CA" w:rsidP="00C467CA">
      <w:pPr>
        <w:widowControl/>
        <w:autoSpaceDE w:val="0"/>
        <w:autoSpaceDN w:val="0"/>
        <w:adjustRightInd w:val="0"/>
        <w:spacing w:line="360" w:lineRule="auto"/>
        <w:rPr>
          <w:rFonts w:ascii="Arial" w:hAnsi="Arial" w:cs="Arial"/>
          <w:kern w:val="0"/>
          <w:sz w:val="22"/>
        </w:rPr>
      </w:pPr>
    </w:p>
    <w:p w:rsidR="00C467CA" w:rsidRPr="00C467CA" w:rsidRDefault="00C467CA" w:rsidP="00C467CA">
      <w:pPr>
        <w:widowControl/>
        <w:autoSpaceDE w:val="0"/>
        <w:autoSpaceDN w:val="0"/>
        <w:adjustRightInd w:val="0"/>
        <w:spacing w:line="360" w:lineRule="auto"/>
        <w:rPr>
          <w:rFonts w:ascii="Arial" w:hAnsi="Arial" w:cs="Arial"/>
          <w:kern w:val="0"/>
          <w:sz w:val="22"/>
        </w:rPr>
      </w:pPr>
      <w:r w:rsidRPr="00C467CA">
        <w:rPr>
          <w:rFonts w:ascii="Arial" w:hAnsi="Arial" w:cs="Arial" w:hint="eastAsia"/>
          <w:kern w:val="0"/>
          <w:sz w:val="22"/>
        </w:rPr>
        <w:t>概无法保证市场能提供理想的对冲工具或保证基金管理人采用的对冲技术将有效地达到理想结果。此外，假如对冲工具的交易对手方违约，对冲类别的投资者可能承受未对冲的货币汇兑风险，并因此承受额外亏损。</w:t>
      </w:r>
    </w:p>
    <w:p w:rsidR="00C467CA" w:rsidRPr="00C467CA" w:rsidRDefault="00C467CA" w:rsidP="00C467CA">
      <w:pPr>
        <w:widowControl/>
        <w:autoSpaceDE w:val="0"/>
        <w:autoSpaceDN w:val="0"/>
        <w:adjustRightInd w:val="0"/>
        <w:spacing w:line="360" w:lineRule="auto"/>
        <w:rPr>
          <w:rFonts w:ascii="Arial" w:hAnsi="Arial" w:cs="Arial"/>
          <w:kern w:val="0"/>
          <w:sz w:val="22"/>
        </w:rPr>
      </w:pPr>
    </w:p>
    <w:p w:rsidR="00C467CA" w:rsidRPr="00C467CA" w:rsidRDefault="00C467CA" w:rsidP="00C467CA">
      <w:pPr>
        <w:widowControl/>
        <w:autoSpaceDE w:val="0"/>
        <w:autoSpaceDN w:val="0"/>
        <w:adjustRightInd w:val="0"/>
        <w:spacing w:line="360" w:lineRule="auto"/>
        <w:rPr>
          <w:rFonts w:ascii="Arial" w:hAnsi="Arial" w:cs="Arial"/>
          <w:kern w:val="0"/>
          <w:sz w:val="22"/>
        </w:rPr>
      </w:pPr>
      <w:r w:rsidRPr="00C467CA">
        <w:rPr>
          <w:rFonts w:ascii="Arial" w:hAnsi="Arial" w:cs="Arial" w:hint="eastAsia"/>
          <w:kern w:val="0"/>
          <w:sz w:val="22"/>
        </w:rPr>
        <w:lastRenderedPageBreak/>
        <w:t>对冲也可能限制某一对冲类别的潜在收益。虽然对冲可能在基础货币价值相对有关对冲类别货币下跌时保障投资者利益，但对冲也可能会阻碍投资者在基础货币升值时得益。投资者也应注意，某一对冲类别的波动性，可能高于以子基金基础货币计价的相关类别的</w:t>
      </w:r>
      <w:r w:rsidRPr="00C467CA">
        <w:rPr>
          <w:rFonts w:ascii="Arial" w:hAnsi="Arial" w:cs="Arial"/>
          <w:kern w:val="0"/>
          <w:sz w:val="22"/>
        </w:rPr>
        <w:t>波动性</w:t>
      </w:r>
      <w:r w:rsidRPr="00C467CA">
        <w:rPr>
          <w:rFonts w:ascii="Arial" w:hAnsi="Arial" w:cs="Arial" w:hint="eastAsia"/>
          <w:kern w:val="0"/>
          <w:sz w:val="22"/>
        </w:rPr>
        <w:t>。</w:t>
      </w:r>
    </w:p>
    <w:p w:rsidR="00C467CA" w:rsidRPr="00C467CA" w:rsidRDefault="00C467CA" w:rsidP="00C467CA">
      <w:pPr>
        <w:widowControl/>
        <w:autoSpaceDE w:val="0"/>
        <w:autoSpaceDN w:val="0"/>
        <w:adjustRightInd w:val="0"/>
        <w:spacing w:line="360" w:lineRule="auto"/>
        <w:rPr>
          <w:rFonts w:ascii="Arial" w:hAnsi="Arial" w:cs="Arial"/>
          <w:kern w:val="0"/>
          <w:sz w:val="22"/>
        </w:rPr>
      </w:pPr>
    </w:p>
    <w:p w:rsidR="00C467CA" w:rsidRPr="00C467CA" w:rsidRDefault="00C467CA" w:rsidP="00C467CA">
      <w:pPr>
        <w:widowControl/>
        <w:spacing w:after="260" w:line="360" w:lineRule="auto"/>
        <w:rPr>
          <w:rFonts w:ascii="Arial" w:hAnsi="Arial" w:cs="Arial"/>
          <w:kern w:val="0"/>
          <w:sz w:val="22"/>
          <w:u w:val="single"/>
          <w:lang w:val="en-GB"/>
        </w:rPr>
      </w:pPr>
      <w:r w:rsidRPr="00C467CA">
        <w:rPr>
          <w:rFonts w:ascii="Arial" w:hAnsi="Arial" w:cs="Arial" w:hint="eastAsia"/>
          <w:kern w:val="0"/>
          <w:sz w:val="22"/>
          <w:u w:val="single"/>
          <w:lang w:val="en-GB"/>
        </w:rPr>
        <w:t>与《海外账户税收合规法案》（</w:t>
      </w:r>
      <w:r w:rsidRPr="00C467CA">
        <w:rPr>
          <w:rFonts w:ascii="宋体" w:hAnsi="宋体" w:cs="Arial"/>
          <w:kern w:val="0"/>
          <w:sz w:val="22"/>
          <w:u w:val="single"/>
          <w:lang w:val="en-GB"/>
        </w:rPr>
        <w:t>“</w:t>
      </w:r>
      <w:r w:rsidRPr="00C467CA">
        <w:rPr>
          <w:rFonts w:ascii="Arial" w:hAnsi="Arial" w:cs="Arial"/>
          <w:kern w:val="0"/>
          <w:sz w:val="22"/>
          <w:u w:val="single"/>
          <w:lang w:val="en-GB"/>
        </w:rPr>
        <w:t>FATCA</w:t>
      </w:r>
      <w:r w:rsidRPr="00C467CA">
        <w:rPr>
          <w:rFonts w:ascii="宋体" w:hAnsi="宋体" w:cs="Arial"/>
          <w:kern w:val="0"/>
          <w:sz w:val="22"/>
          <w:u w:val="single"/>
          <w:lang w:val="en-GB"/>
        </w:rPr>
        <w:t>”</w:t>
      </w:r>
      <w:r w:rsidRPr="00C467CA">
        <w:rPr>
          <w:rFonts w:ascii="Arial" w:hAnsi="Arial" w:cs="Arial" w:hint="eastAsia"/>
          <w:kern w:val="0"/>
          <w:sz w:val="22"/>
          <w:u w:val="single"/>
          <w:lang w:val="en-GB"/>
        </w:rPr>
        <w:t>）有关的风险</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kern w:val="0"/>
          <w:sz w:val="22"/>
          <w:lang w:val="en-GB"/>
        </w:rPr>
        <w:t>FATCA</w:t>
      </w:r>
      <w:r w:rsidRPr="00C467CA">
        <w:rPr>
          <w:rFonts w:ascii="Arial" w:hAnsi="Arial" w:cs="Arial" w:hint="eastAsia"/>
          <w:kern w:val="0"/>
          <w:sz w:val="22"/>
          <w:lang w:val="en-GB"/>
        </w:rPr>
        <w:t>规定对支付予海外金融机构（例如子基金）的若干款项（包括美国发行人证券的利息及股息以及出售这些证券的所得款项总额）征收</w:t>
      </w:r>
      <w:r w:rsidRPr="00C467CA">
        <w:rPr>
          <w:rFonts w:ascii="Arial" w:hAnsi="Arial" w:cs="Arial"/>
          <w:kern w:val="0"/>
          <w:sz w:val="22"/>
          <w:lang w:val="en-GB"/>
        </w:rPr>
        <w:t>30%</w:t>
      </w:r>
      <w:r w:rsidRPr="00C467CA">
        <w:rPr>
          <w:rFonts w:ascii="Arial" w:hAnsi="Arial" w:cs="Arial" w:hint="eastAsia"/>
          <w:kern w:val="0"/>
          <w:sz w:val="22"/>
          <w:lang w:val="en-GB"/>
        </w:rPr>
        <w:t>的预扣税，除非子基金披露直接或间接持有子基金权益的若干美国人士的姓名、地址及纳税人识别码，以及与任何与此权益相关的若干其他资料。美国国税局已发布法规及其他指引，就分阶段实施上述预扣税及相关申报要求作出了规定。美国财政部与香港已于</w:t>
      </w:r>
      <w:r w:rsidRPr="00C467CA">
        <w:rPr>
          <w:rFonts w:ascii="Arial" w:hAnsi="Arial" w:cs="Arial"/>
          <w:kern w:val="0"/>
          <w:sz w:val="22"/>
          <w:lang w:val="en-GB"/>
        </w:rPr>
        <w:t>2014</w:t>
      </w:r>
      <w:r w:rsidRPr="00C467CA">
        <w:rPr>
          <w:rFonts w:ascii="Arial" w:hAnsi="Arial" w:cs="Arial" w:hint="eastAsia"/>
          <w:kern w:val="0"/>
          <w:sz w:val="22"/>
          <w:lang w:val="en-GB"/>
        </w:rPr>
        <w:t>年</w:t>
      </w:r>
      <w:r w:rsidRPr="00C467CA">
        <w:rPr>
          <w:rFonts w:ascii="Arial" w:hAnsi="Arial" w:cs="Arial"/>
          <w:kern w:val="0"/>
          <w:sz w:val="22"/>
          <w:lang w:val="en-GB"/>
        </w:rPr>
        <w:t>11</w:t>
      </w:r>
      <w:r w:rsidRPr="00C467CA">
        <w:rPr>
          <w:rFonts w:ascii="Arial" w:hAnsi="Arial" w:cs="Arial" w:hint="eastAsia"/>
          <w:kern w:val="0"/>
          <w:sz w:val="22"/>
          <w:lang w:val="en-GB"/>
        </w:rPr>
        <w:t>月</w:t>
      </w:r>
      <w:r w:rsidRPr="00C467CA">
        <w:rPr>
          <w:rFonts w:ascii="Arial" w:hAnsi="Arial" w:cs="Arial"/>
          <w:kern w:val="0"/>
          <w:sz w:val="22"/>
          <w:lang w:val="en-GB"/>
        </w:rPr>
        <w:t>13</w:t>
      </w:r>
      <w:r w:rsidRPr="00C467CA">
        <w:rPr>
          <w:rFonts w:ascii="Arial" w:hAnsi="Arial" w:cs="Arial" w:hint="eastAsia"/>
          <w:kern w:val="0"/>
          <w:sz w:val="22"/>
          <w:lang w:val="en-GB"/>
        </w:rPr>
        <w:t>日签订第</w:t>
      </w:r>
      <w:r w:rsidRPr="00C467CA">
        <w:rPr>
          <w:rFonts w:ascii="Arial" w:hAnsi="Arial" w:cs="Arial"/>
          <w:kern w:val="0"/>
          <w:sz w:val="22"/>
          <w:lang w:val="en-GB"/>
        </w:rPr>
        <w:t>2</w:t>
      </w:r>
      <w:r w:rsidRPr="00C467CA">
        <w:rPr>
          <w:rFonts w:ascii="Arial" w:hAnsi="Arial" w:cs="Arial" w:hint="eastAsia"/>
          <w:kern w:val="0"/>
          <w:sz w:val="22"/>
          <w:lang w:val="en-GB"/>
        </w:rPr>
        <w:t>模式</w:t>
      </w:r>
      <w:r w:rsidRPr="00C467CA">
        <w:rPr>
          <w:rFonts w:ascii="Arial" w:hAnsi="Arial" w:cs="Arial"/>
          <w:kern w:val="0"/>
          <w:sz w:val="22"/>
          <w:lang w:val="en-GB"/>
        </w:rPr>
        <w:t>IGA</w:t>
      </w:r>
      <w:r w:rsidRPr="00C467CA">
        <w:rPr>
          <w:rFonts w:ascii="Arial" w:hAnsi="Arial" w:cs="Arial" w:hint="eastAsia"/>
          <w:kern w:val="0"/>
          <w:sz w:val="22"/>
          <w:lang w:val="en-GB"/>
        </w:rPr>
        <w:t>（</w:t>
      </w:r>
      <w:r w:rsidRPr="00C467CA">
        <w:rPr>
          <w:rFonts w:ascii="宋体" w:hAnsi="宋体" w:cs="Arial"/>
          <w:kern w:val="0"/>
          <w:sz w:val="22"/>
          <w:lang w:val="en-GB"/>
        </w:rPr>
        <w:t>“</w:t>
      </w:r>
      <w:r w:rsidRPr="00C467CA">
        <w:rPr>
          <w:rFonts w:ascii="Arial" w:hAnsi="Arial" w:cs="Arial" w:hint="eastAsia"/>
          <w:kern w:val="0"/>
          <w:sz w:val="22"/>
          <w:lang w:val="en-GB"/>
        </w:rPr>
        <w:t>香港</w:t>
      </w:r>
      <w:r w:rsidRPr="00C467CA">
        <w:rPr>
          <w:rFonts w:ascii="Arial" w:hAnsi="Arial" w:cs="Arial"/>
          <w:kern w:val="0"/>
          <w:sz w:val="22"/>
          <w:lang w:val="en-GB"/>
        </w:rPr>
        <w:t>IGA</w:t>
      </w:r>
      <w:r w:rsidRPr="00C467CA">
        <w:rPr>
          <w:rFonts w:ascii="宋体" w:hAnsi="宋体" w:cs="Arial"/>
          <w:kern w:val="0"/>
          <w:sz w:val="22"/>
          <w:lang w:val="en-GB"/>
        </w:rPr>
        <w:t>”</w:t>
      </w:r>
      <w:r w:rsidRPr="00C467CA">
        <w:rPr>
          <w:rFonts w:ascii="Arial" w:hAnsi="Arial" w:cs="Arial" w:hint="eastAsia"/>
          <w:kern w:val="0"/>
          <w:sz w:val="22"/>
          <w:lang w:val="en-GB"/>
        </w:rPr>
        <w:t>）。香港</w:t>
      </w:r>
      <w:r w:rsidRPr="00C467CA">
        <w:rPr>
          <w:rFonts w:ascii="Arial" w:hAnsi="Arial" w:cs="Arial"/>
          <w:kern w:val="0"/>
          <w:sz w:val="22"/>
          <w:lang w:val="en-GB"/>
        </w:rPr>
        <w:t>IGA</w:t>
      </w:r>
      <w:r w:rsidRPr="00C467CA">
        <w:rPr>
          <w:rFonts w:ascii="Arial" w:hAnsi="Arial" w:cs="Arial" w:hint="eastAsia"/>
          <w:kern w:val="0"/>
          <w:sz w:val="22"/>
          <w:lang w:val="en-GB"/>
        </w:rPr>
        <w:t>对上述规定作出了修订，但总体上仍要求向美国国税局披露类似资料。根据香港</w:t>
      </w:r>
      <w:r w:rsidRPr="00C467CA">
        <w:rPr>
          <w:rFonts w:ascii="Arial" w:hAnsi="Arial" w:cs="Arial"/>
          <w:kern w:val="0"/>
          <w:sz w:val="22"/>
          <w:lang w:val="en-GB"/>
        </w:rPr>
        <w:t>IGA</w:t>
      </w:r>
      <w:r w:rsidRPr="00C467CA">
        <w:rPr>
          <w:rFonts w:ascii="Arial" w:hAnsi="Arial" w:cs="Arial" w:hint="eastAsia"/>
          <w:kern w:val="0"/>
          <w:sz w:val="22"/>
          <w:lang w:val="en-GB"/>
        </w:rPr>
        <w:t>，位于香港的海外金融机构（例如子基金）将须按海外金融机构与美国国税局之间的条款向美国国税局登记，并遵守有关海外金融机构协议的条款。</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否则</w:t>
      </w:r>
      <w:r w:rsidRPr="00C467CA">
        <w:rPr>
          <w:rFonts w:ascii="Arial" w:hAnsi="Arial" w:cs="Arial" w:hint="eastAsia"/>
          <w:kern w:val="0"/>
          <w:sz w:val="22"/>
        </w:rPr>
        <w:t>相关</w:t>
      </w:r>
      <w:r w:rsidRPr="00C467CA">
        <w:rPr>
          <w:rFonts w:ascii="Arial" w:hAnsi="Arial" w:cs="Arial" w:hint="eastAsia"/>
          <w:kern w:val="0"/>
          <w:sz w:val="22"/>
          <w:lang w:val="en-GB"/>
        </w:rPr>
        <w:t>机构将须就其源自美国的付款缴纳</w:t>
      </w:r>
      <w:r w:rsidRPr="00C467CA">
        <w:rPr>
          <w:rFonts w:ascii="Arial" w:hAnsi="Arial" w:cs="Arial"/>
          <w:kern w:val="0"/>
          <w:sz w:val="22"/>
          <w:lang w:val="en-GB"/>
        </w:rPr>
        <w:t>30%</w:t>
      </w:r>
      <w:r w:rsidRPr="00C467CA">
        <w:rPr>
          <w:rFonts w:ascii="Arial" w:hAnsi="Arial" w:cs="Arial" w:hint="eastAsia"/>
          <w:kern w:val="0"/>
          <w:sz w:val="22"/>
          <w:lang w:val="en-GB"/>
        </w:rPr>
        <w:t>预扣税。子基金已向美国国税局登记，同意遵守海外金融机构协议并受其规限，并同意被视为香港</w:t>
      </w:r>
      <w:r w:rsidRPr="00C467CA">
        <w:rPr>
          <w:rFonts w:ascii="Arial" w:hAnsi="Arial" w:cs="Arial"/>
          <w:kern w:val="0"/>
          <w:sz w:val="22"/>
          <w:lang w:val="en-GB"/>
        </w:rPr>
        <w:t>IGA</w:t>
      </w:r>
      <w:r w:rsidRPr="00C467CA">
        <w:rPr>
          <w:rFonts w:ascii="Arial" w:hAnsi="Arial" w:cs="Arial" w:hint="eastAsia"/>
          <w:kern w:val="0"/>
          <w:sz w:val="22"/>
          <w:lang w:val="en-GB"/>
        </w:rPr>
        <w:t>项下的申报金融机构。尽管子基金将努力履行其被施加的任何义务，以避免被征收</w:t>
      </w:r>
      <w:r w:rsidRPr="00C467CA">
        <w:rPr>
          <w:rFonts w:ascii="Arial" w:hAnsi="Arial" w:cs="Arial"/>
          <w:kern w:val="0"/>
          <w:sz w:val="22"/>
          <w:lang w:val="en-GB"/>
        </w:rPr>
        <w:t>FATCA</w:t>
      </w:r>
      <w:r w:rsidRPr="00C467CA">
        <w:rPr>
          <w:rFonts w:ascii="Arial" w:hAnsi="Arial" w:cs="Arial" w:hint="eastAsia"/>
          <w:kern w:val="0"/>
          <w:sz w:val="22"/>
          <w:lang w:val="en-GB"/>
        </w:rPr>
        <w:t>预扣税，但概无法保证子基金将能完全履行这些义务。倘若子基金因</w:t>
      </w:r>
      <w:r w:rsidRPr="00C467CA">
        <w:rPr>
          <w:rFonts w:ascii="Arial" w:hAnsi="Arial" w:cs="Arial"/>
          <w:kern w:val="0"/>
          <w:sz w:val="22"/>
          <w:lang w:val="en-GB"/>
        </w:rPr>
        <w:t>FATCA</w:t>
      </w:r>
      <w:r w:rsidRPr="00C467CA">
        <w:rPr>
          <w:rFonts w:ascii="Arial" w:hAnsi="Arial" w:cs="Arial" w:hint="eastAsia"/>
          <w:kern w:val="0"/>
          <w:sz w:val="22"/>
          <w:lang w:val="en-GB"/>
        </w:rPr>
        <w:t>而须缴纳预扣税，则子基金的资产净值可能会受到不利影响，</w:t>
      </w:r>
      <w:r w:rsidRPr="00C467CA">
        <w:rPr>
          <w:rFonts w:ascii="Arial" w:hAnsi="Arial" w:cs="Arial" w:hint="eastAsia"/>
          <w:kern w:val="0"/>
          <w:sz w:val="22"/>
        </w:rPr>
        <w:t>从而令</w:t>
      </w:r>
      <w:r w:rsidRPr="00C467CA">
        <w:rPr>
          <w:rFonts w:ascii="Arial" w:hAnsi="Arial" w:cs="Arial" w:hint="eastAsia"/>
          <w:kern w:val="0"/>
          <w:sz w:val="22"/>
          <w:lang w:val="en-GB"/>
        </w:rPr>
        <w:t>子基金及其基金份额持有人蒙受重大损失。</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子基金遵守</w:t>
      </w:r>
      <w:r w:rsidRPr="00C467CA">
        <w:rPr>
          <w:rFonts w:ascii="Arial" w:hAnsi="Arial" w:cs="Arial"/>
          <w:kern w:val="0"/>
          <w:sz w:val="22"/>
          <w:lang w:val="en-GB"/>
        </w:rPr>
        <w:t>FATCA</w:t>
      </w:r>
      <w:r w:rsidRPr="00C467CA">
        <w:rPr>
          <w:rFonts w:ascii="Arial" w:hAnsi="Arial" w:cs="Arial" w:hint="eastAsia"/>
          <w:kern w:val="0"/>
          <w:sz w:val="22"/>
          <w:lang w:val="en-GB"/>
        </w:rPr>
        <w:t>的能力将取决于各基金份额持有人向子基金提供子基金所要求的与基金份额持有人或其直接及间接所有人有关的资料。若基金份额持有人未能向子基金提供所要求的任何资料，子基金可能会行使其权利强制赎回该基金份额持有人所持份额及／或对向该基金份额持有人支付的款项扣缴预扣税项。任何上述强制赎回及／或预扣税征收均将根据适用法律法规进行，并由基金管理人本着诚信原则在咨询受托人后基于合理理由酌情决定如此行事。</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有关</w:t>
      </w:r>
      <w:r w:rsidRPr="00C467CA">
        <w:rPr>
          <w:rFonts w:ascii="Arial" w:hAnsi="Arial" w:cs="Arial"/>
          <w:kern w:val="0"/>
          <w:sz w:val="22"/>
          <w:lang w:val="en-GB"/>
        </w:rPr>
        <w:t>FATCA</w:t>
      </w:r>
      <w:r w:rsidRPr="00C467CA">
        <w:rPr>
          <w:rFonts w:ascii="Arial" w:hAnsi="Arial" w:cs="Arial" w:hint="eastAsia"/>
          <w:kern w:val="0"/>
          <w:sz w:val="22"/>
          <w:lang w:val="en-GB"/>
        </w:rPr>
        <w:t>及相关风险的更多详情，另请参阅基金说明书正文</w:t>
      </w:r>
      <w:r w:rsidRPr="00C467CA">
        <w:rPr>
          <w:rFonts w:ascii="宋体" w:hAnsi="宋体" w:cs="Arial"/>
          <w:kern w:val="0"/>
          <w:sz w:val="22"/>
          <w:lang w:val="en-GB"/>
        </w:rPr>
        <w:t>“</w:t>
      </w:r>
      <w:r w:rsidRPr="00C467CA">
        <w:rPr>
          <w:rFonts w:ascii="Arial" w:hAnsi="Arial" w:cs="Arial" w:hint="eastAsia"/>
          <w:kern w:val="0"/>
          <w:sz w:val="22"/>
          <w:lang w:val="en-GB"/>
        </w:rPr>
        <w:t>税务</w:t>
      </w:r>
      <w:r w:rsidRPr="00C467CA">
        <w:rPr>
          <w:rFonts w:ascii="宋体" w:hAnsi="宋体" w:cs="Arial"/>
          <w:kern w:val="0"/>
          <w:sz w:val="22"/>
          <w:lang w:val="en-GB"/>
        </w:rPr>
        <w:t>”</w:t>
      </w:r>
      <w:r w:rsidRPr="00C467CA">
        <w:rPr>
          <w:rFonts w:ascii="Arial" w:hAnsi="Arial" w:cs="Arial" w:hint="eastAsia"/>
          <w:kern w:val="0"/>
          <w:sz w:val="22"/>
          <w:lang w:val="en-GB"/>
        </w:rPr>
        <w:t>一节内的</w:t>
      </w:r>
      <w:r w:rsidRPr="00C467CA">
        <w:rPr>
          <w:rFonts w:ascii="宋体" w:hAnsi="宋体" w:cs="Arial"/>
          <w:kern w:val="0"/>
          <w:sz w:val="22"/>
          <w:lang w:val="en-GB"/>
        </w:rPr>
        <w:t>“</w:t>
      </w:r>
      <w:r w:rsidRPr="00C467CA">
        <w:rPr>
          <w:rFonts w:ascii="Arial" w:hAnsi="Arial" w:cs="Arial"/>
          <w:kern w:val="0"/>
          <w:sz w:val="22"/>
          <w:lang w:val="en-GB"/>
        </w:rPr>
        <w:t>FATCA</w:t>
      </w:r>
      <w:r w:rsidRPr="00C467CA">
        <w:rPr>
          <w:rFonts w:ascii="Arial" w:hAnsi="Arial" w:cs="Arial" w:hint="eastAsia"/>
          <w:kern w:val="0"/>
          <w:sz w:val="22"/>
          <w:lang w:val="en-GB"/>
        </w:rPr>
        <w:t>及遵从美国预扣税规定</w:t>
      </w:r>
      <w:r w:rsidRPr="00C467CA">
        <w:rPr>
          <w:rFonts w:ascii="宋体" w:hAnsi="宋体" w:cs="Arial"/>
          <w:kern w:val="0"/>
          <w:sz w:val="22"/>
          <w:lang w:val="en-GB"/>
        </w:rPr>
        <w:t>”</w:t>
      </w:r>
      <w:r w:rsidRPr="00C467CA">
        <w:rPr>
          <w:rFonts w:ascii="Arial" w:hAnsi="Arial" w:cs="Arial" w:hint="eastAsia"/>
          <w:kern w:val="0"/>
          <w:sz w:val="22"/>
          <w:lang w:val="en-GB"/>
        </w:rPr>
        <w:t>分节。</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lastRenderedPageBreak/>
        <w:t>各有意投资者及基金份额持有人应就</w:t>
      </w:r>
      <w:r w:rsidRPr="00C467CA">
        <w:rPr>
          <w:rFonts w:ascii="Arial" w:hAnsi="Arial" w:cs="Arial"/>
          <w:kern w:val="0"/>
          <w:sz w:val="22"/>
          <w:lang w:val="en-GB"/>
        </w:rPr>
        <w:t>FATCA</w:t>
      </w:r>
      <w:r w:rsidRPr="00C467CA">
        <w:rPr>
          <w:rFonts w:ascii="Arial" w:hAnsi="Arial" w:cs="Arial" w:hint="eastAsia"/>
          <w:kern w:val="0"/>
          <w:sz w:val="22"/>
          <w:lang w:val="en-GB"/>
        </w:rPr>
        <w:t>可能产生的影响及对其投资于子基金的税务后果咨询其税务顾问。通过中介机构持有份额的基金份额持有人，也应确认</w:t>
      </w:r>
      <w:r w:rsidRPr="00C467CA">
        <w:rPr>
          <w:rFonts w:ascii="Arial" w:hAnsi="Arial" w:cs="Arial" w:hint="eastAsia"/>
          <w:kern w:val="0"/>
          <w:sz w:val="22"/>
        </w:rPr>
        <w:t>相关</w:t>
      </w:r>
      <w:r w:rsidRPr="00C467CA">
        <w:rPr>
          <w:rFonts w:ascii="Arial" w:hAnsi="Arial" w:cs="Arial" w:hint="eastAsia"/>
          <w:kern w:val="0"/>
          <w:sz w:val="22"/>
          <w:lang w:val="en-GB"/>
        </w:rPr>
        <w:t>中介机构遵守</w:t>
      </w:r>
      <w:r w:rsidRPr="00C467CA">
        <w:rPr>
          <w:rFonts w:ascii="Arial" w:hAnsi="Arial" w:cs="Arial"/>
          <w:kern w:val="0"/>
          <w:sz w:val="22"/>
          <w:lang w:val="en-GB"/>
        </w:rPr>
        <w:t>FATCA</w:t>
      </w:r>
      <w:r w:rsidRPr="00C467CA">
        <w:rPr>
          <w:rFonts w:ascii="Arial" w:hAnsi="Arial" w:cs="Arial" w:hint="eastAsia"/>
          <w:kern w:val="0"/>
          <w:sz w:val="22"/>
          <w:lang w:val="en-GB"/>
        </w:rPr>
        <w:t>的状况。</w:t>
      </w:r>
    </w:p>
    <w:p w:rsidR="00C467CA" w:rsidRPr="00C467CA" w:rsidRDefault="00C467CA" w:rsidP="00C467CA">
      <w:pPr>
        <w:widowControl/>
        <w:spacing w:after="260" w:line="360" w:lineRule="auto"/>
        <w:rPr>
          <w:rFonts w:ascii="Arial" w:hAnsi="Arial" w:cs="Arial"/>
          <w:b/>
          <w:bCs/>
          <w:kern w:val="0"/>
          <w:sz w:val="22"/>
          <w:lang w:val="en-GB"/>
        </w:rPr>
      </w:pPr>
      <w:r w:rsidRPr="00C467CA">
        <w:rPr>
          <w:rFonts w:ascii="Arial" w:hAnsi="Arial" w:cs="Arial" w:hint="eastAsia"/>
          <w:b/>
          <w:bCs/>
          <w:kern w:val="0"/>
          <w:sz w:val="22"/>
          <w:lang w:val="en-GB"/>
        </w:rPr>
        <w:t>报告及账目</w:t>
      </w:r>
    </w:p>
    <w:p w:rsidR="00C467CA" w:rsidRPr="00C467CA" w:rsidRDefault="003F6ACF" w:rsidP="00C467CA">
      <w:pPr>
        <w:widowControl/>
        <w:spacing w:after="260" w:line="360" w:lineRule="auto"/>
        <w:rPr>
          <w:rFonts w:ascii="Arial" w:hAnsi="Arial" w:cs="Arial"/>
          <w:kern w:val="0"/>
          <w:sz w:val="22"/>
          <w:lang w:val="en-GB"/>
        </w:rPr>
      </w:pPr>
      <w:r w:rsidRPr="003F6ACF">
        <w:rPr>
          <w:rFonts w:ascii="Arial" w:hAnsi="Arial"/>
          <w:noProof/>
          <w:kern w:val="0"/>
          <w:sz w:val="22"/>
        </w:rPr>
        <w:pict>
          <v:shape id="Text Box 2" o:spid="_x0000_s1064" type="#_x0000_t202" style="position:absolute;left:0;text-align:left;margin-left:476.5pt;margin-top:1.3pt;width:29.5pt;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" filled="f" stroked="f">
            <v:textbox inset="0,0,0,0">
              <w:txbxContent>
                <w:p w:rsidR="00DA252A" w:rsidRDefault="00DA252A" w:rsidP="00C467CA">
                  <w:pPr>
                    <w:jc w:val="center"/>
                    <w:rPr>
                      <w:sz w:val="16"/>
                      <w:szCs w:val="16"/>
                    </w:rPr>
                  </w:pPr>
                </w:p>
              </w:txbxContent>
            </v:textbox>
          </v:shape>
        </w:pict>
      </w:r>
      <w:r w:rsidR="00C467CA" w:rsidRPr="00C467CA">
        <w:rPr>
          <w:rFonts w:ascii="Arial" w:hAnsi="Arial" w:cs="Arial" w:hint="eastAsia"/>
          <w:kern w:val="0"/>
          <w:sz w:val="22"/>
          <w:lang w:val="en-GB"/>
        </w:rPr>
        <w:t>子基金的首个账目涵盖的期间直至</w:t>
      </w:r>
      <w:r w:rsidR="00C467CA" w:rsidRPr="00C467CA">
        <w:rPr>
          <w:rFonts w:ascii="Arial" w:hAnsi="Arial" w:cs="Arial"/>
          <w:kern w:val="0"/>
          <w:sz w:val="22"/>
          <w:lang w:val="en-GB"/>
        </w:rPr>
        <w:t>2016</w:t>
      </w:r>
      <w:r w:rsidR="00C467CA" w:rsidRPr="00C467CA">
        <w:rPr>
          <w:rFonts w:ascii="Batang" w:hAnsi="Batang" w:cs="Batang" w:hint="eastAsia"/>
          <w:kern w:val="0"/>
          <w:sz w:val="22"/>
          <w:lang w:val="en-GB"/>
        </w:rPr>
        <w:t>年</w:t>
      </w:r>
      <w:r w:rsidR="00C467CA" w:rsidRPr="00C467CA">
        <w:rPr>
          <w:rFonts w:ascii="Arial" w:hAnsi="Arial" w:cs="Arial"/>
          <w:kern w:val="0"/>
          <w:sz w:val="22"/>
          <w:lang w:val="en-GB"/>
        </w:rPr>
        <w:t>12</w:t>
      </w:r>
      <w:r w:rsidR="00C467CA" w:rsidRPr="00C467CA">
        <w:rPr>
          <w:rFonts w:ascii="Arial" w:hAnsi="Arial" w:cs="Arial" w:hint="eastAsia"/>
          <w:kern w:val="0"/>
          <w:sz w:val="22"/>
          <w:lang w:val="en-GB"/>
        </w:rPr>
        <w:t>月</w:t>
      </w:r>
      <w:r w:rsidR="00C467CA" w:rsidRPr="00C467CA">
        <w:rPr>
          <w:rFonts w:ascii="Arial" w:hAnsi="Arial" w:cs="Arial"/>
          <w:kern w:val="0"/>
          <w:sz w:val="22"/>
          <w:lang w:val="en-GB"/>
        </w:rPr>
        <w:t>31</w:t>
      </w:r>
      <w:r w:rsidR="00C467CA" w:rsidRPr="00C467CA">
        <w:rPr>
          <w:rFonts w:ascii="Arial" w:hAnsi="Arial" w:cs="Arial" w:hint="eastAsia"/>
          <w:kern w:val="0"/>
          <w:sz w:val="22"/>
          <w:lang w:val="en-GB"/>
        </w:rPr>
        <w:t>日为止。</w:t>
      </w:r>
    </w:p>
    <w:p w:rsidR="00C467CA" w:rsidRPr="00C467CA" w:rsidRDefault="003F6ACF" w:rsidP="00C467CA">
      <w:pPr>
        <w:widowControl/>
        <w:spacing w:after="260" w:line="360" w:lineRule="auto"/>
        <w:rPr>
          <w:rFonts w:ascii="Arial" w:hAnsi="Arial" w:cs="Arial"/>
          <w:b/>
          <w:bCs/>
          <w:kern w:val="0"/>
          <w:sz w:val="22"/>
          <w:lang w:val="en-GB"/>
        </w:rPr>
      </w:pPr>
      <w:r w:rsidRPr="003F6ACF">
        <w:rPr>
          <w:rFonts w:ascii="Arial" w:hAnsi="Arial"/>
          <w:noProof/>
          <w:kern w:val="0"/>
          <w:sz w:val="22"/>
        </w:rPr>
        <w:pict>
          <v:shape id="Text Box 1" o:spid="_x0000_s1065" type="#_x0000_t202" style="position:absolute;left:0;text-align:left;margin-left:478.5pt;margin-top:11.65pt;width:24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" filled="f" stroked="f">
            <v:textbox inset="0,0,0,0">
              <w:txbxContent>
                <w:p w:rsidR="00DA252A" w:rsidRDefault="00DA252A" w:rsidP="00C467CA">
                  <w:pPr>
                    <w:jc w:val="center"/>
                    <w:rPr>
                      <w:sz w:val="16"/>
                      <w:szCs w:val="16"/>
                    </w:rPr>
                  </w:pPr>
                </w:p>
              </w:txbxContent>
            </v:textbox>
          </v:shape>
        </w:pict>
      </w:r>
      <w:bookmarkStart w:id="905" w:name="_Toc284337150"/>
      <w:bookmarkEnd w:id="905"/>
      <w:r w:rsidR="00C467CA" w:rsidRPr="00C467CA">
        <w:rPr>
          <w:rFonts w:ascii="Arial" w:hAnsi="Arial" w:cs="Arial" w:hint="eastAsia"/>
          <w:b/>
          <w:bCs/>
          <w:kern w:val="0"/>
          <w:sz w:val="22"/>
          <w:lang w:val="en-GB"/>
        </w:rPr>
        <w:t>收益分配政策</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对于类别</w:t>
      </w:r>
      <w:r w:rsidRPr="00C467CA">
        <w:rPr>
          <w:rFonts w:ascii="Arial" w:hAnsi="Arial" w:cs="Arial"/>
          <w:kern w:val="0"/>
          <w:sz w:val="22"/>
          <w:lang w:val="en-GB"/>
        </w:rPr>
        <w:t>A</w:t>
      </w:r>
      <w:r w:rsidRPr="00C467CA">
        <w:rPr>
          <w:rFonts w:ascii="Arial" w:hAnsi="Arial" w:cs="Arial" w:hint="eastAsia"/>
          <w:kern w:val="0"/>
          <w:sz w:val="22"/>
          <w:lang w:val="en-GB"/>
        </w:rPr>
        <w:t>美元（派息）份额，基金管理人</w:t>
      </w:r>
      <w:r w:rsidRPr="00C467CA">
        <w:rPr>
          <w:rFonts w:ascii="宋体" w:hAnsi="宋体" w:cs="Arial" w:hint="eastAsia"/>
          <w:kern w:val="0"/>
          <w:sz w:val="22"/>
          <w:lang w:val="en-GB"/>
        </w:rPr>
        <w:t>目前计划按季度分配收益。</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关于所有其他类别的份额，基金管理人可酌情在其认为合适的时候从子基金向基金份额持有人作出现金收益分配。</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投资者务请注意，并</w:t>
      </w:r>
      <w:r w:rsidRPr="00C467CA">
        <w:rPr>
          <w:rFonts w:ascii="Batang" w:hAnsi="Batang" w:cs="Batang" w:hint="eastAsia"/>
          <w:kern w:val="0"/>
          <w:sz w:val="22"/>
          <w:lang w:val="en-GB"/>
        </w:rPr>
        <w:t>不</w:t>
      </w:r>
      <w:r w:rsidRPr="00C467CA">
        <w:rPr>
          <w:rFonts w:ascii="Arial" w:hAnsi="Arial" w:cs="Arial" w:hint="eastAsia"/>
          <w:kern w:val="0"/>
          <w:sz w:val="22"/>
          <w:lang w:val="en-GB"/>
        </w:rPr>
        <w:t>保证定期分配收益，也</w:t>
      </w:r>
      <w:r w:rsidRPr="00C467CA">
        <w:rPr>
          <w:rFonts w:ascii="Batang" w:hAnsi="Batang" w:cs="Batang" w:hint="eastAsia"/>
          <w:kern w:val="0"/>
          <w:sz w:val="22"/>
          <w:lang w:val="en-GB"/>
        </w:rPr>
        <w:t>不</w:t>
      </w:r>
      <w:r w:rsidRPr="00C467CA">
        <w:rPr>
          <w:rFonts w:ascii="Arial" w:hAnsi="Arial" w:cs="Arial" w:hint="eastAsia"/>
          <w:kern w:val="0"/>
          <w:sz w:val="22"/>
          <w:lang w:val="en-GB"/>
        </w:rPr>
        <w:t>保证作出</w:t>
      </w:r>
      <w:r w:rsidRPr="00C467CA">
        <w:rPr>
          <w:rFonts w:ascii="Arial" w:hAnsi="Arial" w:cs="Arial"/>
          <w:kern w:val="0"/>
          <w:sz w:val="22"/>
          <w:lang w:val="en-GB"/>
        </w:rPr>
        <w:t>收益分配时，</w:t>
      </w:r>
      <w:r w:rsidRPr="00C467CA">
        <w:rPr>
          <w:rFonts w:ascii="Arial" w:hAnsi="Arial" w:cs="Arial" w:hint="eastAsia"/>
          <w:kern w:val="0"/>
          <w:sz w:val="22"/>
          <w:lang w:val="en-GB"/>
        </w:rPr>
        <w:t>收益分配的金额。宣布</w:t>
      </w:r>
      <w:r w:rsidRPr="00C467CA">
        <w:rPr>
          <w:rFonts w:ascii="Arial" w:hAnsi="Arial" w:cs="Arial"/>
          <w:kern w:val="0"/>
          <w:sz w:val="22"/>
          <w:lang w:val="en-GB"/>
        </w:rPr>
        <w:t>的</w:t>
      </w:r>
      <w:r w:rsidRPr="00C467CA">
        <w:rPr>
          <w:rFonts w:ascii="Arial" w:hAnsi="Arial" w:cs="Arial" w:hint="eastAsia"/>
          <w:kern w:val="0"/>
          <w:sz w:val="22"/>
          <w:lang w:val="en-GB"/>
        </w:rPr>
        <w:t>收益分配（如有）将以相关类别货币电汇支付予基金份额持有人，有关风险及费用概由基金份额持有人承担。</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基金管理人可酌情从子基金资本中支付收益分配，也可酌情从子基金总收入支付收益分配，而全部或部分子基金的费用及开支将计入子基金资本或从子基金资本中支付，从而增加用于支付子基金收益分配的可分配收益，因此，子基金实际上可从资本中作出收益分配。</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rPr>
        <w:t>从资本或实质上从资本分配收益，相当于归还</w:t>
      </w:r>
      <w:r w:rsidRPr="00C467CA">
        <w:rPr>
          <w:rFonts w:ascii="Arial" w:hAnsi="Arial" w:cs="Arial"/>
          <w:kern w:val="0"/>
          <w:sz w:val="22"/>
          <w:lang w:val="en-GB"/>
        </w:rPr>
        <w:t>或</w:t>
      </w:r>
      <w:r w:rsidRPr="00C467CA">
        <w:rPr>
          <w:rFonts w:ascii="Arial" w:hAnsi="Arial" w:cs="Arial" w:hint="eastAsia"/>
          <w:kern w:val="0"/>
          <w:sz w:val="22"/>
          <w:lang w:val="en-GB"/>
        </w:rPr>
        <w:t>提取投资者的部分原本投资或该原本投资应占的任何资本收益。从子基金资本或实质从其资本作出任何</w:t>
      </w:r>
      <w:r w:rsidRPr="00C467CA">
        <w:rPr>
          <w:rFonts w:ascii="Arial" w:hAnsi="Arial" w:cs="Arial"/>
          <w:kern w:val="0"/>
          <w:sz w:val="22"/>
          <w:lang w:val="en-GB"/>
        </w:rPr>
        <w:t>收益</w:t>
      </w:r>
      <w:r w:rsidRPr="00C467CA">
        <w:rPr>
          <w:rFonts w:ascii="Arial" w:hAnsi="Arial" w:cs="Arial" w:hint="eastAsia"/>
          <w:kern w:val="0"/>
          <w:sz w:val="22"/>
          <w:lang w:val="en-GB"/>
        </w:rPr>
        <w:t>分配，可能会导致相关类别的份额净值</w:t>
      </w:r>
      <w:r w:rsidRPr="00C467CA">
        <w:rPr>
          <w:rFonts w:ascii="Arial" w:hAnsi="Arial" w:cs="Arial" w:hint="eastAsia"/>
          <w:kern w:val="0"/>
          <w:sz w:val="22"/>
        </w:rPr>
        <w:t>即时</w:t>
      </w:r>
      <w:r w:rsidRPr="00C467CA">
        <w:rPr>
          <w:rFonts w:ascii="Arial" w:hAnsi="Arial" w:cs="Arial" w:hint="eastAsia"/>
          <w:kern w:val="0"/>
          <w:sz w:val="22"/>
          <w:lang w:val="en-GB"/>
        </w:rPr>
        <w:t>减少。</w:t>
      </w:r>
    </w:p>
    <w:p w:rsidR="00C467CA" w:rsidRPr="00C467CA" w:rsidRDefault="00C467CA" w:rsidP="00C467CA">
      <w:pPr>
        <w:widowControl/>
        <w:spacing w:after="260" w:line="360" w:lineRule="auto"/>
        <w:rPr>
          <w:rFonts w:ascii="Arial" w:hAnsi="Arial" w:cs="Arial"/>
          <w:kern w:val="0"/>
          <w:sz w:val="22"/>
          <w:lang w:val="en-GB"/>
        </w:rPr>
      </w:pPr>
      <w:r w:rsidRPr="00C467CA">
        <w:rPr>
          <w:rFonts w:ascii="Arial" w:hAnsi="Arial" w:cs="Arial" w:hint="eastAsia"/>
          <w:kern w:val="0"/>
          <w:sz w:val="22"/>
          <w:lang w:val="en-GB" w:eastAsia="zh-TW"/>
        </w:rPr>
        <w:t>过去</w:t>
      </w:r>
      <w:r w:rsidRPr="00C467CA">
        <w:rPr>
          <w:rFonts w:ascii="Arial" w:hAnsi="Arial" w:cs="Arial"/>
          <w:kern w:val="0"/>
          <w:sz w:val="22"/>
          <w:lang w:val="en-GB" w:eastAsia="zh-TW"/>
        </w:rPr>
        <w:t>12</w:t>
      </w:r>
      <w:r w:rsidRPr="00C467CA">
        <w:rPr>
          <w:rFonts w:ascii="Arial" w:hAnsi="Arial" w:cs="Arial" w:hint="eastAsia"/>
          <w:kern w:val="0"/>
          <w:sz w:val="22"/>
          <w:lang w:val="en-GB" w:eastAsia="zh-TW"/>
        </w:rPr>
        <w:t>个月</w:t>
      </w:r>
      <w:r w:rsidRPr="00C467CA">
        <w:rPr>
          <w:rFonts w:ascii="Arial" w:hAnsi="Arial" w:cs="Arial" w:hint="eastAsia"/>
          <w:kern w:val="0"/>
          <w:sz w:val="22"/>
          <w:lang w:val="en-GB"/>
        </w:rPr>
        <w:t>的</w:t>
      </w:r>
      <w:r w:rsidRPr="00C467CA">
        <w:rPr>
          <w:rFonts w:ascii="Arial" w:hAnsi="Arial" w:cs="Arial"/>
          <w:kern w:val="0"/>
          <w:sz w:val="22"/>
          <w:lang w:val="en-GB"/>
        </w:rPr>
        <w:t>收益分配</w:t>
      </w:r>
      <w:r w:rsidRPr="00C467CA">
        <w:rPr>
          <w:rFonts w:ascii="Arial" w:hAnsi="Arial" w:cs="Arial" w:hint="eastAsia"/>
          <w:kern w:val="0"/>
          <w:sz w:val="22"/>
          <w:lang w:val="en-GB" w:eastAsia="zh-TW"/>
        </w:rPr>
        <w:t>（如有）的组成部分（即拨自</w:t>
      </w:r>
      <w:r w:rsidRPr="00C467CA">
        <w:rPr>
          <w:rFonts w:ascii="Arial" w:hAnsi="Arial" w:cs="Arial"/>
          <w:kern w:val="0"/>
          <w:sz w:val="22"/>
          <w:lang w:val="en-GB" w:eastAsia="zh-TW"/>
        </w:rPr>
        <w:t>(i)</w:t>
      </w:r>
      <w:r w:rsidRPr="00C467CA">
        <w:rPr>
          <w:rFonts w:ascii="Arial" w:hAnsi="Arial" w:cs="Arial" w:hint="eastAsia"/>
          <w:kern w:val="0"/>
          <w:sz w:val="22"/>
          <w:lang w:val="en-GB" w:eastAsia="zh-TW"/>
        </w:rPr>
        <w:t>可分</w:t>
      </w:r>
      <w:r w:rsidRPr="00C467CA">
        <w:rPr>
          <w:rFonts w:ascii="Arial" w:hAnsi="Arial" w:cs="Arial" w:hint="eastAsia"/>
          <w:kern w:val="0"/>
          <w:sz w:val="22"/>
          <w:lang w:val="en-GB"/>
        </w:rPr>
        <w:t>配净</w:t>
      </w:r>
      <w:r w:rsidRPr="00C467CA">
        <w:rPr>
          <w:rFonts w:ascii="Arial" w:hAnsi="Arial" w:cs="Arial"/>
          <w:kern w:val="0"/>
          <w:sz w:val="22"/>
          <w:lang w:val="en-GB"/>
        </w:rPr>
        <w:t>收入</w:t>
      </w:r>
      <w:r w:rsidRPr="00C467CA">
        <w:rPr>
          <w:rFonts w:ascii="Arial" w:hAnsi="Arial" w:cs="Arial" w:hint="eastAsia"/>
          <w:kern w:val="0"/>
          <w:sz w:val="22"/>
          <w:lang w:val="en-GB" w:eastAsia="zh-TW"/>
        </w:rPr>
        <w:t>及</w:t>
      </w:r>
      <w:r w:rsidRPr="00C467CA">
        <w:rPr>
          <w:rFonts w:ascii="Arial" w:hAnsi="Arial" w:cs="Arial"/>
          <w:kern w:val="0"/>
          <w:sz w:val="22"/>
          <w:lang w:val="en-GB" w:eastAsia="zh-TW"/>
        </w:rPr>
        <w:t>(ii)</w:t>
      </w:r>
      <w:r w:rsidRPr="00C467CA">
        <w:rPr>
          <w:rFonts w:ascii="Arial" w:hAnsi="Arial" w:cs="Arial" w:hint="eastAsia"/>
          <w:kern w:val="0"/>
          <w:sz w:val="22"/>
          <w:lang w:val="en-GB" w:eastAsia="zh-TW"/>
        </w:rPr>
        <w:t>资本的相关数额）</w:t>
      </w:r>
      <w:r w:rsidRPr="00C467CA">
        <w:rPr>
          <w:rFonts w:ascii="Arial" w:hAnsi="Arial" w:cs="Arial" w:hint="eastAsia"/>
          <w:kern w:val="0"/>
          <w:sz w:val="22"/>
          <w:lang w:val="en-GB"/>
        </w:rPr>
        <w:t>有关</w:t>
      </w:r>
      <w:r w:rsidRPr="00C467CA">
        <w:rPr>
          <w:rFonts w:ascii="Arial" w:hAnsi="Arial" w:cs="Arial" w:hint="eastAsia"/>
          <w:kern w:val="0"/>
          <w:sz w:val="22"/>
          <w:lang w:val="en-GB" w:eastAsia="zh-TW"/>
        </w:rPr>
        <w:t>的资料可向</w:t>
      </w:r>
      <w:r w:rsidRPr="00C467CA">
        <w:rPr>
          <w:rFonts w:ascii="Arial" w:hAnsi="Arial" w:cs="Arial" w:hint="eastAsia"/>
          <w:kern w:val="0"/>
          <w:sz w:val="22"/>
          <w:lang w:val="en-GB"/>
        </w:rPr>
        <w:t>基金管理人</w:t>
      </w:r>
      <w:r w:rsidRPr="00C467CA">
        <w:rPr>
          <w:rFonts w:ascii="Arial" w:hAnsi="Arial" w:cs="Arial" w:hint="eastAsia"/>
          <w:kern w:val="0"/>
          <w:sz w:val="22"/>
          <w:lang w:val="en-GB" w:eastAsia="zh-TW"/>
        </w:rPr>
        <w:t>索取，并</w:t>
      </w:r>
      <w:r w:rsidRPr="00C467CA">
        <w:rPr>
          <w:rFonts w:ascii="Arial" w:hAnsi="Arial" w:cs="Arial" w:hint="eastAsia"/>
          <w:kern w:val="0"/>
          <w:sz w:val="22"/>
          <w:lang w:val="en-GB"/>
        </w:rPr>
        <w:t>在基金管理人的</w:t>
      </w:r>
      <w:r w:rsidRPr="00C467CA">
        <w:rPr>
          <w:rFonts w:ascii="Arial" w:hAnsi="Arial" w:cs="Arial" w:hint="eastAsia"/>
          <w:kern w:val="0"/>
          <w:sz w:val="22"/>
          <w:lang w:val="en-GB" w:eastAsia="zh-TW"/>
        </w:rPr>
        <w:t>网站</w:t>
      </w:r>
      <w:hyperlink r:id="rId16" w:history="1">
        <w:r w:rsidRPr="00C467CA">
          <w:rPr>
            <w:rFonts w:ascii="Arial" w:hAnsi="Arial" w:cs="Arial"/>
            <w:kern w:val="0"/>
            <w:sz w:val="22"/>
            <w:u w:val="single"/>
            <w:lang w:val="en-GB" w:eastAsia="zh-TW"/>
          </w:rPr>
          <w:t>www.bosera.com.hk</w:t>
        </w:r>
      </w:hyperlink>
      <w:r w:rsidRPr="00C467CA">
        <w:rPr>
          <w:rFonts w:ascii="Arial" w:hAnsi="Arial" w:cs="Arial" w:hint="eastAsia"/>
          <w:kern w:val="0"/>
          <w:sz w:val="22"/>
          <w:lang w:val="en-GB"/>
        </w:rPr>
        <w:t>上公</w:t>
      </w:r>
      <w:r w:rsidRPr="00C467CA">
        <w:rPr>
          <w:rFonts w:ascii="Arial" w:hAnsi="Arial" w:cs="Arial" w:hint="eastAsia"/>
          <w:kern w:val="0"/>
          <w:sz w:val="22"/>
          <w:lang w:val="en-GB" w:eastAsia="zh-TW"/>
        </w:rPr>
        <w:t>布（此网站未经</w:t>
      </w:r>
      <w:r w:rsidRPr="00C467CA">
        <w:rPr>
          <w:rFonts w:ascii="Arial" w:hAnsi="Arial" w:cs="Arial" w:hint="eastAsia"/>
          <w:kern w:val="0"/>
          <w:sz w:val="22"/>
          <w:lang w:val="en-GB"/>
        </w:rPr>
        <w:t>香港</w:t>
      </w:r>
      <w:r w:rsidRPr="00C467CA">
        <w:rPr>
          <w:rFonts w:ascii="Arial" w:hAnsi="Arial" w:cs="Arial" w:hint="eastAsia"/>
          <w:kern w:val="0"/>
          <w:sz w:val="22"/>
          <w:lang w:val="en-GB" w:eastAsia="zh-TW"/>
        </w:rPr>
        <w:t>证监会审</w:t>
      </w:r>
      <w:r w:rsidRPr="00C467CA">
        <w:rPr>
          <w:rFonts w:ascii="Arial" w:hAnsi="Arial" w:cs="Arial" w:hint="eastAsia"/>
          <w:kern w:val="0"/>
          <w:sz w:val="22"/>
          <w:lang w:val="en-GB"/>
        </w:rPr>
        <w:t>查</w:t>
      </w:r>
      <w:r w:rsidRPr="00C467CA">
        <w:rPr>
          <w:rFonts w:ascii="Arial" w:hAnsi="Arial" w:cs="Arial" w:hint="eastAsia"/>
          <w:kern w:val="0"/>
          <w:sz w:val="22"/>
          <w:lang w:val="en-GB" w:eastAsia="zh-TW"/>
        </w:rPr>
        <w:t>）。</w:t>
      </w:r>
      <w:r w:rsidRPr="00C467CA">
        <w:rPr>
          <w:rFonts w:ascii="Arial" w:hAnsi="Arial" w:cs="Arial" w:hint="eastAsia"/>
          <w:kern w:val="0"/>
          <w:sz w:val="22"/>
          <w:lang w:val="en-GB"/>
        </w:rPr>
        <w:t>有关从资本（或实质上从资本）支付收益分配的政策如有任何变化，将须获得香港证监会事先批准并提前向基金份额持有人发出不少于一个月的通知。</w:t>
      </w:r>
    </w:p>
    <w:p w:rsidR="00C467CA" w:rsidRPr="00C467CA" w:rsidRDefault="00C467CA" w:rsidP="00C467CA">
      <w:pPr>
        <w:widowControl/>
        <w:tabs>
          <w:tab w:val="left" w:pos="960"/>
        </w:tabs>
        <w:spacing w:after="260" w:line="360" w:lineRule="auto"/>
        <w:rPr>
          <w:rFonts w:ascii="Arial" w:hAnsi="Arial" w:cs="Arial"/>
          <w:kern w:val="0"/>
          <w:sz w:val="22"/>
          <w:lang w:val="en-GB"/>
        </w:rPr>
      </w:pPr>
    </w:p>
    <w:p w:rsidR="00F972B8" w:rsidRPr="00C467CA" w:rsidRDefault="00F972B8" w:rsidP="00C74A9C">
      <w:pPr>
        <w:pStyle w:val="1"/>
        <w:adjustRightInd w:val="0"/>
        <w:snapToGrid w:val="0"/>
        <w:spacing w:before="0" w:after="0" w:line="317" w:lineRule="auto"/>
        <w:rPr>
          <w:rFonts w:eastAsiaTheme="minorEastAsia" w:cs="Arial"/>
          <w:snapToGrid w:val="0"/>
          <w:kern w:val="0"/>
          <w:sz w:val="23"/>
          <w:szCs w:val="23"/>
          <w:lang w:val="en-GB" w:eastAsia="zh-CN"/>
        </w:rPr>
      </w:pPr>
    </w:p>
    <w:sectPr w:rsidR="00F972B8" w:rsidRPr="00C467CA" w:rsidSect="006116D4">
      <w:footerReference w:type="default" r:id="rId17"/>
      <w:pgSz w:w="11907" w:h="16839" w:code="9"/>
      <w:pgMar w:top="1418" w:right="1191" w:bottom="567" w:left="1191" w:header="567" w:footer="567" w:gutter="0"/>
      <w:paperSrc w:first="259" w:other="259"/>
      <w:pgNumType w:start="1"/>
      <w:cols w:space="708"/>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EBD24" w16cid:durableId="21E4AF66"/>
  <w16cid:commentId w16cid:paraId="67919B0C" w16cid:durableId="21E4AF67"/>
  <w16cid:commentId w16cid:paraId="7869CBC2" w16cid:durableId="21E4AF68"/>
  <w16cid:commentId w16cid:paraId="648D8785" w16cid:durableId="21E4AF69"/>
  <w16cid:commentId w16cid:paraId="55B31773" w16cid:durableId="21E4AF6A"/>
  <w16cid:commentId w16cid:paraId="23D6578D" w16cid:durableId="21E4AF6B"/>
  <w16cid:commentId w16cid:paraId="484FF26C" w16cid:durableId="21E4AF6C"/>
  <w16cid:commentId w16cid:paraId="70673F0D" w16cid:durableId="21E4AF6D"/>
  <w16cid:commentId w16cid:paraId="301A4CFE" w16cid:durableId="21E4AF6E"/>
  <w16cid:commentId w16cid:paraId="05F88E21" w16cid:durableId="21E4AF6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0EC" w:rsidRDefault="001B20EC">
      <w:r>
        <w:separator/>
      </w:r>
    </w:p>
  </w:endnote>
  <w:endnote w:type="continuationSeparator" w:id="1">
    <w:p w:rsidR="001B20EC" w:rsidRDefault="001B20E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Frutiger 45 Ligh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華康細黑體">
    <w:altName w:val="Arial Unicode MS"/>
    <w:charset w:val="88"/>
    <w:family w:val="modern"/>
    <w:pitch w:val="fixed"/>
    <w:sig w:usb0="00000000" w:usb1="3A4F9C38" w:usb2="00000016" w:usb3="00000000" w:csb0="00100001" w:csb1="00000000"/>
  </w:font>
  <w:font w:name="儷黑 Pro Medium">
    <w:altName w:val="Arial Unicode MS"/>
    <w:panose1 w:val="00000000000000000000"/>
    <w:charset w:val="88"/>
    <w:family w:val="auto"/>
    <w:notTrueType/>
    <w:pitch w:val="default"/>
    <w:sig w:usb0="00000001" w:usb1="08080000" w:usb2="00000010" w:usb3="00000000" w:csb0="00100000" w:csb1="00000000"/>
  </w:font>
  <w:font w:name="Times LT Std">
    <w:panose1 w:val="00000000000000000000"/>
    <w:charset w:val="00"/>
    <w:family w:val="roman"/>
    <w:notTrueType/>
    <w:pitch w:val="variable"/>
    <w:sig w:usb0="00000003" w:usb1="00000000" w:usb2="00000000" w:usb3="00000000" w:csb0="00000001" w:csb1="00000000"/>
  </w:font>
  <w:font w:name="ATC-*MSungLight+Frutiger*0020*L">
    <w:altName w:val="Arial Unicode MS"/>
    <w:panose1 w:val="00000000000000000000"/>
    <w:charset w:val="88"/>
    <w:family w:val="auto"/>
    <w:notTrueType/>
    <w:pitch w:val="default"/>
    <w:sig w:usb0="00000001" w:usb1="08080000" w:usb2="00000010" w:usb3="00000000" w:csb0="00100000" w:csb1="00000000"/>
  </w:font>
  <w:font w:name="ATC-*MHeiBold+Frutiger*0020*Bol">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ung-B+TimeLT-B">
    <w:altName w:val="Arial Unicode MS"/>
    <w:panose1 w:val="00000000000000000000"/>
    <w:charset w:val="00"/>
    <w:family w:val="auto"/>
    <w:notTrueType/>
    <w:pitch w:val="fixed"/>
    <w:sig w:usb0="00000003" w:usb1="00000000" w:usb2="00000000" w:usb3="00000000" w:csb0="00000001" w:csb1="00000000"/>
  </w:font>
  <w:font w:name="MSung-L+TimeLT-R">
    <w:altName w:val="Arial Unicode MS"/>
    <w:panose1 w:val="00000000000000000000"/>
    <w:charset w:val="00"/>
    <w:family w:val="auto"/>
    <w:notTrueType/>
    <w:pitch w:val="fixed"/>
    <w:sig w:usb0="00000003" w:usb1="00000000" w:usb2="00000000" w:usb3="00000000" w:csb0="00000001" w:csb1="00000000"/>
  </w:font>
  <w:font w:name="ExpertSans-Ligh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Univers LT Std 45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2A" w:rsidRDefault="00DA252A">
    <w:pPr>
      <w:pStyle w:val="af1"/>
    </w:pPr>
    <w:r>
      <w:t>RESTRICTED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2A" w:rsidRDefault="00DA252A">
    <w:pPr>
      <w:pStyle w:val="af1"/>
    </w:pPr>
    <w:r>
      <w:t>RESTRICTED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2A" w:rsidRDefault="00DA252A">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2A" w:rsidRDefault="003F6ACF">
    <w:pPr>
      <w:pStyle w:val="af1"/>
      <w:jc w:val="center"/>
    </w:pPr>
    <w:r>
      <w:fldChar w:fldCharType="begin"/>
    </w:r>
    <w:r w:rsidR="00DA252A">
      <w:instrText xml:space="preserve"> PAGE   \* MERGEFORMAT </w:instrText>
    </w:r>
    <w:r>
      <w:fldChar w:fldCharType="separate"/>
    </w:r>
    <w:r w:rsidR="00580991" w:rsidRPr="00580991">
      <w:rPr>
        <w:noProof/>
        <w:lang w:val="zh-CN"/>
      </w:rPr>
      <w:t>20</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2A" w:rsidRPr="00FF4943" w:rsidRDefault="00DA252A" w:rsidP="006116D4">
    <w:pPr>
      <w:pStyle w:val="af1"/>
      <w:tabs>
        <w:tab w:val="right" w:pos="9540"/>
      </w:tabs>
      <w:rPr>
        <w:sz w:val="20"/>
      </w:rPr>
    </w:pPr>
    <w:r w:rsidRPr="00FF4943">
      <w:tab/>
    </w:r>
    <w:r w:rsidRPr="00FF4943">
      <w:tab/>
    </w:r>
    <w:r w:rsidRPr="00BE6F47">
      <w:rPr>
        <w:noProof/>
      </w:rPr>
      <w:t>L_LIVE_APAC1:3323809v2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2A" w:rsidRPr="00812818" w:rsidRDefault="00DA252A">
    <w:pPr>
      <w:pStyle w:val="af1"/>
      <w:tabs>
        <w:tab w:val="right" w:pos="9540"/>
        <w:tab w:val="right" w:pos="9570"/>
      </w:tabs>
      <w:rPr>
        <w:rFonts w:eastAsia="PMingLiU"/>
        <w:lang w:eastAsia="zh-TW"/>
      </w:rPr>
    </w:pPr>
    <w:r w:rsidRPr="00FF4943">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2A" w:rsidRPr="00FF4943" w:rsidRDefault="00DA252A" w:rsidP="006116D4">
    <w:pPr>
      <w:pStyle w:val="af1"/>
      <w:tabs>
        <w:tab w:val="right" w:pos="9540"/>
      </w:tabs>
      <w:rPr>
        <w:sz w:val="20"/>
      </w:rPr>
    </w:pPr>
    <w:r w:rsidRPr="00FF4943">
      <w:tab/>
    </w:r>
    <w:r w:rsidR="003F6ACF">
      <w:rPr>
        <w:rStyle w:val="af7"/>
      </w:rPr>
      <w:fldChar w:fldCharType="begin"/>
    </w:r>
    <w:r>
      <w:rPr>
        <w:rStyle w:val="af7"/>
      </w:rPr>
      <w:instrText xml:space="preserve"> PAGE </w:instrText>
    </w:r>
    <w:r w:rsidR="003F6ACF">
      <w:rPr>
        <w:rStyle w:val="af7"/>
      </w:rPr>
      <w:fldChar w:fldCharType="separate"/>
    </w:r>
    <w:r w:rsidR="00580991">
      <w:rPr>
        <w:rStyle w:val="af7"/>
        <w:noProof/>
      </w:rPr>
      <w:t>vii</w:t>
    </w:r>
    <w:r w:rsidR="003F6ACF">
      <w:rPr>
        <w:rStyle w:val="af7"/>
      </w:rPr>
      <w:fldChar w:fldCharType="end"/>
    </w:r>
    <w:r w:rsidRPr="00FF4943">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2A" w:rsidRPr="00812818" w:rsidRDefault="00DA252A" w:rsidP="006116D4">
    <w:pPr>
      <w:pStyle w:val="af1"/>
      <w:tabs>
        <w:tab w:val="right" w:pos="9540"/>
      </w:tabs>
      <w:rPr>
        <w:rFonts w:eastAsia="PMingLiU"/>
        <w:sz w:val="20"/>
        <w:lang w:eastAsia="zh-TW"/>
      </w:rPr>
    </w:pPr>
    <w:r w:rsidRPr="00FF4943">
      <w:tab/>
    </w:r>
    <w:r w:rsidR="003F6ACF">
      <w:rPr>
        <w:rStyle w:val="af7"/>
      </w:rPr>
      <w:fldChar w:fldCharType="begin"/>
    </w:r>
    <w:r>
      <w:rPr>
        <w:rStyle w:val="af7"/>
      </w:rPr>
      <w:instrText xml:space="preserve"> PAGE </w:instrText>
    </w:r>
    <w:r w:rsidR="003F6ACF">
      <w:rPr>
        <w:rStyle w:val="af7"/>
      </w:rPr>
      <w:fldChar w:fldCharType="separate"/>
    </w:r>
    <w:r w:rsidR="00580991">
      <w:rPr>
        <w:rStyle w:val="af7"/>
        <w:noProof/>
      </w:rPr>
      <w:t>93</w:t>
    </w:r>
    <w:r w:rsidR="003F6ACF">
      <w:rPr>
        <w:rStyle w:val="af7"/>
      </w:rPr>
      <w:fldChar w:fldCharType="end"/>
    </w:r>
    <w:r w:rsidRPr="00FF49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0EC" w:rsidRDefault="001B20EC">
      <w:r>
        <w:separator/>
      </w:r>
    </w:p>
  </w:footnote>
  <w:footnote w:type="continuationSeparator" w:id="1">
    <w:p w:rsidR="001B20EC" w:rsidRDefault="001B2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1245"/>
    <w:multiLevelType w:val="hybridMultilevel"/>
    <w:tmpl w:val="63DE9B7E"/>
    <w:lvl w:ilvl="0" w:tplc="ABB0F5A8">
      <w:start w:val="1"/>
      <w:numFmt w:val="bullet"/>
      <w:lvlText w:val="-"/>
      <w:lvlJc w:val="left"/>
      <w:pPr>
        <w:ind w:left="1001" w:hanging="420"/>
      </w:pPr>
      <w:rPr>
        <w:rFonts w:ascii="宋体" w:eastAsia="宋体" w:hAnsi="宋体" w:hint="eastAsia"/>
      </w:rPr>
    </w:lvl>
    <w:lvl w:ilvl="1" w:tplc="04090019">
      <w:start w:val="1"/>
      <w:numFmt w:val="lowerLetter"/>
      <w:lvlText w:val="%2)"/>
      <w:lvlJc w:val="left"/>
      <w:pPr>
        <w:ind w:left="1421" w:hanging="420"/>
      </w:pPr>
    </w:lvl>
    <w:lvl w:ilvl="2" w:tplc="0409001B">
      <w:start w:val="1"/>
      <w:numFmt w:val="lowerRoman"/>
      <w:lvlText w:val="%3."/>
      <w:lvlJc w:val="right"/>
      <w:pPr>
        <w:ind w:left="1841" w:hanging="420"/>
      </w:pPr>
    </w:lvl>
    <w:lvl w:ilvl="3" w:tplc="0409000F">
      <w:start w:val="1"/>
      <w:numFmt w:val="decimal"/>
      <w:lvlText w:val="%4."/>
      <w:lvlJc w:val="left"/>
      <w:pPr>
        <w:ind w:left="2261" w:hanging="420"/>
      </w:pPr>
    </w:lvl>
    <w:lvl w:ilvl="4" w:tplc="04090019">
      <w:start w:val="1"/>
      <w:numFmt w:val="lowerLetter"/>
      <w:lvlText w:val="%5)"/>
      <w:lvlJc w:val="left"/>
      <w:pPr>
        <w:ind w:left="2681" w:hanging="420"/>
      </w:pPr>
    </w:lvl>
    <w:lvl w:ilvl="5" w:tplc="0409001B">
      <w:start w:val="1"/>
      <w:numFmt w:val="lowerRoman"/>
      <w:lvlText w:val="%6."/>
      <w:lvlJc w:val="right"/>
      <w:pPr>
        <w:ind w:left="3101" w:hanging="420"/>
      </w:pPr>
    </w:lvl>
    <w:lvl w:ilvl="6" w:tplc="0409000F">
      <w:start w:val="1"/>
      <w:numFmt w:val="decimal"/>
      <w:lvlText w:val="%7."/>
      <w:lvlJc w:val="left"/>
      <w:pPr>
        <w:ind w:left="3521" w:hanging="420"/>
      </w:pPr>
    </w:lvl>
    <w:lvl w:ilvl="7" w:tplc="04090019">
      <w:start w:val="1"/>
      <w:numFmt w:val="lowerLetter"/>
      <w:lvlText w:val="%8)"/>
      <w:lvlJc w:val="left"/>
      <w:pPr>
        <w:ind w:left="3941" w:hanging="420"/>
      </w:pPr>
    </w:lvl>
    <w:lvl w:ilvl="8" w:tplc="0409001B">
      <w:start w:val="1"/>
      <w:numFmt w:val="lowerRoman"/>
      <w:lvlText w:val="%9."/>
      <w:lvlJc w:val="right"/>
      <w:pPr>
        <w:ind w:left="4361" w:hanging="420"/>
      </w:pPr>
    </w:lvl>
  </w:abstractNum>
  <w:abstractNum w:abstractNumId="1">
    <w:nsid w:val="02133DAF"/>
    <w:multiLevelType w:val="hybridMultilevel"/>
    <w:tmpl w:val="D4704A58"/>
    <w:lvl w:ilvl="0" w:tplc="EFD69F7E">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71E62"/>
    <w:multiLevelType w:val="hybridMultilevel"/>
    <w:tmpl w:val="9A1CB188"/>
    <w:lvl w:ilvl="0" w:tplc="0D34D780">
      <w:start w:val="1"/>
      <w:numFmt w:val="lowerRoman"/>
      <w:lvlText w:val="%1."/>
      <w:lvlJc w:val="left"/>
      <w:pPr>
        <w:ind w:left="1697" w:hanging="420"/>
      </w:pPr>
      <w:rPr>
        <w:rFonts w:hint="default"/>
        <w:lang w:val="en-US"/>
      </w:rPr>
    </w:lvl>
    <w:lvl w:ilvl="1" w:tplc="04090019" w:tentative="1">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3">
    <w:nsid w:val="031A3027"/>
    <w:multiLevelType w:val="multilevel"/>
    <w:tmpl w:val="36280AB6"/>
    <w:lvl w:ilvl="0">
      <w:start w:val="1"/>
      <w:numFmt w:val="none"/>
      <w:pStyle w:val="ssRestartSchedule"/>
      <w:suff w:val="nothing"/>
      <w:lvlText w:val=""/>
      <w:lvlJc w:val="left"/>
      <w:pPr>
        <w:ind w:left="0" w:firstLine="0"/>
      </w:pPr>
      <w:rPr>
        <w:rFonts w:hint="default"/>
      </w:rPr>
    </w:lvl>
    <w:lvl w:ilvl="1">
      <w:start w:val="1"/>
      <w:numFmt w:val="decimal"/>
      <w:pStyle w:val="ssqSchedule"/>
      <w:suff w:val="nothing"/>
      <w:lvlText w:val="schedule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3877183"/>
    <w:multiLevelType w:val="hybridMultilevel"/>
    <w:tmpl w:val="331883D8"/>
    <w:lvl w:ilvl="0" w:tplc="13EA4CF2">
      <w:start w:val="1"/>
      <w:numFmt w:val="decimal"/>
      <w:lvlText w:val="(%1)"/>
      <w:lvlJc w:val="left"/>
      <w:pPr>
        <w:ind w:left="1411" w:hanging="420"/>
      </w:pPr>
      <w:rPr>
        <w:rFonts w:eastAsia="宋体"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5">
    <w:nsid w:val="06941B78"/>
    <w:multiLevelType w:val="multilevel"/>
    <w:tmpl w:val="71683E14"/>
    <w:lvl w:ilvl="0">
      <w:start w:val="1"/>
      <w:numFmt w:val="none"/>
      <w:pStyle w:val="ssRestartPart"/>
      <w:suff w:val="nothing"/>
      <w:lvlText w:val=""/>
      <w:lvlJc w:val="left"/>
      <w:pPr>
        <w:ind w:left="0" w:firstLine="0"/>
      </w:pPr>
      <w:rPr>
        <w:rFonts w:hint="default"/>
      </w:rPr>
    </w:lvl>
    <w:lvl w:ilvl="1">
      <w:start w:val="1"/>
      <w:numFmt w:val="decimal"/>
      <w:pStyle w:val="ssq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07C661EF"/>
    <w:multiLevelType w:val="hybridMultilevel"/>
    <w:tmpl w:val="382AFCF2"/>
    <w:lvl w:ilvl="0" w:tplc="3F1A228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0877708F"/>
    <w:multiLevelType w:val="hybridMultilevel"/>
    <w:tmpl w:val="9A1CB188"/>
    <w:lvl w:ilvl="0" w:tplc="0D34D780">
      <w:start w:val="1"/>
      <w:numFmt w:val="lowerRoman"/>
      <w:lvlText w:val="%1."/>
      <w:lvlJc w:val="left"/>
      <w:pPr>
        <w:ind w:left="1831" w:hanging="420"/>
      </w:pPr>
      <w:rPr>
        <w:rFonts w:hint="default"/>
        <w:lang w:val="en-US"/>
      </w:rPr>
    </w:lvl>
    <w:lvl w:ilvl="1" w:tplc="04090019">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8">
    <w:nsid w:val="09885DC8"/>
    <w:multiLevelType w:val="hybridMultilevel"/>
    <w:tmpl w:val="A7B2CB16"/>
    <w:lvl w:ilvl="0" w:tplc="B5C85B34">
      <w:start w:val="1"/>
      <w:numFmt w:val="decimal"/>
      <w:lvlText w:val="(%1)"/>
      <w:lvlJc w:val="left"/>
      <w:pPr>
        <w:ind w:left="1413" w:hanging="420"/>
      </w:pPr>
      <w:rPr>
        <w:rFonts w:cs="Times New Roman" w:hint="default"/>
        <w:b w:val="0"/>
      </w:rPr>
    </w:lvl>
    <w:lvl w:ilvl="1" w:tplc="04090019" w:tentative="1">
      <w:start w:val="1"/>
      <w:numFmt w:val="lowerLetter"/>
      <w:lvlText w:val="%2)"/>
      <w:lvlJc w:val="left"/>
      <w:pPr>
        <w:ind w:left="1833" w:hanging="420"/>
      </w:pPr>
    </w:lvl>
    <w:lvl w:ilvl="2" w:tplc="0409001B">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9">
    <w:nsid w:val="0BC1122F"/>
    <w:multiLevelType w:val="hybridMultilevel"/>
    <w:tmpl w:val="98D82B0C"/>
    <w:lvl w:ilvl="0" w:tplc="417C9192">
      <w:start w:val="1"/>
      <w:numFmt w:val="chineseCountingThousand"/>
      <w:lvlText w:val="%1."/>
      <w:lvlJc w:val="left"/>
      <w:pPr>
        <w:ind w:left="480" w:hanging="480"/>
      </w:pPr>
      <w:rPr>
        <w:rFonts w:hint="eastAsia"/>
      </w:rPr>
    </w:lvl>
    <w:lvl w:ilvl="1" w:tplc="3F506DAC">
      <w:start w:val="1"/>
      <w:numFmt w:val="lowerLetter"/>
      <w:lvlText w:val="(%2)"/>
      <w:lvlJc w:val="left"/>
      <w:pPr>
        <w:ind w:left="840" w:hanging="420"/>
      </w:pPr>
      <w:rPr>
        <w:rFonts w:ascii="Arial" w:hAnsi="Arial" w:cs="Arial" w:hint="default"/>
      </w:rPr>
    </w:lvl>
    <w:lvl w:ilvl="2" w:tplc="E68046DC">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C513CC7"/>
    <w:multiLevelType w:val="hybridMultilevel"/>
    <w:tmpl w:val="11265AA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70D725C"/>
    <w:multiLevelType w:val="hybridMultilevel"/>
    <w:tmpl w:val="0B06407A"/>
    <w:lvl w:ilvl="0" w:tplc="DFAEAE32">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B79E0"/>
    <w:multiLevelType w:val="hybridMultilevel"/>
    <w:tmpl w:val="CEFE67B0"/>
    <w:lvl w:ilvl="0" w:tplc="3D0C7064">
      <w:start w:val="1"/>
      <w:numFmt w:val="decimal"/>
      <w:lvlText w:val="(%1)"/>
      <w:lvlJc w:val="left"/>
      <w:pPr>
        <w:ind w:left="1413" w:hanging="420"/>
      </w:pPr>
      <w:rPr>
        <w:rFonts w:cs="Times New Roman" w:hint="default"/>
      </w:rPr>
    </w:lvl>
    <w:lvl w:ilvl="1" w:tplc="04090019" w:tentative="1">
      <w:start w:val="1"/>
      <w:numFmt w:val="lowerLetter"/>
      <w:lvlText w:val="%2)"/>
      <w:lvlJc w:val="left"/>
      <w:pPr>
        <w:ind w:left="1833" w:hanging="420"/>
      </w:pPr>
    </w:lvl>
    <w:lvl w:ilvl="2" w:tplc="0409001B">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3">
    <w:nsid w:val="19811D7E"/>
    <w:multiLevelType w:val="hybridMultilevel"/>
    <w:tmpl w:val="51963E58"/>
    <w:lvl w:ilvl="0" w:tplc="409E471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A267C0"/>
    <w:multiLevelType w:val="hybridMultilevel"/>
    <w:tmpl w:val="0C46251E"/>
    <w:lvl w:ilvl="0" w:tplc="559A5A60">
      <w:start w:val="1"/>
      <w:numFmt w:val="decimal"/>
      <w:lvlText w:val="(%1)"/>
      <w:lvlJc w:val="left"/>
      <w:pPr>
        <w:ind w:left="987" w:hanging="420"/>
      </w:pPr>
      <w:rPr>
        <w:rFonts w:ascii="Arial" w:hAnsi="Arial" w:cs="Arial" w:hint="default"/>
        <w:b w:val="0"/>
      </w:rPr>
    </w:lvl>
    <w:lvl w:ilvl="1" w:tplc="04090019" w:tentative="1">
      <w:start w:val="1"/>
      <w:numFmt w:val="lowerLetter"/>
      <w:lvlText w:val="%2)"/>
      <w:lvlJc w:val="left"/>
      <w:pPr>
        <w:ind w:left="1407" w:hanging="420"/>
      </w:pPr>
    </w:lvl>
    <w:lvl w:ilvl="2" w:tplc="0409001B">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1E8802E0"/>
    <w:multiLevelType w:val="hybridMultilevel"/>
    <w:tmpl w:val="D408B00A"/>
    <w:lvl w:ilvl="0" w:tplc="08090001">
      <w:start w:val="1"/>
      <w:numFmt w:val="bullet"/>
      <w:lvlText w:val=""/>
      <w:lvlJc w:val="left"/>
      <w:pPr>
        <w:tabs>
          <w:tab w:val="num" w:pos="1211"/>
        </w:tabs>
        <w:ind w:left="121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97225A"/>
    <w:multiLevelType w:val="hybridMultilevel"/>
    <w:tmpl w:val="5F4EB3A2"/>
    <w:lvl w:ilvl="0" w:tplc="EB56F5BC">
      <w:start w:val="1"/>
      <w:numFmt w:val="decimal"/>
      <w:lvlText w:val="(%1)"/>
      <w:lvlJc w:val="left"/>
      <w:pPr>
        <w:ind w:left="1413" w:hanging="420"/>
      </w:pPr>
      <w:rPr>
        <w:rFonts w:cs="Times New Roman" w:hint="default"/>
        <w:b w:val="0"/>
      </w:rPr>
    </w:lvl>
    <w:lvl w:ilvl="1" w:tplc="04090019" w:tentative="1">
      <w:start w:val="1"/>
      <w:numFmt w:val="lowerLetter"/>
      <w:lvlText w:val="%2)"/>
      <w:lvlJc w:val="left"/>
      <w:pPr>
        <w:ind w:left="1833" w:hanging="420"/>
      </w:pPr>
    </w:lvl>
    <w:lvl w:ilvl="2" w:tplc="0409001B">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7">
    <w:nsid w:val="27BE4C02"/>
    <w:multiLevelType w:val="hybridMultilevel"/>
    <w:tmpl w:val="47B42774"/>
    <w:lvl w:ilvl="0" w:tplc="79F881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656104"/>
    <w:multiLevelType w:val="hybridMultilevel"/>
    <w:tmpl w:val="9D8EC66A"/>
    <w:lvl w:ilvl="0" w:tplc="382AF632">
      <w:start w:val="1"/>
      <w:numFmt w:val="decimal"/>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29EC7871"/>
    <w:multiLevelType w:val="hybridMultilevel"/>
    <w:tmpl w:val="AE5E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993474"/>
    <w:multiLevelType w:val="hybridMultilevel"/>
    <w:tmpl w:val="9A1CB188"/>
    <w:lvl w:ilvl="0" w:tplc="0D34D780">
      <w:start w:val="1"/>
      <w:numFmt w:val="lowerRoman"/>
      <w:lvlText w:val="%1."/>
      <w:lvlJc w:val="left"/>
      <w:pPr>
        <w:ind w:left="1831" w:hanging="420"/>
      </w:pPr>
      <w:rPr>
        <w:rFonts w:hint="default"/>
        <w:lang w:val="en-US"/>
      </w:rPr>
    </w:lvl>
    <w:lvl w:ilvl="1" w:tplc="04090019">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21">
    <w:nsid w:val="3285431F"/>
    <w:multiLevelType w:val="hybridMultilevel"/>
    <w:tmpl w:val="11265AA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41C628D"/>
    <w:multiLevelType w:val="hybridMultilevel"/>
    <w:tmpl w:val="0C7E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B5FBE"/>
    <w:multiLevelType w:val="multilevel"/>
    <w:tmpl w:val="63FAE020"/>
    <w:lvl w:ilvl="0">
      <w:start w:val="1"/>
      <w:numFmt w:val="none"/>
      <w:pStyle w:val="ssRestartAppendix"/>
      <w:suff w:val="nothing"/>
      <w:lvlText w:val=""/>
      <w:lvlJc w:val="left"/>
      <w:pPr>
        <w:ind w:left="0" w:firstLine="0"/>
      </w:pPr>
      <w:rPr>
        <w:rFonts w:hint="default"/>
      </w:rPr>
    </w:lvl>
    <w:lvl w:ilvl="1">
      <w:start w:val="1"/>
      <w:numFmt w:val="decimal"/>
      <w:pStyle w:val="ssqAppendix"/>
      <w:suff w:val="nothing"/>
      <w:lvlText w:val="appendix %2"/>
      <w:lvlJc w:val="left"/>
      <w:pPr>
        <w:ind w:left="2553" w:firstLine="0"/>
      </w:pPr>
      <w:rPr>
        <w:rFonts w:ascii="Arial Bold" w:hAnsi="Arial Bold" w:hint="default"/>
        <w:cap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37A871D1"/>
    <w:multiLevelType w:val="hybridMultilevel"/>
    <w:tmpl w:val="6AD030D8"/>
    <w:lvl w:ilvl="0" w:tplc="990E344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38F96FE3"/>
    <w:multiLevelType w:val="multilevel"/>
    <w:tmpl w:val="F5A0BBE2"/>
    <w:lvl w:ilvl="0">
      <w:start w:val="1"/>
      <w:numFmt w:val="none"/>
      <w:pStyle w:val="ssRestartExhibit"/>
      <w:suff w:val="nothing"/>
      <w:lvlText w:val=""/>
      <w:lvlJc w:val="left"/>
      <w:pPr>
        <w:ind w:left="0" w:firstLine="0"/>
      </w:pPr>
      <w:rPr>
        <w:rFonts w:hint="default"/>
      </w:rPr>
    </w:lvl>
    <w:lvl w:ilvl="1">
      <w:start w:val="1"/>
      <w:numFmt w:val="decimal"/>
      <w:pStyle w:val="ssqExhibit"/>
      <w:suff w:val="nothing"/>
      <w:lvlText w:val="exhibi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3E017991"/>
    <w:multiLevelType w:val="hybridMultilevel"/>
    <w:tmpl w:val="9A1CB188"/>
    <w:lvl w:ilvl="0" w:tplc="0D34D780">
      <w:start w:val="1"/>
      <w:numFmt w:val="lowerRoman"/>
      <w:lvlText w:val="%1."/>
      <w:lvlJc w:val="left"/>
      <w:pPr>
        <w:ind w:left="1831" w:hanging="420"/>
      </w:pPr>
      <w:rPr>
        <w:rFonts w:hint="default"/>
        <w:lang w:val="en-US"/>
      </w:rPr>
    </w:lvl>
    <w:lvl w:ilvl="1" w:tplc="04090019">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27">
    <w:nsid w:val="3F7F2AA5"/>
    <w:multiLevelType w:val="hybridMultilevel"/>
    <w:tmpl w:val="8A02D3E2"/>
    <w:lvl w:ilvl="0" w:tplc="055E58AE">
      <w:start w:val="1"/>
      <w:numFmt w:val="lowerRoman"/>
      <w:lvlText w:val="%1."/>
      <w:lvlJc w:val="left"/>
      <w:pPr>
        <w:ind w:left="1831" w:hanging="420"/>
      </w:pPr>
      <w:rPr>
        <w:rFonts w:hint="default"/>
        <w:b w:val="0"/>
        <w:lang w:val="en-US"/>
      </w:rPr>
    </w:lvl>
    <w:lvl w:ilvl="1" w:tplc="04090019" w:tentative="1">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28">
    <w:nsid w:val="440712EF"/>
    <w:multiLevelType w:val="hybridMultilevel"/>
    <w:tmpl w:val="00F03D70"/>
    <w:lvl w:ilvl="0" w:tplc="2CCE53CA">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46FA34D7"/>
    <w:multiLevelType w:val="hybridMultilevel"/>
    <w:tmpl w:val="11265AA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7B238E7"/>
    <w:multiLevelType w:val="multilevel"/>
    <w:tmpl w:val="6D18B136"/>
    <w:lvl w:ilvl="0">
      <w:start w:val="1"/>
      <w:numFmt w:val="decimal"/>
      <w:pStyle w:val="AOGenNum3"/>
      <w:lvlText w:val="%1."/>
      <w:lvlJc w:val="left"/>
      <w:pPr>
        <w:tabs>
          <w:tab w:val="num" w:pos="720"/>
        </w:tabs>
        <w:ind w:left="720" w:hanging="720"/>
      </w:pPr>
      <w:rPr>
        <w:rFonts w:cs="Times New Roman" w:hint="default"/>
      </w:rPr>
    </w:lvl>
    <w:lvl w:ilvl="1">
      <w:start w:val="1"/>
      <w:numFmt w:val="decimal"/>
      <w:pStyle w:val="AOGenNum3List"/>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4)"/>
      <w:lvlJc w:val="left"/>
      <w:pPr>
        <w:tabs>
          <w:tab w:val="num" w:pos="1440"/>
        </w:tabs>
        <w:ind w:left="1440" w:hanging="720"/>
      </w:pPr>
      <w:rPr>
        <w:rFonts w:cs="Times New Roman" w:hint="default"/>
      </w:rPr>
    </w:lvl>
    <w:lvl w:ilvl="4">
      <w:start w:val="1"/>
      <w:numFmt w:val="decimal"/>
      <w:lvlText w:val="(%5)"/>
      <w:lvlJc w:val="left"/>
      <w:pPr>
        <w:tabs>
          <w:tab w:val="num" w:pos="1440"/>
        </w:tabs>
        <w:ind w:left="1440" w:hanging="720"/>
      </w:pPr>
      <w:rPr>
        <w:rFonts w:cs="Times New Roman" w:hint="default"/>
      </w:rPr>
    </w:lvl>
    <w:lvl w:ilvl="5">
      <w:start w:val="1"/>
      <w:numFmt w:val="upperLetter"/>
      <w:lvlText w:val="(%6)"/>
      <w:lvlJc w:val="left"/>
      <w:pPr>
        <w:tabs>
          <w:tab w:val="num" w:pos="2160"/>
        </w:tabs>
        <w:ind w:left="2160" w:hanging="720"/>
      </w:pPr>
      <w:rPr>
        <w:rFonts w:cs="Times New Roman" w:hint="default"/>
      </w:rPr>
    </w:lvl>
    <w:lvl w:ilvl="6">
      <w:start w:val="1"/>
      <w:numFmt w:val="upperLetter"/>
      <w:lvlText w:val="(%7)"/>
      <w:lvlJc w:val="left"/>
      <w:pPr>
        <w:tabs>
          <w:tab w:val="num" w:pos="2160"/>
        </w:tabs>
        <w:ind w:left="2160" w:hanging="720"/>
      </w:pPr>
      <w:rPr>
        <w:rFonts w:cs="Times New Roman" w:hint="default"/>
      </w:rPr>
    </w:lvl>
    <w:lvl w:ilvl="7">
      <w:start w:val="1"/>
      <w:numFmt w:val="upperLetter"/>
      <w:lvlText w:val="(%8)"/>
      <w:lvlJc w:val="left"/>
      <w:pPr>
        <w:tabs>
          <w:tab w:val="num" w:pos="2880"/>
        </w:tabs>
        <w:ind w:left="2880" w:hanging="720"/>
      </w:pPr>
      <w:rPr>
        <w:rFonts w:cs="Times New Roman" w:hint="default"/>
      </w:rPr>
    </w:lvl>
    <w:lvl w:ilvl="8">
      <w:start w:val="1"/>
      <w:numFmt w:val="upperRoman"/>
      <w:lvlText w:val="%9."/>
      <w:lvlJc w:val="left"/>
      <w:pPr>
        <w:tabs>
          <w:tab w:val="num" w:pos="3600"/>
        </w:tabs>
        <w:ind w:left="3600" w:hanging="720"/>
      </w:pPr>
      <w:rPr>
        <w:rFonts w:cs="Times New Roman" w:hint="default"/>
      </w:rPr>
    </w:lvl>
  </w:abstractNum>
  <w:abstractNum w:abstractNumId="31">
    <w:nsid w:val="4A9B5DFA"/>
    <w:multiLevelType w:val="hybridMultilevel"/>
    <w:tmpl w:val="9A1CB188"/>
    <w:lvl w:ilvl="0" w:tplc="0D34D780">
      <w:start w:val="1"/>
      <w:numFmt w:val="lowerRoman"/>
      <w:lvlText w:val="%1."/>
      <w:lvlJc w:val="left"/>
      <w:pPr>
        <w:ind w:left="1831" w:hanging="420"/>
      </w:pPr>
      <w:rPr>
        <w:rFonts w:hint="default"/>
        <w:lang w:val="en-US"/>
      </w:rPr>
    </w:lvl>
    <w:lvl w:ilvl="1" w:tplc="04090019">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32">
    <w:nsid w:val="4BA24DF4"/>
    <w:multiLevelType w:val="hybridMultilevel"/>
    <w:tmpl w:val="9A1CB188"/>
    <w:lvl w:ilvl="0" w:tplc="0D34D780">
      <w:start w:val="1"/>
      <w:numFmt w:val="lowerRoman"/>
      <w:lvlText w:val="%1."/>
      <w:lvlJc w:val="left"/>
      <w:pPr>
        <w:ind w:left="1831" w:hanging="420"/>
      </w:pPr>
      <w:rPr>
        <w:rFonts w:hint="default"/>
        <w:lang w:val="en-US"/>
      </w:rPr>
    </w:lvl>
    <w:lvl w:ilvl="1" w:tplc="04090019">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33">
    <w:nsid w:val="4C2438B6"/>
    <w:multiLevelType w:val="hybridMultilevel"/>
    <w:tmpl w:val="42AAC37A"/>
    <w:lvl w:ilvl="0" w:tplc="45A40BF0">
      <w:start w:val="1"/>
      <w:numFmt w:val="decimal"/>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4FE95521"/>
    <w:multiLevelType w:val="hybridMultilevel"/>
    <w:tmpl w:val="11265AA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0AF116F"/>
    <w:multiLevelType w:val="hybridMultilevel"/>
    <w:tmpl w:val="E32EEA80"/>
    <w:lvl w:ilvl="0" w:tplc="B8E269DC">
      <w:start w:val="1"/>
      <w:numFmt w:val="decimal"/>
      <w:lvlText w:val="(%1)"/>
      <w:lvlJc w:val="left"/>
      <w:pPr>
        <w:ind w:left="1413" w:hanging="420"/>
      </w:pPr>
      <w:rPr>
        <w:rFonts w:cs="Times New Roman" w:hint="default"/>
        <w:b w:val="0"/>
      </w:rPr>
    </w:lvl>
    <w:lvl w:ilvl="1" w:tplc="04090019" w:tentative="1">
      <w:start w:val="1"/>
      <w:numFmt w:val="lowerLetter"/>
      <w:lvlText w:val="%2)"/>
      <w:lvlJc w:val="left"/>
      <w:pPr>
        <w:ind w:left="1833" w:hanging="420"/>
      </w:pPr>
    </w:lvl>
    <w:lvl w:ilvl="2" w:tplc="0409001B">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6">
    <w:nsid w:val="52001E38"/>
    <w:multiLevelType w:val="hybridMultilevel"/>
    <w:tmpl w:val="DEA4F3FE"/>
    <w:lvl w:ilvl="0" w:tplc="2CCE53CA">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54296AFD"/>
    <w:multiLevelType w:val="hybridMultilevel"/>
    <w:tmpl w:val="11265AA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4771F75"/>
    <w:multiLevelType w:val="hybridMultilevel"/>
    <w:tmpl w:val="EC5638FE"/>
    <w:lvl w:ilvl="0" w:tplc="990E344E">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584A682F"/>
    <w:multiLevelType w:val="hybridMultilevel"/>
    <w:tmpl w:val="5ABC48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0143A03"/>
    <w:multiLevelType w:val="hybridMultilevel"/>
    <w:tmpl w:val="204C6E3E"/>
    <w:lvl w:ilvl="0" w:tplc="E8B4F82A">
      <w:start w:val="1"/>
      <w:numFmt w:val="lowerRoman"/>
      <w:lvlText w:val="%1."/>
      <w:lvlJc w:val="left"/>
      <w:pPr>
        <w:ind w:left="1831" w:hanging="420"/>
      </w:pPr>
      <w:rPr>
        <w:rFonts w:hint="default"/>
        <w:lang w:val="en-US"/>
      </w:rPr>
    </w:lvl>
    <w:lvl w:ilvl="1" w:tplc="04090019" w:tentative="1">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41">
    <w:nsid w:val="605159BB"/>
    <w:multiLevelType w:val="hybridMultilevel"/>
    <w:tmpl w:val="9A1CB188"/>
    <w:lvl w:ilvl="0" w:tplc="0D34D780">
      <w:start w:val="1"/>
      <w:numFmt w:val="lowerRoman"/>
      <w:lvlText w:val="%1."/>
      <w:lvlJc w:val="left"/>
      <w:pPr>
        <w:ind w:left="1831" w:hanging="420"/>
      </w:pPr>
      <w:rPr>
        <w:rFonts w:hint="default"/>
        <w:lang w:val="en-US"/>
      </w:rPr>
    </w:lvl>
    <w:lvl w:ilvl="1" w:tplc="04090019">
      <w:start w:val="1"/>
      <w:numFmt w:val="lowerLetter"/>
      <w:lvlText w:val="%2)"/>
      <w:lvlJc w:val="left"/>
      <w:pPr>
        <w:ind w:left="2251" w:hanging="420"/>
      </w:pPr>
    </w:lvl>
    <w:lvl w:ilvl="2" w:tplc="0409001B">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42">
    <w:nsid w:val="615368AD"/>
    <w:multiLevelType w:val="hybridMultilevel"/>
    <w:tmpl w:val="055277A0"/>
    <w:lvl w:ilvl="0" w:tplc="ABB0F5A8">
      <w:start w:val="1"/>
      <w:numFmt w:val="bullet"/>
      <w:lvlText w:val="-"/>
      <w:lvlJc w:val="left"/>
      <w:pPr>
        <w:ind w:left="2405" w:hanging="420"/>
      </w:pPr>
      <w:rPr>
        <w:rFonts w:ascii="宋体" w:eastAsia="宋体" w:hAnsi="宋体" w:hint="eastAsia"/>
      </w:rPr>
    </w:lvl>
    <w:lvl w:ilvl="1" w:tplc="04090003" w:tentative="1">
      <w:start w:val="1"/>
      <w:numFmt w:val="bullet"/>
      <w:lvlText w:val=""/>
      <w:lvlJc w:val="left"/>
      <w:pPr>
        <w:ind w:left="2825" w:hanging="420"/>
      </w:pPr>
      <w:rPr>
        <w:rFonts w:ascii="Wingdings" w:hAnsi="Wingdings" w:hint="default"/>
      </w:rPr>
    </w:lvl>
    <w:lvl w:ilvl="2" w:tplc="04090005"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3" w:tentative="1">
      <w:start w:val="1"/>
      <w:numFmt w:val="bullet"/>
      <w:lvlText w:val=""/>
      <w:lvlJc w:val="left"/>
      <w:pPr>
        <w:ind w:left="4085" w:hanging="420"/>
      </w:pPr>
      <w:rPr>
        <w:rFonts w:ascii="Wingdings" w:hAnsi="Wingdings" w:hint="default"/>
      </w:rPr>
    </w:lvl>
    <w:lvl w:ilvl="5" w:tplc="04090005"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3" w:tentative="1">
      <w:start w:val="1"/>
      <w:numFmt w:val="bullet"/>
      <w:lvlText w:val=""/>
      <w:lvlJc w:val="left"/>
      <w:pPr>
        <w:ind w:left="5345" w:hanging="420"/>
      </w:pPr>
      <w:rPr>
        <w:rFonts w:ascii="Wingdings" w:hAnsi="Wingdings" w:hint="default"/>
      </w:rPr>
    </w:lvl>
    <w:lvl w:ilvl="8" w:tplc="04090005" w:tentative="1">
      <w:start w:val="1"/>
      <w:numFmt w:val="bullet"/>
      <w:lvlText w:val=""/>
      <w:lvlJc w:val="left"/>
      <w:pPr>
        <w:ind w:left="5765" w:hanging="420"/>
      </w:pPr>
      <w:rPr>
        <w:rFonts w:ascii="Wingdings" w:hAnsi="Wingdings" w:hint="default"/>
      </w:rPr>
    </w:lvl>
  </w:abstractNum>
  <w:abstractNum w:abstractNumId="43">
    <w:nsid w:val="619C6149"/>
    <w:multiLevelType w:val="hybridMultilevel"/>
    <w:tmpl w:val="A4E68706"/>
    <w:lvl w:ilvl="0" w:tplc="E57EC31C">
      <w:start w:val="1"/>
      <w:numFmt w:val="decimal"/>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637D0E78"/>
    <w:multiLevelType w:val="hybridMultilevel"/>
    <w:tmpl w:val="9A1CB188"/>
    <w:lvl w:ilvl="0" w:tplc="0D34D780">
      <w:start w:val="1"/>
      <w:numFmt w:val="lowerRoman"/>
      <w:lvlText w:val="%1."/>
      <w:lvlJc w:val="left"/>
      <w:pPr>
        <w:ind w:left="1831" w:hanging="420"/>
      </w:pPr>
      <w:rPr>
        <w:rFonts w:hint="default"/>
        <w:lang w:val="en-US"/>
      </w:rPr>
    </w:lvl>
    <w:lvl w:ilvl="1" w:tplc="04090019">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45">
    <w:nsid w:val="64044B73"/>
    <w:multiLevelType w:val="hybridMultilevel"/>
    <w:tmpl w:val="17D0E2F2"/>
    <w:lvl w:ilvl="0" w:tplc="CEE83A6A">
      <w:start w:val="1"/>
      <w:numFmt w:val="lowerLetter"/>
      <w:lvlText w:val="(%1)"/>
      <w:lvlJc w:val="left"/>
      <w:pPr>
        <w:ind w:left="880" w:hanging="420"/>
      </w:pPr>
      <w:rPr>
        <w:rFonts w:cs="Times New Roman"/>
      </w:rPr>
    </w:lvl>
    <w:lvl w:ilvl="1" w:tplc="04090019">
      <w:start w:val="1"/>
      <w:numFmt w:val="lowerLetter"/>
      <w:lvlText w:val="%2)"/>
      <w:lvlJc w:val="left"/>
      <w:pPr>
        <w:ind w:left="1300" w:hanging="420"/>
      </w:pPr>
    </w:lvl>
    <w:lvl w:ilvl="2" w:tplc="0409001B">
      <w:start w:val="1"/>
      <w:numFmt w:val="lowerRoman"/>
      <w:lvlText w:val="%3."/>
      <w:lvlJc w:val="right"/>
      <w:pPr>
        <w:ind w:left="1720" w:hanging="420"/>
      </w:pPr>
    </w:lvl>
    <w:lvl w:ilvl="3" w:tplc="0409000F">
      <w:start w:val="1"/>
      <w:numFmt w:val="decimal"/>
      <w:lvlText w:val="%4."/>
      <w:lvlJc w:val="left"/>
      <w:pPr>
        <w:ind w:left="2140" w:hanging="420"/>
      </w:pPr>
    </w:lvl>
    <w:lvl w:ilvl="4" w:tplc="04090019">
      <w:start w:val="1"/>
      <w:numFmt w:val="lowerLetter"/>
      <w:lvlText w:val="%5)"/>
      <w:lvlJc w:val="left"/>
      <w:pPr>
        <w:ind w:left="2560" w:hanging="420"/>
      </w:pPr>
    </w:lvl>
    <w:lvl w:ilvl="5" w:tplc="0409001B">
      <w:start w:val="1"/>
      <w:numFmt w:val="lowerRoman"/>
      <w:lvlText w:val="%6."/>
      <w:lvlJc w:val="right"/>
      <w:pPr>
        <w:ind w:left="2980" w:hanging="420"/>
      </w:pPr>
    </w:lvl>
    <w:lvl w:ilvl="6" w:tplc="0409000F">
      <w:start w:val="1"/>
      <w:numFmt w:val="decimal"/>
      <w:lvlText w:val="%7."/>
      <w:lvlJc w:val="left"/>
      <w:pPr>
        <w:ind w:left="3400" w:hanging="420"/>
      </w:pPr>
    </w:lvl>
    <w:lvl w:ilvl="7" w:tplc="04090019">
      <w:start w:val="1"/>
      <w:numFmt w:val="lowerLetter"/>
      <w:lvlText w:val="%8)"/>
      <w:lvlJc w:val="left"/>
      <w:pPr>
        <w:ind w:left="3820" w:hanging="420"/>
      </w:pPr>
    </w:lvl>
    <w:lvl w:ilvl="8" w:tplc="0409001B">
      <w:start w:val="1"/>
      <w:numFmt w:val="lowerRoman"/>
      <w:lvlText w:val="%9."/>
      <w:lvlJc w:val="right"/>
      <w:pPr>
        <w:ind w:left="4240" w:hanging="420"/>
      </w:pPr>
    </w:lvl>
  </w:abstractNum>
  <w:abstractNum w:abstractNumId="46">
    <w:nsid w:val="662F642E"/>
    <w:multiLevelType w:val="hybridMultilevel"/>
    <w:tmpl w:val="CEFE67B0"/>
    <w:lvl w:ilvl="0" w:tplc="3D0C7064">
      <w:start w:val="1"/>
      <w:numFmt w:val="decimal"/>
      <w:lvlText w:val="(%1)"/>
      <w:lvlJc w:val="left"/>
      <w:pPr>
        <w:ind w:left="1413" w:hanging="420"/>
      </w:pPr>
      <w:rPr>
        <w:rFonts w:cs="Times New Roman" w:hint="default"/>
      </w:rPr>
    </w:lvl>
    <w:lvl w:ilvl="1" w:tplc="04090019" w:tentative="1">
      <w:start w:val="1"/>
      <w:numFmt w:val="lowerLetter"/>
      <w:lvlText w:val="%2)"/>
      <w:lvlJc w:val="left"/>
      <w:pPr>
        <w:ind w:left="1833" w:hanging="420"/>
      </w:pPr>
    </w:lvl>
    <w:lvl w:ilvl="2" w:tplc="0409001B">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7">
    <w:nsid w:val="67684DDC"/>
    <w:multiLevelType w:val="hybridMultilevel"/>
    <w:tmpl w:val="CEFE67B0"/>
    <w:lvl w:ilvl="0" w:tplc="3D0C7064">
      <w:start w:val="1"/>
      <w:numFmt w:val="decimal"/>
      <w:lvlText w:val="(%1)"/>
      <w:lvlJc w:val="left"/>
      <w:pPr>
        <w:ind w:left="1413" w:hanging="420"/>
      </w:pPr>
      <w:rPr>
        <w:rFonts w:cs="Times New Roman" w:hint="default"/>
      </w:rPr>
    </w:lvl>
    <w:lvl w:ilvl="1" w:tplc="04090019" w:tentative="1">
      <w:start w:val="1"/>
      <w:numFmt w:val="lowerLetter"/>
      <w:lvlText w:val="%2)"/>
      <w:lvlJc w:val="left"/>
      <w:pPr>
        <w:ind w:left="1833" w:hanging="420"/>
      </w:pPr>
    </w:lvl>
    <w:lvl w:ilvl="2" w:tplc="0409001B">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8">
    <w:nsid w:val="686411FD"/>
    <w:multiLevelType w:val="hybridMultilevel"/>
    <w:tmpl w:val="5E60FE2C"/>
    <w:lvl w:ilvl="0" w:tplc="677EDBE4">
      <w:start w:val="1"/>
      <w:numFmt w:val="low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0A222F"/>
    <w:multiLevelType w:val="hybridMultilevel"/>
    <w:tmpl w:val="331883D8"/>
    <w:lvl w:ilvl="0" w:tplc="13EA4CF2">
      <w:start w:val="1"/>
      <w:numFmt w:val="decimal"/>
      <w:lvlText w:val="(%1)"/>
      <w:lvlJc w:val="left"/>
      <w:pPr>
        <w:ind w:left="1411" w:hanging="420"/>
      </w:pPr>
      <w:rPr>
        <w:rFonts w:eastAsia="宋体"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50">
    <w:nsid w:val="6CDC0ABE"/>
    <w:multiLevelType w:val="hybridMultilevel"/>
    <w:tmpl w:val="ECEC9828"/>
    <w:lvl w:ilvl="0" w:tplc="C83A1680">
      <w:start w:val="1"/>
      <w:numFmt w:val="lowerRoman"/>
      <w:lvlText w:val="%1."/>
      <w:lvlJc w:val="left"/>
      <w:pPr>
        <w:ind w:left="1831" w:hanging="420"/>
      </w:pPr>
      <w:rPr>
        <w:rFonts w:ascii="Arial" w:hAnsi="Arial" w:cs="Arial" w:hint="default"/>
        <w:lang w:val="en-US"/>
      </w:rPr>
    </w:lvl>
    <w:lvl w:ilvl="1" w:tplc="04090019">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51">
    <w:nsid w:val="6D1878A5"/>
    <w:multiLevelType w:val="hybridMultilevel"/>
    <w:tmpl w:val="11265AA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pStyle w:val="ssNoHeading3"/>
      <w:lvlText w:val="%4."/>
      <w:lvlJc w:val="left"/>
      <w:pPr>
        <w:ind w:left="1680" w:hanging="420"/>
      </w:pPr>
    </w:lvl>
    <w:lvl w:ilvl="4" w:tplc="04090019" w:tentative="1">
      <w:start w:val="1"/>
      <w:numFmt w:val="lowerLetter"/>
      <w:pStyle w:val="ssNoHeading4"/>
      <w:lvlText w:val="%5)"/>
      <w:lvlJc w:val="left"/>
      <w:pPr>
        <w:ind w:left="2100" w:hanging="420"/>
      </w:pPr>
    </w:lvl>
    <w:lvl w:ilvl="5" w:tplc="0409001B" w:tentative="1">
      <w:start w:val="1"/>
      <w:numFmt w:val="lowerRoman"/>
      <w:pStyle w:val="ssNoHeading5"/>
      <w:lvlText w:val="%6."/>
      <w:lvlJc w:val="right"/>
      <w:pPr>
        <w:ind w:left="2520" w:hanging="420"/>
      </w:pPr>
    </w:lvl>
    <w:lvl w:ilvl="6" w:tplc="0409000F" w:tentative="1">
      <w:start w:val="1"/>
      <w:numFmt w:val="decimal"/>
      <w:pStyle w:val="ssNoHeading6"/>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ED11439"/>
    <w:multiLevelType w:val="hybridMultilevel"/>
    <w:tmpl w:val="A7B2CB16"/>
    <w:lvl w:ilvl="0" w:tplc="B5C85B34">
      <w:start w:val="1"/>
      <w:numFmt w:val="decimal"/>
      <w:lvlText w:val="(%1)"/>
      <w:lvlJc w:val="left"/>
      <w:pPr>
        <w:ind w:left="1413" w:hanging="420"/>
      </w:pPr>
      <w:rPr>
        <w:rFonts w:cs="Times New Roman" w:hint="default"/>
        <w:b w:val="0"/>
      </w:rPr>
    </w:lvl>
    <w:lvl w:ilvl="1" w:tplc="04090019" w:tentative="1">
      <w:start w:val="1"/>
      <w:numFmt w:val="lowerLetter"/>
      <w:lvlText w:val="%2)"/>
      <w:lvlJc w:val="left"/>
      <w:pPr>
        <w:ind w:left="1833" w:hanging="420"/>
      </w:pPr>
    </w:lvl>
    <w:lvl w:ilvl="2" w:tplc="0409001B">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3">
    <w:nsid w:val="6F29506B"/>
    <w:multiLevelType w:val="hybridMultilevel"/>
    <w:tmpl w:val="B144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52B37AC"/>
    <w:multiLevelType w:val="multilevel"/>
    <w:tmpl w:val="4F8043C6"/>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992"/>
        </w:tabs>
        <w:ind w:left="992" w:hanging="709"/>
      </w:pPr>
      <w:rPr>
        <w:rFonts w:hint="default"/>
        <w:b w:val="0"/>
      </w:rPr>
    </w:lvl>
    <w:lvl w:ilvl="2">
      <w:start w:val="1"/>
      <w:numFmt w:val="decimal"/>
      <w:lvlText w:val="%2.%3"/>
      <w:lvlJc w:val="left"/>
      <w:pPr>
        <w:tabs>
          <w:tab w:val="num" w:pos="709"/>
        </w:tabs>
        <w:ind w:left="709" w:hanging="709"/>
      </w:pPr>
      <w:rPr>
        <w:rFonts w:hint="default"/>
        <w:b w:val="0"/>
        <w:bCs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55">
    <w:nsid w:val="770001A3"/>
    <w:multiLevelType w:val="hybridMultilevel"/>
    <w:tmpl w:val="E18AEE04"/>
    <w:lvl w:ilvl="0" w:tplc="D3365D36">
      <w:start w:val="1"/>
      <w:numFmt w:val="decimal"/>
      <w:lvlText w:val="(%1)"/>
      <w:lvlJc w:val="left"/>
      <w:pPr>
        <w:ind w:left="1413" w:hanging="420"/>
      </w:pPr>
      <w:rPr>
        <w:rFonts w:cs="Times New Roman" w:hint="default"/>
        <w:b w:val="0"/>
      </w:rPr>
    </w:lvl>
    <w:lvl w:ilvl="1" w:tplc="04090019" w:tentative="1">
      <w:start w:val="1"/>
      <w:numFmt w:val="lowerLetter"/>
      <w:lvlText w:val="%2)"/>
      <w:lvlJc w:val="left"/>
      <w:pPr>
        <w:ind w:left="1833" w:hanging="420"/>
      </w:pPr>
    </w:lvl>
    <w:lvl w:ilvl="2" w:tplc="C8A4D736">
      <w:start w:val="1"/>
      <w:numFmt w:val="lowerRoman"/>
      <w:lvlText w:val="%3."/>
      <w:lvlJc w:val="left"/>
      <w:pPr>
        <w:ind w:left="1838" w:hanging="420"/>
      </w:pPr>
      <w:rPr>
        <w:rFonts w:ascii="Arial" w:hAnsi="Arial" w:cs="Arial" w:hint="default"/>
      </w:r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6">
    <w:nsid w:val="7A2C2B7E"/>
    <w:multiLevelType w:val="hybridMultilevel"/>
    <w:tmpl w:val="C34811CA"/>
    <w:lvl w:ilvl="0" w:tplc="857A2460">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ACA793A"/>
    <w:multiLevelType w:val="hybridMultilevel"/>
    <w:tmpl w:val="11265AA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C0B7589"/>
    <w:multiLevelType w:val="hybridMultilevel"/>
    <w:tmpl w:val="17D0E2F2"/>
    <w:lvl w:ilvl="0" w:tplc="CEE83A6A">
      <w:start w:val="1"/>
      <w:numFmt w:val="lowerLetter"/>
      <w:lvlText w:val="(%1)"/>
      <w:lvlJc w:val="left"/>
      <w:pPr>
        <w:ind w:left="880" w:hanging="420"/>
      </w:pPr>
      <w:rPr>
        <w:rFonts w:cs="Times New Roman"/>
      </w:rPr>
    </w:lvl>
    <w:lvl w:ilvl="1" w:tplc="04090019">
      <w:start w:val="1"/>
      <w:numFmt w:val="lowerLetter"/>
      <w:lvlText w:val="%2)"/>
      <w:lvlJc w:val="left"/>
      <w:pPr>
        <w:ind w:left="1300" w:hanging="420"/>
      </w:pPr>
    </w:lvl>
    <w:lvl w:ilvl="2" w:tplc="0409001B">
      <w:start w:val="1"/>
      <w:numFmt w:val="lowerRoman"/>
      <w:lvlText w:val="%3."/>
      <w:lvlJc w:val="right"/>
      <w:pPr>
        <w:ind w:left="1720" w:hanging="420"/>
      </w:pPr>
    </w:lvl>
    <w:lvl w:ilvl="3" w:tplc="0409000F">
      <w:start w:val="1"/>
      <w:numFmt w:val="decimal"/>
      <w:lvlText w:val="%4."/>
      <w:lvlJc w:val="left"/>
      <w:pPr>
        <w:ind w:left="2140" w:hanging="420"/>
      </w:pPr>
    </w:lvl>
    <w:lvl w:ilvl="4" w:tplc="04090019">
      <w:start w:val="1"/>
      <w:numFmt w:val="lowerLetter"/>
      <w:lvlText w:val="%5)"/>
      <w:lvlJc w:val="left"/>
      <w:pPr>
        <w:ind w:left="2560" w:hanging="420"/>
      </w:pPr>
    </w:lvl>
    <w:lvl w:ilvl="5" w:tplc="0409001B">
      <w:start w:val="1"/>
      <w:numFmt w:val="lowerRoman"/>
      <w:lvlText w:val="%6."/>
      <w:lvlJc w:val="right"/>
      <w:pPr>
        <w:ind w:left="2980" w:hanging="420"/>
      </w:pPr>
    </w:lvl>
    <w:lvl w:ilvl="6" w:tplc="0409000F">
      <w:start w:val="1"/>
      <w:numFmt w:val="decimal"/>
      <w:lvlText w:val="%7."/>
      <w:lvlJc w:val="left"/>
      <w:pPr>
        <w:ind w:left="3400" w:hanging="420"/>
      </w:pPr>
    </w:lvl>
    <w:lvl w:ilvl="7" w:tplc="04090019">
      <w:start w:val="1"/>
      <w:numFmt w:val="lowerLetter"/>
      <w:lvlText w:val="%8)"/>
      <w:lvlJc w:val="left"/>
      <w:pPr>
        <w:ind w:left="3820" w:hanging="420"/>
      </w:pPr>
    </w:lvl>
    <w:lvl w:ilvl="8" w:tplc="0409001B">
      <w:start w:val="1"/>
      <w:numFmt w:val="lowerRoman"/>
      <w:lvlText w:val="%9."/>
      <w:lvlJc w:val="right"/>
      <w:pPr>
        <w:ind w:left="4240" w:hanging="420"/>
      </w:pPr>
    </w:lvl>
  </w:abstractNum>
  <w:abstractNum w:abstractNumId="59">
    <w:nsid w:val="7C3C5D93"/>
    <w:multiLevelType w:val="hybridMultilevel"/>
    <w:tmpl w:val="48A2C7D8"/>
    <w:lvl w:ilvl="0" w:tplc="2D08EE22">
      <w:start w:val="1"/>
      <w:numFmt w:val="lowerLetter"/>
      <w:lvlText w:val="(%1)"/>
      <w:lvlJc w:val="left"/>
      <w:pPr>
        <w:ind w:left="880" w:hanging="420"/>
      </w:pPr>
      <w:rPr>
        <w:rFonts w:ascii="Arial" w:hAnsi="Arial" w:cs="Arial" w:hint="default"/>
      </w:rPr>
    </w:lvl>
    <w:lvl w:ilvl="1" w:tplc="04090019">
      <w:start w:val="1"/>
      <w:numFmt w:val="lowerLetter"/>
      <w:lvlText w:val="%2)"/>
      <w:lvlJc w:val="left"/>
      <w:pPr>
        <w:ind w:left="1300" w:hanging="420"/>
      </w:pPr>
    </w:lvl>
    <w:lvl w:ilvl="2" w:tplc="0409001B">
      <w:start w:val="1"/>
      <w:numFmt w:val="lowerRoman"/>
      <w:lvlText w:val="%3."/>
      <w:lvlJc w:val="right"/>
      <w:pPr>
        <w:ind w:left="1720" w:hanging="420"/>
      </w:pPr>
    </w:lvl>
    <w:lvl w:ilvl="3" w:tplc="0409000F">
      <w:start w:val="1"/>
      <w:numFmt w:val="decimal"/>
      <w:lvlText w:val="%4."/>
      <w:lvlJc w:val="left"/>
      <w:pPr>
        <w:ind w:left="2140" w:hanging="420"/>
      </w:pPr>
    </w:lvl>
    <w:lvl w:ilvl="4" w:tplc="04090019">
      <w:start w:val="1"/>
      <w:numFmt w:val="lowerLetter"/>
      <w:lvlText w:val="%5)"/>
      <w:lvlJc w:val="left"/>
      <w:pPr>
        <w:ind w:left="2560" w:hanging="420"/>
      </w:pPr>
    </w:lvl>
    <w:lvl w:ilvl="5" w:tplc="0409001B">
      <w:start w:val="1"/>
      <w:numFmt w:val="lowerRoman"/>
      <w:lvlText w:val="%6."/>
      <w:lvlJc w:val="right"/>
      <w:pPr>
        <w:ind w:left="2980" w:hanging="420"/>
      </w:pPr>
    </w:lvl>
    <w:lvl w:ilvl="6" w:tplc="0409000F">
      <w:start w:val="1"/>
      <w:numFmt w:val="decimal"/>
      <w:lvlText w:val="%7."/>
      <w:lvlJc w:val="left"/>
      <w:pPr>
        <w:ind w:left="3400" w:hanging="420"/>
      </w:pPr>
    </w:lvl>
    <w:lvl w:ilvl="7" w:tplc="04090019">
      <w:start w:val="1"/>
      <w:numFmt w:val="lowerLetter"/>
      <w:lvlText w:val="%8)"/>
      <w:lvlJc w:val="left"/>
      <w:pPr>
        <w:ind w:left="3820" w:hanging="420"/>
      </w:pPr>
    </w:lvl>
    <w:lvl w:ilvl="8" w:tplc="0409001B">
      <w:start w:val="1"/>
      <w:numFmt w:val="lowerRoman"/>
      <w:lvlText w:val="%9."/>
      <w:lvlJc w:val="right"/>
      <w:pPr>
        <w:ind w:left="4240" w:hanging="420"/>
      </w:pPr>
    </w:lvl>
  </w:abstractNum>
  <w:num w:numId="1">
    <w:abstractNumId w:val="51"/>
  </w:num>
  <w:num w:numId="2">
    <w:abstractNumId w:val="9"/>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8"/>
  </w:num>
  <w:num w:numId="6">
    <w:abstractNumId w:val="24"/>
  </w:num>
  <w:num w:numId="7">
    <w:abstractNumId w:val="49"/>
  </w:num>
  <w:num w:numId="8">
    <w:abstractNumId w:val="40"/>
  </w:num>
  <w:num w:numId="9">
    <w:abstractNumId w:val="55"/>
  </w:num>
  <w:num w:numId="10">
    <w:abstractNumId w:val="2"/>
  </w:num>
  <w:num w:numId="11">
    <w:abstractNumId w:val="27"/>
  </w:num>
  <w:num w:numId="12">
    <w:abstractNumId w:val="32"/>
  </w:num>
  <w:num w:numId="13">
    <w:abstractNumId w:val="58"/>
  </w:num>
  <w:num w:numId="14">
    <w:abstractNumId w:val="34"/>
  </w:num>
  <w:num w:numId="15">
    <w:abstractNumId w:val="16"/>
  </w:num>
  <w:num w:numId="16">
    <w:abstractNumId w:val="47"/>
  </w:num>
  <w:num w:numId="17">
    <w:abstractNumId w:val="10"/>
  </w:num>
  <w:num w:numId="18">
    <w:abstractNumId w:val="12"/>
  </w:num>
  <w:num w:numId="19">
    <w:abstractNumId w:val="37"/>
  </w:num>
  <w:num w:numId="20">
    <w:abstractNumId w:val="46"/>
  </w:num>
  <w:num w:numId="21">
    <w:abstractNumId w:val="31"/>
  </w:num>
  <w:num w:numId="22">
    <w:abstractNumId w:val="41"/>
  </w:num>
  <w:num w:numId="23">
    <w:abstractNumId w:val="35"/>
  </w:num>
  <w:num w:numId="24">
    <w:abstractNumId w:val="20"/>
  </w:num>
  <w:num w:numId="25">
    <w:abstractNumId w:val="50"/>
  </w:num>
  <w:num w:numId="26">
    <w:abstractNumId w:val="52"/>
  </w:num>
  <w:num w:numId="27">
    <w:abstractNumId w:val="44"/>
  </w:num>
  <w:num w:numId="28">
    <w:abstractNumId w:val="26"/>
  </w:num>
  <w:num w:numId="29">
    <w:abstractNumId w:val="21"/>
  </w:num>
  <w:num w:numId="30">
    <w:abstractNumId w:val="29"/>
  </w:num>
  <w:num w:numId="31">
    <w:abstractNumId w:val="57"/>
  </w:num>
  <w:num w:numId="32">
    <w:abstractNumId w:val="4"/>
  </w:num>
  <w:num w:numId="33">
    <w:abstractNumId w:val="8"/>
  </w:num>
  <w:num w:numId="34">
    <w:abstractNumId w:val="14"/>
  </w:num>
  <w:num w:numId="35">
    <w:abstractNumId w:val="7"/>
  </w:num>
  <w:num w:numId="36">
    <w:abstractNumId w:val="45"/>
  </w:num>
  <w:num w:numId="37">
    <w:abstractNumId w:val="42"/>
  </w:num>
  <w:num w:numId="38">
    <w:abstractNumId w:val="5"/>
  </w:num>
  <w:num w:numId="39">
    <w:abstractNumId w:val="3"/>
  </w:num>
  <w:num w:numId="40">
    <w:abstractNumId w:val="25"/>
  </w:num>
  <w:num w:numId="41">
    <w:abstractNumId w:val="23"/>
  </w:num>
  <w:num w:numId="42">
    <w:abstractNumId w:val="30"/>
  </w:num>
  <w:num w:numId="43">
    <w:abstractNumId w:val="28"/>
  </w:num>
  <w:num w:numId="44">
    <w:abstractNumId w:val="36"/>
  </w:num>
  <w:num w:numId="45">
    <w:abstractNumId w:val="39"/>
  </w:num>
  <w:num w:numId="46">
    <w:abstractNumId w:val="22"/>
  </w:num>
  <w:num w:numId="47">
    <w:abstractNumId w:val="53"/>
  </w:num>
  <w:num w:numId="48">
    <w:abstractNumId w:val="19"/>
  </w:num>
  <w:num w:numId="49">
    <w:abstractNumId w:val="56"/>
  </w:num>
  <w:num w:numId="50">
    <w:abstractNumId w:val="18"/>
  </w:num>
  <w:num w:numId="51">
    <w:abstractNumId w:val="43"/>
  </w:num>
  <w:num w:numId="52">
    <w:abstractNumId w:val="6"/>
  </w:num>
  <w:num w:numId="53">
    <w:abstractNumId w:val="33"/>
  </w:num>
  <w:num w:numId="54">
    <w:abstractNumId w:val="15"/>
  </w:num>
  <w:num w:numId="55">
    <w:abstractNumId w:val="48"/>
  </w:num>
  <w:num w:numId="56">
    <w:abstractNumId w:val="13"/>
  </w:num>
  <w:num w:numId="57">
    <w:abstractNumId w:val="1"/>
  </w:num>
  <w:num w:numId="58">
    <w:abstractNumId w:val="17"/>
  </w:num>
  <w:num w:numId="59">
    <w:abstractNumId w:val="1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Formatting/>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72B8"/>
    <w:rsid w:val="000009D6"/>
    <w:rsid w:val="0000104E"/>
    <w:rsid w:val="000025FD"/>
    <w:rsid w:val="00003365"/>
    <w:rsid w:val="00003617"/>
    <w:rsid w:val="00003F4C"/>
    <w:rsid w:val="00004ACB"/>
    <w:rsid w:val="000056A9"/>
    <w:rsid w:val="00007E30"/>
    <w:rsid w:val="0001172A"/>
    <w:rsid w:val="00012576"/>
    <w:rsid w:val="00013BD1"/>
    <w:rsid w:val="00013F39"/>
    <w:rsid w:val="00014373"/>
    <w:rsid w:val="0002062B"/>
    <w:rsid w:val="00021F9D"/>
    <w:rsid w:val="00022023"/>
    <w:rsid w:val="00022A8A"/>
    <w:rsid w:val="00024B31"/>
    <w:rsid w:val="00024C5B"/>
    <w:rsid w:val="00027F4E"/>
    <w:rsid w:val="00030DAA"/>
    <w:rsid w:val="00031111"/>
    <w:rsid w:val="0003124B"/>
    <w:rsid w:val="00032633"/>
    <w:rsid w:val="0003391B"/>
    <w:rsid w:val="00033A12"/>
    <w:rsid w:val="00034C14"/>
    <w:rsid w:val="0003566A"/>
    <w:rsid w:val="00036B73"/>
    <w:rsid w:val="0003780E"/>
    <w:rsid w:val="000405F5"/>
    <w:rsid w:val="00041E04"/>
    <w:rsid w:val="000438AE"/>
    <w:rsid w:val="000441C5"/>
    <w:rsid w:val="0004634A"/>
    <w:rsid w:val="00051862"/>
    <w:rsid w:val="000537F8"/>
    <w:rsid w:val="00053B6D"/>
    <w:rsid w:val="000561D0"/>
    <w:rsid w:val="00056BEA"/>
    <w:rsid w:val="00060AF2"/>
    <w:rsid w:val="000615E2"/>
    <w:rsid w:val="000622A2"/>
    <w:rsid w:val="0006244F"/>
    <w:rsid w:val="0006263A"/>
    <w:rsid w:val="0006356B"/>
    <w:rsid w:val="00063D6A"/>
    <w:rsid w:val="000646E5"/>
    <w:rsid w:val="00066F90"/>
    <w:rsid w:val="000730DD"/>
    <w:rsid w:val="00073249"/>
    <w:rsid w:val="00076EDE"/>
    <w:rsid w:val="00077D31"/>
    <w:rsid w:val="0008044B"/>
    <w:rsid w:val="0008219F"/>
    <w:rsid w:val="00083236"/>
    <w:rsid w:val="000863C8"/>
    <w:rsid w:val="0008719E"/>
    <w:rsid w:val="00096BC7"/>
    <w:rsid w:val="000A0347"/>
    <w:rsid w:val="000A0DBB"/>
    <w:rsid w:val="000A13BD"/>
    <w:rsid w:val="000A451E"/>
    <w:rsid w:val="000A50A9"/>
    <w:rsid w:val="000A6542"/>
    <w:rsid w:val="000B13E3"/>
    <w:rsid w:val="000B3962"/>
    <w:rsid w:val="000B414A"/>
    <w:rsid w:val="000B4D00"/>
    <w:rsid w:val="000B5D35"/>
    <w:rsid w:val="000B7767"/>
    <w:rsid w:val="000C0278"/>
    <w:rsid w:val="000C1350"/>
    <w:rsid w:val="000C361D"/>
    <w:rsid w:val="000D17E7"/>
    <w:rsid w:val="000D44E1"/>
    <w:rsid w:val="000D6235"/>
    <w:rsid w:val="000D6F22"/>
    <w:rsid w:val="000E0CF0"/>
    <w:rsid w:val="000E25CA"/>
    <w:rsid w:val="000E4DA6"/>
    <w:rsid w:val="000E5A7D"/>
    <w:rsid w:val="000F069C"/>
    <w:rsid w:val="000F0751"/>
    <w:rsid w:val="000F081D"/>
    <w:rsid w:val="000F13F9"/>
    <w:rsid w:val="000F3315"/>
    <w:rsid w:val="000F3687"/>
    <w:rsid w:val="000F523C"/>
    <w:rsid w:val="000F5761"/>
    <w:rsid w:val="000F5821"/>
    <w:rsid w:val="000F6EE0"/>
    <w:rsid w:val="000F70D9"/>
    <w:rsid w:val="000F71E0"/>
    <w:rsid w:val="001006E9"/>
    <w:rsid w:val="001022F5"/>
    <w:rsid w:val="001027CC"/>
    <w:rsid w:val="00106565"/>
    <w:rsid w:val="001065E3"/>
    <w:rsid w:val="001071AE"/>
    <w:rsid w:val="0011511A"/>
    <w:rsid w:val="00117D6D"/>
    <w:rsid w:val="00117E56"/>
    <w:rsid w:val="00117F17"/>
    <w:rsid w:val="001218FC"/>
    <w:rsid w:val="00121F49"/>
    <w:rsid w:val="00122557"/>
    <w:rsid w:val="00122739"/>
    <w:rsid w:val="00123709"/>
    <w:rsid w:val="0012510B"/>
    <w:rsid w:val="00125A44"/>
    <w:rsid w:val="0012710F"/>
    <w:rsid w:val="00134028"/>
    <w:rsid w:val="001345C8"/>
    <w:rsid w:val="001347A6"/>
    <w:rsid w:val="00134929"/>
    <w:rsid w:val="00134AAC"/>
    <w:rsid w:val="001353EE"/>
    <w:rsid w:val="00135629"/>
    <w:rsid w:val="00136AD8"/>
    <w:rsid w:val="00136B70"/>
    <w:rsid w:val="00136CBB"/>
    <w:rsid w:val="001373EA"/>
    <w:rsid w:val="00142C95"/>
    <w:rsid w:val="00144288"/>
    <w:rsid w:val="001456B8"/>
    <w:rsid w:val="00145F6A"/>
    <w:rsid w:val="00145FF1"/>
    <w:rsid w:val="0014717F"/>
    <w:rsid w:val="001472BE"/>
    <w:rsid w:val="00147BB4"/>
    <w:rsid w:val="00152A92"/>
    <w:rsid w:val="0015306A"/>
    <w:rsid w:val="00153F1B"/>
    <w:rsid w:val="001566AA"/>
    <w:rsid w:val="001575FA"/>
    <w:rsid w:val="00157752"/>
    <w:rsid w:val="001604BC"/>
    <w:rsid w:val="00160FAB"/>
    <w:rsid w:val="001610DC"/>
    <w:rsid w:val="00161169"/>
    <w:rsid w:val="001616A4"/>
    <w:rsid w:val="00161889"/>
    <w:rsid w:val="00162094"/>
    <w:rsid w:val="00165739"/>
    <w:rsid w:val="00166B03"/>
    <w:rsid w:val="00167E69"/>
    <w:rsid w:val="00167F98"/>
    <w:rsid w:val="0017560E"/>
    <w:rsid w:val="00176176"/>
    <w:rsid w:val="00180D72"/>
    <w:rsid w:val="00181814"/>
    <w:rsid w:val="00181E45"/>
    <w:rsid w:val="001825D4"/>
    <w:rsid w:val="001837E7"/>
    <w:rsid w:val="00184DA0"/>
    <w:rsid w:val="0018605D"/>
    <w:rsid w:val="00186952"/>
    <w:rsid w:val="00186B17"/>
    <w:rsid w:val="001875F3"/>
    <w:rsid w:val="00187D86"/>
    <w:rsid w:val="0019194D"/>
    <w:rsid w:val="0019791F"/>
    <w:rsid w:val="00197BD6"/>
    <w:rsid w:val="001A0517"/>
    <w:rsid w:val="001A13D4"/>
    <w:rsid w:val="001A1C35"/>
    <w:rsid w:val="001A4F50"/>
    <w:rsid w:val="001A504A"/>
    <w:rsid w:val="001A59F0"/>
    <w:rsid w:val="001B135C"/>
    <w:rsid w:val="001B20EC"/>
    <w:rsid w:val="001B25BC"/>
    <w:rsid w:val="001B265D"/>
    <w:rsid w:val="001B2F0B"/>
    <w:rsid w:val="001B39F8"/>
    <w:rsid w:val="001B4634"/>
    <w:rsid w:val="001B49C7"/>
    <w:rsid w:val="001B52E5"/>
    <w:rsid w:val="001B64B3"/>
    <w:rsid w:val="001B737F"/>
    <w:rsid w:val="001B7B6B"/>
    <w:rsid w:val="001C3136"/>
    <w:rsid w:val="001C37EE"/>
    <w:rsid w:val="001C3C0C"/>
    <w:rsid w:val="001C4D17"/>
    <w:rsid w:val="001C6884"/>
    <w:rsid w:val="001D1163"/>
    <w:rsid w:val="001D1977"/>
    <w:rsid w:val="001D280B"/>
    <w:rsid w:val="001D425A"/>
    <w:rsid w:val="001D5912"/>
    <w:rsid w:val="001D7388"/>
    <w:rsid w:val="001D7E02"/>
    <w:rsid w:val="001E0E70"/>
    <w:rsid w:val="001E17D5"/>
    <w:rsid w:val="001E1C00"/>
    <w:rsid w:val="001E309B"/>
    <w:rsid w:val="001E421F"/>
    <w:rsid w:val="001E58DD"/>
    <w:rsid w:val="001E70A8"/>
    <w:rsid w:val="001E788C"/>
    <w:rsid w:val="001F0CC8"/>
    <w:rsid w:val="001F0F84"/>
    <w:rsid w:val="001F1ABE"/>
    <w:rsid w:val="001F21FA"/>
    <w:rsid w:val="001F2258"/>
    <w:rsid w:val="001F27FA"/>
    <w:rsid w:val="001F2FED"/>
    <w:rsid w:val="001F42D5"/>
    <w:rsid w:val="001F46E5"/>
    <w:rsid w:val="001F6710"/>
    <w:rsid w:val="001F6E67"/>
    <w:rsid w:val="001F6EA0"/>
    <w:rsid w:val="002022F0"/>
    <w:rsid w:val="0020403F"/>
    <w:rsid w:val="00204369"/>
    <w:rsid w:val="002046F4"/>
    <w:rsid w:val="00205520"/>
    <w:rsid w:val="00215931"/>
    <w:rsid w:val="00216524"/>
    <w:rsid w:val="00216B27"/>
    <w:rsid w:val="00216D10"/>
    <w:rsid w:val="0021716E"/>
    <w:rsid w:val="002171E3"/>
    <w:rsid w:val="002174E9"/>
    <w:rsid w:val="00217F4C"/>
    <w:rsid w:val="0022014C"/>
    <w:rsid w:val="00220816"/>
    <w:rsid w:val="00221AB7"/>
    <w:rsid w:val="00223010"/>
    <w:rsid w:val="002236DC"/>
    <w:rsid w:val="0022461B"/>
    <w:rsid w:val="00225501"/>
    <w:rsid w:val="00225B00"/>
    <w:rsid w:val="00225E86"/>
    <w:rsid w:val="0022666E"/>
    <w:rsid w:val="002304DE"/>
    <w:rsid w:val="002309C1"/>
    <w:rsid w:val="00230BF2"/>
    <w:rsid w:val="00231A52"/>
    <w:rsid w:val="00231D56"/>
    <w:rsid w:val="0023232F"/>
    <w:rsid w:val="00232F0D"/>
    <w:rsid w:val="00232F95"/>
    <w:rsid w:val="00233FAC"/>
    <w:rsid w:val="00234378"/>
    <w:rsid w:val="00234DA3"/>
    <w:rsid w:val="002356A4"/>
    <w:rsid w:val="00236448"/>
    <w:rsid w:val="00236B5B"/>
    <w:rsid w:val="002436A3"/>
    <w:rsid w:val="002437AD"/>
    <w:rsid w:val="002441FD"/>
    <w:rsid w:val="00244458"/>
    <w:rsid w:val="00244EBE"/>
    <w:rsid w:val="0024596A"/>
    <w:rsid w:val="00246BBE"/>
    <w:rsid w:val="00246EC9"/>
    <w:rsid w:val="00251C7E"/>
    <w:rsid w:val="00255166"/>
    <w:rsid w:val="00256FF1"/>
    <w:rsid w:val="00266B50"/>
    <w:rsid w:val="002678A8"/>
    <w:rsid w:val="00274CC8"/>
    <w:rsid w:val="0027501A"/>
    <w:rsid w:val="002760F4"/>
    <w:rsid w:val="002775C7"/>
    <w:rsid w:val="0028074A"/>
    <w:rsid w:val="002818D6"/>
    <w:rsid w:val="00283F7A"/>
    <w:rsid w:val="00284D59"/>
    <w:rsid w:val="0028530A"/>
    <w:rsid w:val="00285695"/>
    <w:rsid w:val="00287779"/>
    <w:rsid w:val="002901DE"/>
    <w:rsid w:val="00290B85"/>
    <w:rsid w:val="00294EFF"/>
    <w:rsid w:val="00295554"/>
    <w:rsid w:val="00296238"/>
    <w:rsid w:val="0029794A"/>
    <w:rsid w:val="002A1A2D"/>
    <w:rsid w:val="002A28CA"/>
    <w:rsid w:val="002A2BF6"/>
    <w:rsid w:val="002A44C7"/>
    <w:rsid w:val="002A4AAC"/>
    <w:rsid w:val="002A6BDC"/>
    <w:rsid w:val="002B381D"/>
    <w:rsid w:val="002B452A"/>
    <w:rsid w:val="002B5D1F"/>
    <w:rsid w:val="002B67E2"/>
    <w:rsid w:val="002C027D"/>
    <w:rsid w:val="002C0906"/>
    <w:rsid w:val="002C09A2"/>
    <w:rsid w:val="002C0C18"/>
    <w:rsid w:val="002C0CF1"/>
    <w:rsid w:val="002C0D64"/>
    <w:rsid w:val="002C25EE"/>
    <w:rsid w:val="002C29B6"/>
    <w:rsid w:val="002C3B78"/>
    <w:rsid w:val="002D1A31"/>
    <w:rsid w:val="002D60C0"/>
    <w:rsid w:val="002D6EE7"/>
    <w:rsid w:val="002D7EA0"/>
    <w:rsid w:val="002E046A"/>
    <w:rsid w:val="002E1029"/>
    <w:rsid w:val="002E15F5"/>
    <w:rsid w:val="002E217C"/>
    <w:rsid w:val="002E2368"/>
    <w:rsid w:val="002E2B58"/>
    <w:rsid w:val="002E3216"/>
    <w:rsid w:val="002E3B99"/>
    <w:rsid w:val="002E4CFE"/>
    <w:rsid w:val="002E6D76"/>
    <w:rsid w:val="002F1218"/>
    <w:rsid w:val="002F1252"/>
    <w:rsid w:val="002F302A"/>
    <w:rsid w:val="002F4020"/>
    <w:rsid w:val="002F5FA9"/>
    <w:rsid w:val="002F6268"/>
    <w:rsid w:val="002F78BA"/>
    <w:rsid w:val="00302060"/>
    <w:rsid w:val="003056F0"/>
    <w:rsid w:val="00305923"/>
    <w:rsid w:val="003059D3"/>
    <w:rsid w:val="0030645B"/>
    <w:rsid w:val="003064FD"/>
    <w:rsid w:val="00306864"/>
    <w:rsid w:val="003068EB"/>
    <w:rsid w:val="0030693C"/>
    <w:rsid w:val="00307B13"/>
    <w:rsid w:val="00311D4B"/>
    <w:rsid w:val="00312F60"/>
    <w:rsid w:val="00313D13"/>
    <w:rsid w:val="003155B9"/>
    <w:rsid w:val="003157F4"/>
    <w:rsid w:val="003207BE"/>
    <w:rsid w:val="00321534"/>
    <w:rsid w:val="00321928"/>
    <w:rsid w:val="00323E35"/>
    <w:rsid w:val="003241AE"/>
    <w:rsid w:val="00325A36"/>
    <w:rsid w:val="00326112"/>
    <w:rsid w:val="00326770"/>
    <w:rsid w:val="00326DD3"/>
    <w:rsid w:val="00327494"/>
    <w:rsid w:val="00330E2C"/>
    <w:rsid w:val="00331F6A"/>
    <w:rsid w:val="003332AD"/>
    <w:rsid w:val="003337DE"/>
    <w:rsid w:val="0033414A"/>
    <w:rsid w:val="00334AF2"/>
    <w:rsid w:val="0033621D"/>
    <w:rsid w:val="00336B7F"/>
    <w:rsid w:val="003370C6"/>
    <w:rsid w:val="0033740F"/>
    <w:rsid w:val="0033782F"/>
    <w:rsid w:val="00342B0B"/>
    <w:rsid w:val="003434C1"/>
    <w:rsid w:val="00343913"/>
    <w:rsid w:val="00343B74"/>
    <w:rsid w:val="0034658D"/>
    <w:rsid w:val="0034720F"/>
    <w:rsid w:val="00350F7B"/>
    <w:rsid w:val="0035145A"/>
    <w:rsid w:val="00352CE9"/>
    <w:rsid w:val="0035622B"/>
    <w:rsid w:val="00362112"/>
    <w:rsid w:val="003639E5"/>
    <w:rsid w:val="00364C69"/>
    <w:rsid w:val="0036583E"/>
    <w:rsid w:val="003662DF"/>
    <w:rsid w:val="00367DC1"/>
    <w:rsid w:val="003737EA"/>
    <w:rsid w:val="00373A84"/>
    <w:rsid w:val="00374D28"/>
    <w:rsid w:val="003767E0"/>
    <w:rsid w:val="003768B8"/>
    <w:rsid w:val="00382EA2"/>
    <w:rsid w:val="00386368"/>
    <w:rsid w:val="00390158"/>
    <w:rsid w:val="00390227"/>
    <w:rsid w:val="00390F7B"/>
    <w:rsid w:val="00391043"/>
    <w:rsid w:val="00391AAA"/>
    <w:rsid w:val="00392502"/>
    <w:rsid w:val="00393CE7"/>
    <w:rsid w:val="00395F4A"/>
    <w:rsid w:val="00395FA7"/>
    <w:rsid w:val="003976BB"/>
    <w:rsid w:val="00397B49"/>
    <w:rsid w:val="003A0623"/>
    <w:rsid w:val="003A2653"/>
    <w:rsid w:val="003A2B3F"/>
    <w:rsid w:val="003A4273"/>
    <w:rsid w:val="003A4FB1"/>
    <w:rsid w:val="003A688A"/>
    <w:rsid w:val="003B033D"/>
    <w:rsid w:val="003B0371"/>
    <w:rsid w:val="003B0F29"/>
    <w:rsid w:val="003B2D35"/>
    <w:rsid w:val="003B640D"/>
    <w:rsid w:val="003B6A11"/>
    <w:rsid w:val="003C0722"/>
    <w:rsid w:val="003C0D40"/>
    <w:rsid w:val="003C12DF"/>
    <w:rsid w:val="003C3C55"/>
    <w:rsid w:val="003C6A4D"/>
    <w:rsid w:val="003C7F70"/>
    <w:rsid w:val="003D6469"/>
    <w:rsid w:val="003D72B8"/>
    <w:rsid w:val="003D7413"/>
    <w:rsid w:val="003E15AE"/>
    <w:rsid w:val="003E2627"/>
    <w:rsid w:val="003E4928"/>
    <w:rsid w:val="003E6114"/>
    <w:rsid w:val="003E6CF8"/>
    <w:rsid w:val="003E729A"/>
    <w:rsid w:val="003F13DD"/>
    <w:rsid w:val="003F45EB"/>
    <w:rsid w:val="003F4763"/>
    <w:rsid w:val="003F4909"/>
    <w:rsid w:val="003F615F"/>
    <w:rsid w:val="003F6ACF"/>
    <w:rsid w:val="003F7C40"/>
    <w:rsid w:val="00402824"/>
    <w:rsid w:val="00403120"/>
    <w:rsid w:val="004055C1"/>
    <w:rsid w:val="00405BDB"/>
    <w:rsid w:val="00406341"/>
    <w:rsid w:val="004077A2"/>
    <w:rsid w:val="00410DEC"/>
    <w:rsid w:val="00411B47"/>
    <w:rsid w:val="004125C9"/>
    <w:rsid w:val="0041327B"/>
    <w:rsid w:val="00415F34"/>
    <w:rsid w:val="004161EA"/>
    <w:rsid w:val="00417A32"/>
    <w:rsid w:val="00421739"/>
    <w:rsid w:val="00421888"/>
    <w:rsid w:val="0042235C"/>
    <w:rsid w:val="00422CEC"/>
    <w:rsid w:val="00423F15"/>
    <w:rsid w:val="00424903"/>
    <w:rsid w:val="004256B4"/>
    <w:rsid w:val="00426689"/>
    <w:rsid w:val="00426937"/>
    <w:rsid w:val="004301B4"/>
    <w:rsid w:val="00430555"/>
    <w:rsid w:val="00432476"/>
    <w:rsid w:val="00432D10"/>
    <w:rsid w:val="00435110"/>
    <w:rsid w:val="004363FA"/>
    <w:rsid w:val="0043641C"/>
    <w:rsid w:val="00436AE7"/>
    <w:rsid w:val="00436EF6"/>
    <w:rsid w:val="004376BD"/>
    <w:rsid w:val="00437C8C"/>
    <w:rsid w:val="00440573"/>
    <w:rsid w:val="00442C53"/>
    <w:rsid w:val="0044605A"/>
    <w:rsid w:val="00446D68"/>
    <w:rsid w:val="00447084"/>
    <w:rsid w:val="00447472"/>
    <w:rsid w:val="00451CC2"/>
    <w:rsid w:val="00451FA9"/>
    <w:rsid w:val="004524BE"/>
    <w:rsid w:val="00461714"/>
    <w:rsid w:val="0046201A"/>
    <w:rsid w:val="0046233C"/>
    <w:rsid w:val="00463CEC"/>
    <w:rsid w:val="00466101"/>
    <w:rsid w:val="00470736"/>
    <w:rsid w:val="00471326"/>
    <w:rsid w:val="0047180B"/>
    <w:rsid w:val="00472D92"/>
    <w:rsid w:val="0047635A"/>
    <w:rsid w:val="00483463"/>
    <w:rsid w:val="00484386"/>
    <w:rsid w:val="00484B61"/>
    <w:rsid w:val="00485470"/>
    <w:rsid w:val="004866D9"/>
    <w:rsid w:val="00486F0F"/>
    <w:rsid w:val="004912A7"/>
    <w:rsid w:val="00496AD6"/>
    <w:rsid w:val="004A18C6"/>
    <w:rsid w:val="004A327F"/>
    <w:rsid w:val="004A3636"/>
    <w:rsid w:val="004A3D2A"/>
    <w:rsid w:val="004A72D2"/>
    <w:rsid w:val="004A79DF"/>
    <w:rsid w:val="004B0382"/>
    <w:rsid w:val="004B30C2"/>
    <w:rsid w:val="004B38CB"/>
    <w:rsid w:val="004B44F7"/>
    <w:rsid w:val="004B67EB"/>
    <w:rsid w:val="004B722B"/>
    <w:rsid w:val="004C077D"/>
    <w:rsid w:val="004C1016"/>
    <w:rsid w:val="004C1858"/>
    <w:rsid w:val="004C1CBF"/>
    <w:rsid w:val="004C31DA"/>
    <w:rsid w:val="004C3A94"/>
    <w:rsid w:val="004C5EE8"/>
    <w:rsid w:val="004C64A1"/>
    <w:rsid w:val="004C64E9"/>
    <w:rsid w:val="004C699A"/>
    <w:rsid w:val="004C6D72"/>
    <w:rsid w:val="004D0FBF"/>
    <w:rsid w:val="004D4E15"/>
    <w:rsid w:val="004D629F"/>
    <w:rsid w:val="004D64D8"/>
    <w:rsid w:val="004D673E"/>
    <w:rsid w:val="004E1ADE"/>
    <w:rsid w:val="004E1C80"/>
    <w:rsid w:val="004E209E"/>
    <w:rsid w:val="004E7295"/>
    <w:rsid w:val="004F00D7"/>
    <w:rsid w:val="004F190A"/>
    <w:rsid w:val="004F19B3"/>
    <w:rsid w:val="004F2B7A"/>
    <w:rsid w:val="004F3582"/>
    <w:rsid w:val="004F55CA"/>
    <w:rsid w:val="004F621A"/>
    <w:rsid w:val="005000A3"/>
    <w:rsid w:val="005009ED"/>
    <w:rsid w:val="00504325"/>
    <w:rsid w:val="005057E8"/>
    <w:rsid w:val="00505F3E"/>
    <w:rsid w:val="00506F3D"/>
    <w:rsid w:val="00507738"/>
    <w:rsid w:val="0051094D"/>
    <w:rsid w:val="00511B90"/>
    <w:rsid w:val="0051294B"/>
    <w:rsid w:val="005132F3"/>
    <w:rsid w:val="00513D46"/>
    <w:rsid w:val="00517682"/>
    <w:rsid w:val="00517CD7"/>
    <w:rsid w:val="005221B3"/>
    <w:rsid w:val="00523591"/>
    <w:rsid w:val="0052485D"/>
    <w:rsid w:val="00524C79"/>
    <w:rsid w:val="005261CC"/>
    <w:rsid w:val="00526B66"/>
    <w:rsid w:val="00526CFC"/>
    <w:rsid w:val="00533487"/>
    <w:rsid w:val="00535488"/>
    <w:rsid w:val="005366B1"/>
    <w:rsid w:val="00536F7B"/>
    <w:rsid w:val="005370E8"/>
    <w:rsid w:val="00537EE0"/>
    <w:rsid w:val="0054020A"/>
    <w:rsid w:val="00540518"/>
    <w:rsid w:val="00540553"/>
    <w:rsid w:val="005406CC"/>
    <w:rsid w:val="00540C77"/>
    <w:rsid w:val="00540FFE"/>
    <w:rsid w:val="005410C6"/>
    <w:rsid w:val="00543C21"/>
    <w:rsid w:val="00543C5B"/>
    <w:rsid w:val="00544ADD"/>
    <w:rsid w:val="00546100"/>
    <w:rsid w:val="00546E4A"/>
    <w:rsid w:val="0055190E"/>
    <w:rsid w:val="00552CB9"/>
    <w:rsid w:val="00553527"/>
    <w:rsid w:val="0055481A"/>
    <w:rsid w:val="005559D6"/>
    <w:rsid w:val="00556AEF"/>
    <w:rsid w:val="00556F25"/>
    <w:rsid w:val="00560F81"/>
    <w:rsid w:val="00564E14"/>
    <w:rsid w:val="0057015F"/>
    <w:rsid w:val="0057481E"/>
    <w:rsid w:val="005749EC"/>
    <w:rsid w:val="00575481"/>
    <w:rsid w:val="00575945"/>
    <w:rsid w:val="00576247"/>
    <w:rsid w:val="00577B9E"/>
    <w:rsid w:val="00580991"/>
    <w:rsid w:val="005810EE"/>
    <w:rsid w:val="005811A8"/>
    <w:rsid w:val="005818DD"/>
    <w:rsid w:val="005840C6"/>
    <w:rsid w:val="00585670"/>
    <w:rsid w:val="00585914"/>
    <w:rsid w:val="00585D31"/>
    <w:rsid w:val="00585DE1"/>
    <w:rsid w:val="00586B03"/>
    <w:rsid w:val="005878E1"/>
    <w:rsid w:val="00590498"/>
    <w:rsid w:val="00591CBF"/>
    <w:rsid w:val="0059240E"/>
    <w:rsid w:val="00595812"/>
    <w:rsid w:val="005A06A0"/>
    <w:rsid w:val="005A0BB4"/>
    <w:rsid w:val="005A16FB"/>
    <w:rsid w:val="005A2AD8"/>
    <w:rsid w:val="005A2BF9"/>
    <w:rsid w:val="005A3C85"/>
    <w:rsid w:val="005A51A5"/>
    <w:rsid w:val="005A670E"/>
    <w:rsid w:val="005A7732"/>
    <w:rsid w:val="005B2D45"/>
    <w:rsid w:val="005B31CC"/>
    <w:rsid w:val="005B3967"/>
    <w:rsid w:val="005B3E97"/>
    <w:rsid w:val="005B3EEB"/>
    <w:rsid w:val="005B4B70"/>
    <w:rsid w:val="005B5D8E"/>
    <w:rsid w:val="005C5EF4"/>
    <w:rsid w:val="005D0C71"/>
    <w:rsid w:val="005D1E48"/>
    <w:rsid w:val="005D2FEC"/>
    <w:rsid w:val="005D3AE2"/>
    <w:rsid w:val="005D4346"/>
    <w:rsid w:val="005D4708"/>
    <w:rsid w:val="005D4DBA"/>
    <w:rsid w:val="005E0544"/>
    <w:rsid w:val="005E08B5"/>
    <w:rsid w:val="005E149A"/>
    <w:rsid w:val="005E14AF"/>
    <w:rsid w:val="005E17D9"/>
    <w:rsid w:val="005E49CC"/>
    <w:rsid w:val="005E60B0"/>
    <w:rsid w:val="005F00C4"/>
    <w:rsid w:val="005F1AE4"/>
    <w:rsid w:val="005F237C"/>
    <w:rsid w:val="005F462F"/>
    <w:rsid w:val="005F4FE4"/>
    <w:rsid w:val="005F79EE"/>
    <w:rsid w:val="006006FA"/>
    <w:rsid w:val="006007AB"/>
    <w:rsid w:val="00602560"/>
    <w:rsid w:val="00602FBB"/>
    <w:rsid w:val="006069A1"/>
    <w:rsid w:val="006115D2"/>
    <w:rsid w:val="006116D4"/>
    <w:rsid w:val="00612252"/>
    <w:rsid w:val="00612471"/>
    <w:rsid w:val="006164A8"/>
    <w:rsid w:val="00616636"/>
    <w:rsid w:val="006171D5"/>
    <w:rsid w:val="0062018B"/>
    <w:rsid w:val="00620372"/>
    <w:rsid w:val="00620812"/>
    <w:rsid w:val="00621146"/>
    <w:rsid w:val="006211FB"/>
    <w:rsid w:val="006212F8"/>
    <w:rsid w:val="00622606"/>
    <w:rsid w:val="00623F59"/>
    <w:rsid w:val="00624F10"/>
    <w:rsid w:val="0062578D"/>
    <w:rsid w:val="006304E3"/>
    <w:rsid w:val="0063130B"/>
    <w:rsid w:val="00635AD9"/>
    <w:rsid w:val="00637099"/>
    <w:rsid w:val="006372CA"/>
    <w:rsid w:val="006374CB"/>
    <w:rsid w:val="00640153"/>
    <w:rsid w:val="006401F1"/>
    <w:rsid w:val="00641C3D"/>
    <w:rsid w:val="00642235"/>
    <w:rsid w:val="0064413D"/>
    <w:rsid w:val="0064464F"/>
    <w:rsid w:val="00645CDE"/>
    <w:rsid w:val="00646A75"/>
    <w:rsid w:val="00646C5E"/>
    <w:rsid w:val="0064703C"/>
    <w:rsid w:val="006506B4"/>
    <w:rsid w:val="00650BA6"/>
    <w:rsid w:val="00651D84"/>
    <w:rsid w:val="0065204A"/>
    <w:rsid w:val="006534AE"/>
    <w:rsid w:val="006540F2"/>
    <w:rsid w:val="006544D7"/>
    <w:rsid w:val="00656B0B"/>
    <w:rsid w:val="00656EE8"/>
    <w:rsid w:val="0066439E"/>
    <w:rsid w:val="006649BB"/>
    <w:rsid w:val="0066623C"/>
    <w:rsid w:val="00667554"/>
    <w:rsid w:val="0067044F"/>
    <w:rsid w:val="006708D2"/>
    <w:rsid w:val="0067197E"/>
    <w:rsid w:val="0067295A"/>
    <w:rsid w:val="00672EF0"/>
    <w:rsid w:val="00673D7B"/>
    <w:rsid w:val="006746B3"/>
    <w:rsid w:val="00674CDC"/>
    <w:rsid w:val="0067550A"/>
    <w:rsid w:val="006757E4"/>
    <w:rsid w:val="00677694"/>
    <w:rsid w:val="00681C16"/>
    <w:rsid w:val="006924DC"/>
    <w:rsid w:val="00693FFF"/>
    <w:rsid w:val="00694A36"/>
    <w:rsid w:val="00695575"/>
    <w:rsid w:val="006A0AAA"/>
    <w:rsid w:val="006A0BDF"/>
    <w:rsid w:val="006A15D3"/>
    <w:rsid w:val="006A1EBE"/>
    <w:rsid w:val="006A46ED"/>
    <w:rsid w:val="006A494C"/>
    <w:rsid w:val="006A7958"/>
    <w:rsid w:val="006B27F9"/>
    <w:rsid w:val="006B499B"/>
    <w:rsid w:val="006B73E8"/>
    <w:rsid w:val="006C0E17"/>
    <w:rsid w:val="006C15D5"/>
    <w:rsid w:val="006C2233"/>
    <w:rsid w:val="006C3263"/>
    <w:rsid w:val="006C36BD"/>
    <w:rsid w:val="006C53E1"/>
    <w:rsid w:val="006C578A"/>
    <w:rsid w:val="006C6ADF"/>
    <w:rsid w:val="006C6FA8"/>
    <w:rsid w:val="006C7940"/>
    <w:rsid w:val="006D1D62"/>
    <w:rsid w:val="006D4BD1"/>
    <w:rsid w:val="006D4F95"/>
    <w:rsid w:val="006D7C48"/>
    <w:rsid w:val="006E0C8B"/>
    <w:rsid w:val="006E422F"/>
    <w:rsid w:val="006E50C8"/>
    <w:rsid w:val="006E68A6"/>
    <w:rsid w:val="006F0741"/>
    <w:rsid w:val="006F0B56"/>
    <w:rsid w:val="006F0FCF"/>
    <w:rsid w:val="006F1EEC"/>
    <w:rsid w:val="006F327F"/>
    <w:rsid w:val="006F45D0"/>
    <w:rsid w:val="006F5AB1"/>
    <w:rsid w:val="006F5B25"/>
    <w:rsid w:val="00700BDB"/>
    <w:rsid w:val="00701A52"/>
    <w:rsid w:val="007027CB"/>
    <w:rsid w:val="00702C97"/>
    <w:rsid w:val="007058E0"/>
    <w:rsid w:val="00706DDE"/>
    <w:rsid w:val="00710AEA"/>
    <w:rsid w:val="00713824"/>
    <w:rsid w:val="007170FE"/>
    <w:rsid w:val="00723972"/>
    <w:rsid w:val="00723A4A"/>
    <w:rsid w:val="00723DDE"/>
    <w:rsid w:val="00724392"/>
    <w:rsid w:val="007253C4"/>
    <w:rsid w:val="00725F5D"/>
    <w:rsid w:val="00727147"/>
    <w:rsid w:val="0073046B"/>
    <w:rsid w:val="0073059D"/>
    <w:rsid w:val="0073265B"/>
    <w:rsid w:val="007328ED"/>
    <w:rsid w:val="0073349C"/>
    <w:rsid w:val="007340B2"/>
    <w:rsid w:val="00735AA9"/>
    <w:rsid w:val="007414DC"/>
    <w:rsid w:val="00742B69"/>
    <w:rsid w:val="00745908"/>
    <w:rsid w:val="00751188"/>
    <w:rsid w:val="00751E11"/>
    <w:rsid w:val="00754A59"/>
    <w:rsid w:val="00755C86"/>
    <w:rsid w:val="00757CCB"/>
    <w:rsid w:val="00757E77"/>
    <w:rsid w:val="00764274"/>
    <w:rsid w:val="00766A23"/>
    <w:rsid w:val="00766BB7"/>
    <w:rsid w:val="00766CE7"/>
    <w:rsid w:val="0076737C"/>
    <w:rsid w:val="007709E6"/>
    <w:rsid w:val="00771055"/>
    <w:rsid w:val="00771CF6"/>
    <w:rsid w:val="00775915"/>
    <w:rsid w:val="00776343"/>
    <w:rsid w:val="00776C7D"/>
    <w:rsid w:val="00780019"/>
    <w:rsid w:val="00783325"/>
    <w:rsid w:val="00786257"/>
    <w:rsid w:val="0078728C"/>
    <w:rsid w:val="00790F4C"/>
    <w:rsid w:val="0079253D"/>
    <w:rsid w:val="007932EE"/>
    <w:rsid w:val="0079618E"/>
    <w:rsid w:val="00796873"/>
    <w:rsid w:val="007A0DA3"/>
    <w:rsid w:val="007A2AED"/>
    <w:rsid w:val="007A2B65"/>
    <w:rsid w:val="007A4A77"/>
    <w:rsid w:val="007A6130"/>
    <w:rsid w:val="007A652E"/>
    <w:rsid w:val="007A70FD"/>
    <w:rsid w:val="007A7FBC"/>
    <w:rsid w:val="007B257C"/>
    <w:rsid w:val="007B393A"/>
    <w:rsid w:val="007B440F"/>
    <w:rsid w:val="007B46B2"/>
    <w:rsid w:val="007B4C5B"/>
    <w:rsid w:val="007B5F39"/>
    <w:rsid w:val="007B70DD"/>
    <w:rsid w:val="007C0B66"/>
    <w:rsid w:val="007C0F8B"/>
    <w:rsid w:val="007C4AAB"/>
    <w:rsid w:val="007C4B07"/>
    <w:rsid w:val="007C4E16"/>
    <w:rsid w:val="007C5132"/>
    <w:rsid w:val="007C6A6D"/>
    <w:rsid w:val="007C6F06"/>
    <w:rsid w:val="007D306C"/>
    <w:rsid w:val="007D49D5"/>
    <w:rsid w:val="007D5576"/>
    <w:rsid w:val="007D598E"/>
    <w:rsid w:val="007D6FC7"/>
    <w:rsid w:val="007E0246"/>
    <w:rsid w:val="007E0D58"/>
    <w:rsid w:val="007E1AB0"/>
    <w:rsid w:val="007E6BB1"/>
    <w:rsid w:val="007E6CC8"/>
    <w:rsid w:val="007E78A6"/>
    <w:rsid w:val="007E7E7D"/>
    <w:rsid w:val="007F1AA0"/>
    <w:rsid w:val="007F3ADD"/>
    <w:rsid w:val="007F4580"/>
    <w:rsid w:val="007F4855"/>
    <w:rsid w:val="007F66FF"/>
    <w:rsid w:val="007F7330"/>
    <w:rsid w:val="0080123D"/>
    <w:rsid w:val="008028A2"/>
    <w:rsid w:val="00802989"/>
    <w:rsid w:val="00802C04"/>
    <w:rsid w:val="008048A6"/>
    <w:rsid w:val="00804D3A"/>
    <w:rsid w:val="00806015"/>
    <w:rsid w:val="008060EA"/>
    <w:rsid w:val="00810CBA"/>
    <w:rsid w:val="00812A3B"/>
    <w:rsid w:val="00814A1C"/>
    <w:rsid w:val="00814A60"/>
    <w:rsid w:val="00814BC2"/>
    <w:rsid w:val="00816F80"/>
    <w:rsid w:val="008202E7"/>
    <w:rsid w:val="00822ADC"/>
    <w:rsid w:val="00822DA6"/>
    <w:rsid w:val="00823758"/>
    <w:rsid w:val="00823B13"/>
    <w:rsid w:val="00825B1C"/>
    <w:rsid w:val="00827015"/>
    <w:rsid w:val="008300B2"/>
    <w:rsid w:val="008308A5"/>
    <w:rsid w:val="00831E09"/>
    <w:rsid w:val="00833C21"/>
    <w:rsid w:val="00834FC0"/>
    <w:rsid w:val="0083553B"/>
    <w:rsid w:val="00840426"/>
    <w:rsid w:val="0084107A"/>
    <w:rsid w:val="00842DEE"/>
    <w:rsid w:val="00843723"/>
    <w:rsid w:val="00843BE2"/>
    <w:rsid w:val="00844D2A"/>
    <w:rsid w:val="00847EC3"/>
    <w:rsid w:val="00852077"/>
    <w:rsid w:val="00857621"/>
    <w:rsid w:val="008613B2"/>
    <w:rsid w:val="00864296"/>
    <w:rsid w:val="008653C8"/>
    <w:rsid w:val="008672E3"/>
    <w:rsid w:val="00867B45"/>
    <w:rsid w:val="008704DE"/>
    <w:rsid w:val="00870A39"/>
    <w:rsid w:val="00873B24"/>
    <w:rsid w:val="008769FD"/>
    <w:rsid w:val="008774DC"/>
    <w:rsid w:val="00877C37"/>
    <w:rsid w:val="00877D2A"/>
    <w:rsid w:val="00880EC4"/>
    <w:rsid w:val="0088120D"/>
    <w:rsid w:val="00885BC6"/>
    <w:rsid w:val="00886757"/>
    <w:rsid w:val="00886BBA"/>
    <w:rsid w:val="00890D29"/>
    <w:rsid w:val="00891991"/>
    <w:rsid w:val="0089245A"/>
    <w:rsid w:val="008948C8"/>
    <w:rsid w:val="008950BA"/>
    <w:rsid w:val="008A0797"/>
    <w:rsid w:val="008A12B3"/>
    <w:rsid w:val="008A2148"/>
    <w:rsid w:val="008A2AEF"/>
    <w:rsid w:val="008A3A36"/>
    <w:rsid w:val="008A4364"/>
    <w:rsid w:val="008A4FAD"/>
    <w:rsid w:val="008A51E7"/>
    <w:rsid w:val="008A5551"/>
    <w:rsid w:val="008B0178"/>
    <w:rsid w:val="008B14B1"/>
    <w:rsid w:val="008B1DC9"/>
    <w:rsid w:val="008B3522"/>
    <w:rsid w:val="008B4599"/>
    <w:rsid w:val="008B55B7"/>
    <w:rsid w:val="008B6AE4"/>
    <w:rsid w:val="008B6FA1"/>
    <w:rsid w:val="008B77D4"/>
    <w:rsid w:val="008B791B"/>
    <w:rsid w:val="008C08D0"/>
    <w:rsid w:val="008C1936"/>
    <w:rsid w:val="008C31F5"/>
    <w:rsid w:val="008C338A"/>
    <w:rsid w:val="008C445F"/>
    <w:rsid w:val="008C4C32"/>
    <w:rsid w:val="008C560D"/>
    <w:rsid w:val="008C7B95"/>
    <w:rsid w:val="008D0FA6"/>
    <w:rsid w:val="008D28E4"/>
    <w:rsid w:val="008D3CF1"/>
    <w:rsid w:val="008D4BF9"/>
    <w:rsid w:val="008D6C24"/>
    <w:rsid w:val="008E001F"/>
    <w:rsid w:val="008E0D2A"/>
    <w:rsid w:val="008E0D61"/>
    <w:rsid w:val="008F138D"/>
    <w:rsid w:val="008F3F13"/>
    <w:rsid w:val="008F5D69"/>
    <w:rsid w:val="008F64DD"/>
    <w:rsid w:val="00901C3D"/>
    <w:rsid w:val="00903795"/>
    <w:rsid w:val="009050AA"/>
    <w:rsid w:val="009106E2"/>
    <w:rsid w:val="00910813"/>
    <w:rsid w:val="00910A68"/>
    <w:rsid w:val="009116D3"/>
    <w:rsid w:val="00911A36"/>
    <w:rsid w:val="00912A47"/>
    <w:rsid w:val="00914D7E"/>
    <w:rsid w:val="00915895"/>
    <w:rsid w:val="009166A4"/>
    <w:rsid w:val="009230A6"/>
    <w:rsid w:val="0092333C"/>
    <w:rsid w:val="00923CF1"/>
    <w:rsid w:val="009256C6"/>
    <w:rsid w:val="00930E10"/>
    <w:rsid w:val="00932436"/>
    <w:rsid w:val="009346C4"/>
    <w:rsid w:val="00935664"/>
    <w:rsid w:val="00935C76"/>
    <w:rsid w:val="00935DDC"/>
    <w:rsid w:val="00937BEE"/>
    <w:rsid w:val="00937CCD"/>
    <w:rsid w:val="00940F95"/>
    <w:rsid w:val="009420A4"/>
    <w:rsid w:val="00944082"/>
    <w:rsid w:val="009452C7"/>
    <w:rsid w:val="00951300"/>
    <w:rsid w:val="00954A4A"/>
    <w:rsid w:val="00955D7C"/>
    <w:rsid w:val="00960383"/>
    <w:rsid w:val="00960D8E"/>
    <w:rsid w:val="009623A1"/>
    <w:rsid w:val="009629A1"/>
    <w:rsid w:val="00962CA4"/>
    <w:rsid w:val="00962DD5"/>
    <w:rsid w:val="00963E09"/>
    <w:rsid w:val="00967C13"/>
    <w:rsid w:val="0097042F"/>
    <w:rsid w:val="009729C3"/>
    <w:rsid w:val="009732E0"/>
    <w:rsid w:val="0097668F"/>
    <w:rsid w:val="009802BE"/>
    <w:rsid w:val="00982C69"/>
    <w:rsid w:val="009837AD"/>
    <w:rsid w:val="00984E99"/>
    <w:rsid w:val="009866F3"/>
    <w:rsid w:val="00986850"/>
    <w:rsid w:val="00986F51"/>
    <w:rsid w:val="00990D45"/>
    <w:rsid w:val="0099122D"/>
    <w:rsid w:val="00992E79"/>
    <w:rsid w:val="00993081"/>
    <w:rsid w:val="00994CF1"/>
    <w:rsid w:val="00994DC2"/>
    <w:rsid w:val="00996460"/>
    <w:rsid w:val="00996536"/>
    <w:rsid w:val="00996D82"/>
    <w:rsid w:val="009A013E"/>
    <w:rsid w:val="009A08B4"/>
    <w:rsid w:val="009A16EB"/>
    <w:rsid w:val="009A1B22"/>
    <w:rsid w:val="009A24A5"/>
    <w:rsid w:val="009A2803"/>
    <w:rsid w:val="009A3C49"/>
    <w:rsid w:val="009A53BE"/>
    <w:rsid w:val="009B26FA"/>
    <w:rsid w:val="009B682B"/>
    <w:rsid w:val="009B69D0"/>
    <w:rsid w:val="009C0D9A"/>
    <w:rsid w:val="009C40F7"/>
    <w:rsid w:val="009C665F"/>
    <w:rsid w:val="009C6A51"/>
    <w:rsid w:val="009C6C81"/>
    <w:rsid w:val="009D2D5C"/>
    <w:rsid w:val="009D4840"/>
    <w:rsid w:val="009D75DC"/>
    <w:rsid w:val="009E11C8"/>
    <w:rsid w:val="009E5DC7"/>
    <w:rsid w:val="009E6C4F"/>
    <w:rsid w:val="009F3A63"/>
    <w:rsid w:val="009F3C0E"/>
    <w:rsid w:val="009F3CEB"/>
    <w:rsid w:val="009F4C63"/>
    <w:rsid w:val="009F5C2A"/>
    <w:rsid w:val="00A000D2"/>
    <w:rsid w:val="00A01F40"/>
    <w:rsid w:val="00A03E37"/>
    <w:rsid w:val="00A03FDD"/>
    <w:rsid w:val="00A040DC"/>
    <w:rsid w:val="00A04A1A"/>
    <w:rsid w:val="00A1293E"/>
    <w:rsid w:val="00A14845"/>
    <w:rsid w:val="00A16073"/>
    <w:rsid w:val="00A178F2"/>
    <w:rsid w:val="00A20B02"/>
    <w:rsid w:val="00A215D3"/>
    <w:rsid w:val="00A21C05"/>
    <w:rsid w:val="00A234EB"/>
    <w:rsid w:val="00A2424F"/>
    <w:rsid w:val="00A24CB5"/>
    <w:rsid w:val="00A25710"/>
    <w:rsid w:val="00A261C0"/>
    <w:rsid w:val="00A271E6"/>
    <w:rsid w:val="00A276C1"/>
    <w:rsid w:val="00A27C31"/>
    <w:rsid w:val="00A304F3"/>
    <w:rsid w:val="00A30E0F"/>
    <w:rsid w:val="00A334B8"/>
    <w:rsid w:val="00A33EDF"/>
    <w:rsid w:val="00A346D5"/>
    <w:rsid w:val="00A34EB1"/>
    <w:rsid w:val="00A36FEE"/>
    <w:rsid w:val="00A37C71"/>
    <w:rsid w:val="00A40369"/>
    <w:rsid w:val="00A40652"/>
    <w:rsid w:val="00A4131C"/>
    <w:rsid w:val="00A44BFD"/>
    <w:rsid w:val="00A45239"/>
    <w:rsid w:val="00A4643A"/>
    <w:rsid w:val="00A46C20"/>
    <w:rsid w:val="00A476B2"/>
    <w:rsid w:val="00A5247A"/>
    <w:rsid w:val="00A52F77"/>
    <w:rsid w:val="00A56F03"/>
    <w:rsid w:val="00A6182E"/>
    <w:rsid w:val="00A634D8"/>
    <w:rsid w:val="00A64A33"/>
    <w:rsid w:val="00A65141"/>
    <w:rsid w:val="00A65259"/>
    <w:rsid w:val="00A66AE1"/>
    <w:rsid w:val="00A67BA2"/>
    <w:rsid w:val="00A76E5C"/>
    <w:rsid w:val="00A803E0"/>
    <w:rsid w:val="00A80A9A"/>
    <w:rsid w:val="00A8273A"/>
    <w:rsid w:val="00A831DC"/>
    <w:rsid w:val="00A85E81"/>
    <w:rsid w:val="00A87E6A"/>
    <w:rsid w:val="00A90996"/>
    <w:rsid w:val="00A9245D"/>
    <w:rsid w:val="00A93FFB"/>
    <w:rsid w:val="00A95BC5"/>
    <w:rsid w:val="00A9716B"/>
    <w:rsid w:val="00A976E6"/>
    <w:rsid w:val="00AA0D2D"/>
    <w:rsid w:val="00AA1234"/>
    <w:rsid w:val="00AA512D"/>
    <w:rsid w:val="00AA582E"/>
    <w:rsid w:val="00AA5BA1"/>
    <w:rsid w:val="00AA67DF"/>
    <w:rsid w:val="00AA7036"/>
    <w:rsid w:val="00AA7B6E"/>
    <w:rsid w:val="00AA7B85"/>
    <w:rsid w:val="00AB0B79"/>
    <w:rsid w:val="00AB17CE"/>
    <w:rsid w:val="00AB1E6D"/>
    <w:rsid w:val="00AB32B2"/>
    <w:rsid w:val="00AB79E0"/>
    <w:rsid w:val="00AB7BC1"/>
    <w:rsid w:val="00AC2264"/>
    <w:rsid w:val="00AC2615"/>
    <w:rsid w:val="00AC3744"/>
    <w:rsid w:val="00AC7A7F"/>
    <w:rsid w:val="00AD0EF1"/>
    <w:rsid w:val="00AD2712"/>
    <w:rsid w:val="00AD32E9"/>
    <w:rsid w:val="00AD4124"/>
    <w:rsid w:val="00AD437D"/>
    <w:rsid w:val="00AD5C0F"/>
    <w:rsid w:val="00AD713F"/>
    <w:rsid w:val="00AD71C9"/>
    <w:rsid w:val="00AD79BD"/>
    <w:rsid w:val="00AD7E01"/>
    <w:rsid w:val="00AE1859"/>
    <w:rsid w:val="00AE1CE2"/>
    <w:rsid w:val="00AE2A8B"/>
    <w:rsid w:val="00AE3BB3"/>
    <w:rsid w:val="00AE5CAE"/>
    <w:rsid w:val="00AE6673"/>
    <w:rsid w:val="00AE7004"/>
    <w:rsid w:val="00AE720A"/>
    <w:rsid w:val="00AE7906"/>
    <w:rsid w:val="00AF0A78"/>
    <w:rsid w:val="00AF192D"/>
    <w:rsid w:val="00AF28E6"/>
    <w:rsid w:val="00AF441D"/>
    <w:rsid w:val="00AF6DB9"/>
    <w:rsid w:val="00AF7991"/>
    <w:rsid w:val="00B00E7E"/>
    <w:rsid w:val="00B0126D"/>
    <w:rsid w:val="00B01D96"/>
    <w:rsid w:val="00B02F49"/>
    <w:rsid w:val="00B0574A"/>
    <w:rsid w:val="00B07520"/>
    <w:rsid w:val="00B076CB"/>
    <w:rsid w:val="00B1044A"/>
    <w:rsid w:val="00B11EFF"/>
    <w:rsid w:val="00B1226D"/>
    <w:rsid w:val="00B13A83"/>
    <w:rsid w:val="00B13FB8"/>
    <w:rsid w:val="00B1642B"/>
    <w:rsid w:val="00B16F3A"/>
    <w:rsid w:val="00B16F7E"/>
    <w:rsid w:val="00B17136"/>
    <w:rsid w:val="00B20686"/>
    <w:rsid w:val="00B23AE9"/>
    <w:rsid w:val="00B23BF3"/>
    <w:rsid w:val="00B24011"/>
    <w:rsid w:val="00B24C46"/>
    <w:rsid w:val="00B24FAA"/>
    <w:rsid w:val="00B2749F"/>
    <w:rsid w:val="00B31F99"/>
    <w:rsid w:val="00B33085"/>
    <w:rsid w:val="00B338D8"/>
    <w:rsid w:val="00B366F5"/>
    <w:rsid w:val="00B366FD"/>
    <w:rsid w:val="00B36981"/>
    <w:rsid w:val="00B36C47"/>
    <w:rsid w:val="00B36CF4"/>
    <w:rsid w:val="00B37011"/>
    <w:rsid w:val="00B37BAD"/>
    <w:rsid w:val="00B37DD8"/>
    <w:rsid w:val="00B406D1"/>
    <w:rsid w:val="00B42183"/>
    <w:rsid w:val="00B422ED"/>
    <w:rsid w:val="00B423D1"/>
    <w:rsid w:val="00B431B9"/>
    <w:rsid w:val="00B43ED0"/>
    <w:rsid w:val="00B4460D"/>
    <w:rsid w:val="00B45CE6"/>
    <w:rsid w:val="00B46937"/>
    <w:rsid w:val="00B46D6D"/>
    <w:rsid w:val="00B51379"/>
    <w:rsid w:val="00B517DC"/>
    <w:rsid w:val="00B518A5"/>
    <w:rsid w:val="00B518E5"/>
    <w:rsid w:val="00B52ED6"/>
    <w:rsid w:val="00B54BF9"/>
    <w:rsid w:val="00B5645C"/>
    <w:rsid w:val="00B57F06"/>
    <w:rsid w:val="00B6176C"/>
    <w:rsid w:val="00B641C9"/>
    <w:rsid w:val="00B650ED"/>
    <w:rsid w:val="00B65C82"/>
    <w:rsid w:val="00B67113"/>
    <w:rsid w:val="00B706C4"/>
    <w:rsid w:val="00B72F2D"/>
    <w:rsid w:val="00B73959"/>
    <w:rsid w:val="00B74232"/>
    <w:rsid w:val="00B7469E"/>
    <w:rsid w:val="00B75566"/>
    <w:rsid w:val="00B76EAC"/>
    <w:rsid w:val="00B830EB"/>
    <w:rsid w:val="00B8407C"/>
    <w:rsid w:val="00B84E26"/>
    <w:rsid w:val="00B84F93"/>
    <w:rsid w:val="00B863E0"/>
    <w:rsid w:val="00B86CC0"/>
    <w:rsid w:val="00B86F76"/>
    <w:rsid w:val="00B924CE"/>
    <w:rsid w:val="00B934E7"/>
    <w:rsid w:val="00B937AD"/>
    <w:rsid w:val="00B93DF3"/>
    <w:rsid w:val="00B968EC"/>
    <w:rsid w:val="00B9697D"/>
    <w:rsid w:val="00B96F87"/>
    <w:rsid w:val="00B9729D"/>
    <w:rsid w:val="00BA0304"/>
    <w:rsid w:val="00BA222F"/>
    <w:rsid w:val="00BA2628"/>
    <w:rsid w:val="00BA382B"/>
    <w:rsid w:val="00BA4D8F"/>
    <w:rsid w:val="00BA6AF7"/>
    <w:rsid w:val="00BA7E35"/>
    <w:rsid w:val="00BB0306"/>
    <w:rsid w:val="00BB1609"/>
    <w:rsid w:val="00BB38AC"/>
    <w:rsid w:val="00BB7518"/>
    <w:rsid w:val="00BB7EF3"/>
    <w:rsid w:val="00BC12A2"/>
    <w:rsid w:val="00BC1A96"/>
    <w:rsid w:val="00BC3C43"/>
    <w:rsid w:val="00BC55F2"/>
    <w:rsid w:val="00BC5C69"/>
    <w:rsid w:val="00BC5FF7"/>
    <w:rsid w:val="00BC69AB"/>
    <w:rsid w:val="00BC7CCB"/>
    <w:rsid w:val="00BD0D2B"/>
    <w:rsid w:val="00BD2951"/>
    <w:rsid w:val="00BD4269"/>
    <w:rsid w:val="00BD453D"/>
    <w:rsid w:val="00BD4686"/>
    <w:rsid w:val="00BD6120"/>
    <w:rsid w:val="00BD764F"/>
    <w:rsid w:val="00BD7858"/>
    <w:rsid w:val="00BE0372"/>
    <w:rsid w:val="00BE0CA7"/>
    <w:rsid w:val="00BE13D9"/>
    <w:rsid w:val="00BE14E4"/>
    <w:rsid w:val="00BE282B"/>
    <w:rsid w:val="00BE569E"/>
    <w:rsid w:val="00BE7F69"/>
    <w:rsid w:val="00BE7FFD"/>
    <w:rsid w:val="00BF07B9"/>
    <w:rsid w:val="00BF3C8A"/>
    <w:rsid w:val="00BF62BB"/>
    <w:rsid w:val="00C00EB2"/>
    <w:rsid w:val="00C03143"/>
    <w:rsid w:val="00C06690"/>
    <w:rsid w:val="00C06D48"/>
    <w:rsid w:val="00C07169"/>
    <w:rsid w:val="00C0721D"/>
    <w:rsid w:val="00C07860"/>
    <w:rsid w:val="00C07D8C"/>
    <w:rsid w:val="00C118EA"/>
    <w:rsid w:val="00C133B1"/>
    <w:rsid w:val="00C13865"/>
    <w:rsid w:val="00C1506E"/>
    <w:rsid w:val="00C158E5"/>
    <w:rsid w:val="00C204C9"/>
    <w:rsid w:val="00C21A7E"/>
    <w:rsid w:val="00C21F8F"/>
    <w:rsid w:val="00C23216"/>
    <w:rsid w:val="00C25512"/>
    <w:rsid w:val="00C30107"/>
    <w:rsid w:val="00C3056E"/>
    <w:rsid w:val="00C30EC6"/>
    <w:rsid w:val="00C32650"/>
    <w:rsid w:val="00C32FD6"/>
    <w:rsid w:val="00C3387E"/>
    <w:rsid w:val="00C345B5"/>
    <w:rsid w:val="00C35305"/>
    <w:rsid w:val="00C363EF"/>
    <w:rsid w:val="00C36FA0"/>
    <w:rsid w:val="00C37E56"/>
    <w:rsid w:val="00C41C0A"/>
    <w:rsid w:val="00C423A6"/>
    <w:rsid w:val="00C42B19"/>
    <w:rsid w:val="00C430C1"/>
    <w:rsid w:val="00C43D12"/>
    <w:rsid w:val="00C447EA"/>
    <w:rsid w:val="00C44D69"/>
    <w:rsid w:val="00C451ED"/>
    <w:rsid w:val="00C463A1"/>
    <w:rsid w:val="00C467CA"/>
    <w:rsid w:val="00C47BC4"/>
    <w:rsid w:val="00C515A4"/>
    <w:rsid w:val="00C51EE6"/>
    <w:rsid w:val="00C551D3"/>
    <w:rsid w:val="00C60055"/>
    <w:rsid w:val="00C630E5"/>
    <w:rsid w:val="00C63234"/>
    <w:rsid w:val="00C65C3E"/>
    <w:rsid w:val="00C70326"/>
    <w:rsid w:val="00C70924"/>
    <w:rsid w:val="00C70D91"/>
    <w:rsid w:val="00C73889"/>
    <w:rsid w:val="00C74A9C"/>
    <w:rsid w:val="00C75992"/>
    <w:rsid w:val="00C80690"/>
    <w:rsid w:val="00C816F1"/>
    <w:rsid w:val="00C827DF"/>
    <w:rsid w:val="00C82EB2"/>
    <w:rsid w:val="00C83060"/>
    <w:rsid w:val="00C835CA"/>
    <w:rsid w:val="00C84538"/>
    <w:rsid w:val="00C8536E"/>
    <w:rsid w:val="00C85625"/>
    <w:rsid w:val="00C85729"/>
    <w:rsid w:val="00C85EEB"/>
    <w:rsid w:val="00C86707"/>
    <w:rsid w:val="00C91089"/>
    <w:rsid w:val="00C93719"/>
    <w:rsid w:val="00C94BB3"/>
    <w:rsid w:val="00C94F66"/>
    <w:rsid w:val="00C957B5"/>
    <w:rsid w:val="00C960AA"/>
    <w:rsid w:val="00C9761E"/>
    <w:rsid w:val="00C97C5B"/>
    <w:rsid w:val="00CA2AB9"/>
    <w:rsid w:val="00CA2DFB"/>
    <w:rsid w:val="00CA3032"/>
    <w:rsid w:val="00CA39DF"/>
    <w:rsid w:val="00CA40E1"/>
    <w:rsid w:val="00CA558C"/>
    <w:rsid w:val="00CA752D"/>
    <w:rsid w:val="00CA75AC"/>
    <w:rsid w:val="00CB7513"/>
    <w:rsid w:val="00CC031A"/>
    <w:rsid w:val="00CC271B"/>
    <w:rsid w:val="00CC3674"/>
    <w:rsid w:val="00CC4C47"/>
    <w:rsid w:val="00CC5F90"/>
    <w:rsid w:val="00CD05B4"/>
    <w:rsid w:val="00CD0E01"/>
    <w:rsid w:val="00CD17D2"/>
    <w:rsid w:val="00CD1CDE"/>
    <w:rsid w:val="00CD2417"/>
    <w:rsid w:val="00CD314E"/>
    <w:rsid w:val="00CD4A6F"/>
    <w:rsid w:val="00CD4F80"/>
    <w:rsid w:val="00CD6479"/>
    <w:rsid w:val="00CD6FA6"/>
    <w:rsid w:val="00CD73ED"/>
    <w:rsid w:val="00CE023D"/>
    <w:rsid w:val="00CE49AA"/>
    <w:rsid w:val="00CE70BD"/>
    <w:rsid w:val="00CF03A7"/>
    <w:rsid w:val="00CF065D"/>
    <w:rsid w:val="00CF3B5D"/>
    <w:rsid w:val="00CF3C1C"/>
    <w:rsid w:val="00CF47A6"/>
    <w:rsid w:val="00CF59A5"/>
    <w:rsid w:val="00CF6157"/>
    <w:rsid w:val="00CF69DA"/>
    <w:rsid w:val="00CF76AD"/>
    <w:rsid w:val="00D0003E"/>
    <w:rsid w:val="00D0231E"/>
    <w:rsid w:val="00D02F8F"/>
    <w:rsid w:val="00D060BB"/>
    <w:rsid w:val="00D0620B"/>
    <w:rsid w:val="00D06C5A"/>
    <w:rsid w:val="00D0761E"/>
    <w:rsid w:val="00D07840"/>
    <w:rsid w:val="00D07B50"/>
    <w:rsid w:val="00D07C39"/>
    <w:rsid w:val="00D10FF5"/>
    <w:rsid w:val="00D11017"/>
    <w:rsid w:val="00D121D0"/>
    <w:rsid w:val="00D12F01"/>
    <w:rsid w:val="00D12F67"/>
    <w:rsid w:val="00D1458D"/>
    <w:rsid w:val="00D15B09"/>
    <w:rsid w:val="00D16007"/>
    <w:rsid w:val="00D173A6"/>
    <w:rsid w:val="00D2071A"/>
    <w:rsid w:val="00D23506"/>
    <w:rsid w:val="00D23BEB"/>
    <w:rsid w:val="00D25AC2"/>
    <w:rsid w:val="00D2619F"/>
    <w:rsid w:val="00D26540"/>
    <w:rsid w:val="00D26DB5"/>
    <w:rsid w:val="00D30B8E"/>
    <w:rsid w:val="00D33268"/>
    <w:rsid w:val="00D34407"/>
    <w:rsid w:val="00D34F8D"/>
    <w:rsid w:val="00D353FD"/>
    <w:rsid w:val="00D357C2"/>
    <w:rsid w:val="00D36658"/>
    <w:rsid w:val="00D4280C"/>
    <w:rsid w:val="00D4369D"/>
    <w:rsid w:val="00D450AC"/>
    <w:rsid w:val="00D454F3"/>
    <w:rsid w:val="00D45A9F"/>
    <w:rsid w:val="00D45AC3"/>
    <w:rsid w:val="00D511B0"/>
    <w:rsid w:val="00D52F4F"/>
    <w:rsid w:val="00D53A3D"/>
    <w:rsid w:val="00D53D42"/>
    <w:rsid w:val="00D55F37"/>
    <w:rsid w:val="00D56BBE"/>
    <w:rsid w:val="00D57865"/>
    <w:rsid w:val="00D607C5"/>
    <w:rsid w:val="00D607E0"/>
    <w:rsid w:val="00D61F75"/>
    <w:rsid w:val="00D66265"/>
    <w:rsid w:val="00D718BE"/>
    <w:rsid w:val="00D71BCD"/>
    <w:rsid w:val="00D74539"/>
    <w:rsid w:val="00D747BA"/>
    <w:rsid w:val="00D805E6"/>
    <w:rsid w:val="00D8323C"/>
    <w:rsid w:val="00D837BF"/>
    <w:rsid w:val="00D853EA"/>
    <w:rsid w:val="00D900D0"/>
    <w:rsid w:val="00D92DCF"/>
    <w:rsid w:val="00D93711"/>
    <w:rsid w:val="00D9427E"/>
    <w:rsid w:val="00D947CA"/>
    <w:rsid w:val="00D96E02"/>
    <w:rsid w:val="00DA00D2"/>
    <w:rsid w:val="00DA0393"/>
    <w:rsid w:val="00DA1106"/>
    <w:rsid w:val="00DA1F36"/>
    <w:rsid w:val="00DA252A"/>
    <w:rsid w:val="00DA2B19"/>
    <w:rsid w:val="00DA482B"/>
    <w:rsid w:val="00DA4C43"/>
    <w:rsid w:val="00DA718A"/>
    <w:rsid w:val="00DA72A8"/>
    <w:rsid w:val="00DB0161"/>
    <w:rsid w:val="00DB07CE"/>
    <w:rsid w:val="00DB0FE7"/>
    <w:rsid w:val="00DB3058"/>
    <w:rsid w:val="00DB313C"/>
    <w:rsid w:val="00DB3E2B"/>
    <w:rsid w:val="00DB5D91"/>
    <w:rsid w:val="00DC145A"/>
    <w:rsid w:val="00DC30BA"/>
    <w:rsid w:val="00DC77FB"/>
    <w:rsid w:val="00DD0A7C"/>
    <w:rsid w:val="00DD0EA1"/>
    <w:rsid w:val="00DD0F28"/>
    <w:rsid w:val="00DD1BEC"/>
    <w:rsid w:val="00DD1D03"/>
    <w:rsid w:val="00DD2A9F"/>
    <w:rsid w:val="00DD3F7D"/>
    <w:rsid w:val="00DD650E"/>
    <w:rsid w:val="00DD6C41"/>
    <w:rsid w:val="00DD75B3"/>
    <w:rsid w:val="00DE0EA5"/>
    <w:rsid w:val="00DE3FE3"/>
    <w:rsid w:val="00DE558D"/>
    <w:rsid w:val="00DE5EB3"/>
    <w:rsid w:val="00DE74F6"/>
    <w:rsid w:val="00DF1273"/>
    <w:rsid w:val="00DF140C"/>
    <w:rsid w:val="00DF2BC0"/>
    <w:rsid w:val="00DF32C8"/>
    <w:rsid w:val="00DF357F"/>
    <w:rsid w:val="00DF3BC8"/>
    <w:rsid w:val="00DF4739"/>
    <w:rsid w:val="00E004E7"/>
    <w:rsid w:val="00E011DF"/>
    <w:rsid w:val="00E039EF"/>
    <w:rsid w:val="00E10CE8"/>
    <w:rsid w:val="00E141FC"/>
    <w:rsid w:val="00E14DB9"/>
    <w:rsid w:val="00E153B1"/>
    <w:rsid w:val="00E16A40"/>
    <w:rsid w:val="00E16EFC"/>
    <w:rsid w:val="00E16FBB"/>
    <w:rsid w:val="00E17BFF"/>
    <w:rsid w:val="00E20FAC"/>
    <w:rsid w:val="00E210EF"/>
    <w:rsid w:val="00E21259"/>
    <w:rsid w:val="00E23B33"/>
    <w:rsid w:val="00E24399"/>
    <w:rsid w:val="00E25131"/>
    <w:rsid w:val="00E25881"/>
    <w:rsid w:val="00E31BCB"/>
    <w:rsid w:val="00E32B22"/>
    <w:rsid w:val="00E342F3"/>
    <w:rsid w:val="00E344E1"/>
    <w:rsid w:val="00E346BD"/>
    <w:rsid w:val="00E35C4C"/>
    <w:rsid w:val="00E36178"/>
    <w:rsid w:val="00E36FEE"/>
    <w:rsid w:val="00E40E01"/>
    <w:rsid w:val="00E4290C"/>
    <w:rsid w:val="00E43753"/>
    <w:rsid w:val="00E4434C"/>
    <w:rsid w:val="00E45461"/>
    <w:rsid w:val="00E46B5F"/>
    <w:rsid w:val="00E475FA"/>
    <w:rsid w:val="00E50C5A"/>
    <w:rsid w:val="00E51618"/>
    <w:rsid w:val="00E524BB"/>
    <w:rsid w:val="00E52C74"/>
    <w:rsid w:val="00E547B3"/>
    <w:rsid w:val="00E574F5"/>
    <w:rsid w:val="00E5750C"/>
    <w:rsid w:val="00E57E8C"/>
    <w:rsid w:val="00E62A8C"/>
    <w:rsid w:val="00E6388D"/>
    <w:rsid w:val="00E63989"/>
    <w:rsid w:val="00E656B4"/>
    <w:rsid w:val="00E66401"/>
    <w:rsid w:val="00E6669F"/>
    <w:rsid w:val="00E74377"/>
    <w:rsid w:val="00E75C70"/>
    <w:rsid w:val="00E75EA7"/>
    <w:rsid w:val="00E7670A"/>
    <w:rsid w:val="00E81855"/>
    <w:rsid w:val="00E821C1"/>
    <w:rsid w:val="00E83995"/>
    <w:rsid w:val="00E84C08"/>
    <w:rsid w:val="00E84FE0"/>
    <w:rsid w:val="00E85763"/>
    <w:rsid w:val="00E859E9"/>
    <w:rsid w:val="00E867EC"/>
    <w:rsid w:val="00E86BD7"/>
    <w:rsid w:val="00E92ABB"/>
    <w:rsid w:val="00E9333C"/>
    <w:rsid w:val="00E94066"/>
    <w:rsid w:val="00E95338"/>
    <w:rsid w:val="00E96BB3"/>
    <w:rsid w:val="00EA0895"/>
    <w:rsid w:val="00EA1D7C"/>
    <w:rsid w:val="00EA277B"/>
    <w:rsid w:val="00EA543C"/>
    <w:rsid w:val="00EA54AB"/>
    <w:rsid w:val="00EA57EA"/>
    <w:rsid w:val="00EB3CF9"/>
    <w:rsid w:val="00EB4216"/>
    <w:rsid w:val="00EC049C"/>
    <w:rsid w:val="00EC33FE"/>
    <w:rsid w:val="00EC6287"/>
    <w:rsid w:val="00ED433E"/>
    <w:rsid w:val="00ED435C"/>
    <w:rsid w:val="00ED46F2"/>
    <w:rsid w:val="00ED5B41"/>
    <w:rsid w:val="00ED625D"/>
    <w:rsid w:val="00ED6552"/>
    <w:rsid w:val="00EE0556"/>
    <w:rsid w:val="00EE089E"/>
    <w:rsid w:val="00EE0DF8"/>
    <w:rsid w:val="00EE23A6"/>
    <w:rsid w:val="00EE23E1"/>
    <w:rsid w:val="00EE5643"/>
    <w:rsid w:val="00EE5703"/>
    <w:rsid w:val="00EE6019"/>
    <w:rsid w:val="00EE6BE0"/>
    <w:rsid w:val="00EE7EAB"/>
    <w:rsid w:val="00EF0C49"/>
    <w:rsid w:val="00EF1660"/>
    <w:rsid w:val="00EF169B"/>
    <w:rsid w:val="00EF30A8"/>
    <w:rsid w:val="00EF30B6"/>
    <w:rsid w:val="00EF5A10"/>
    <w:rsid w:val="00EF5D3B"/>
    <w:rsid w:val="00EF712F"/>
    <w:rsid w:val="00EF7B25"/>
    <w:rsid w:val="00F01AA4"/>
    <w:rsid w:val="00F02100"/>
    <w:rsid w:val="00F02175"/>
    <w:rsid w:val="00F0398E"/>
    <w:rsid w:val="00F044BA"/>
    <w:rsid w:val="00F05037"/>
    <w:rsid w:val="00F058D6"/>
    <w:rsid w:val="00F10AB7"/>
    <w:rsid w:val="00F12375"/>
    <w:rsid w:val="00F16D68"/>
    <w:rsid w:val="00F2133F"/>
    <w:rsid w:val="00F22C49"/>
    <w:rsid w:val="00F2412E"/>
    <w:rsid w:val="00F30A4C"/>
    <w:rsid w:val="00F30A77"/>
    <w:rsid w:val="00F32127"/>
    <w:rsid w:val="00F32DBD"/>
    <w:rsid w:val="00F33205"/>
    <w:rsid w:val="00F35200"/>
    <w:rsid w:val="00F36F92"/>
    <w:rsid w:val="00F37420"/>
    <w:rsid w:val="00F42C8F"/>
    <w:rsid w:val="00F43A72"/>
    <w:rsid w:val="00F43D0E"/>
    <w:rsid w:val="00F44095"/>
    <w:rsid w:val="00F447E9"/>
    <w:rsid w:val="00F44FB9"/>
    <w:rsid w:val="00F458AA"/>
    <w:rsid w:val="00F45B54"/>
    <w:rsid w:val="00F474AF"/>
    <w:rsid w:val="00F47C2A"/>
    <w:rsid w:val="00F52899"/>
    <w:rsid w:val="00F57DD3"/>
    <w:rsid w:val="00F62325"/>
    <w:rsid w:val="00F62F48"/>
    <w:rsid w:val="00F63854"/>
    <w:rsid w:val="00F649EC"/>
    <w:rsid w:val="00F64C49"/>
    <w:rsid w:val="00F650E5"/>
    <w:rsid w:val="00F65217"/>
    <w:rsid w:val="00F66019"/>
    <w:rsid w:val="00F66D14"/>
    <w:rsid w:val="00F70871"/>
    <w:rsid w:val="00F7366E"/>
    <w:rsid w:val="00F7558E"/>
    <w:rsid w:val="00F7647E"/>
    <w:rsid w:val="00F772E0"/>
    <w:rsid w:val="00F7787F"/>
    <w:rsid w:val="00F80CC5"/>
    <w:rsid w:val="00F81749"/>
    <w:rsid w:val="00F82121"/>
    <w:rsid w:val="00F82EF6"/>
    <w:rsid w:val="00F84BEA"/>
    <w:rsid w:val="00F850B7"/>
    <w:rsid w:val="00F8528C"/>
    <w:rsid w:val="00F908D1"/>
    <w:rsid w:val="00F9172C"/>
    <w:rsid w:val="00F91B5D"/>
    <w:rsid w:val="00F92018"/>
    <w:rsid w:val="00F953B4"/>
    <w:rsid w:val="00F971A5"/>
    <w:rsid w:val="00F972B8"/>
    <w:rsid w:val="00F97700"/>
    <w:rsid w:val="00F97D8E"/>
    <w:rsid w:val="00FA0762"/>
    <w:rsid w:val="00FA145A"/>
    <w:rsid w:val="00FA1ED2"/>
    <w:rsid w:val="00FA2B05"/>
    <w:rsid w:val="00FA6189"/>
    <w:rsid w:val="00FB0E77"/>
    <w:rsid w:val="00FB406B"/>
    <w:rsid w:val="00FB5CBB"/>
    <w:rsid w:val="00FC047B"/>
    <w:rsid w:val="00FC0706"/>
    <w:rsid w:val="00FC2238"/>
    <w:rsid w:val="00FC4D9F"/>
    <w:rsid w:val="00FC5F4A"/>
    <w:rsid w:val="00FC6FCB"/>
    <w:rsid w:val="00FD04D4"/>
    <w:rsid w:val="00FD0C6D"/>
    <w:rsid w:val="00FD4721"/>
    <w:rsid w:val="00FD6491"/>
    <w:rsid w:val="00FE0958"/>
    <w:rsid w:val="00FE1D64"/>
    <w:rsid w:val="00FE1ECD"/>
    <w:rsid w:val="00FE4AF4"/>
    <w:rsid w:val="00FE5581"/>
    <w:rsid w:val="00FE6D0B"/>
    <w:rsid w:val="00FF10B6"/>
    <w:rsid w:val="00FF1A47"/>
    <w:rsid w:val="00FF1D0D"/>
    <w:rsid w:val="00FF4A63"/>
    <w:rsid w:val="00FF4C17"/>
    <w:rsid w:val="00FF544F"/>
    <w:rsid w:val="00FF6B18"/>
    <w:rsid w:val="00FF7090"/>
    <w:rsid w:val="00FF74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uiPriority="0"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0" w:unhideWhenUsed="0" w:qFormat="1"/>
    <w:lsdException w:name="Emphasis" w:semiHidden="0" w:uiPriority="0" w:unhideWhenUsed="0" w:qFormat="1"/>
    <w:lsdException w:name="Plain Text" w:uiPriority="0"/>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F"/>
    <w:pPr>
      <w:widowControl w:val="0"/>
      <w:jc w:val="both"/>
    </w:pPr>
    <w:rPr>
      <w:kern w:val="2"/>
      <w:sz w:val="21"/>
      <w:szCs w:val="22"/>
    </w:rPr>
  </w:style>
  <w:style w:type="paragraph" w:styleId="1">
    <w:name w:val="heading 1"/>
    <w:aliases w:val="h1,Clause,Heading 1 A,Heading 1 (NN),Lev 1,lev1,Outline1,Prophead 1,Prophead level 1,h11,PIP Head 1,Heading 1 (1),Part,Section Heading,No numbers,Hoofdstukkop,H1,Attribute Heading 1,Attribute Heading 11,Attribute Heading 12,1,Heading A,c"/>
    <w:basedOn w:val="a"/>
    <w:next w:val="a"/>
    <w:link w:val="1Char"/>
    <w:qFormat/>
    <w:rsid w:val="003F6ACF"/>
    <w:pPr>
      <w:keepNext/>
      <w:widowControl/>
      <w:spacing w:before="180" w:after="180" w:line="720" w:lineRule="auto"/>
      <w:outlineLvl w:val="0"/>
    </w:pPr>
    <w:rPr>
      <w:rFonts w:ascii="Arial" w:eastAsia="PMingLiU" w:hAnsi="Arial"/>
      <w:b/>
      <w:bCs/>
      <w:kern w:val="52"/>
      <w:sz w:val="52"/>
      <w:szCs w:val="52"/>
      <w:lang w:val="en-AU" w:eastAsia="en-US"/>
    </w:rPr>
  </w:style>
  <w:style w:type="paragraph" w:styleId="2">
    <w:name w:val="heading 2"/>
    <w:aliases w:val="h2,Sub-clause,RR level 2,2,headi,heading2,h21,h22,21,Heading Two,1.1 Heading 2,Prophead 2,H2,h211,h23,h212,h24,h213,h221,h2111,h231,h2121,paragraaf titel,Lev 2,lev2,Outline2,HD2,PIP Head 2,Heading 2 Char,Heading 2 Char1 Char,h2 Char Char Char"/>
    <w:basedOn w:val="a"/>
    <w:next w:val="a"/>
    <w:link w:val="2Char1"/>
    <w:unhideWhenUsed/>
    <w:qFormat/>
    <w:rsid w:val="003F6ACF"/>
    <w:pPr>
      <w:keepNext/>
      <w:keepLines/>
      <w:spacing w:before="260" w:after="260" w:line="416" w:lineRule="auto"/>
      <w:outlineLvl w:val="1"/>
    </w:pPr>
    <w:rPr>
      <w:rFonts w:ascii="Cambria" w:hAnsi="Cambria"/>
      <w:b/>
      <w:bCs/>
      <w:kern w:val="0"/>
      <w:sz w:val="32"/>
      <w:szCs w:val="32"/>
      <w:lang/>
    </w:rPr>
  </w:style>
  <w:style w:type="paragraph" w:styleId="3">
    <w:name w:val="heading 3"/>
    <w:aliases w:val="h3,Paragraph,(Alt+3),(Alt+3)1,(Alt+3)2,(Alt+3)3,(Alt+3)4,(Alt+3)5,(Alt+3)6,(Alt+3)11,(Alt+3)21,(Alt+3)31,(Alt+3)41,(Alt+3)7,(Alt+3)12,(Alt+3)22,(Alt+3)32,(Alt+3)42,(Alt+3)8,(Alt+3)9,(Alt+3)10,(Alt+3)13,(Alt+3)23,(Alt+3)33,(Alt+3)43,(Alt+3)14"/>
    <w:basedOn w:val="a"/>
    <w:next w:val="a"/>
    <w:link w:val="3Char"/>
    <w:unhideWhenUsed/>
    <w:qFormat/>
    <w:rsid w:val="003F6ACF"/>
    <w:pPr>
      <w:keepNext/>
      <w:keepLines/>
      <w:spacing w:before="260" w:after="260" w:line="416" w:lineRule="auto"/>
      <w:outlineLvl w:val="2"/>
    </w:pPr>
    <w:rPr>
      <w:b/>
      <w:bCs/>
      <w:kern w:val="0"/>
      <w:sz w:val="32"/>
      <w:szCs w:val="32"/>
      <w:lang/>
    </w:rPr>
  </w:style>
  <w:style w:type="paragraph" w:styleId="4">
    <w:name w:val="heading 4"/>
    <w:aliases w:val="h4,Sub-paragraph,H41,H42,H43,H44,H45,H46,H47,H48,H49,H410,H411,H421,H431,H441,H451,H461,H471,H481,H491,H4101,H412,H413,H414,H415,H416,H417,H418,H419,H420,H422,H423,H4110,H432,H442,H452,H462,H472,H482,H492,H4102,H4111,H4121,H4131,H4141,H4151,H"/>
    <w:basedOn w:val="a"/>
    <w:next w:val="a"/>
    <w:link w:val="4Char"/>
    <w:unhideWhenUsed/>
    <w:qFormat/>
    <w:rsid w:val="003F6ACF"/>
    <w:pPr>
      <w:keepNext/>
      <w:keepLines/>
      <w:spacing w:before="280" w:after="290" w:line="376" w:lineRule="auto"/>
      <w:outlineLvl w:val="3"/>
    </w:pPr>
    <w:rPr>
      <w:rFonts w:ascii="Cambria" w:hAnsi="Cambria"/>
      <w:b/>
      <w:bCs/>
      <w:kern w:val="0"/>
      <w:sz w:val="28"/>
      <w:szCs w:val="28"/>
      <w:lang/>
    </w:rPr>
  </w:style>
  <w:style w:type="paragraph" w:styleId="5">
    <w:name w:val="heading 5"/>
    <w:aliases w:val="h5,test,H5,Roman list,H51,titlehead,Response Type,Response Type1,Response Type2,Response Type3,Response Type4,Response Type5,Response Type6,Response Type7,Appendix A to X,Heading 5   Appendix A to X,PR13,Second Subheading,i) ii) iii),Lev 5,5,l"/>
    <w:basedOn w:val="a"/>
    <w:next w:val="a"/>
    <w:link w:val="5Char"/>
    <w:qFormat/>
    <w:rsid w:val="001B135C"/>
    <w:pPr>
      <w:keepNext/>
      <w:tabs>
        <w:tab w:val="num" w:pos="2552"/>
      </w:tabs>
      <w:spacing w:after="260"/>
      <w:ind w:left="2552" w:hanging="567"/>
      <w:outlineLvl w:val="4"/>
    </w:pPr>
    <w:rPr>
      <w:rFonts w:ascii="Arial" w:hAnsi="Arial"/>
      <w:b/>
      <w:bCs/>
      <w:iCs/>
      <w:kern w:val="0"/>
      <w:sz w:val="22"/>
      <w:lang w:val="zh-CN"/>
    </w:rPr>
  </w:style>
  <w:style w:type="paragraph" w:styleId="6">
    <w:name w:val="heading 6"/>
    <w:aliases w:val="h6,H6,H61,H62,H63,H64,H65,H66,H67,H68,H69,H610,H611,H612,H613,H614,H615,H616,H617,H618,H619,H621,H631,H641,H651,H661,H671,H681,H691,H6101,H6111,H6121,H6131,H6141,H6151,H6161,H6171,H6181,H620,H622,H623,H624,H625,H626,H627,H628,H629,H630,H632,6"/>
    <w:basedOn w:val="a"/>
    <w:next w:val="a"/>
    <w:link w:val="6Char"/>
    <w:qFormat/>
    <w:rsid w:val="001B135C"/>
    <w:pPr>
      <w:keepNext/>
      <w:tabs>
        <w:tab w:val="num" w:pos="3119"/>
      </w:tabs>
      <w:spacing w:after="260"/>
      <w:ind w:left="3119" w:hanging="567"/>
      <w:outlineLvl w:val="5"/>
    </w:pPr>
    <w:rPr>
      <w:rFonts w:ascii="Arial" w:hAnsi="Arial"/>
      <w:b/>
      <w:bCs/>
      <w:kern w:val="0"/>
      <w:sz w:val="22"/>
      <w:lang w:val="zh-CN"/>
    </w:rPr>
  </w:style>
  <w:style w:type="paragraph" w:styleId="7">
    <w:name w:val="heading 7"/>
    <w:aliases w:val="h7,H7,(1),Legal Level 1.1.,i.,Indented hyphen,Lev 7,Heading 7(unused),ap,i.1,square GS,level1noheading,L2 PIP,Body Text 6,Level 1.1,rp_Heading 7,7,Simple Arabic Numbers,Simple arabic numbers,heading 7"/>
    <w:basedOn w:val="a"/>
    <w:next w:val="a"/>
    <w:link w:val="7Char"/>
    <w:qFormat/>
    <w:rsid w:val="001B135C"/>
    <w:pPr>
      <w:widowControl/>
      <w:outlineLvl w:val="6"/>
    </w:pPr>
    <w:rPr>
      <w:rFonts w:ascii="Arial" w:hAnsi="Arial"/>
      <w:kern w:val="0"/>
      <w:sz w:val="22"/>
      <w:szCs w:val="24"/>
      <w:lang w:val="zh-CN"/>
    </w:rPr>
  </w:style>
  <w:style w:type="paragraph" w:styleId="8">
    <w:name w:val="heading 8"/>
    <w:aliases w:val="h8,H8,Legal Level 1.1.1.,Lev 8,Heading 8(unused),ad,level2(a),L3 PIP,Body Text 7,Level 1.1.1,Annex,rp_Heading 8,OurHeadings,Simple alpha numbers"/>
    <w:basedOn w:val="a"/>
    <w:next w:val="a"/>
    <w:link w:val="8Char"/>
    <w:qFormat/>
    <w:rsid w:val="001B135C"/>
    <w:pPr>
      <w:widowControl/>
      <w:outlineLvl w:val="7"/>
    </w:pPr>
    <w:rPr>
      <w:rFonts w:ascii="Arial" w:hAnsi="Arial"/>
      <w:iCs/>
      <w:kern w:val="0"/>
      <w:sz w:val="22"/>
      <w:szCs w:val="24"/>
      <w:lang w:val="zh-CN"/>
    </w:rPr>
  </w:style>
  <w:style w:type="paragraph" w:styleId="9">
    <w:name w:val="heading 9"/>
    <w:basedOn w:val="a"/>
    <w:next w:val="a"/>
    <w:link w:val="9Char"/>
    <w:semiHidden/>
    <w:unhideWhenUsed/>
    <w:qFormat/>
    <w:rsid w:val="00C467CA"/>
    <w:pPr>
      <w:keepNext/>
      <w:keepLines/>
      <w:spacing w:before="240" w:after="64" w:line="320" w:lineRule="auto"/>
      <w:outlineLvl w:val="8"/>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qFormat/>
    <w:rsid w:val="003F6ACF"/>
    <w:rPr>
      <w:sz w:val="21"/>
      <w:szCs w:val="21"/>
    </w:rPr>
  </w:style>
  <w:style w:type="paragraph" w:styleId="a4">
    <w:name w:val="annotation text"/>
    <w:basedOn w:val="a"/>
    <w:link w:val="Char1"/>
    <w:unhideWhenUsed/>
    <w:qFormat/>
    <w:rsid w:val="003F6ACF"/>
    <w:pPr>
      <w:jc w:val="left"/>
    </w:pPr>
  </w:style>
  <w:style w:type="character" w:customStyle="1" w:styleId="Char1">
    <w:name w:val="批注文字 Char1"/>
    <w:basedOn w:val="a0"/>
    <w:link w:val="a4"/>
    <w:uiPriority w:val="99"/>
    <w:rsid w:val="003F6ACF"/>
  </w:style>
  <w:style w:type="paragraph" w:styleId="a5">
    <w:name w:val="annotation subject"/>
    <w:basedOn w:val="a4"/>
    <w:next w:val="a4"/>
    <w:link w:val="Char"/>
    <w:unhideWhenUsed/>
    <w:qFormat/>
    <w:rsid w:val="003F6ACF"/>
    <w:rPr>
      <w:b/>
      <w:bCs/>
      <w:kern w:val="0"/>
      <w:sz w:val="20"/>
      <w:szCs w:val="20"/>
      <w:lang/>
    </w:rPr>
  </w:style>
  <w:style w:type="character" w:customStyle="1" w:styleId="Char">
    <w:name w:val="批注主题 Char"/>
    <w:link w:val="a5"/>
    <w:rsid w:val="003F6ACF"/>
    <w:rPr>
      <w:b/>
      <w:bCs/>
    </w:rPr>
  </w:style>
  <w:style w:type="paragraph" w:styleId="a6">
    <w:name w:val="Balloon Text"/>
    <w:basedOn w:val="a"/>
    <w:link w:val="Char0"/>
    <w:semiHidden/>
    <w:unhideWhenUsed/>
    <w:qFormat/>
    <w:rsid w:val="003F6ACF"/>
    <w:rPr>
      <w:kern w:val="0"/>
      <w:sz w:val="18"/>
      <w:szCs w:val="18"/>
      <w:lang/>
    </w:rPr>
  </w:style>
  <w:style w:type="character" w:customStyle="1" w:styleId="Char0">
    <w:name w:val="批注框文本 Char"/>
    <w:link w:val="a6"/>
    <w:semiHidden/>
    <w:qFormat/>
    <w:rsid w:val="003F6ACF"/>
    <w:rPr>
      <w:sz w:val="18"/>
      <w:szCs w:val="18"/>
    </w:rPr>
  </w:style>
  <w:style w:type="paragraph" w:styleId="a7">
    <w:name w:val="Plain Text"/>
    <w:basedOn w:val="a"/>
    <w:link w:val="Char2"/>
    <w:rsid w:val="003F6ACF"/>
    <w:pPr>
      <w:jc w:val="left"/>
    </w:pPr>
    <w:rPr>
      <w:rFonts w:ascii="MingLiU" w:eastAsia="MingLiU" w:hAnsi="Courier New"/>
      <w:kern w:val="0"/>
      <w:sz w:val="24"/>
      <w:szCs w:val="20"/>
      <w:lang w:eastAsia="zh-TW"/>
    </w:rPr>
  </w:style>
  <w:style w:type="character" w:customStyle="1" w:styleId="Char2">
    <w:name w:val="纯文本 Char"/>
    <w:link w:val="a7"/>
    <w:rsid w:val="003F6ACF"/>
    <w:rPr>
      <w:rFonts w:ascii="MingLiU" w:eastAsia="MingLiU" w:hAnsi="Courier New" w:cs="Times New Roman"/>
      <w:sz w:val="24"/>
      <w:szCs w:val="20"/>
      <w:lang w:eastAsia="zh-TW"/>
    </w:rPr>
  </w:style>
  <w:style w:type="paragraph" w:customStyle="1" w:styleId="10">
    <w:name w:val="正文文本1"/>
    <w:rsid w:val="003F6ACF"/>
    <w:pPr>
      <w:widowControl w:val="0"/>
      <w:tabs>
        <w:tab w:val="left" w:pos="340"/>
        <w:tab w:val="left" w:pos="680"/>
        <w:tab w:val="left" w:pos="1020"/>
        <w:tab w:val="left" w:pos="1361"/>
      </w:tabs>
      <w:autoSpaceDE w:val="0"/>
      <w:autoSpaceDN w:val="0"/>
      <w:adjustRightInd w:val="0"/>
      <w:spacing w:line="160" w:lineRule="atLeast"/>
      <w:jc w:val="both"/>
    </w:pPr>
    <w:rPr>
      <w:rFonts w:ascii="Frutiger 45 Light" w:eastAsia="Batang" w:hAnsi="Frutiger 45 Light" w:cs="Frutiger 45 Light"/>
      <w:kern w:val="2"/>
      <w:sz w:val="12"/>
      <w:szCs w:val="12"/>
    </w:rPr>
  </w:style>
  <w:style w:type="paragraph" w:styleId="a8">
    <w:name w:val="header"/>
    <w:basedOn w:val="a"/>
    <w:link w:val="Char3"/>
    <w:uiPriority w:val="99"/>
    <w:qFormat/>
    <w:rsid w:val="003F6ACF"/>
    <w:pPr>
      <w:widowControl/>
      <w:tabs>
        <w:tab w:val="center" w:pos="4153"/>
        <w:tab w:val="right" w:pos="8306"/>
      </w:tabs>
    </w:pPr>
    <w:rPr>
      <w:rFonts w:ascii="Times New Roman" w:eastAsia="PMingLiU" w:hAnsi="Times New Roman"/>
      <w:kern w:val="0"/>
      <w:sz w:val="24"/>
      <w:szCs w:val="20"/>
      <w:lang w:val="en-AU" w:eastAsia="en-US"/>
    </w:rPr>
  </w:style>
  <w:style w:type="character" w:customStyle="1" w:styleId="Char3">
    <w:name w:val="页眉 Char"/>
    <w:link w:val="a8"/>
    <w:uiPriority w:val="99"/>
    <w:qFormat/>
    <w:rsid w:val="003F6ACF"/>
    <w:rPr>
      <w:rFonts w:ascii="Times New Roman" w:eastAsia="PMingLiU" w:hAnsi="Times New Roman" w:cs="Times New Roman"/>
      <w:kern w:val="0"/>
      <w:sz w:val="24"/>
      <w:szCs w:val="20"/>
      <w:lang w:val="en-AU" w:eastAsia="en-US"/>
    </w:rPr>
  </w:style>
  <w:style w:type="paragraph" w:styleId="a9">
    <w:name w:val="Revision"/>
    <w:hidden/>
    <w:uiPriority w:val="99"/>
    <w:semiHidden/>
    <w:rsid w:val="003F6ACF"/>
    <w:rPr>
      <w:kern w:val="2"/>
      <w:sz w:val="21"/>
      <w:szCs w:val="22"/>
    </w:rPr>
  </w:style>
  <w:style w:type="paragraph" w:styleId="aa">
    <w:name w:val="List Paragraph"/>
    <w:basedOn w:val="a"/>
    <w:uiPriority w:val="99"/>
    <w:qFormat/>
    <w:rsid w:val="003F6ACF"/>
    <w:pPr>
      <w:ind w:firstLineChars="200" w:firstLine="420"/>
    </w:pPr>
  </w:style>
  <w:style w:type="character" w:customStyle="1" w:styleId="1Char">
    <w:name w:val="标题 1 Char"/>
    <w:aliases w:val="h1 Char,Clause Char,Heading 1 A Char,Heading 1 (NN) Char,Lev 1 Char,lev1 Char,Outline1 Char,Prophead 1 Char,Prophead level 1 Char,h11 Char,PIP Head 1 Char,Heading 1 (1) Char,Part Char,Section Heading Char,No numbers Char,Hoofdstukkop Char"/>
    <w:link w:val="1"/>
    <w:qFormat/>
    <w:rsid w:val="003F6ACF"/>
    <w:rPr>
      <w:rFonts w:ascii="Arial" w:eastAsia="PMingLiU" w:hAnsi="Arial" w:cs="Times New Roman"/>
      <w:b/>
      <w:bCs/>
      <w:kern w:val="52"/>
      <w:sz w:val="52"/>
      <w:szCs w:val="52"/>
      <w:lang w:val="en-AU" w:eastAsia="en-US"/>
    </w:rPr>
  </w:style>
  <w:style w:type="character" w:styleId="ab">
    <w:name w:val="Hyperlink"/>
    <w:uiPriority w:val="99"/>
    <w:unhideWhenUsed/>
    <w:qFormat/>
    <w:rsid w:val="003F6ACF"/>
    <w:rPr>
      <w:color w:val="0000FF"/>
      <w:u w:val="single"/>
    </w:rPr>
  </w:style>
  <w:style w:type="paragraph" w:customStyle="1" w:styleId="20">
    <w:name w:val="正文文本2"/>
    <w:rsid w:val="003F6ACF"/>
    <w:pPr>
      <w:widowControl w:val="0"/>
      <w:tabs>
        <w:tab w:val="left" w:pos="340"/>
        <w:tab w:val="left" w:pos="680"/>
        <w:tab w:val="left" w:pos="1020"/>
        <w:tab w:val="left" w:pos="1361"/>
      </w:tabs>
      <w:autoSpaceDE w:val="0"/>
      <w:autoSpaceDN w:val="0"/>
      <w:adjustRightInd w:val="0"/>
      <w:spacing w:line="160" w:lineRule="atLeast"/>
      <w:jc w:val="both"/>
    </w:pPr>
    <w:rPr>
      <w:rFonts w:ascii="Frutiger 45 Light" w:eastAsia="Batang" w:hAnsi="Frutiger 45 Light" w:cs="Frutiger 45 Light"/>
      <w:kern w:val="2"/>
      <w:sz w:val="12"/>
      <w:szCs w:val="12"/>
    </w:rPr>
  </w:style>
  <w:style w:type="character" w:customStyle="1" w:styleId="2Char1">
    <w:name w:val="标题 2 Char1"/>
    <w:aliases w:val="h2 Char,Sub-clause Char,RR level 2 Char,2 Char,headi Char,heading2 Char,h21 Char,h22 Char,21 Char,Heading Two Char,1.1 Heading 2 Char,Prophead 2 Char,H2 Char,h211 Char,h23 Char,h212 Char,h24 Char,h213 Char,h221 Char,h2111 Char,h231 Char"/>
    <w:link w:val="2"/>
    <w:uiPriority w:val="9"/>
    <w:rsid w:val="003F6ACF"/>
    <w:rPr>
      <w:rFonts w:ascii="Cambria" w:eastAsia="宋体" w:hAnsi="Cambria" w:cs="Times New Roman"/>
      <w:b/>
      <w:bCs/>
      <w:sz w:val="32"/>
      <w:szCs w:val="32"/>
    </w:rPr>
  </w:style>
  <w:style w:type="character" w:customStyle="1" w:styleId="3Char">
    <w:name w:val="标题 3 Char"/>
    <w:aliases w:val="h3 Char,Paragraph Char,(Alt+3) Char,(Alt+3)1 Char,(Alt+3)2 Char,(Alt+3)3 Char,(Alt+3)4 Char,(Alt+3)5 Char,(Alt+3)6 Char,(Alt+3)11 Char,(Alt+3)21 Char,(Alt+3)31 Char,(Alt+3)41 Char,(Alt+3)7 Char,(Alt+3)12 Char,(Alt+3)22 Char,(Alt+3)32 Char"/>
    <w:link w:val="3"/>
    <w:rsid w:val="003F6ACF"/>
    <w:rPr>
      <w:b/>
      <w:bCs/>
      <w:sz w:val="32"/>
      <w:szCs w:val="32"/>
    </w:rPr>
  </w:style>
  <w:style w:type="character" w:customStyle="1" w:styleId="4Char">
    <w:name w:val="标题 4 Char"/>
    <w:aliases w:val="h4 Char,Sub-paragraph Char,H41 Char,H42 Char,H43 Char,H44 Char,H45 Char,H46 Char,H47 Char,H48 Char,H49 Char,H410 Char,H411 Char,H421 Char,H431 Char,H441 Char,H451 Char,H461 Char,H471 Char,H481 Char,H491 Char,H4101 Char,H412 Char,H413 Char"/>
    <w:link w:val="4"/>
    <w:rsid w:val="003F6ACF"/>
    <w:rPr>
      <w:rFonts w:ascii="Cambria" w:eastAsia="宋体" w:hAnsi="Cambria" w:cs="Times New Roman"/>
      <w:b/>
      <w:bCs/>
      <w:sz w:val="28"/>
      <w:szCs w:val="28"/>
    </w:rPr>
  </w:style>
  <w:style w:type="character" w:customStyle="1" w:styleId="StyleAsian95pt">
    <w:name w:val="Style (Asian) 華康細黑體 9.5 pt"/>
    <w:rsid w:val="003F6ACF"/>
    <w:rPr>
      <w:rFonts w:ascii="Arial" w:eastAsia="華康細黑體" w:hAnsi="Arial" w:cs="Arial"/>
      <w:sz w:val="19"/>
      <w:szCs w:val="19"/>
    </w:rPr>
  </w:style>
  <w:style w:type="paragraph" w:styleId="21">
    <w:name w:val="Body Text 2"/>
    <w:basedOn w:val="a"/>
    <w:link w:val="2Char"/>
    <w:rsid w:val="003F6ACF"/>
    <w:pPr>
      <w:keepNext/>
      <w:widowControl/>
      <w:tabs>
        <w:tab w:val="left" w:pos="1134"/>
        <w:tab w:val="left" w:pos="2268"/>
        <w:tab w:val="left" w:pos="3402"/>
        <w:tab w:val="left" w:pos="4536"/>
        <w:tab w:val="left" w:pos="5670"/>
        <w:tab w:val="left" w:pos="6804"/>
      </w:tabs>
    </w:pPr>
    <w:rPr>
      <w:rFonts w:ascii="Times New Roman" w:hAnsi="Times New Roman"/>
      <w:kern w:val="0"/>
      <w:sz w:val="24"/>
      <w:szCs w:val="20"/>
      <w:lang w:val="en-GB" w:eastAsia="en-US"/>
    </w:rPr>
  </w:style>
  <w:style w:type="character" w:customStyle="1" w:styleId="2Char">
    <w:name w:val="正文文本 2 Char"/>
    <w:link w:val="21"/>
    <w:rsid w:val="003F6ACF"/>
    <w:rPr>
      <w:rFonts w:ascii="Times New Roman" w:eastAsia="宋体" w:hAnsi="Times New Roman" w:cs="Times New Roman"/>
      <w:kern w:val="0"/>
      <w:sz w:val="24"/>
      <w:szCs w:val="20"/>
      <w:lang w:val="en-GB" w:eastAsia="en-US"/>
    </w:rPr>
  </w:style>
  <w:style w:type="character" w:customStyle="1" w:styleId="DeltaViewInsertion">
    <w:name w:val="DeltaView Insertion"/>
    <w:rsid w:val="003F6ACF"/>
    <w:rPr>
      <w:color w:val="0000FF"/>
      <w:spacing w:val="0"/>
      <w:u w:val="double"/>
    </w:rPr>
  </w:style>
  <w:style w:type="paragraph" w:customStyle="1" w:styleId="Normal12pt">
    <w:name w:val="Normal + 12 pt"/>
    <w:aliases w:val="Justified"/>
    <w:basedOn w:val="a"/>
    <w:rsid w:val="003F6ACF"/>
    <w:pPr>
      <w:widowControl/>
    </w:pPr>
    <w:rPr>
      <w:rFonts w:ascii="Times New Roman" w:eastAsia="PMingLiU" w:hAnsi="Times New Roman"/>
      <w:kern w:val="0"/>
      <w:sz w:val="24"/>
      <w:szCs w:val="24"/>
      <w:lang w:eastAsia="zh-TW"/>
    </w:rPr>
  </w:style>
  <w:style w:type="paragraph" w:styleId="ac">
    <w:name w:val="footnote text"/>
    <w:aliases w:val="Car"/>
    <w:basedOn w:val="a"/>
    <w:link w:val="Char4"/>
    <w:qFormat/>
    <w:rsid w:val="003F6ACF"/>
    <w:pPr>
      <w:widowControl/>
      <w:jc w:val="left"/>
    </w:pPr>
    <w:rPr>
      <w:rFonts w:ascii="Times New Roman" w:hAnsi="Times New Roman"/>
      <w:kern w:val="0"/>
      <w:sz w:val="20"/>
      <w:szCs w:val="20"/>
      <w:lang w:val="en-GB" w:eastAsia="en-US"/>
    </w:rPr>
  </w:style>
  <w:style w:type="character" w:customStyle="1" w:styleId="Char4">
    <w:name w:val="脚注文本 Char"/>
    <w:aliases w:val="Car Char"/>
    <w:link w:val="ac"/>
    <w:qFormat/>
    <w:rsid w:val="003F6ACF"/>
    <w:rPr>
      <w:rFonts w:ascii="Times New Roman" w:eastAsia="宋体" w:hAnsi="Times New Roman" w:cs="Times New Roman"/>
      <w:kern w:val="0"/>
      <w:sz w:val="20"/>
      <w:szCs w:val="20"/>
      <w:lang w:val="en-GB" w:eastAsia="en-US"/>
    </w:rPr>
  </w:style>
  <w:style w:type="character" w:styleId="ad">
    <w:name w:val="footnote reference"/>
    <w:qFormat/>
    <w:rsid w:val="003F6ACF"/>
    <w:rPr>
      <w:vertAlign w:val="superscript"/>
    </w:rPr>
  </w:style>
  <w:style w:type="paragraph" w:customStyle="1" w:styleId="ae">
    <w:name w:val="[無段落樣式]"/>
    <w:rsid w:val="003F6ACF"/>
    <w:pPr>
      <w:widowControl w:val="0"/>
      <w:autoSpaceDE w:val="0"/>
      <w:autoSpaceDN w:val="0"/>
      <w:adjustRightInd w:val="0"/>
      <w:spacing w:line="288" w:lineRule="auto"/>
      <w:jc w:val="both"/>
      <w:textAlignment w:val="center"/>
    </w:pPr>
    <w:rPr>
      <w:rFonts w:ascii="儷黑 Pro Medium" w:eastAsia="儷黑 Pro Medium" w:hAnsi="Times LT Std" w:cs="儷黑 Pro Medium"/>
      <w:color w:val="000000"/>
      <w:sz w:val="24"/>
      <w:szCs w:val="24"/>
      <w:lang w:val="zh-TW" w:eastAsia="zh-TW"/>
    </w:rPr>
  </w:style>
  <w:style w:type="character" w:customStyle="1" w:styleId="CRegular">
    <w:name w:val="C_Regular"/>
    <w:uiPriority w:val="99"/>
    <w:rsid w:val="003F6ACF"/>
    <w:rPr>
      <w:rFonts w:ascii="ATC-*MSungLight+Frutiger*0020*L" w:eastAsia="ATC-*MSungLight+Frutiger*0020*L" w:cs="ATC-*MSungLight+Frutiger*0020*L"/>
    </w:rPr>
  </w:style>
  <w:style w:type="character" w:customStyle="1" w:styleId="CBold">
    <w:name w:val="C_Bold"/>
    <w:rsid w:val="003F6ACF"/>
    <w:rPr>
      <w:rFonts w:ascii="ATC-*MHeiBold+Frutiger*0020*Bol" w:eastAsia="ATC-*MHeiBold+Frutiger*0020*Bol" w:cs="ATC-*MHeiBold+Frutiger*0020*Bol"/>
    </w:rPr>
  </w:style>
  <w:style w:type="character" w:customStyle="1" w:styleId="Cbdit">
    <w:name w:val="C_bdit"/>
    <w:uiPriority w:val="99"/>
    <w:rsid w:val="003F6ACF"/>
    <w:rPr>
      <w:rFonts w:ascii="ATC-*MHeiBold+Frutiger*0020*Bol" w:eastAsia="ATC-*MHeiBold+Frutiger*0020*Bol" w:cs="ATC-*MHeiBold+Frutiger*0020*Bol"/>
    </w:rPr>
  </w:style>
  <w:style w:type="table" w:styleId="af">
    <w:name w:val="Table Grid"/>
    <w:basedOn w:val="a1"/>
    <w:uiPriority w:val="59"/>
    <w:rsid w:val="003F6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CTableText">
    <w:name w:val="50 C_Table Text"/>
    <w:basedOn w:val="a"/>
    <w:uiPriority w:val="99"/>
    <w:rsid w:val="003F6ACF"/>
    <w:pPr>
      <w:tabs>
        <w:tab w:val="left" w:pos="567"/>
        <w:tab w:val="left" w:pos="1134"/>
        <w:tab w:val="left" w:pos="1701"/>
        <w:tab w:val="left" w:pos="2268"/>
      </w:tabs>
      <w:suppressAutoHyphens/>
      <w:autoSpaceDE w:val="0"/>
      <w:autoSpaceDN w:val="0"/>
      <w:adjustRightInd w:val="0"/>
      <w:spacing w:line="320" w:lineRule="atLeast"/>
      <w:jc w:val="left"/>
      <w:textAlignment w:val="baseline"/>
    </w:pPr>
    <w:rPr>
      <w:rFonts w:ascii="ATC-*MSungLight+Frutiger*0020*L" w:eastAsia="ATC-*MSungLight+Frutiger*0020*L" w:hAnsi="Times LT Std" w:cs="ATC-*MSungLight+Frutiger*0020*L"/>
      <w:color w:val="000000"/>
      <w:kern w:val="0"/>
      <w:sz w:val="22"/>
      <w:lang w:val="zh-TW" w:eastAsia="zh-TW"/>
    </w:rPr>
  </w:style>
  <w:style w:type="character" w:customStyle="1" w:styleId="apple-converted-space">
    <w:name w:val="apple-converted-space"/>
    <w:basedOn w:val="a0"/>
    <w:rsid w:val="003F6ACF"/>
  </w:style>
  <w:style w:type="paragraph" w:styleId="af0">
    <w:name w:val="Date"/>
    <w:basedOn w:val="a"/>
    <w:next w:val="a"/>
    <w:link w:val="Char5"/>
    <w:uiPriority w:val="99"/>
    <w:semiHidden/>
    <w:unhideWhenUsed/>
    <w:rsid w:val="003F6ACF"/>
    <w:pPr>
      <w:ind w:leftChars="2500" w:left="100"/>
    </w:pPr>
  </w:style>
  <w:style w:type="character" w:customStyle="1" w:styleId="Char5">
    <w:name w:val="日期 Char"/>
    <w:basedOn w:val="a0"/>
    <w:link w:val="af0"/>
    <w:uiPriority w:val="99"/>
    <w:semiHidden/>
    <w:rsid w:val="003F6ACF"/>
  </w:style>
  <w:style w:type="paragraph" w:styleId="af1">
    <w:name w:val="footer"/>
    <w:basedOn w:val="a"/>
    <w:link w:val="Char6"/>
    <w:unhideWhenUsed/>
    <w:qFormat/>
    <w:rsid w:val="003F6ACF"/>
    <w:pPr>
      <w:tabs>
        <w:tab w:val="center" w:pos="4153"/>
        <w:tab w:val="right" w:pos="8306"/>
      </w:tabs>
      <w:snapToGrid w:val="0"/>
      <w:jc w:val="left"/>
    </w:pPr>
    <w:rPr>
      <w:kern w:val="0"/>
      <w:sz w:val="18"/>
      <w:szCs w:val="18"/>
      <w:lang/>
    </w:rPr>
  </w:style>
  <w:style w:type="character" w:customStyle="1" w:styleId="Char6">
    <w:name w:val="页脚 Char"/>
    <w:link w:val="af1"/>
    <w:qFormat/>
    <w:rsid w:val="003F6ACF"/>
    <w:rPr>
      <w:sz w:val="18"/>
      <w:szCs w:val="18"/>
    </w:rPr>
  </w:style>
  <w:style w:type="paragraph" w:customStyle="1" w:styleId="ssPara1">
    <w:name w:val="ssPara1"/>
    <w:basedOn w:val="a"/>
    <w:link w:val="ssPara1Char"/>
    <w:uiPriority w:val="34"/>
    <w:qFormat/>
    <w:rsid w:val="003F6ACF"/>
    <w:pPr>
      <w:widowControl/>
      <w:spacing w:after="260"/>
    </w:pPr>
    <w:rPr>
      <w:rFonts w:ascii="Arial" w:hAnsi="Arial"/>
      <w:kern w:val="0"/>
      <w:sz w:val="22"/>
      <w:lang w:val="en-GB"/>
    </w:rPr>
  </w:style>
  <w:style w:type="character" w:customStyle="1" w:styleId="Char7">
    <w:name w:val="批注文字 Char"/>
    <w:basedOn w:val="a0"/>
    <w:qFormat/>
    <w:rsid w:val="003F6ACF"/>
  </w:style>
  <w:style w:type="character" w:customStyle="1" w:styleId="Bodytext3">
    <w:name w:val="Body text (3)"/>
    <w:rsid w:val="003F6ACF"/>
    <w:rPr>
      <w:rFonts w:ascii="Arial" w:eastAsia="Times New Roman" w:hAnsi="Arial"/>
      <w:color w:val="000000"/>
      <w:spacing w:val="0"/>
      <w:w w:val="100"/>
      <w:position w:val="0"/>
      <w:sz w:val="21"/>
      <w:u w:val="none"/>
      <w:lang w:val="en-US"/>
    </w:rPr>
  </w:style>
  <w:style w:type="character" w:customStyle="1" w:styleId="2Char0">
    <w:name w:val="标题 2 Char"/>
    <w:aliases w:val="Heading 2 Char Char,Heading 2 Char1 Char Char,Heading 2 Char Char ... Char"/>
    <w:qFormat/>
    <w:rsid w:val="003F6ACF"/>
    <w:rPr>
      <w:rFonts w:ascii="Cambria" w:eastAsia="宋体" w:hAnsi="Cambria" w:cs="Times New Roman"/>
      <w:b/>
      <w:bCs/>
      <w:sz w:val="32"/>
      <w:szCs w:val="32"/>
    </w:rPr>
  </w:style>
  <w:style w:type="paragraph" w:customStyle="1" w:styleId="ListParagraph1">
    <w:name w:val="List Paragraph1"/>
    <w:basedOn w:val="a"/>
    <w:rsid w:val="003F6ACF"/>
    <w:pPr>
      <w:widowControl/>
      <w:ind w:leftChars="200" w:left="480"/>
      <w:jc w:val="left"/>
    </w:pPr>
    <w:rPr>
      <w:rFonts w:ascii="Times New Roman" w:eastAsia="PMingLiU" w:hAnsi="Times New Roman"/>
      <w:kern w:val="0"/>
      <w:sz w:val="24"/>
      <w:szCs w:val="20"/>
      <w:lang w:eastAsia="en-US"/>
    </w:rPr>
  </w:style>
  <w:style w:type="paragraph" w:customStyle="1" w:styleId="ListParagraph2">
    <w:name w:val="List Paragraph2"/>
    <w:basedOn w:val="a"/>
    <w:uiPriority w:val="34"/>
    <w:qFormat/>
    <w:rsid w:val="003F6ACF"/>
    <w:pPr>
      <w:ind w:firstLineChars="200" w:firstLine="420"/>
    </w:pPr>
  </w:style>
  <w:style w:type="character" w:customStyle="1" w:styleId="gt-ct-text1">
    <w:name w:val="gt-ct-text1"/>
    <w:rsid w:val="003F6ACF"/>
    <w:rPr>
      <w:color w:val="222222"/>
      <w:sz w:val="24"/>
      <w:szCs w:val="24"/>
    </w:rPr>
  </w:style>
  <w:style w:type="character" w:customStyle="1" w:styleId="gt-rw-span1">
    <w:name w:val="gt-rw-span1"/>
    <w:rsid w:val="003F6ACF"/>
    <w:rPr>
      <w:color w:val="222222"/>
    </w:rPr>
  </w:style>
  <w:style w:type="character" w:customStyle="1" w:styleId="gt-cd-cl1">
    <w:name w:val="gt-cd-cl1"/>
    <w:basedOn w:val="a0"/>
    <w:rsid w:val="003F6ACF"/>
  </w:style>
  <w:style w:type="paragraph" w:styleId="TOC">
    <w:name w:val="TOC Heading"/>
    <w:basedOn w:val="1"/>
    <w:next w:val="a"/>
    <w:uiPriority w:val="39"/>
    <w:unhideWhenUsed/>
    <w:qFormat/>
    <w:rsid w:val="003F6ACF"/>
    <w:pPr>
      <w:keepLines/>
      <w:spacing w:before="480" w:after="0" w:line="276" w:lineRule="auto"/>
      <w:jc w:val="left"/>
      <w:outlineLvl w:val="9"/>
    </w:pPr>
    <w:rPr>
      <w:rFonts w:ascii="Cambria" w:eastAsia="宋体" w:hAnsi="Cambria"/>
      <w:color w:val="365F91"/>
      <w:kern w:val="0"/>
      <w:sz w:val="28"/>
      <w:szCs w:val="28"/>
      <w:lang w:val="en-US" w:eastAsia="zh-CN"/>
    </w:rPr>
  </w:style>
  <w:style w:type="paragraph" w:styleId="11">
    <w:name w:val="toc 1"/>
    <w:basedOn w:val="a"/>
    <w:next w:val="a"/>
    <w:autoRedefine/>
    <w:uiPriority w:val="39"/>
    <w:unhideWhenUsed/>
    <w:qFormat/>
    <w:rsid w:val="003F6ACF"/>
    <w:pPr>
      <w:tabs>
        <w:tab w:val="left" w:pos="567"/>
        <w:tab w:val="right" w:leader="dot" w:pos="9060"/>
      </w:tabs>
    </w:pPr>
    <w:rPr>
      <w:rFonts w:ascii="Arial" w:hAnsi="Arial" w:cs="Arial"/>
      <w:noProof/>
      <w:snapToGrid w:val="0"/>
    </w:rPr>
  </w:style>
  <w:style w:type="paragraph" w:styleId="22">
    <w:name w:val="toc 2"/>
    <w:basedOn w:val="a"/>
    <w:next w:val="a"/>
    <w:autoRedefine/>
    <w:uiPriority w:val="39"/>
    <w:unhideWhenUsed/>
    <w:qFormat/>
    <w:rsid w:val="003F6ACF"/>
    <w:pPr>
      <w:tabs>
        <w:tab w:val="left" w:pos="993"/>
        <w:tab w:val="right" w:leader="dot" w:pos="9060"/>
      </w:tabs>
      <w:ind w:leftChars="270" w:left="992" w:hangingChars="185" w:hanging="425"/>
      <w:jc w:val="left"/>
    </w:pPr>
  </w:style>
  <w:style w:type="paragraph" w:styleId="30">
    <w:name w:val="toc 3"/>
    <w:basedOn w:val="a"/>
    <w:next w:val="a"/>
    <w:autoRedefine/>
    <w:uiPriority w:val="39"/>
    <w:unhideWhenUsed/>
    <w:qFormat/>
    <w:rsid w:val="003F6ACF"/>
    <w:pPr>
      <w:ind w:leftChars="400" w:left="840"/>
    </w:pPr>
  </w:style>
  <w:style w:type="paragraph" w:styleId="af2">
    <w:name w:val="Normal (Web)"/>
    <w:basedOn w:val="a"/>
    <w:uiPriority w:val="99"/>
    <w:semiHidden/>
    <w:unhideWhenUsed/>
    <w:rsid w:val="003F6ACF"/>
    <w:pPr>
      <w:widowControl/>
      <w:spacing w:before="100" w:beforeAutospacing="1" w:after="100" w:afterAutospacing="1"/>
      <w:jc w:val="left"/>
    </w:pPr>
    <w:rPr>
      <w:rFonts w:ascii="Times New Roman" w:eastAsia="Times New Roman" w:hAnsi="Times New Roman"/>
      <w:kern w:val="0"/>
      <w:sz w:val="24"/>
      <w:szCs w:val="24"/>
      <w:lang w:eastAsia="zh-TW"/>
    </w:rPr>
  </w:style>
  <w:style w:type="numbering" w:customStyle="1" w:styleId="12">
    <w:name w:val="无列表1"/>
    <w:next w:val="a2"/>
    <w:uiPriority w:val="99"/>
    <w:semiHidden/>
    <w:unhideWhenUsed/>
    <w:rsid w:val="003F6ACF"/>
  </w:style>
  <w:style w:type="character" w:customStyle="1" w:styleId="DeltaViewDeletion">
    <w:name w:val="DeltaView Deletion"/>
    <w:rsid w:val="003F6ACF"/>
    <w:rPr>
      <w:strike/>
      <w:color w:val="800080"/>
    </w:rPr>
  </w:style>
  <w:style w:type="character" w:customStyle="1" w:styleId="tw4winMark">
    <w:name w:val="tw4winMark"/>
    <w:rsid w:val="003F6ACF"/>
    <w:rPr>
      <w:rFonts w:ascii="Courier New" w:hAnsi="Courier New"/>
      <w:vanish/>
      <w:color w:val="800080"/>
      <w:sz w:val="24"/>
      <w:vertAlign w:val="subscript"/>
    </w:rPr>
  </w:style>
  <w:style w:type="character" w:customStyle="1" w:styleId="tw4winError">
    <w:name w:val="tw4winError"/>
    <w:rsid w:val="003F6ACF"/>
    <w:rPr>
      <w:rFonts w:ascii="Courier New" w:hAnsi="Courier New"/>
      <w:color w:val="00FF00"/>
      <w:sz w:val="40"/>
    </w:rPr>
  </w:style>
  <w:style w:type="character" w:customStyle="1" w:styleId="tw4winTerm">
    <w:name w:val="tw4winTerm"/>
    <w:rsid w:val="003F6ACF"/>
    <w:rPr>
      <w:color w:val="0000FF"/>
    </w:rPr>
  </w:style>
  <w:style w:type="character" w:customStyle="1" w:styleId="tw4winPopup">
    <w:name w:val="tw4winPopup"/>
    <w:rsid w:val="003F6ACF"/>
    <w:rPr>
      <w:rFonts w:ascii="Courier New" w:hAnsi="Courier New"/>
      <w:noProof/>
      <w:color w:val="008000"/>
    </w:rPr>
  </w:style>
  <w:style w:type="character" w:customStyle="1" w:styleId="tw4winJump">
    <w:name w:val="tw4winJump"/>
    <w:rsid w:val="003F6ACF"/>
    <w:rPr>
      <w:rFonts w:ascii="Courier New" w:hAnsi="Courier New"/>
      <w:noProof/>
      <w:color w:val="008080"/>
    </w:rPr>
  </w:style>
  <w:style w:type="character" w:customStyle="1" w:styleId="tw4winExternal">
    <w:name w:val="tw4winExternal"/>
    <w:rsid w:val="003F6ACF"/>
    <w:rPr>
      <w:rFonts w:ascii="Courier New" w:hAnsi="Courier New"/>
      <w:noProof/>
      <w:color w:val="808080"/>
    </w:rPr>
  </w:style>
  <w:style w:type="character" w:customStyle="1" w:styleId="tw4winInternal">
    <w:name w:val="tw4winInternal"/>
    <w:rsid w:val="003F6ACF"/>
    <w:rPr>
      <w:rFonts w:ascii="Courier New" w:hAnsi="Courier New"/>
      <w:noProof/>
      <w:color w:val="FF0000"/>
    </w:rPr>
  </w:style>
  <w:style w:type="character" w:customStyle="1" w:styleId="DONOTTRANSLATE">
    <w:name w:val="DO_NOT_TRANSLATE"/>
    <w:rsid w:val="003F6ACF"/>
    <w:rPr>
      <w:rFonts w:ascii="Courier New" w:hAnsi="Courier New"/>
      <w:noProof/>
      <w:color w:val="800000"/>
    </w:rPr>
  </w:style>
  <w:style w:type="paragraph" w:customStyle="1" w:styleId="NormalWeb">
    <w:name w:val="Normal(Web)"/>
    <w:basedOn w:val="a"/>
    <w:rsid w:val="003F6ACF"/>
    <w:pPr>
      <w:widowControl/>
      <w:autoSpaceDE w:val="0"/>
      <w:autoSpaceDN w:val="0"/>
      <w:adjustRightInd w:val="0"/>
      <w:spacing w:before="100" w:beforeAutospacing="1" w:after="100" w:afterAutospacing="1" w:line="259" w:lineRule="auto"/>
      <w:jc w:val="left"/>
    </w:pPr>
    <w:rPr>
      <w:rFonts w:ascii="Arial Unicode MS" w:hAnsi="Arial Unicode MS" w:cs="Arial Unicode MS"/>
      <w:snapToGrid w:val="0"/>
      <w:kern w:val="0"/>
      <w:sz w:val="24"/>
      <w:lang w:val="zh-CN"/>
    </w:rPr>
  </w:style>
  <w:style w:type="paragraph" w:customStyle="1" w:styleId="DeltaViewTableBody">
    <w:name w:val="DeltaView Table Body"/>
    <w:basedOn w:val="a"/>
    <w:rsid w:val="003F6ACF"/>
    <w:pPr>
      <w:widowControl/>
      <w:autoSpaceDE w:val="0"/>
      <w:autoSpaceDN w:val="0"/>
      <w:adjustRightInd w:val="0"/>
      <w:spacing w:after="160" w:line="259" w:lineRule="auto"/>
      <w:jc w:val="left"/>
    </w:pPr>
    <w:rPr>
      <w:rFonts w:ascii="Arial" w:hAnsi="Arial" w:cs="Arial"/>
      <w:snapToGrid w:val="0"/>
      <w:kern w:val="0"/>
      <w:sz w:val="24"/>
      <w:lang w:val="en-AU"/>
    </w:rPr>
  </w:style>
  <w:style w:type="character" w:customStyle="1" w:styleId="style221">
    <w:name w:val="style221"/>
    <w:rsid w:val="003F6ACF"/>
    <w:rPr>
      <w:sz w:val="21"/>
      <w:szCs w:val="21"/>
    </w:rPr>
  </w:style>
  <w:style w:type="paragraph" w:customStyle="1" w:styleId="13">
    <w:name w:val="结束语1"/>
    <w:basedOn w:val="a"/>
    <w:next w:val="af3"/>
    <w:link w:val="Char8"/>
    <w:rsid w:val="003F6ACF"/>
    <w:pPr>
      <w:widowControl/>
      <w:spacing w:after="160" w:line="259" w:lineRule="auto"/>
      <w:ind w:leftChars="1800" w:left="100"/>
      <w:jc w:val="left"/>
    </w:pPr>
    <w:rPr>
      <w:b/>
      <w:snapToGrid w:val="0"/>
      <w:kern w:val="0"/>
      <w:sz w:val="22"/>
      <w:szCs w:val="20"/>
    </w:rPr>
  </w:style>
  <w:style w:type="character" w:customStyle="1" w:styleId="Char8">
    <w:name w:val="结束语 Char"/>
    <w:link w:val="13"/>
    <w:rsid w:val="003F6ACF"/>
    <w:rPr>
      <w:rFonts w:ascii="Calibri" w:hAnsi="Calibri"/>
      <w:b/>
      <w:snapToGrid w:val="0"/>
      <w:sz w:val="22"/>
      <w:lang w:eastAsia="zh-CN"/>
    </w:rPr>
  </w:style>
  <w:style w:type="paragraph" w:customStyle="1" w:styleId="31">
    <w:name w:val="正文文本3"/>
    <w:basedOn w:val="a"/>
    <w:next w:val="af4"/>
    <w:link w:val="Char9"/>
    <w:rsid w:val="003F6ACF"/>
    <w:pPr>
      <w:widowControl/>
      <w:jc w:val="left"/>
    </w:pPr>
    <w:rPr>
      <w:kern w:val="0"/>
      <w:sz w:val="24"/>
      <w:szCs w:val="20"/>
    </w:rPr>
  </w:style>
  <w:style w:type="character" w:customStyle="1" w:styleId="Char9">
    <w:name w:val="正文文本 Char"/>
    <w:link w:val="31"/>
    <w:rsid w:val="003F6ACF"/>
    <w:rPr>
      <w:sz w:val="24"/>
      <w:lang w:val="en-US" w:eastAsia="zh-CN"/>
    </w:rPr>
  </w:style>
  <w:style w:type="character" w:customStyle="1" w:styleId="shorttext">
    <w:name w:val="short_text"/>
    <w:qFormat/>
    <w:rsid w:val="003F6ACF"/>
  </w:style>
  <w:style w:type="character" w:customStyle="1" w:styleId="DeltaViewMoveDestination">
    <w:name w:val="DeltaView Move Destination"/>
    <w:rsid w:val="003F6ACF"/>
    <w:rPr>
      <w:color w:val="00C000"/>
      <w:u w:val="double"/>
    </w:rPr>
  </w:style>
  <w:style w:type="paragraph" w:customStyle="1" w:styleId="14">
    <w:name w:val="称呼1"/>
    <w:basedOn w:val="a"/>
    <w:next w:val="a"/>
    <w:rsid w:val="003F6ACF"/>
    <w:pPr>
      <w:widowControl/>
      <w:spacing w:after="160" w:line="259" w:lineRule="auto"/>
      <w:jc w:val="left"/>
    </w:pPr>
    <w:rPr>
      <w:rFonts w:ascii="Times New Roman" w:hAnsi="Times New Roman"/>
      <w:kern w:val="0"/>
      <w:sz w:val="22"/>
      <w:szCs w:val="21"/>
      <w:lang w:val="en-AU"/>
    </w:rPr>
  </w:style>
  <w:style w:type="character" w:customStyle="1" w:styleId="Chara">
    <w:name w:val="称呼 Char"/>
    <w:link w:val="af5"/>
    <w:rsid w:val="003F6ACF"/>
    <w:rPr>
      <w:sz w:val="22"/>
      <w:szCs w:val="21"/>
      <w:lang w:eastAsia="zh-CN"/>
    </w:rPr>
  </w:style>
  <w:style w:type="paragraph" w:customStyle="1" w:styleId="subhead">
    <w:name w:val="subhead"/>
    <w:basedOn w:val="af4"/>
    <w:uiPriority w:val="99"/>
    <w:rsid w:val="003F6ACF"/>
    <w:pPr>
      <w:tabs>
        <w:tab w:val="left" w:pos="567"/>
        <w:tab w:val="left" w:pos="1134"/>
        <w:tab w:val="left" w:pos="1701"/>
        <w:tab w:val="left" w:pos="2268"/>
      </w:tabs>
      <w:suppressAutoHyphens/>
      <w:autoSpaceDE w:val="0"/>
      <w:autoSpaceDN w:val="0"/>
      <w:adjustRightInd w:val="0"/>
      <w:spacing w:after="0" w:line="240" w:lineRule="atLeast"/>
    </w:pPr>
    <w:rPr>
      <w:rFonts w:ascii="MSung-B+TimeLT-B" w:eastAsia="Times New Roman" w:hAnsi="MSung-B+TimeLT-B" w:cs="MSung-B+TimeLT-B"/>
      <w:color w:val="000000"/>
      <w:kern w:val="0"/>
      <w:sz w:val="18"/>
      <w:szCs w:val="18"/>
      <w:lang w:val="zh-TW"/>
    </w:rPr>
  </w:style>
  <w:style w:type="paragraph" w:customStyle="1" w:styleId="heading">
    <w:name w:val="heading"/>
    <w:basedOn w:val="af4"/>
    <w:uiPriority w:val="99"/>
    <w:rsid w:val="003F6ACF"/>
    <w:pPr>
      <w:tabs>
        <w:tab w:val="left" w:pos="567"/>
        <w:tab w:val="left" w:pos="1134"/>
        <w:tab w:val="left" w:pos="1701"/>
        <w:tab w:val="left" w:pos="2268"/>
      </w:tabs>
      <w:suppressAutoHyphens/>
      <w:autoSpaceDE w:val="0"/>
      <w:autoSpaceDN w:val="0"/>
      <w:adjustRightInd w:val="0"/>
      <w:spacing w:after="0" w:line="280" w:lineRule="atLeast"/>
    </w:pPr>
    <w:rPr>
      <w:rFonts w:ascii="MSung-B+TimeLT-B" w:eastAsia="Times New Roman" w:hAnsi="MSung-B+TimeLT-B" w:cs="MSung-B+TimeLT-B"/>
      <w:caps/>
      <w:color w:val="006000"/>
      <w:kern w:val="0"/>
      <w:sz w:val="20"/>
      <w:szCs w:val="20"/>
      <w:lang w:val="zh-TW"/>
    </w:rPr>
  </w:style>
  <w:style w:type="paragraph" w:customStyle="1" w:styleId="subhead1">
    <w:name w:val="subhead 1"/>
    <w:basedOn w:val="af4"/>
    <w:uiPriority w:val="99"/>
    <w:rsid w:val="003F6ACF"/>
    <w:pPr>
      <w:tabs>
        <w:tab w:val="left" w:pos="567"/>
        <w:tab w:val="left" w:pos="1134"/>
        <w:tab w:val="left" w:pos="1701"/>
        <w:tab w:val="left" w:pos="2268"/>
      </w:tabs>
      <w:suppressAutoHyphens/>
      <w:autoSpaceDE w:val="0"/>
      <w:autoSpaceDN w:val="0"/>
      <w:adjustRightInd w:val="0"/>
      <w:spacing w:after="0" w:line="240" w:lineRule="atLeast"/>
      <w:ind w:left="567" w:hanging="567"/>
    </w:pPr>
    <w:rPr>
      <w:rFonts w:ascii="MSung-B+TimeLT-B" w:eastAsia="Times New Roman" w:hAnsi="MSung-B+TimeLT-B" w:cs="MSung-B+TimeLT-B"/>
      <w:color w:val="000000"/>
      <w:kern w:val="0"/>
      <w:sz w:val="18"/>
      <w:szCs w:val="18"/>
      <w:lang w:val="zh-TW"/>
    </w:rPr>
  </w:style>
  <w:style w:type="character" w:customStyle="1" w:styleId="af6">
    <w:name w:val="斜"/>
    <w:uiPriority w:val="99"/>
    <w:rsid w:val="003F6ACF"/>
    <w:rPr>
      <w:rFonts w:ascii="MSung-L+TimeLT-R" w:eastAsia="Times New Roman" w:hAnsi="MSung-L+TimeLT-R" w:cs="MSung-L+TimeLT-R"/>
    </w:rPr>
  </w:style>
  <w:style w:type="character" w:customStyle="1" w:styleId="Bold">
    <w:name w:val="Bold"/>
    <w:uiPriority w:val="99"/>
    <w:rsid w:val="003F6ACF"/>
    <w:rPr>
      <w:rFonts w:ascii="MSung-B+TimeLT-B" w:eastAsia="Times New Roman" w:hAnsi="MSung-B+TimeLT-B" w:cs="MSung-B+TimeLT-B"/>
    </w:rPr>
  </w:style>
  <w:style w:type="paragraph" w:styleId="af3">
    <w:name w:val="Closing"/>
    <w:basedOn w:val="a"/>
    <w:link w:val="Char10"/>
    <w:uiPriority w:val="99"/>
    <w:semiHidden/>
    <w:unhideWhenUsed/>
    <w:rsid w:val="003F6ACF"/>
    <w:pPr>
      <w:ind w:leftChars="2100" w:left="100"/>
    </w:pPr>
  </w:style>
  <w:style w:type="character" w:customStyle="1" w:styleId="Char10">
    <w:name w:val="结束语 Char1"/>
    <w:link w:val="af3"/>
    <w:uiPriority w:val="99"/>
    <w:semiHidden/>
    <w:rsid w:val="003F6ACF"/>
    <w:rPr>
      <w:kern w:val="2"/>
      <w:sz w:val="21"/>
      <w:szCs w:val="22"/>
    </w:rPr>
  </w:style>
  <w:style w:type="paragraph" w:styleId="af4">
    <w:name w:val="Body Text"/>
    <w:basedOn w:val="a"/>
    <w:link w:val="Char11"/>
    <w:uiPriority w:val="99"/>
    <w:semiHidden/>
    <w:unhideWhenUsed/>
    <w:rsid w:val="003F6ACF"/>
    <w:pPr>
      <w:spacing w:after="120"/>
    </w:pPr>
  </w:style>
  <w:style w:type="character" w:customStyle="1" w:styleId="Char11">
    <w:name w:val="正文文本 Char1"/>
    <w:link w:val="af4"/>
    <w:uiPriority w:val="99"/>
    <w:semiHidden/>
    <w:rsid w:val="003F6ACF"/>
    <w:rPr>
      <w:kern w:val="2"/>
      <w:sz w:val="21"/>
      <w:szCs w:val="22"/>
    </w:rPr>
  </w:style>
  <w:style w:type="paragraph" w:styleId="af5">
    <w:name w:val="Salutation"/>
    <w:basedOn w:val="a"/>
    <w:next w:val="a"/>
    <w:link w:val="Chara"/>
    <w:semiHidden/>
    <w:unhideWhenUsed/>
    <w:rsid w:val="003F6ACF"/>
    <w:rPr>
      <w:kern w:val="0"/>
      <w:sz w:val="22"/>
      <w:szCs w:val="21"/>
    </w:rPr>
  </w:style>
  <w:style w:type="character" w:customStyle="1" w:styleId="Char12">
    <w:name w:val="称呼 Char1"/>
    <w:uiPriority w:val="99"/>
    <w:semiHidden/>
    <w:rsid w:val="003F6ACF"/>
    <w:rPr>
      <w:kern w:val="2"/>
      <w:sz w:val="21"/>
      <w:szCs w:val="22"/>
    </w:rPr>
  </w:style>
  <w:style w:type="paragraph" w:styleId="40">
    <w:name w:val="toc 4"/>
    <w:basedOn w:val="a"/>
    <w:next w:val="a"/>
    <w:autoRedefine/>
    <w:unhideWhenUsed/>
    <w:qFormat/>
    <w:rsid w:val="003F6ACF"/>
    <w:pPr>
      <w:ind w:leftChars="600" w:left="1260"/>
    </w:pPr>
  </w:style>
  <w:style w:type="paragraph" w:styleId="50">
    <w:name w:val="toc 5"/>
    <w:basedOn w:val="a"/>
    <w:next w:val="a"/>
    <w:autoRedefine/>
    <w:uiPriority w:val="39"/>
    <w:unhideWhenUsed/>
    <w:rsid w:val="003F6ACF"/>
    <w:pPr>
      <w:ind w:leftChars="800" w:left="1680"/>
    </w:pPr>
  </w:style>
  <w:style w:type="paragraph" w:styleId="60">
    <w:name w:val="toc 6"/>
    <w:basedOn w:val="a"/>
    <w:next w:val="a"/>
    <w:autoRedefine/>
    <w:uiPriority w:val="39"/>
    <w:unhideWhenUsed/>
    <w:rsid w:val="003F6ACF"/>
    <w:pPr>
      <w:ind w:leftChars="1000" w:left="2100"/>
    </w:pPr>
  </w:style>
  <w:style w:type="paragraph" w:styleId="70">
    <w:name w:val="toc 7"/>
    <w:basedOn w:val="a"/>
    <w:next w:val="a"/>
    <w:autoRedefine/>
    <w:uiPriority w:val="39"/>
    <w:unhideWhenUsed/>
    <w:rsid w:val="003F6ACF"/>
    <w:pPr>
      <w:ind w:leftChars="1200" w:left="2520"/>
    </w:pPr>
  </w:style>
  <w:style w:type="paragraph" w:styleId="80">
    <w:name w:val="toc 8"/>
    <w:basedOn w:val="a"/>
    <w:next w:val="a"/>
    <w:autoRedefine/>
    <w:uiPriority w:val="39"/>
    <w:unhideWhenUsed/>
    <w:rsid w:val="003F6ACF"/>
    <w:pPr>
      <w:ind w:leftChars="1400" w:left="2940"/>
    </w:pPr>
  </w:style>
  <w:style w:type="paragraph" w:styleId="90">
    <w:name w:val="toc 9"/>
    <w:basedOn w:val="a"/>
    <w:next w:val="a"/>
    <w:autoRedefine/>
    <w:uiPriority w:val="39"/>
    <w:unhideWhenUsed/>
    <w:rsid w:val="003F6ACF"/>
    <w:pPr>
      <w:ind w:leftChars="1600" w:left="3360"/>
    </w:pPr>
  </w:style>
  <w:style w:type="character" w:styleId="af7">
    <w:name w:val="page number"/>
    <w:basedOn w:val="a0"/>
    <w:qFormat/>
    <w:rsid w:val="003F6ACF"/>
  </w:style>
  <w:style w:type="character" w:customStyle="1" w:styleId="ssPara1Char">
    <w:name w:val="ssPara1 Char"/>
    <w:link w:val="ssPara1"/>
    <w:uiPriority w:val="34"/>
    <w:rsid w:val="00B31F99"/>
    <w:rPr>
      <w:rFonts w:ascii="Arial" w:hAnsi="Arial"/>
      <w:sz w:val="22"/>
      <w:szCs w:val="22"/>
      <w:lang w:val="en-GB"/>
    </w:rPr>
  </w:style>
  <w:style w:type="character" w:customStyle="1" w:styleId="5Char">
    <w:name w:val="标题 5 Char"/>
    <w:aliases w:val="h5 Char,test Char,H5 Char,Roman list Char,H51 Char,titlehead Char,Response Type Char,Response Type1 Char,Response Type2 Char,Response Type3 Char,Response Type4 Char,Response Type5 Char,Response Type6 Char,Response Type7 Char,PR13 Char,5 Char"/>
    <w:basedOn w:val="a0"/>
    <w:link w:val="5"/>
    <w:rsid w:val="001B135C"/>
    <w:rPr>
      <w:rFonts w:ascii="Arial" w:hAnsi="Arial"/>
      <w:b/>
      <w:bCs/>
      <w:iCs/>
      <w:sz w:val="22"/>
      <w:szCs w:val="22"/>
      <w:lang w:val="zh-CN"/>
    </w:rPr>
  </w:style>
  <w:style w:type="character" w:customStyle="1" w:styleId="6Char">
    <w:name w:val="标题 6 Char"/>
    <w:aliases w:val="h6 Char,H6 Char,H61 Char,H62 Char,H63 Char,H64 Char,H65 Char,H66 Char,H67 Char,H68 Char,H69 Char,H610 Char,H611 Char,H612 Char,H613 Char,H614 Char,H615 Char,H616 Char,H617 Char,H618 Char,H619 Char,H621 Char,H631 Char,H641 Char,H651 Char,6 Char"/>
    <w:basedOn w:val="a0"/>
    <w:link w:val="6"/>
    <w:rsid w:val="001B135C"/>
    <w:rPr>
      <w:rFonts w:ascii="Arial" w:hAnsi="Arial"/>
      <w:b/>
      <w:bCs/>
      <w:sz w:val="22"/>
      <w:szCs w:val="22"/>
      <w:lang w:val="zh-CN"/>
    </w:rPr>
  </w:style>
  <w:style w:type="character" w:customStyle="1" w:styleId="7Char">
    <w:name w:val="标题 7 Char"/>
    <w:aliases w:val="h7 Char,H7 Char,(1) Char,Legal Level 1.1. Char,i. Char,Indented hyphen Char,Lev 7 Char,Heading 7(unused) Char,ap Char,i.1 Char,square GS Char,level1noheading Char,L2 PIP Char,Body Text 6 Char,Level 1.1 Char,rp_Heading 7 Char,7 Char"/>
    <w:basedOn w:val="a0"/>
    <w:link w:val="7"/>
    <w:rsid w:val="001B135C"/>
    <w:rPr>
      <w:rFonts w:ascii="Arial" w:hAnsi="Arial"/>
      <w:sz w:val="22"/>
      <w:szCs w:val="24"/>
      <w:lang w:val="zh-CN"/>
    </w:rPr>
  </w:style>
  <w:style w:type="character" w:customStyle="1" w:styleId="8Char">
    <w:name w:val="标题 8 Char"/>
    <w:aliases w:val="h8 Char,H8 Char,Legal Level 1.1.1. Char,Lev 8 Char,Heading 8(unused) Char,ad Char,level2(a) Char,L3 PIP Char,Body Text 7 Char,Level 1.1.1 Char,Annex Char,rp_Heading 8 Char,OurHeadings Char,Simple alpha numbers Char"/>
    <w:basedOn w:val="a0"/>
    <w:link w:val="8"/>
    <w:rsid w:val="001B135C"/>
    <w:rPr>
      <w:rFonts w:ascii="Arial" w:hAnsi="Arial"/>
      <w:iCs/>
      <w:sz w:val="22"/>
      <w:szCs w:val="24"/>
      <w:lang w:val="zh-CN"/>
    </w:rPr>
  </w:style>
  <w:style w:type="paragraph" w:customStyle="1" w:styleId="ssNoHeading2">
    <w:name w:val="ssNoHeading2"/>
    <w:basedOn w:val="2"/>
    <w:qFormat/>
    <w:rsid w:val="001B135C"/>
    <w:pPr>
      <w:keepNext w:val="0"/>
      <w:keepLines w:val="0"/>
      <w:widowControl/>
      <w:numPr>
        <w:ilvl w:val="2"/>
      </w:numPr>
      <w:tabs>
        <w:tab w:val="num" w:pos="709"/>
      </w:tabs>
      <w:spacing w:before="0" w:line="240" w:lineRule="auto"/>
      <w:ind w:left="709" w:hanging="709"/>
    </w:pPr>
    <w:rPr>
      <w:rFonts w:ascii="Arial" w:hAnsi="Arial" w:cs="Arial"/>
      <w:b w:val="0"/>
      <w:iCs/>
      <w:sz w:val="22"/>
      <w:szCs w:val="22"/>
      <w:lang w:val="zh-CN" w:eastAsia="zh-CN"/>
    </w:rPr>
  </w:style>
  <w:style w:type="paragraph" w:customStyle="1" w:styleId="ssRestartNumber">
    <w:name w:val="ssRestartNumber"/>
    <w:basedOn w:val="a"/>
    <w:next w:val="ssPara1"/>
    <w:qFormat/>
    <w:rsid w:val="001B135C"/>
    <w:pPr>
      <w:widowControl/>
    </w:pPr>
    <w:rPr>
      <w:rFonts w:ascii="Arial" w:hAnsi="Arial"/>
      <w:color w:val="FF0000"/>
      <w:kern w:val="0"/>
      <w:sz w:val="22"/>
      <w:lang w:val="zh-CN"/>
    </w:rPr>
  </w:style>
  <w:style w:type="paragraph" w:customStyle="1" w:styleId="ssNoHeading3">
    <w:name w:val="ssNoHeading3"/>
    <w:basedOn w:val="3"/>
    <w:qFormat/>
    <w:rsid w:val="00591CBF"/>
    <w:pPr>
      <w:keepNext w:val="0"/>
      <w:keepLines w:val="0"/>
      <w:widowControl/>
      <w:numPr>
        <w:ilvl w:val="3"/>
        <w:numId w:val="1"/>
      </w:numPr>
      <w:spacing w:before="0" w:line="240" w:lineRule="auto"/>
    </w:pPr>
    <w:rPr>
      <w:rFonts w:ascii="Arial" w:hAnsi="Arial" w:cs="Arial"/>
      <w:b w:val="0"/>
      <w:sz w:val="22"/>
      <w:szCs w:val="26"/>
      <w:lang w:val="zh-CN" w:eastAsia="zh-CN"/>
    </w:rPr>
  </w:style>
  <w:style w:type="paragraph" w:customStyle="1" w:styleId="ssPara2">
    <w:name w:val="ssPara2"/>
    <w:basedOn w:val="a"/>
    <w:qFormat/>
    <w:rsid w:val="001A4F50"/>
    <w:pPr>
      <w:widowControl/>
      <w:spacing w:after="260"/>
      <w:ind w:left="709"/>
    </w:pPr>
    <w:rPr>
      <w:rFonts w:ascii="Arial" w:hAnsi="Arial"/>
      <w:kern w:val="0"/>
      <w:sz w:val="22"/>
      <w:lang w:val="zh-CN"/>
    </w:rPr>
  </w:style>
  <w:style w:type="paragraph" w:customStyle="1" w:styleId="91">
    <w:name w:val="标题 91"/>
    <w:basedOn w:val="a"/>
    <w:next w:val="a"/>
    <w:qFormat/>
    <w:rsid w:val="00C467CA"/>
    <w:pPr>
      <w:widowControl/>
      <w:outlineLvl w:val="8"/>
    </w:pPr>
    <w:rPr>
      <w:rFonts w:ascii="Arial" w:hAnsi="Arial" w:cs="Arial"/>
      <w:kern w:val="0"/>
      <w:sz w:val="22"/>
      <w:lang w:val="en-GB"/>
    </w:rPr>
  </w:style>
  <w:style w:type="numbering" w:customStyle="1" w:styleId="23">
    <w:name w:val="无列表2"/>
    <w:next w:val="a2"/>
    <w:uiPriority w:val="99"/>
    <w:semiHidden/>
    <w:unhideWhenUsed/>
    <w:rsid w:val="00C467CA"/>
  </w:style>
  <w:style w:type="character" w:customStyle="1" w:styleId="9Char">
    <w:name w:val="标题 9 Char"/>
    <w:basedOn w:val="a0"/>
    <w:link w:val="9"/>
    <w:rsid w:val="00C467CA"/>
    <w:rPr>
      <w:rFonts w:ascii="Arial" w:hAnsi="Arial" w:cs="Arial"/>
      <w:sz w:val="22"/>
      <w:szCs w:val="22"/>
    </w:rPr>
  </w:style>
  <w:style w:type="paragraph" w:customStyle="1" w:styleId="ssPara3">
    <w:name w:val="ssPara3"/>
    <w:basedOn w:val="a"/>
    <w:qFormat/>
    <w:rsid w:val="00C467CA"/>
    <w:pPr>
      <w:widowControl/>
      <w:spacing w:after="260"/>
      <w:ind w:left="1418"/>
    </w:pPr>
    <w:rPr>
      <w:rFonts w:ascii="Arial" w:hAnsi="Arial"/>
      <w:kern w:val="0"/>
      <w:sz w:val="22"/>
      <w:lang w:val="en-GB"/>
    </w:rPr>
  </w:style>
  <w:style w:type="paragraph" w:customStyle="1" w:styleId="ssPara4">
    <w:name w:val="ssPara4"/>
    <w:basedOn w:val="a"/>
    <w:qFormat/>
    <w:rsid w:val="00C467CA"/>
    <w:pPr>
      <w:widowControl/>
      <w:spacing w:after="260"/>
      <w:ind w:left="1985"/>
    </w:pPr>
    <w:rPr>
      <w:rFonts w:ascii="Arial" w:hAnsi="Arial"/>
      <w:kern w:val="0"/>
      <w:sz w:val="22"/>
      <w:lang w:val="en-GB"/>
    </w:rPr>
  </w:style>
  <w:style w:type="paragraph" w:customStyle="1" w:styleId="ssPara5">
    <w:name w:val="ssPara5"/>
    <w:basedOn w:val="a"/>
    <w:qFormat/>
    <w:rsid w:val="00C467CA"/>
    <w:pPr>
      <w:widowControl/>
      <w:spacing w:after="260"/>
      <w:ind w:left="2552"/>
    </w:pPr>
    <w:rPr>
      <w:rFonts w:ascii="Arial" w:hAnsi="Arial"/>
      <w:kern w:val="0"/>
      <w:sz w:val="22"/>
      <w:lang w:val="en-GB"/>
    </w:rPr>
  </w:style>
  <w:style w:type="paragraph" w:customStyle="1" w:styleId="ssPara6">
    <w:name w:val="ssPara6"/>
    <w:basedOn w:val="a"/>
    <w:rsid w:val="00C467CA"/>
    <w:pPr>
      <w:widowControl/>
      <w:spacing w:after="260"/>
      <w:ind w:left="3119"/>
    </w:pPr>
    <w:rPr>
      <w:rFonts w:ascii="Arial" w:hAnsi="Arial"/>
      <w:kern w:val="0"/>
      <w:sz w:val="22"/>
      <w:lang w:val="en-GB"/>
    </w:rPr>
  </w:style>
  <w:style w:type="table" w:customStyle="1" w:styleId="15">
    <w:name w:val="网格型1"/>
    <w:basedOn w:val="a1"/>
    <w:next w:val="af"/>
    <w:qFormat/>
    <w:rsid w:val="00C467CA"/>
    <w:rPr>
      <w:rFonts w:ascii="Times New Roman" w:hAnsi="Times New Roman"/>
      <w:lang w:val="en-GB"/>
    </w:rPr>
    <w:tblPr>
      <w:tblInd w:w="0" w:type="dxa"/>
      <w:tblCellMar>
        <w:top w:w="0" w:type="dxa"/>
        <w:left w:w="108" w:type="dxa"/>
        <w:bottom w:w="0" w:type="dxa"/>
        <w:right w:w="108" w:type="dxa"/>
      </w:tblCellMar>
    </w:tblPr>
  </w:style>
  <w:style w:type="paragraph" w:customStyle="1" w:styleId="ssNoHeading1">
    <w:name w:val="ssNoHeading1"/>
    <w:basedOn w:val="1"/>
    <w:qFormat/>
    <w:rsid w:val="00C467CA"/>
    <w:pPr>
      <w:keepNext w:val="0"/>
      <w:pageBreakBefore/>
      <w:spacing w:before="0" w:after="260" w:line="240" w:lineRule="auto"/>
      <w:jc w:val="center"/>
    </w:pPr>
    <w:rPr>
      <w:rFonts w:eastAsia="宋体" w:cs="Arial"/>
      <w:b w:val="0"/>
      <w:kern w:val="32"/>
      <w:sz w:val="22"/>
      <w:szCs w:val="22"/>
      <w:lang w:val="en-GB" w:eastAsia="zh-CN"/>
    </w:rPr>
  </w:style>
  <w:style w:type="paragraph" w:customStyle="1" w:styleId="ssNoHeading4">
    <w:name w:val="ssNoHeading4"/>
    <w:basedOn w:val="4"/>
    <w:qFormat/>
    <w:rsid w:val="00C467CA"/>
    <w:pPr>
      <w:keepNext w:val="0"/>
      <w:keepLines w:val="0"/>
      <w:widowControl/>
      <w:numPr>
        <w:ilvl w:val="4"/>
        <w:numId w:val="1"/>
      </w:numPr>
      <w:tabs>
        <w:tab w:val="num" w:pos="1985"/>
      </w:tabs>
      <w:spacing w:before="0" w:after="260" w:line="240" w:lineRule="auto"/>
      <w:ind w:left="1985"/>
    </w:pPr>
    <w:rPr>
      <w:rFonts w:ascii="Arial" w:hAnsi="Arial"/>
      <w:b w:val="0"/>
      <w:sz w:val="22"/>
      <w:lang w:val="en-GB" w:eastAsia="zh-CN"/>
    </w:rPr>
  </w:style>
  <w:style w:type="paragraph" w:customStyle="1" w:styleId="ssNoHeading5">
    <w:name w:val="ssNoHeading5"/>
    <w:basedOn w:val="5"/>
    <w:qFormat/>
    <w:rsid w:val="00C467CA"/>
    <w:pPr>
      <w:keepNext w:val="0"/>
      <w:widowControl/>
      <w:numPr>
        <w:ilvl w:val="5"/>
        <w:numId w:val="1"/>
      </w:numPr>
    </w:pPr>
    <w:rPr>
      <w:b w:val="0"/>
      <w:lang w:val="en-GB"/>
    </w:rPr>
  </w:style>
  <w:style w:type="paragraph" w:customStyle="1" w:styleId="ssNoHeading6">
    <w:name w:val="ssNoHeading6"/>
    <w:basedOn w:val="6"/>
    <w:qFormat/>
    <w:rsid w:val="00C467CA"/>
    <w:pPr>
      <w:keepNext w:val="0"/>
      <w:widowControl/>
      <w:numPr>
        <w:ilvl w:val="6"/>
        <w:numId w:val="1"/>
      </w:numPr>
    </w:pPr>
    <w:rPr>
      <w:b w:val="0"/>
      <w:lang w:val="en-GB"/>
    </w:rPr>
  </w:style>
  <w:style w:type="paragraph" w:customStyle="1" w:styleId="ssqPart">
    <w:name w:val="ssqPart"/>
    <w:basedOn w:val="a"/>
    <w:next w:val="ssPara1"/>
    <w:qFormat/>
    <w:rsid w:val="00C467CA"/>
    <w:pPr>
      <w:widowControl/>
      <w:numPr>
        <w:ilvl w:val="1"/>
        <w:numId w:val="38"/>
      </w:numPr>
      <w:spacing w:after="260"/>
      <w:ind w:left="840" w:hanging="420"/>
      <w:jc w:val="center"/>
    </w:pPr>
    <w:rPr>
      <w:rFonts w:ascii="Arial" w:hAnsi="Arial"/>
      <w:b/>
      <w:caps/>
      <w:kern w:val="0"/>
      <w:sz w:val="22"/>
      <w:lang w:val="en-GB"/>
    </w:rPr>
  </w:style>
  <w:style w:type="paragraph" w:customStyle="1" w:styleId="ssRestartPart">
    <w:name w:val="ssRestartPart"/>
    <w:basedOn w:val="a"/>
    <w:next w:val="ssPara1"/>
    <w:qFormat/>
    <w:rsid w:val="00C467CA"/>
    <w:pPr>
      <w:widowControl/>
      <w:numPr>
        <w:numId w:val="38"/>
      </w:numPr>
      <w:ind w:left="480" w:hanging="480"/>
    </w:pPr>
    <w:rPr>
      <w:rFonts w:ascii="Arial" w:hAnsi="Arial"/>
      <w:color w:val="FF0000"/>
      <w:kern w:val="0"/>
      <w:sz w:val="22"/>
      <w:lang w:val="en-GB"/>
    </w:rPr>
  </w:style>
  <w:style w:type="paragraph" w:customStyle="1" w:styleId="ssRestartSchedule">
    <w:name w:val="ssRestartSchedule"/>
    <w:basedOn w:val="a"/>
    <w:next w:val="ssPara1"/>
    <w:qFormat/>
    <w:rsid w:val="00C467CA"/>
    <w:pPr>
      <w:widowControl/>
      <w:numPr>
        <w:numId w:val="39"/>
      </w:numPr>
      <w:ind w:left="840" w:hanging="420"/>
    </w:pPr>
    <w:rPr>
      <w:rFonts w:ascii="Arial" w:hAnsi="Arial"/>
      <w:color w:val="FF0000"/>
      <w:kern w:val="0"/>
      <w:sz w:val="22"/>
      <w:lang w:val="en-GB"/>
    </w:rPr>
  </w:style>
  <w:style w:type="paragraph" w:customStyle="1" w:styleId="ssqSchedule">
    <w:name w:val="ssqSchedule"/>
    <w:basedOn w:val="a"/>
    <w:next w:val="ssPara1"/>
    <w:rsid w:val="00C467CA"/>
    <w:pPr>
      <w:widowControl/>
      <w:numPr>
        <w:ilvl w:val="1"/>
        <w:numId w:val="39"/>
      </w:numPr>
      <w:spacing w:after="260"/>
      <w:ind w:left="1260" w:hanging="420"/>
      <w:jc w:val="center"/>
    </w:pPr>
    <w:rPr>
      <w:rFonts w:ascii="Arial" w:hAnsi="Arial"/>
      <w:b/>
      <w:caps/>
      <w:kern w:val="0"/>
      <w:sz w:val="22"/>
      <w:lang w:val="en-GB"/>
    </w:rPr>
  </w:style>
  <w:style w:type="paragraph" w:customStyle="1" w:styleId="ssqExhibit">
    <w:name w:val="ssqExhibit"/>
    <w:basedOn w:val="a"/>
    <w:next w:val="ssPara1"/>
    <w:qFormat/>
    <w:rsid w:val="00C467CA"/>
    <w:pPr>
      <w:widowControl/>
      <w:numPr>
        <w:ilvl w:val="1"/>
        <w:numId w:val="40"/>
      </w:numPr>
      <w:spacing w:after="260"/>
      <w:ind w:left="1300" w:hanging="420"/>
      <w:jc w:val="center"/>
    </w:pPr>
    <w:rPr>
      <w:rFonts w:ascii="Arial" w:hAnsi="Arial"/>
      <w:b/>
      <w:caps/>
      <w:kern w:val="0"/>
      <w:sz w:val="22"/>
      <w:lang w:val="en-GB"/>
    </w:rPr>
  </w:style>
  <w:style w:type="paragraph" w:customStyle="1" w:styleId="ssRestartExhibit">
    <w:name w:val="ssRestartExhibit"/>
    <w:basedOn w:val="a"/>
    <w:next w:val="ssPara1"/>
    <w:qFormat/>
    <w:rsid w:val="00C467CA"/>
    <w:pPr>
      <w:widowControl/>
      <w:numPr>
        <w:numId w:val="40"/>
      </w:numPr>
      <w:ind w:left="880" w:hanging="420"/>
    </w:pPr>
    <w:rPr>
      <w:rFonts w:ascii="Arial" w:hAnsi="Arial"/>
      <w:color w:val="FF0000"/>
      <w:kern w:val="0"/>
      <w:sz w:val="22"/>
      <w:lang w:val="en-GB"/>
    </w:rPr>
  </w:style>
  <w:style w:type="paragraph" w:customStyle="1" w:styleId="ssqToCAdd">
    <w:name w:val="ssqToCAdd"/>
    <w:basedOn w:val="ssPara1"/>
    <w:next w:val="ssPara1"/>
    <w:qFormat/>
    <w:rsid w:val="00C467CA"/>
  </w:style>
  <w:style w:type="paragraph" w:customStyle="1" w:styleId="ssqAppendix">
    <w:name w:val="ssqAppendix"/>
    <w:basedOn w:val="a"/>
    <w:next w:val="ssPara1"/>
    <w:qFormat/>
    <w:rsid w:val="00C467CA"/>
    <w:pPr>
      <w:widowControl/>
      <w:numPr>
        <w:ilvl w:val="1"/>
        <w:numId w:val="41"/>
      </w:numPr>
      <w:spacing w:after="260"/>
      <w:ind w:left="0" w:hanging="420"/>
      <w:jc w:val="center"/>
    </w:pPr>
    <w:rPr>
      <w:rFonts w:ascii="Arial" w:hAnsi="Arial"/>
      <w:b/>
      <w:caps/>
      <w:kern w:val="0"/>
      <w:sz w:val="22"/>
      <w:lang w:val="en-GB"/>
    </w:rPr>
  </w:style>
  <w:style w:type="paragraph" w:customStyle="1" w:styleId="ssRestartAppendix">
    <w:name w:val="ssRestartAppendix"/>
    <w:basedOn w:val="a"/>
    <w:next w:val="ssPara1"/>
    <w:qFormat/>
    <w:rsid w:val="00C467CA"/>
    <w:pPr>
      <w:widowControl/>
      <w:numPr>
        <w:numId w:val="41"/>
      </w:numPr>
      <w:ind w:left="1001" w:hanging="420"/>
    </w:pPr>
    <w:rPr>
      <w:rFonts w:ascii="Arial" w:hAnsi="Arial"/>
      <w:color w:val="FF0000"/>
      <w:kern w:val="0"/>
      <w:sz w:val="22"/>
      <w:lang w:val="en-GB"/>
    </w:rPr>
  </w:style>
  <w:style w:type="character" w:styleId="af8">
    <w:name w:val="Strong"/>
    <w:qFormat/>
    <w:rsid w:val="00C467CA"/>
    <w:rPr>
      <w:b/>
      <w:bCs/>
    </w:rPr>
  </w:style>
  <w:style w:type="paragraph" w:customStyle="1" w:styleId="ssnoheading20">
    <w:name w:val="ssnoheading2"/>
    <w:basedOn w:val="a"/>
    <w:rsid w:val="00C467CA"/>
    <w:pPr>
      <w:widowControl/>
      <w:spacing w:before="100" w:beforeAutospacing="1" w:after="100" w:afterAutospacing="1"/>
      <w:jc w:val="left"/>
    </w:pPr>
    <w:rPr>
      <w:rFonts w:ascii="Times New Roman" w:hAnsi="Times New Roman"/>
      <w:kern w:val="0"/>
      <w:sz w:val="24"/>
      <w:szCs w:val="24"/>
      <w:lang w:val="en-GB"/>
    </w:rPr>
  </w:style>
  <w:style w:type="paragraph" w:customStyle="1" w:styleId="Default">
    <w:name w:val="Default"/>
    <w:qFormat/>
    <w:rsid w:val="00C467CA"/>
    <w:pPr>
      <w:autoSpaceDE w:val="0"/>
      <w:autoSpaceDN w:val="0"/>
      <w:adjustRightInd w:val="0"/>
    </w:pPr>
    <w:rPr>
      <w:rFonts w:ascii="Times New Roman" w:hAnsi="Times New Roman"/>
      <w:color w:val="000000"/>
      <w:sz w:val="24"/>
      <w:szCs w:val="24"/>
      <w:lang w:val="en-GB"/>
    </w:rPr>
  </w:style>
  <w:style w:type="character" w:customStyle="1" w:styleId="glossaryoff">
    <w:name w:val="glossary_off"/>
    <w:basedOn w:val="a0"/>
    <w:qFormat/>
    <w:rsid w:val="00C467CA"/>
  </w:style>
  <w:style w:type="paragraph" w:customStyle="1" w:styleId="msolistparagraph0">
    <w:name w:val="msolistparagraph"/>
    <w:basedOn w:val="a"/>
    <w:qFormat/>
    <w:rsid w:val="00C467CA"/>
    <w:pPr>
      <w:widowControl/>
      <w:ind w:left="720"/>
      <w:jc w:val="left"/>
    </w:pPr>
    <w:rPr>
      <w:kern w:val="0"/>
      <w:sz w:val="22"/>
      <w:lang w:val="en-GB"/>
    </w:rPr>
  </w:style>
  <w:style w:type="character" w:styleId="af9">
    <w:name w:val="Emphasis"/>
    <w:qFormat/>
    <w:rsid w:val="00C467CA"/>
    <w:rPr>
      <w:i/>
      <w:iCs/>
    </w:rPr>
  </w:style>
  <w:style w:type="paragraph" w:customStyle="1" w:styleId="Ebody">
    <w:name w:val="E_body"/>
    <w:basedOn w:val="a"/>
    <w:qFormat/>
    <w:rsid w:val="00C467CA"/>
    <w:pPr>
      <w:tabs>
        <w:tab w:val="left" w:pos="397"/>
        <w:tab w:val="left" w:pos="794"/>
        <w:tab w:val="left" w:pos="1191"/>
        <w:tab w:val="left" w:pos="1587"/>
      </w:tabs>
      <w:suppressAutoHyphens/>
      <w:autoSpaceDE w:val="0"/>
      <w:autoSpaceDN w:val="0"/>
      <w:adjustRightInd w:val="0"/>
      <w:spacing w:line="280" w:lineRule="atLeast"/>
      <w:textAlignment w:val="center"/>
    </w:pPr>
    <w:rPr>
      <w:rFonts w:ascii="ExpertSans-Light" w:eastAsia="PMingLiU" w:hAnsi="ExpertSans-Light" w:cs="ExpertSans-Light"/>
      <w:color w:val="000000"/>
      <w:spacing w:val="2"/>
      <w:kern w:val="0"/>
      <w:sz w:val="18"/>
      <w:szCs w:val="18"/>
      <w:lang w:eastAsia="zh-TW" w:bidi="hi-IN"/>
    </w:rPr>
  </w:style>
  <w:style w:type="paragraph" w:customStyle="1" w:styleId="NormalParagraphStyle">
    <w:name w:val="NormalParagraphStyle"/>
    <w:basedOn w:val="a"/>
    <w:qFormat/>
    <w:rsid w:val="00C467CA"/>
    <w:pPr>
      <w:widowControl/>
      <w:autoSpaceDE w:val="0"/>
      <w:autoSpaceDN w:val="0"/>
      <w:adjustRightInd w:val="0"/>
      <w:spacing w:line="288" w:lineRule="auto"/>
      <w:textAlignment w:val="center"/>
    </w:pPr>
    <w:rPr>
      <w:rFonts w:ascii="Times-Roman" w:hAnsi="Times-Roman" w:cs="Times-Roman"/>
      <w:color w:val="000000"/>
      <w:kern w:val="0"/>
      <w:sz w:val="22"/>
      <w:lang w:val="en-GB" w:bidi="hi-IN"/>
    </w:rPr>
  </w:style>
  <w:style w:type="paragraph" w:customStyle="1" w:styleId="Ebodytab0">
    <w:name w:val="E_body tab 0"/>
    <w:basedOn w:val="Ebody"/>
    <w:rsid w:val="00C467CA"/>
  </w:style>
  <w:style w:type="paragraph" w:customStyle="1" w:styleId="NormalAfter13pt">
    <w:name w:val="Normal + After:  13 pt"/>
    <w:aliases w:val="Line spacing:  Exactly 13 pt,Line spacing:  Exactly 13 pt + Underline"/>
    <w:basedOn w:val="a"/>
    <w:qFormat/>
    <w:rsid w:val="00C467CA"/>
    <w:pPr>
      <w:widowControl/>
      <w:suppressAutoHyphens/>
      <w:autoSpaceDE w:val="0"/>
      <w:autoSpaceDN w:val="0"/>
      <w:adjustRightInd w:val="0"/>
      <w:spacing w:after="260" w:line="260" w:lineRule="exact"/>
      <w:textAlignment w:val="center"/>
    </w:pPr>
    <w:rPr>
      <w:rFonts w:ascii="Arial" w:hAnsi="Arial" w:cs="Arial"/>
      <w:color w:val="000000"/>
      <w:kern w:val="0"/>
      <w:sz w:val="22"/>
      <w:lang w:val="en-GB" w:bidi="hi-IN"/>
    </w:rPr>
  </w:style>
  <w:style w:type="paragraph" w:customStyle="1" w:styleId="zzETitle">
    <w:name w:val="zz E_Title"/>
    <w:basedOn w:val="ae"/>
    <w:qFormat/>
    <w:rsid w:val="00C467CA"/>
  </w:style>
  <w:style w:type="character" w:customStyle="1" w:styleId="recomdescriptiveword2">
    <w:name w:val="recomdescriptiveword2"/>
    <w:basedOn w:val="a0"/>
    <w:qFormat/>
    <w:rsid w:val="00C467CA"/>
  </w:style>
  <w:style w:type="paragraph" w:customStyle="1" w:styleId="Esubhead">
    <w:name w:val="E_subhead"/>
    <w:basedOn w:val="NormalParagraphStyle"/>
    <w:qFormat/>
    <w:rsid w:val="00C467CA"/>
  </w:style>
  <w:style w:type="character" w:customStyle="1" w:styleId="st1">
    <w:name w:val="st1"/>
    <w:qFormat/>
    <w:rsid w:val="00C467CA"/>
  </w:style>
  <w:style w:type="paragraph" w:customStyle="1" w:styleId="AOGenNum3">
    <w:name w:val="AOGenNum3"/>
    <w:basedOn w:val="a"/>
    <w:next w:val="AOGenNum3List"/>
    <w:uiPriority w:val="99"/>
    <w:qFormat/>
    <w:rsid w:val="00C467CA"/>
    <w:pPr>
      <w:widowControl/>
      <w:numPr>
        <w:numId w:val="42"/>
      </w:numPr>
      <w:spacing w:before="240" w:line="260" w:lineRule="atLeast"/>
    </w:pPr>
    <w:rPr>
      <w:rFonts w:ascii="Times New Roman" w:hAnsi="Times New Roman"/>
      <w:kern w:val="0"/>
      <w:sz w:val="22"/>
      <w:lang w:val="en-GB" w:eastAsia="en-US"/>
    </w:rPr>
  </w:style>
  <w:style w:type="paragraph" w:customStyle="1" w:styleId="AOGenNum3List">
    <w:name w:val="AOGenNum3List"/>
    <w:basedOn w:val="AOGenNum3"/>
    <w:uiPriority w:val="99"/>
    <w:qFormat/>
    <w:rsid w:val="00C467CA"/>
    <w:pPr>
      <w:numPr>
        <w:ilvl w:val="1"/>
      </w:numPr>
      <w:tabs>
        <w:tab w:val="clear" w:pos="720"/>
      </w:tabs>
      <w:ind w:left="2251" w:hanging="420"/>
    </w:pPr>
  </w:style>
  <w:style w:type="paragraph" w:customStyle="1" w:styleId="AONormal">
    <w:name w:val="AONormal"/>
    <w:uiPriority w:val="99"/>
    <w:qFormat/>
    <w:rsid w:val="00C467CA"/>
    <w:pPr>
      <w:spacing w:line="260" w:lineRule="atLeast"/>
    </w:pPr>
    <w:rPr>
      <w:rFonts w:ascii="Times New Roman" w:hAnsi="Times New Roman"/>
      <w:sz w:val="22"/>
      <w:szCs w:val="22"/>
      <w:lang w:val="en-GB" w:eastAsia="en-US"/>
    </w:rPr>
  </w:style>
  <w:style w:type="character" w:customStyle="1" w:styleId="alt-edited1">
    <w:name w:val="alt-edited1"/>
    <w:basedOn w:val="a0"/>
    <w:qFormat/>
    <w:rsid w:val="00C467CA"/>
    <w:rPr>
      <w:color w:val="4D90F0"/>
    </w:rPr>
  </w:style>
  <w:style w:type="character" w:customStyle="1" w:styleId="9Char1">
    <w:name w:val="标题 9 Char1"/>
    <w:basedOn w:val="a0"/>
    <w:uiPriority w:val="9"/>
    <w:semiHidden/>
    <w:rsid w:val="00C467CA"/>
    <w:rPr>
      <w:rFonts w:asciiTheme="majorHAnsi" w:eastAsiaTheme="majorEastAsia" w:hAnsiTheme="majorHAnsi" w:cstheme="maj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uiPriority="0"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0" w:unhideWhenUsed="0" w:qFormat="1"/>
    <w:lsdException w:name="Emphasis" w:semiHidden="0" w:uiPriority="0" w:unhideWhenUsed="0" w:qFormat="1"/>
    <w:lsdException w:name="Plain Text" w:uiPriority="0"/>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aliases w:val="h1,Clause,Heading 1 A,Heading 1 (NN),Lev 1,lev1,Outline1,Prophead 1,Prophead level 1,h11,PIP Head 1,Heading 1 (1),Part,Section Heading,No numbers,Hoofdstukkop,H1,Attribute Heading 1,Attribute Heading 11,Attribute Heading 12,1,Heading A,c"/>
    <w:basedOn w:val="a"/>
    <w:next w:val="a"/>
    <w:link w:val="1Char"/>
    <w:qFormat/>
    <w:pPr>
      <w:keepNext/>
      <w:widowControl/>
      <w:spacing w:before="180" w:after="180" w:line="720" w:lineRule="auto"/>
      <w:outlineLvl w:val="0"/>
    </w:pPr>
    <w:rPr>
      <w:rFonts w:ascii="Arial" w:eastAsia="PMingLiU" w:hAnsi="Arial"/>
      <w:b/>
      <w:bCs/>
      <w:kern w:val="52"/>
      <w:sz w:val="52"/>
      <w:szCs w:val="52"/>
      <w:lang w:val="en-AU" w:eastAsia="en-US"/>
    </w:rPr>
  </w:style>
  <w:style w:type="paragraph" w:styleId="2">
    <w:name w:val="heading 2"/>
    <w:aliases w:val="h2,Sub-clause,RR level 2,2,headi,heading2,h21,h22,21,Heading Two,1.1 Heading 2,Prophead 2,H2,h211,h23,h212,h24,h213,h221,h2111,h231,h2121,paragraaf titel,Lev 2,lev2,Outline2,HD2,PIP Head 2,Heading 2 Char,Heading 2 Char1 Char,h2 Char Char Char"/>
    <w:basedOn w:val="a"/>
    <w:next w:val="a"/>
    <w:link w:val="2Char1"/>
    <w:unhideWhenUsed/>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aliases w:val="h3,Paragraph,(Alt+3),(Alt+3)1,(Alt+3)2,(Alt+3)3,(Alt+3)4,(Alt+3)5,(Alt+3)6,(Alt+3)11,(Alt+3)21,(Alt+3)31,(Alt+3)41,(Alt+3)7,(Alt+3)12,(Alt+3)22,(Alt+3)32,(Alt+3)42,(Alt+3)8,(Alt+3)9,(Alt+3)10,(Alt+3)13,(Alt+3)23,(Alt+3)33,(Alt+3)43,(Alt+3)14"/>
    <w:basedOn w:val="a"/>
    <w:next w:val="a"/>
    <w:link w:val="3Char"/>
    <w:unhideWhenUsed/>
    <w:qFormat/>
    <w:pPr>
      <w:keepNext/>
      <w:keepLines/>
      <w:spacing w:before="260" w:after="260" w:line="416" w:lineRule="auto"/>
      <w:outlineLvl w:val="2"/>
    </w:pPr>
    <w:rPr>
      <w:b/>
      <w:bCs/>
      <w:kern w:val="0"/>
      <w:sz w:val="32"/>
      <w:szCs w:val="32"/>
      <w:lang w:val="x-none" w:eastAsia="x-none"/>
    </w:rPr>
  </w:style>
  <w:style w:type="paragraph" w:styleId="4">
    <w:name w:val="heading 4"/>
    <w:aliases w:val="h4,Sub-paragraph,H41,H42,H43,H44,H45,H46,H47,H48,H49,H410,H411,H421,H431,H441,H451,H461,H471,H481,H491,H4101,H412,H413,H414,H415,H416,H417,H418,H419,H420,H422,H423,H4110,H432,H442,H452,H462,H472,H482,H492,H4102,H4111,H4121,H4131,H4141,H4151,H"/>
    <w:basedOn w:val="a"/>
    <w:next w:val="a"/>
    <w:link w:val="4Char"/>
    <w:unhideWhenUsed/>
    <w:qFormat/>
    <w:pPr>
      <w:keepNext/>
      <w:keepLines/>
      <w:spacing w:before="280" w:after="290" w:line="376" w:lineRule="auto"/>
      <w:outlineLvl w:val="3"/>
    </w:pPr>
    <w:rPr>
      <w:rFonts w:ascii="Cambria" w:hAnsi="Cambria"/>
      <w:b/>
      <w:bCs/>
      <w:kern w:val="0"/>
      <w:sz w:val="28"/>
      <w:szCs w:val="28"/>
      <w:lang w:val="x-none" w:eastAsia="x-none"/>
    </w:rPr>
  </w:style>
  <w:style w:type="paragraph" w:styleId="5">
    <w:name w:val="heading 5"/>
    <w:aliases w:val="h5,test,H5,Roman list,H51,titlehead,Response Type,Response Type1,Response Type2,Response Type3,Response Type4,Response Type5,Response Type6,Response Type7,Appendix A to X,Heading 5   Appendix A to X,PR13,Second Subheading,i) ii) iii),Lev 5,5,l"/>
    <w:basedOn w:val="a"/>
    <w:next w:val="a"/>
    <w:link w:val="5Char"/>
    <w:qFormat/>
    <w:rsid w:val="001B135C"/>
    <w:pPr>
      <w:keepNext/>
      <w:tabs>
        <w:tab w:val="num" w:pos="2552"/>
      </w:tabs>
      <w:spacing w:after="260"/>
      <w:ind w:left="2552" w:hanging="567"/>
      <w:outlineLvl w:val="4"/>
    </w:pPr>
    <w:rPr>
      <w:rFonts w:ascii="Arial" w:hAnsi="Arial"/>
      <w:b/>
      <w:bCs/>
      <w:iCs/>
      <w:kern w:val="0"/>
      <w:sz w:val="22"/>
      <w:lang w:val="zh-CN"/>
    </w:rPr>
  </w:style>
  <w:style w:type="paragraph" w:styleId="6">
    <w:name w:val="heading 6"/>
    <w:aliases w:val="h6,H6,H61,H62,H63,H64,H65,H66,H67,H68,H69,H610,H611,H612,H613,H614,H615,H616,H617,H618,H619,H621,H631,H641,H651,H661,H671,H681,H691,H6101,H6111,H6121,H6131,H6141,H6151,H6161,H6171,H6181,H620,H622,H623,H624,H625,H626,H627,H628,H629,H630,H632,6"/>
    <w:basedOn w:val="a"/>
    <w:next w:val="a"/>
    <w:link w:val="6Char"/>
    <w:qFormat/>
    <w:rsid w:val="001B135C"/>
    <w:pPr>
      <w:keepNext/>
      <w:tabs>
        <w:tab w:val="num" w:pos="3119"/>
      </w:tabs>
      <w:spacing w:after="260"/>
      <w:ind w:left="3119" w:hanging="567"/>
      <w:outlineLvl w:val="5"/>
    </w:pPr>
    <w:rPr>
      <w:rFonts w:ascii="Arial" w:hAnsi="Arial"/>
      <w:b/>
      <w:bCs/>
      <w:kern w:val="0"/>
      <w:sz w:val="22"/>
      <w:lang w:val="zh-CN"/>
    </w:rPr>
  </w:style>
  <w:style w:type="paragraph" w:styleId="7">
    <w:name w:val="heading 7"/>
    <w:aliases w:val="h7,H7,(1),Legal Level 1.1.,i.,Indented hyphen,Lev 7,Heading 7(unused),ap,i.1,square GS,level1noheading,L2 PIP,Body Text 6,Level 1.1,rp_Heading 7,7,Simple Arabic Numbers,Simple arabic numbers,heading 7"/>
    <w:basedOn w:val="a"/>
    <w:next w:val="a"/>
    <w:link w:val="7Char"/>
    <w:qFormat/>
    <w:rsid w:val="001B135C"/>
    <w:pPr>
      <w:widowControl/>
      <w:outlineLvl w:val="6"/>
    </w:pPr>
    <w:rPr>
      <w:rFonts w:ascii="Arial" w:hAnsi="Arial"/>
      <w:kern w:val="0"/>
      <w:sz w:val="22"/>
      <w:szCs w:val="24"/>
      <w:lang w:val="zh-CN"/>
    </w:rPr>
  </w:style>
  <w:style w:type="paragraph" w:styleId="8">
    <w:name w:val="heading 8"/>
    <w:aliases w:val="h8,H8,Legal Level 1.1.1.,Lev 8,Heading 8(unused),ad,level2(a),L3 PIP,Body Text 7,Level 1.1.1,Annex,rp_Heading 8,OurHeadings,Simple alpha numbers"/>
    <w:basedOn w:val="a"/>
    <w:next w:val="a"/>
    <w:link w:val="8Char"/>
    <w:qFormat/>
    <w:rsid w:val="001B135C"/>
    <w:pPr>
      <w:widowControl/>
      <w:outlineLvl w:val="7"/>
    </w:pPr>
    <w:rPr>
      <w:rFonts w:ascii="Arial" w:hAnsi="Arial"/>
      <w:iCs/>
      <w:kern w:val="0"/>
      <w:sz w:val="22"/>
      <w:szCs w:val="24"/>
      <w:lang w:val="zh-CN"/>
    </w:rPr>
  </w:style>
  <w:style w:type="paragraph" w:styleId="9">
    <w:name w:val="heading 9"/>
    <w:basedOn w:val="a"/>
    <w:next w:val="a"/>
    <w:link w:val="9Char"/>
    <w:semiHidden/>
    <w:unhideWhenUsed/>
    <w:qFormat/>
    <w:rsid w:val="00C467CA"/>
    <w:pPr>
      <w:keepNext/>
      <w:keepLines/>
      <w:spacing w:before="240" w:after="64" w:line="320" w:lineRule="auto"/>
      <w:outlineLvl w:val="8"/>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qFormat/>
    <w:rPr>
      <w:sz w:val="21"/>
      <w:szCs w:val="21"/>
    </w:rPr>
  </w:style>
  <w:style w:type="paragraph" w:styleId="a4">
    <w:name w:val="annotation text"/>
    <w:basedOn w:val="a"/>
    <w:link w:val="Char1"/>
    <w:unhideWhenUsed/>
    <w:qFormat/>
    <w:pPr>
      <w:jc w:val="left"/>
    </w:pPr>
  </w:style>
  <w:style w:type="character" w:customStyle="1" w:styleId="Char1">
    <w:name w:val="批注文字 Char1"/>
    <w:basedOn w:val="a0"/>
    <w:link w:val="a4"/>
    <w:uiPriority w:val="99"/>
  </w:style>
  <w:style w:type="paragraph" w:styleId="a5">
    <w:name w:val="annotation subject"/>
    <w:basedOn w:val="a4"/>
    <w:next w:val="a4"/>
    <w:link w:val="Char"/>
    <w:unhideWhenUsed/>
    <w:qFormat/>
    <w:rPr>
      <w:b/>
      <w:bCs/>
      <w:kern w:val="0"/>
      <w:sz w:val="20"/>
      <w:szCs w:val="20"/>
      <w:lang w:val="x-none" w:eastAsia="x-none"/>
    </w:rPr>
  </w:style>
  <w:style w:type="character" w:customStyle="1" w:styleId="Char">
    <w:name w:val="批注主题 Char"/>
    <w:link w:val="a5"/>
    <w:rPr>
      <w:b/>
      <w:bCs/>
    </w:rPr>
  </w:style>
  <w:style w:type="paragraph" w:styleId="a6">
    <w:name w:val="Balloon Text"/>
    <w:basedOn w:val="a"/>
    <w:link w:val="Char0"/>
    <w:semiHidden/>
    <w:unhideWhenUsed/>
    <w:qFormat/>
    <w:rPr>
      <w:kern w:val="0"/>
      <w:sz w:val="18"/>
      <w:szCs w:val="18"/>
      <w:lang w:val="x-none" w:eastAsia="x-none"/>
    </w:rPr>
  </w:style>
  <w:style w:type="character" w:customStyle="1" w:styleId="Char0">
    <w:name w:val="批注框文本 Char"/>
    <w:link w:val="a6"/>
    <w:semiHidden/>
    <w:qFormat/>
    <w:rPr>
      <w:sz w:val="18"/>
      <w:szCs w:val="18"/>
    </w:rPr>
  </w:style>
  <w:style w:type="paragraph" w:styleId="a7">
    <w:name w:val="Plain Text"/>
    <w:basedOn w:val="a"/>
    <w:link w:val="Char2"/>
    <w:pPr>
      <w:jc w:val="left"/>
    </w:pPr>
    <w:rPr>
      <w:rFonts w:ascii="MingLiU" w:eastAsia="MingLiU" w:hAnsi="Courier New"/>
      <w:kern w:val="0"/>
      <w:sz w:val="24"/>
      <w:szCs w:val="20"/>
      <w:lang w:val="x-none" w:eastAsia="zh-TW"/>
    </w:rPr>
  </w:style>
  <w:style w:type="character" w:customStyle="1" w:styleId="Char2">
    <w:name w:val="纯文本 Char"/>
    <w:link w:val="a7"/>
    <w:rPr>
      <w:rFonts w:ascii="MingLiU" w:eastAsia="MingLiU" w:hAnsi="Courier New" w:cs="Times New Roman"/>
      <w:sz w:val="24"/>
      <w:szCs w:val="20"/>
      <w:lang w:eastAsia="zh-TW"/>
    </w:rPr>
  </w:style>
  <w:style w:type="paragraph" w:customStyle="1" w:styleId="10">
    <w:name w:val="正文文本1"/>
    <w:pPr>
      <w:widowControl w:val="0"/>
      <w:tabs>
        <w:tab w:val="left" w:pos="340"/>
        <w:tab w:val="left" w:pos="680"/>
        <w:tab w:val="left" w:pos="1020"/>
        <w:tab w:val="left" w:pos="1361"/>
      </w:tabs>
      <w:autoSpaceDE w:val="0"/>
      <w:autoSpaceDN w:val="0"/>
      <w:adjustRightInd w:val="0"/>
      <w:spacing w:line="160" w:lineRule="atLeast"/>
      <w:jc w:val="both"/>
    </w:pPr>
    <w:rPr>
      <w:rFonts w:ascii="Frutiger 45 Light" w:eastAsia="Batang" w:hAnsi="Frutiger 45 Light" w:cs="Frutiger 45 Light"/>
      <w:kern w:val="2"/>
      <w:sz w:val="12"/>
      <w:szCs w:val="12"/>
    </w:rPr>
  </w:style>
  <w:style w:type="paragraph" w:styleId="a8">
    <w:name w:val="header"/>
    <w:basedOn w:val="a"/>
    <w:link w:val="Char3"/>
    <w:uiPriority w:val="99"/>
    <w:qFormat/>
    <w:pPr>
      <w:widowControl/>
      <w:tabs>
        <w:tab w:val="center" w:pos="4153"/>
        <w:tab w:val="right" w:pos="8306"/>
      </w:tabs>
    </w:pPr>
    <w:rPr>
      <w:rFonts w:ascii="Times New Roman" w:eastAsia="PMingLiU" w:hAnsi="Times New Roman"/>
      <w:kern w:val="0"/>
      <w:sz w:val="24"/>
      <w:szCs w:val="20"/>
      <w:lang w:val="en-AU" w:eastAsia="en-US"/>
    </w:rPr>
  </w:style>
  <w:style w:type="character" w:customStyle="1" w:styleId="Char3">
    <w:name w:val="页眉 Char"/>
    <w:link w:val="a8"/>
    <w:uiPriority w:val="99"/>
    <w:qFormat/>
    <w:rPr>
      <w:rFonts w:ascii="Times New Roman" w:eastAsia="PMingLiU" w:hAnsi="Times New Roman" w:cs="Times New Roman"/>
      <w:kern w:val="0"/>
      <w:sz w:val="24"/>
      <w:szCs w:val="20"/>
      <w:lang w:val="en-AU" w:eastAsia="en-US"/>
    </w:rPr>
  </w:style>
  <w:style w:type="paragraph" w:styleId="a9">
    <w:name w:val="Revision"/>
    <w:hidden/>
    <w:uiPriority w:val="99"/>
    <w:semiHidden/>
    <w:rPr>
      <w:kern w:val="2"/>
      <w:sz w:val="21"/>
      <w:szCs w:val="22"/>
    </w:rPr>
  </w:style>
  <w:style w:type="paragraph" w:styleId="aa">
    <w:name w:val="List Paragraph"/>
    <w:basedOn w:val="a"/>
    <w:uiPriority w:val="99"/>
    <w:qFormat/>
    <w:pPr>
      <w:ind w:firstLineChars="200" w:firstLine="420"/>
    </w:pPr>
  </w:style>
  <w:style w:type="character" w:customStyle="1" w:styleId="1Char">
    <w:name w:val="标题 1 Char"/>
    <w:aliases w:val="h1 Char,Clause Char,Heading 1 A Char,Heading 1 (NN) Char,Lev 1 Char,lev1 Char,Outline1 Char,Prophead 1 Char,Prophead level 1 Char,h11 Char,PIP Head 1 Char,Heading 1 (1) Char,Part Char,Section Heading Char,No numbers Char,Hoofdstukkop Char"/>
    <w:link w:val="1"/>
    <w:qFormat/>
    <w:rPr>
      <w:rFonts w:ascii="Arial" w:eastAsia="PMingLiU" w:hAnsi="Arial" w:cs="Times New Roman"/>
      <w:b/>
      <w:bCs/>
      <w:kern w:val="52"/>
      <w:sz w:val="52"/>
      <w:szCs w:val="52"/>
      <w:lang w:val="en-AU" w:eastAsia="en-US"/>
    </w:rPr>
  </w:style>
  <w:style w:type="character" w:styleId="ab">
    <w:name w:val="Hyperlink"/>
    <w:uiPriority w:val="99"/>
    <w:unhideWhenUsed/>
    <w:qFormat/>
    <w:rPr>
      <w:color w:val="0000FF"/>
      <w:u w:val="single"/>
    </w:rPr>
  </w:style>
  <w:style w:type="paragraph" w:customStyle="1" w:styleId="20">
    <w:name w:val="正文文本2"/>
    <w:pPr>
      <w:widowControl w:val="0"/>
      <w:tabs>
        <w:tab w:val="left" w:pos="340"/>
        <w:tab w:val="left" w:pos="680"/>
        <w:tab w:val="left" w:pos="1020"/>
        <w:tab w:val="left" w:pos="1361"/>
      </w:tabs>
      <w:autoSpaceDE w:val="0"/>
      <w:autoSpaceDN w:val="0"/>
      <w:adjustRightInd w:val="0"/>
      <w:spacing w:line="160" w:lineRule="atLeast"/>
      <w:jc w:val="both"/>
    </w:pPr>
    <w:rPr>
      <w:rFonts w:ascii="Frutiger 45 Light" w:eastAsia="Batang" w:hAnsi="Frutiger 45 Light" w:cs="Frutiger 45 Light"/>
      <w:kern w:val="2"/>
      <w:sz w:val="12"/>
      <w:szCs w:val="12"/>
    </w:rPr>
  </w:style>
  <w:style w:type="character" w:customStyle="1" w:styleId="2Char1">
    <w:name w:val="标题 2 Char1"/>
    <w:aliases w:val="h2 Char,Sub-clause Char,RR level 2 Char,2 Char,headi Char,heading2 Char,h21 Char,h22 Char,21 Char,Heading Two Char,1.1 Heading 2 Char,Prophead 2 Char,H2 Char,h211 Char,h23 Char,h212 Char,h24 Char,h213 Char,h221 Char,h2111 Char,h231 Char"/>
    <w:link w:val="2"/>
    <w:uiPriority w:val="9"/>
    <w:rPr>
      <w:rFonts w:ascii="Cambria" w:eastAsia="宋体" w:hAnsi="Cambria" w:cs="Times New Roman"/>
      <w:b/>
      <w:bCs/>
      <w:sz w:val="32"/>
      <w:szCs w:val="32"/>
    </w:rPr>
  </w:style>
  <w:style w:type="character" w:customStyle="1" w:styleId="3Char">
    <w:name w:val="标题 3 Char"/>
    <w:aliases w:val="h3 Char,Paragraph Char,(Alt+3) Char,(Alt+3)1 Char,(Alt+3)2 Char,(Alt+3)3 Char,(Alt+3)4 Char,(Alt+3)5 Char,(Alt+3)6 Char,(Alt+3)11 Char,(Alt+3)21 Char,(Alt+3)31 Char,(Alt+3)41 Char,(Alt+3)7 Char,(Alt+3)12 Char,(Alt+3)22 Char,(Alt+3)32 Char"/>
    <w:link w:val="3"/>
    <w:rPr>
      <w:b/>
      <w:bCs/>
      <w:sz w:val="32"/>
      <w:szCs w:val="32"/>
    </w:rPr>
  </w:style>
  <w:style w:type="character" w:customStyle="1" w:styleId="4Char">
    <w:name w:val="标题 4 Char"/>
    <w:aliases w:val="h4 Char,Sub-paragraph Char,H41 Char,H42 Char,H43 Char,H44 Char,H45 Char,H46 Char,H47 Char,H48 Char,H49 Char,H410 Char,H411 Char,H421 Char,H431 Char,H441 Char,H451 Char,H461 Char,H471 Char,H481 Char,H491 Char,H4101 Char,H412 Char,H413 Char"/>
    <w:link w:val="4"/>
    <w:rPr>
      <w:rFonts w:ascii="Cambria" w:eastAsia="宋体" w:hAnsi="Cambria" w:cs="Times New Roman"/>
      <w:b/>
      <w:bCs/>
      <w:sz w:val="28"/>
      <w:szCs w:val="28"/>
    </w:rPr>
  </w:style>
  <w:style w:type="character" w:customStyle="1" w:styleId="StyleAsian95pt">
    <w:name w:val="Style (Asian) 華康細黑體 9.5 pt"/>
    <w:rPr>
      <w:rFonts w:ascii="Arial" w:eastAsia="華康細黑體" w:hAnsi="Arial" w:cs="Arial"/>
      <w:sz w:val="19"/>
      <w:szCs w:val="19"/>
    </w:rPr>
  </w:style>
  <w:style w:type="paragraph" w:styleId="21">
    <w:name w:val="Body Text 2"/>
    <w:basedOn w:val="a"/>
    <w:link w:val="2Char"/>
    <w:pPr>
      <w:keepNext/>
      <w:widowControl/>
      <w:tabs>
        <w:tab w:val="left" w:pos="1134"/>
        <w:tab w:val="left" w:pos="2268"/>
        <w:tab w:val="left" w:pos="3402"/>
        <w:tab w:val="left" w:pos="4536"/>
        <w:tab w:val="left" w:pos="5670"/>
        <w:tab w:val="left" w:pos="6804"/>
      </w:tabs>
    </w:pPr>
    <w:rPr>
      <w:rFonts w:ascii="Times New Roman" w:hAnsi="Times New Roman"/>
      <w:kern w:val="0"/>
      <w:sz w:val="24"/>
      <w:szCs w:val="20"/>
      <w:lang w:val="en-GB" w:eastAsia="en-US"/>
    </w:rPr>
  </w:style>
  <w:style w:type="character" w:customStyle="1" w:styleId="2Char">
    <w:name w:val="正文文本 2 Char"/>
    <w:link w:val="21"/>
    <w:rPr>
      <w:rFonts w:ascii="Times New Roman" w:eastAsia="宋体" w:hAnsi="Times New Roman" w:cs="Times New Roman"/>
      <w:kern w:val="0"/>
      <w:sz w:val="24"/>
      <w:szCs w:val="20"/>
      <w:lang w:val="en-GB" w:eastAsia="en-US"/>
    </w:rPr>
  </w:style>
  <w:style w:type="character" w:customStyle="1" w:styleId="DeltaViewInsertion">
    <w:name w:val="DeltaView Insertion"/>
    <w:rPr>
      <w:color w:val="0000FF"/>
      <w:spacing w:val="0"/>
      <w:u w:val="double"/>
    </w:rPr>
  </w:style>
  <w:style w:type="paragraph" w:customStyle="1" w:styleId="Normal12pt">
    <w:name w:val="Normal + 12 pt"/>
    <w:aliases w:val="Justified"/>
    <w:basedOn w:val="a"/>
    <w:pPr>
      <w:widowControl/>
    </w:pPr>
    <w:rPr>
      <w:rFonts w:ascii="Times New Roman" w:eastAsia="PMingLiU" w:hAnsi="Times New Roman"/>
      <w:kern w:val="0"/>
      <w:sz w:val="24"/>
      <w:szCs w:val="24"/>
      <w:lang w:eastAsia="zh-TW"/>
    </w:rPr>
  </w:style>
  <w:style w:type="paragraph" w:styleId="ac">
    <w:name w:val="footnote text"/>
    <w:aliases w:val="Car"/>
    <w:basedOn w:val="a"/>
    <w:link w:val="Char4"/>
    <w:qFormat/>
    <w:pPr>
      <w:widowControl/>
      <w:jc w:val="left"/>
    </w:pPr>
    <w:rPr>
      <w:rFonts w:ascii="Times New Roman" w:hAnsi="Times New Roman"/>
      <w:kern w:val="0"/>
      <w:sz w:val="20"/>
      <w:szCs w:val="20"/>
      <w:lang w:val="en-GB" w:eastAsia="en-US"/>
    </w:rPr>
  </w:style>
  <w:style w:type="character" w:customStyle="1" w:styleId="Char4">
    <w:name w:val="脚注文本 Char"/>
    <w:aliases w:val="Car Char"/>
    <w:link w:val="ac"/>
    <w:qFormat/>
    <w:rPr>
      <w:rFonts w:ascii="Times New Roman" w:eastAsia="宋体" w:hAnsi="Times New Roman" w:cs="Times New Roman"/>
      <w:kern w:val="0"/>
      <w:sz w:val="20"/>
      <w:szCs w:val="20"/>
      <w:lang w:val="en-GB" w:eastAsia="en-US"/>
    </w:rPr>
  </w:style>
  <w:style w:type="character" w:styleId="ad">
    <w:name w:val="footnote reference"/>
    <w:qFormat/>
    <w:rPr>
      <w:vertAlign w:val="superscript"/>
    </w:rPr>
  </w:style>
  <w:style w:type="paragraph" w:customStyle="1" w:styleId="ae">
    <w:name w:val="[無段落樣式]"/>
    <w:pPr>
      <w:widowControl w:val="0"/>
      <w:autoSpaceDE w:val="0"/>
      <w:autoSpaceDN w:val="0"/>
      <w:adjustRightInd w:val="0"/>
      <w:spacing w:line="288" w:lineRule="auto"/>
      <w:jc w:val="both"/>
      <w:textAlignment w:val="center"/>
    </w:pPr>
    <w:rPr>
      <w:rFonts w:ascii="儷黑 Pro Medium" w:eastAsia="儷黑 Pro Medium" w:hAnsi="Times LT Std" w:cs="儷黑 Pro Medium"/>
      <w:color w:val="000000"/>
      <w:sz w:val="24"/>
      <w:szCs w:val="24"/>
      <w:lang w:val="zh-TW" w:eastAsia="zh-TW"/>
    </w:rPr>
  </w:style>
  <w:style w:type="character" w:customStyle="1" w:styleId="CRegular">
    <w:name w:val="C_Regular"/>
    <w:uiPriority w:val="99"/>
    <w:rPr>
      <w:rFonts w:ascii="ATC-*MSungLight+Frutiger*0020*L" w:eastAsia="ATC-*MSungLight+Frutiger*0020*L" w:cs="ATC-*MSungLight+Frutiger*0020*L"/>
    </w:rPr>
  </w:style>
  <w:style w:type="character" w:customStyle="1" w:styleId="CBold">
    <w:name w:val="C_Bold"/>
    <w:rPr>
      <w:rFonts w:ascii="ATC-*MHeiBold+Frutiger*0020*Bol" w:eastAsia="ATC-*MHeiBold+Frutiger*0020*Bol" w:cs="ATC-*MHeiBold+Frutiger*0020*Bol"/>
    </w:rPr>
  </w:style>
  <w:style w:type="character" w:customStyle="1" w:styleId="Cbdit">
    <w:name w:val="C_bdit"/>
    <w:uiPriority w:val="99"/>
    <w:rPr>
      <w:rFonts w:ascii="ATC-*MHeiBold+Frutiger*0020*Bol" w:eastAsia="ATC-*MHeiBold+Frutiger*0020*Bol" w:cs="ATC-*MHeiBold+Frutiger*0020*Bol"/>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CTableText">
    <w:name w:val="50 C_Table Text"/>
    <w:basedOn w:val="a"/>
    <w:uiPriority w:val="99"/>
    <w:pPr>
      <w:tabs>
        <w:tab w:val="left" w:pos="567"/>
        <w:tab w:val="left" w:pos="1134"/>
        <w:tab w:val="left" w:pos="1701"/>
        <w:tab w:val="left" w:pos="2268"/>
      </w:tabs>
      <w:suppressAutoHyphens/>
      <w:autoSpaceDE w:val="0"/>
      <w:autoSpaceDN w:val="0"/>
      <w:adjustRightInd w:val="0"/>
      <w:spacing w:line="320" w:lineRule="atLeast"/>
      <w:jc w:val="left"/>
      <w:textAlignment w:val="baseline"/>
    </w:pPr>
    <w:rPr>
      <w:rFonts w:ascii="ATC-*MSungLight+Frutiger*0020*L" w:eastAsia="ATC-*MSungLight+Frutiger*0020*L" w:hAnsi="Times LT Std" w:cs="ATC-*MSungLight+Frutiger*0020*L"/>
      <w:color w:val="000000"/>
      <w:kern w:val="0"/>
      <w:sz w:val="22"/>
      <w:lang w:val="zh-TW" w:eastAsia="zh-TW"/>
    </w:rPr>
  </w:style>
  <w:style w:type="character" w:customStyle="1" w:styleId="apple-converted-space">
    <w:name w:val="apple-converted-space"/>
    <w:basedOn w:val="a0"/>
  </w:style>
  <w:style w:type="paragraph" w:styleId="af0">
    <w:name w:val="Date"/>
    <w:basedOn w:val="a"/>
    <w:next w:val="a"/>
    <w:link w:val="Char5"/>
    <w:uiPriority w:val="99"/>
    <w:semiHidden/>
    <w:unhideWhenUsed/>
    <w:pPr>
      <w:ind w:leftChars="2500" w:left="100"/>
    </w:pPr>
  </w:style>
  <w:style w:type="character" w:customStyle="1" w:styleId="Char5">
    <w:name w:val="日期 Char"/>
    <w:basedOn w:val="a0"/>
    <w:link w:val="af0"/>
    <w:uiPriority w:val="99"/>
    <w:semiHidden/>
  </w:style>
  <w:style w:type="paragraph" w:styleId="af1">
    <w:name w:val="footer"/>
    <w:basedOn w:val="a"/>
    <w:link w:val="Char6"/>
    <w:unhideWhenUsed/>
    <w:qFormat/>
    <w:pPr>
      <w:tabs>
        <w:tab w:val="center" w:pos="4153"/>
        <w:tab w:val="right" w:pos="8306"/>
      </w:tabs>
      <w:snapToGrid w:val="0"/>
      <w:jc w:val="left"/>
    </w:pPr>
    <w:rPr>
      <w:kern w:val="0"/>
      <w:sz w:val="18"/>
      <w:szCs w:val="18"/>
      <w:lang w:val="x-none" w:eastAsia="x-none"/>
    </w:rPr>
  </w:style>
  <w:style w:type="character" w:customStyle="1" w:styleId="Char6">
    <w:name w:val="页脚 Char"/>
    <w:link w:val="af1"/>
    <w:qFormat/>
    <w:rPr>
      <w:sz w:val="18"/>
      <w:szCs w:val="18"/>
    </w:rPr>
  </w:style>
  <w:style w:type="paragraph" w:customStyle="1" w:styleId="ssPara1">
    <w:name w:val="ssPara1"/>
    <w:basedOn w:val="a"/>
    <w:link w:val="ssPara1Char"/>
    <w:uiPriority w:val="34"/>
    <w:qFormat/>
    <w:pPr>
      <w:widowControl/>
      <w:spacing w:after="260"/>
    </w:pPr>
    <w:rPr>
      <w:rFonts w:ascii="Arial" w:hAnsi="Arial"/>
      <w:kern w:val="0"/>
      <w:sz w:val="22"/>
      <w:lang w:val="en-GB"/>
    </w:rPr>
  </w:style>
  <w:style w:type="character" w:customStyle="1" w:styleId="Char7">
    <w:name w:val="批注文字 Char"/>
    <w:basedOn w:val="a0"/>
    <w:qFormat/>
  </w:style>
  <w:style w:type="character" w:customStyle="1" w:styleId="Bodytext3">
    <w:name w:val="Body text (3)"/>
    <w:rPr>
      <w:rFonts w:ascii="Arial" w:eastAsia="Times New Roman" w:hAnsi="Arial"/>
      <w:color w:val="000000"/>
      <w:spacing w:val="0"/>
      <w:w w:val="100"/>
      <w:position w:val="0"/>
      <w:sz w:val="21"/>
      <w:u w:val="none"/>
      <w:lang w:val="en-US"/>
    </w:rPr>
  </w:style>
  <w:style w:type="character" w:customStyle="1" w:styleId="2Char0">
    <w:name w:val="标题 2 Char"/>
    <w:aliases w:val="Heading 2 Char Char,Heading 2 Char1 Char Char,Heading 2 Char Char ... Char"/>
    <w:qFormat/>
    <w:rPr>
      <w:rFonts w:ascii="Cambria" w:eastAsia="宋体" w:hAnsi="Cambria" w:cs="Times New Roman"/>
      <w:b/>
      <w:bCs/>
      <w:sz w:val="32"/>
      <w:szCs w:val="32"/>
    </w:rPr>
  </w:style>
  <w:style w:type="paragraph" w:customStyle="1" w:styleId="ListParagraph1">
    <w:name w:val="List Paragraph1"/>
    <w:basedOn w:val="a"/>
    <w:pPr>
      <w:widowControl/>
      <w:ind w:leftChars="200" w:left="480"/>
      <w:jc w:val="left"/>
    </w:pPr>
    <w:rPr>
      <w:rFonts w:ascii="Times New Roman" w:eastAsia="PMingLiU" w:hAnsi="Times New Roman"/>
      <w:kern w:val="0"/>
      <w:sz w:val="24"/>
      <w:szCs w:val="20"/>
      <w:lang w:eastAsia="en-US"/>
    </w:rPr>
  </w:style>
  <w:style w:type="paragraph" w:customStyle="1" w:styleId="ListParagraph2">
    <w:name w:val="List Paragraph2"/>
    <w:basedOn w:val="a"/>
    <w:uiPriority w:val="34"/>
    <w:qFormat/>
    <w:pPr>
      <w:ind w:firstLineChars="200" w:firstLine="420"/>
    </w:pPr>
  </w:style>
  <w:style w:type="character" w:customStyle="1" w:styleId="gt-ct-text1">
    <w:name w:val="gt-ct-text1"/>
    <w:rPr>
      <w:color w:val="222222"/>
      <w:sz w:val="24"/>
      <w:szCs w:val="24"/>
    </w:rPr>
  </w:style>
  <w:style w:type="character" w:customStyle="1" w:styleId="gt-rw-span1">
    <w:name w:val="gt-rw-span1"/>
    <w:rPr>
      <w:color w:val="222222"/>
    </w:rPr>
  </w:style>
  <w:style w:type="character" w:customStyle="1" w:styleId="gt-cd-cl1">
    <w:name w:val="gt-cd-cl1"/>
    <w:basedOn w:val="a0"/>
  </w:style>
  <w:style w:type="paragraph" w:styleId="TOC">
    <w:name w:val="TOC Heading"/>
    <w:basedOn w:val="1"/>
    <w:next w:val="a"/>
    <w:uiPriority w:val="39"/>
    <w:unhideWhenUsed/>
    <w:qFormat/>
    <w:pPr>
      <w:keepLines/>
      <w:spacing w:before="480" w:after="0" w:line="276" w:lineRule="auto"/>
      <w:jc w:val="left"/>
      <w:outlineLvl w:val="9"/>
    </w:pPr>
    <w:rPr>
      <w:rFonts w:ascii="Cambria" w:eastAsia="宋体" w:hAnsi="Cambria"/>
      <w:color w:val="365F91"/>
      <w:kern w:val="0"/>
      <w:sz w:val="28"/>
      <w:szCs w:val="28"/>
      <w:lang w:val="en-US" w:eastAsia="zh-CN"/>
    </w:rPr>
  </w:style>
  <w:style w:type="paragraph" w:styleId="11">
    <w:name w:val="toc 1"/>
    <w:basedOn w:val="a"/>
    <w:next w:val="a"/>
    <w:autoRedefine/>
    <w:uiPriority w:val="39"/>
    <w:unhideWhenUsed/>
    <w:qFormat/>
    <w:pPr>
      <w:tabs>
        <w:tab w:val="left" w:pos="567"/>
        <w:tab w:val="right" w:leader="dot" w:pos="9060"/>
      </w:tabs>
    </w:pPr>
    <w:rPr>
      <w:rFonts w:ascii="Arial" w:hAnsi="Arial" w:cs="Arial"/>
      <w:noProof/>
      <w:snapToGrid w:val="0"/>
    </w:rPr>
  </w:style>
  <w:style w:type="paragraph" w:styleId="22">
    <w:name w:val="toc 2"/>
    <w:basedOn w:val="a"/>
    <w:next w:val="a"/>
    <w:autoRedefine/>
    <w:uiPriority w:val="39"/>
    <w:unhideWhenUsed/>
    <w:qFormat/>
    <w:pPr>
      <w:tabs>
        <w:tab w:val="left" w:pos="993"/>
        <w:tab w:val="right" w:leader="dot" w:pos="9060"/>
      </w:tabs>
      <w:ind w:leftChars="270" w:left="992" w:hangingChars="185" w:hanging="425"/>
      <w:jc w:val="left"/>
    </w:pPr>
  </w:style>
  <w:style w:type="paragraph" w:styleId="30">
    <w:name w:val="toc 3"/>
    <w:basedOn w:val="a"/>
    <w:next w:val="a"/>
    <w:autoRedefine/>
    <w:uiPriority w:val="39"/>
    <w:unhideWhenUsed/>
    <w:qFormat/>
    <w:pPr>
      <w:ind w:leftChars="400" w:left="840"/>
    </w:pPr>
  </w:style>
  <w:style w:type="paragraph" w:styleId="af2">
    <w:name w:val="Normal (Web)"/>
    <w:basedOn w:val="a"/>
    <w:uiPriority w:val="99"/>
    <w:semiHidden/>
    <w:unhideWhenUsed/>
    <w:pPr>
      <w:widowControl/>
      <w:spacing w:before="100" w:beforeAutospacing="1" w:after="100" w:afterAutospacing="1"/>
      <w:jc w:val="left"/>
    </w:pPr>
    <w:rPr>
      <w:rFonts w:ascii="Times New Roman" w:eastAsia="Times New Roman" w:hAnsi="Times New Roman"/>
      <w:kern w:val="0"/>
      <w:sz w:val="24"/>
      <w:szCs w:val="24"/>
      <w:lang w:eastAsia="zh-TW"/>
    </w:rPr>
  </w:style>
  <w:style w:type="numbering" w:customStyle="1" w:styleId="12">
    <w:name w:val="无列表1"/>
    <w:next w:val="a2"/>
    <w:uiPriority w:val="99"/>
    <w:semiHidden/>
    <w:unhideWhenUsed/>
  </w:style>
  <w:style w:type="character" w:customStyle="1" w:styleId="DeltaViewDeletion">
    <w:name w:val="DeltaView Deletion"/>
    <w:rPr>
      <w:strike/>
      <w:color w:val="80008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NormalWeb">
    <w:name w:val="Normal(Web)"/>
    <w:basedOn w:val="a"/>
    <w:pPr>
      <w:widowControl/>
      <w:autoSpaceDE w:val="0"/>
      <w:autoSpaceDN w:val="0"/>
      <w:adjustRightInd w:val="0"/>
      <w:spacing w:before="100" w:beforeAutospacing="1" w:after="100" w:afterAutospacing="1" w:line="259" w:lineRule="auto"/>
      <w:jc w:val="left"/>
    </w:pPr>
    <w:rPr>
      <w:rFonts w:ascii="Arial Unicode MS" w:hAnsi="Arial Unicode MS" w:cs="Arial Unicode MS"/>
      <w:snapToGrid w:val="0"/>
      <w:kern w:val="0"/>
      <w:sz w:val="24"/>
      <w:lang w:val="zh-CN"/>
    </w:rPr>
  </w:style>
  <w:style w:type="paragraph" w:customStyle="1" w:styleId="DeltaViewTableBody">
    <w:name w:val="DeltaView Table Body"/>
    <w:basedOn w:val="a"/>
    <w:pPr>
      <w:widowControl/>
      <w:autoSpaceDE w:val="0"/>
      <w:autoSpaceDN w:val="0"/>
      <w:adjustRightInd w:val="0"/>
      <w:spacing w:after="160" w:line="259" w:lineRule="auto"/>
      <w:jc w:val="left"/>
    </w:pPr>
    <w:rPr>
      <w:rFonts w:ascii="Arial" w:hAnsi="Arial" w:cs="Arial"/>
      <w:snapToGrid w:val="0"/>
      <w:kern w:val="0"/>
      <w:sz w:val="24"/>
      <w:lang w:val="en-AU"/>
    </w:rPr>
  </w:style>
  <w:style w:type="character" w:customStyle="1" w:styleId="style221">
    <w:name w:val="style221"/>
    <w:rPr>
      <w:sz w:val="21"/>
      <w:szCs w:val="21"/>
    </w:rPr>
  </w:style>
  <w:style w:type="paragraph" w:customStyle="1" w:styleId="13">
    <w:name w:val="结束语1"/>
    <w:basedOn w:val="a"/>
    <w:next w:val="af3"/>
    <w:link w:val="Char8"/>
    <w:pPr>
      <w:widowControl/>
      <w:spacing w:after="160" w:line="259" w:lineRule="auto"/>
      <w:ind w:leftChars="1800" w:left="100"/>
      <w:jc w:val="left"/>
    </w:pPr>
    <w:rPr>
      <w:b/>
      <w:snapToGrid w:val="0"/>
      <w:kern w:val="0"/>
      <w:sz w:val="22"/>
      <w:szCs w:val="20"/>
    </w:rPr>
  </w:style>
  <w:style w:type="character" w:customStyle="1" w:styleId="Char8">
    <w:name w:val="结束语 Char"/>
    <w:link w:val="13"/>
    <w:rPr>
      <w:rFonts w:ascii="Calibri" w:hAnsi="Calibri"/>
      <w:b/>
      <w:snapToGrid w:val="0"/>
      <w:sz w:val="22"/>
      <w:lang w:eastAsia="zh-CN"/>
    </w:rPr>
  </w:style>
  <w:style w:type="paragraph" w:customStyle="1" w:styleId="31">
    <w:name w:val="正文文本3"/>
    <w:basedOn w:val="a"/>
    <w:next w:val="af4"/>
    <w:link w:val="Char9"/>
    <w:pPr>
      <w:widowControl/>
      <w:jc w:val="left"/>
    </w:pPr>
    <w:rPr>
      <w:kern w:val="0"/>
      <w:sz w:val="24"/>
      <w:szCs w:val="20"/>
    </w:rPr>
  </w:style>
  <w:style w:type="character" w:customStyle="1" w:styleId="Char9">
    <w:name w:val="正文文本 Char"/>
    <w:link w:val="31"/>
    <w:rPr>
      <w:sz w:val="24"/>
      <w:lang w:val="en-US" w:eastAsia="zh-CN"/>
    </w:rPr>
  </w:style>
  <w:style w:type="character" w:customStyle="1" w:styleId="shorttext">
    <w:name w:val="short_text"/>
    <w:qFormat/>
  </w:style>
  <w:style w:type="character" w:customStyle="1" w:styleId="DeltaViewMoveDestination">
    <w:name w:val="DeltaView Move Destination"/>
    <w:rPr>
      <w:color w:val="00C000"/>
      <w:u w:val="double"/>
    </w:rPr>
  </w:style>
  <w:style w:type="paragraph" w:customStyle="1" w:styleId="14">
    <w:name w:val="称呼1"/>
    <w:basedOn w:val="a"/>
    <w:next w:val="a"/>
    <w:pPr>
      <w:widowControl/>
      <w:spacing w:after="160" w:line="259" w:lineRule="auto"/>
      <w:jc w:val="left"/>
    </w:pPr>
    <w:rPr>
      <w:rFonts w:ascii="Times New Roman" w:hAnsi="Times New Roman"/>
      <w:kern w:val="0"/>
      <w:sz w:val="22"/>
      <w:szCs w:val="21"/>
      <w:lang w:val="en-AU"/>
    </w:rPr>
  </w:style>
  <w:style w:type="character" w:customStyle="1" w:styleId="Chara">
    <w:name w:val="称呼 Char"/>
    <w:link w:val="af5"/>
    <w:rPr>
      <w:sz w:val="22"/>
      <w:szCs w:val="21"/>
      <w:lang w:eastAsia="zh-CN"/>
    </w:rPr>
  </w:style>
  <w:style w:type="paragraph" w:customStyle="1" w:styleId="subhead">
    <w:name w:val="subhead"/>
    <w:basedOn w:val="af4"/>
    <w:uiPriority w:val="99"/>
    <w:pPr>
      <w:tabs>
        <w:tab w:val="left" w:pos="567"/>
        <w:tab w:val="left" w:pos="1134"/>
        <w:tab w:val="left" w:pos="1701"/>
        <w:tab w:val="left" w:pos="2268"/>
      </w:tabs>
      <w:suppressAutoHyphens/>
      <w:autoSpaceDE w:val="0"/>
      <w:autoSpaceDN w:val="0"/>
      <w:adjustRightInd w:val="0"/>
      <w:spacing w:after="0" w:line="240" w:lineRule="atLeast"/>
    </w:pPr>
    <w:rPr>
      <w:rFonts w:ascii="MSung-B+TimeLT-B" w:eastAsia="Times New Roman" w:hAnsi="MSung-B+TimeLT-B" w:cs="MSung-B+TimeLT-B"/>
      <w:color w:val="000000"/>
      <w:kern w:val="0"/>
      <w:sz w:val="18"/>
      <w:szCs w:val="18"/>
      <w:lang w:val="zh-TW"/>
    </w:rPr>
  </w:style>
  <w:style w:type="paragraph" w:customStyle="1" w:styleId="heading">
    <w:name w:val="heading"/>
    <w:basedOn w:val="af4"/>
    <w:uiPriority w:val="99"/>
    <w:pPr>
      <w:tabs>
        <w:tab w:val="left" w:pos="567"/>
        <w:tab w:val="left" w:pos="1134"/>
        <w:tab w:val="left" w:pos="1701"/>
        <w:tab w:val="left" w:pos="2268"/>
      </w:tabs>
      <w:suppressAutoHyphens/>
      <w:autoSpaceDE w:val="0"/>
      <w:autoSpaceDN w:val="0"/>
      <w:adjustRightInd w:val="0"/>
      <w:spacing w:after="0" w:line="280" w:lineRule="atLeast"/>
    </w:pPr>
    <w:rPr>
      <w:rFonts w:ascii="MSung-B+TimeLT-B" w:eastAsia="Times New Roman" w:hAnsi="MSung-B+TimeLT-B" w:cs="MSung-B+TimeLT-B"/>
      <w:caps/>
      <w:color w:val="006000"/>
      <w:kern w:val="0"/>
      <w:sz w:val="20"/>
      <w:szCs w:val="20"/>
      <w:lang w:val="zh-TW"/>
    </w:rPr>
  </w:style>
  <w:style w:type="paragraph" w:customStyle="1" w:styleId="subhead1">
    <w:name w:val="subhead 1"/>
    <w:basedOn w:val="af4"/>
    <w:uiPriority w:val="99"/>
    <w:pPr>
      <w:tabs>
        <w:tab w:val="left" w:pos="567"/>
        <w:tab w:val="left" w:pos="1134"/>
        <w:tab w:val="left" w:pos="1701"/>
        <w:tab w:val="left" w:pos="2268"/>
      </w:tabs>
      <w:suppressAutoHyphens/>
      <w:autoSpaceDE w:val="0"/>
      <w:autoSpaceDN w:val="0"/>
      <w:adjustRightInd w:val="0"/>
      <w:spacing w:after="0" w:line="240" w:lineRule="atLeast"/>
      <w:ind w:left="567" w:hanging="567"/>
    </w:pPr>
    <w:rPr>
      <w:rFonts w:ascii="MSung-B+TimeLT-B" w:eastAsia="Times New Roman" w:hAnsi="MSung-B+TimeLT-B" w:cs="MSung-B+TimeLT-B"/>
      <w:color w:val="000000"/>
      <w:kern w:val="0"/>
      <w:sz w:val="18"/>
      <w:szCs w:val="18"/>
      <w:lang w:val="zh-TW"/>
    </w:rPr>
  </w:style>
  <w:style w:type="character" w:customStyle="1" w:styleId="af6">
    <w:name w:val="斜"/>
    <w:uiPriority w:val="99"/>
    <w:rPr>
      <w:rFonts w:ascii="MSung-L+TimeLT-R" w:eastAsia="Times New Roman" w:hAnsi="MSung-L+TimeLT-R" w:cs="MSung-L+TimeLT-R"/>
    </w:rPr>
  </w:style>
  <w:style w:type="character" w:customStyle="1" w:styleId="Bold">
    <w:name w:val="Bold"/>
    <w:uiPriority w:val="99"/>
    <w:rPr>
      <w:rFonts w:ascii="MSung-B+TimeLT-B" w:eastAsia="Times New Roman" w:hAnsi="MSung-B+TimeLT-B" w:cs="MSung-B+TimeLT-B"/>
    </w:rPr>
  </w:style>
  <w:style w:type="paragraph" w:styleId="af3">
    <w:name w:val="Closing"/>
    <w:basedOn w:val="a"/>
    <w:link w:val="Char10"/>
    <w:uiPriority w:val="99"/>
    <w:semiHidden/>
    <w:unhideWhenUsed/>
    <w:pPr>
      <w:ind w:leftChars="2100" w:left="100"/>
    </w:pPr>
  </w:style>
  <w:style w:type="character" w:customStyle="1" w:styleId="Char10">
    <w:name w:val="结束语 Char1"/>
    <w:link w:val="af3"/>
    <w:uiPriority w:val="99"/>
    <w:semiHidden/>
    <w:rPr>
      <w:kern w:val="2"/>
      <w:sz w:val="21"/>
      <w:szCs w:val="22"/>
    </w:rPr>
  </w:style>
  <w:style w:type="paragraph" w:styleId="af4">
    <w:name w:val="Body Text"/>
    <w:basedOn w:val="a"/>
    <w:link w:val="Char11"/>
    <w:uiPriority w:val="99"/>
    <w:semiHidden/>
    <w:unhideWhenUsed/>
    <w:pPr>
      <w:spacing w:after="120"/>
    </w:pPr>
  </w:style>
  <w:style w:type="character" w:customStyle="1" w:styleId="Char11">
    <w:name w:val="正文文本 Char1"/>
    <w:link w:val="af4"/>
    <w:uiPriority w:val="99"/>
    <w:semiHidden/>
    <w:rPr>
      <w:kern w:val="2"/>
      <w:sz w:val="21"/>
      <w:szCs w:val="22"/>
    </w:rPr>
  </w:style>
  <w:style w:type="paragraph" w:styleId="af5">
    <w:name w:val="Salutation"/>
    <w:basedOn w:val="a"/>
    <w:next w:val="a"/>
    <w:link w:val="Chara"/>
    <w:semiHidden/>
    <w:unhideWhenUsed/>
    <w:rPr>
      <w:kern w:val="0"/>
      <w:sz w:val="22"/>
      <w:szCs w:val="21"/>
    </w:rPr>
  </w:style>
  <w:style w:type="character" w:customStyle="1" w:styleId="Char12">
    <w:name w:val="称呼 Char1"/>
    <w:uiPriority w:val="99"/>
    <w:semiHidden/>
    <w:rPr>
      <w:kern w:val="2"/>
      <w:sz w:val="21"/>
      <w:szCs w:val="22"/>
    </w:rPr>
  </w:style>
  <w:style w:type="paragraph" w:styleId="40">
    <w:name w:val="toc 4"/>
    <w:basedOn w:val="a"/>
    <w:next w:val="a"/>
    <w:autoRedefine/>
    <w:unhideWhenUsed/>
    <w:qFormat/>
    <w:pPr>
      <w:ind w:leftChars="600" w:left="1260"/>
    </w:pPr>
  </w:style>
  <w:style w:type="paragraph" w:styleId="50">
    <w:name w:val="toc 5"/>
    <w:basedOn w:val="a"/>
    <w:next w:val="a"/>
    <w:autoRedefine/>
    <w:uiPriority w:val="39"/>
    <w:unhideWhenUsed/>
    <w:pPr>
      <w:ind w:leftChars="800" w:left="1680"/>
    </w:pPr>
  </w:style>
  <w:style w:type="paragraph" w:styleId="60">
    <w:name w:val="toc 6"/>
    <w:basedOn w:val="a"/>
    <w:next w:val="a"/>
    <w:autoRedefine/>
    <w:uiPriority w:val="39"/>
    <w:unhideWhenUsed/>
    <w:pPr>
      <w:ind w:leftChars="1000" w:left="2100"/>
    </w:pPr>
  </w:style>
  <w:style w:type="paragraph" w:styleId="70">
    <w:name w:val="toc 7"/>
    <w:basedOn w:val="a"/>
    <w:next w:val="a"/>
    <w:autoRedefine/>
    <w:uiPriority w:val="39"/>
    <w:unhideWhenUsed/>
    <w:pPr>
      <w:ind w:leftChars="1200" w:left="2520"/>
    </w:pPr>
  </w:style>
  <w:style w:type="paragraph" w:styleId="80">
    <w:name w:val="toc 8"/>
    <w:basedOn w:val="a"/>
    <w:next w:val="a"/>
    <w:autoRedefine/>
    <w:uiPriority w:val="39"/>
    <w:unhideWhenUsed/>
    <w:pPr>
      <w:ind w:leftChars="1400" w:left="2940"/>
    </w:pPr>
  </w:style>
  <w:style w:type="paragraph" w:styleId="90">
    <w:name w:val="toc 9"/>
    <w:basedOn w:val="a"/>
    <w:next w:val="a"/>
    <w:autoRedefine/>
    <w:uiPriority w:val="39"/>
    <w:unhideWhenUsed/>
    <w:pPr>
      <w:ind w:leftChars="1600" w:left="3360"/>
    </w:pPr>
  </w:style>
  <w:style w:type="character" w:styleId="af7">
    <w:name w:val="page number"/>
    <w:basedOn w:val="a0"/>
    <w:qFormat/>
  </w:style>
  <w:style w:type="character" w:customStyle="1" w:styleId="ssPara1Char">
    <w:name w:val="ssPara1 Char"/>
    <w:link w:val="ssPara1"/>
    <w:uiPriority w:val="34"/>
    <w:rsid w:val="00B31F99"/>
    <w:rPr>
      <w:rFonts w:ascii="Arial" w:hAnsi="Arial"/>
      <w:sz w:val="22"/>
      <w:szCs w:val="22"/>
      <w:lang w:val="en-GB"/>
    </w:rPr>
  </w:style>
  <w:style w:type="character" w:customStyle="1" w:styleId="5Char">
    <w:name w:val="标题 5 Char"/>
    <w:aliases w:val="h5 Char,test Char,H5 Char,Roman list Char,H51 Char,titlehead Char,Response Type Char,Response Type1 Char,Response Type2 Char,Response Type3 Char,Response Type4 Char,Response Type5 Char,Response Type6 Char,Response Type7 Char,PR13 Char,5 Char"/>
    <w:basedOn w:val="a0"/>
    <w:link w:val="5"/>
    <w:rsid w:val="001B135C"/>
    <w:rPr>
      <w:rFonts w:ascii="Arial" w:hAnsi="Arial"/>
      <w:b/>
      <w:bCs/>
      <w:iCs/>
      <w:sz w:val="22"/>
      <w:szCs w:val="22"/>
      <w:lang w:val="zh-CN"/>
    </w:rPr>
  </w:style>
  <w:style w:type="character" w:customStyle="1" w:styleId="6Char">
    <w:name w:val="标题 6 Char"/>
    <w:aliases w:val="h6 Char,H6 Char,H61 Char,H62 Char,H63 Char,H64 Char,H65 Char,H66 Char,H67 Char,H68 Char,H69 Char,H610 Char,H611 Char,H612 Char,H613 Char,H614 Char,H615 Char,H616 Char,H617 Char,H618 Char,H619 Char,H621 Char,H631 Char,H641 Char,H651 Char,6 Char"/>
    <w:basedOn w:val="a0"/>
    <w:link w:val="6"/>
    <w:rsid w:val="001B135C"/>
    <w:rPr>
      <w:rFonts w:ascii="Arial" w:hAnsi="Arial"/>
      <w:b/>
      <w:bCs/>
      <w:sz w:val="22"/>
      <w:szCs w:val="22"/>
      <w:lang w:val="zh-CN"/>
    </w:rPr>
  </w:style>
  <w:style w:type="character" w:customStyle="1" w:styleId="7Char">
    <w:name w:val="标题 7 Char"/>
    <w:aliases w:val="h7 Char,H7 Char,(1) Char,Legal Level 1.1. Char,i. Char,Indented hyphen Char,Lev 7 Char,Heading 7(unused) Char,ap Char,i.1 Char,square GS Char,level1noheading Char,L2 PIP Char,Body Text 6 Char,Level 1.1 Char,rp_Heading 7 Char,7 Char"/>
    <w:basedOn w:val="a0"/>
    <w:link w:val="7"/>
    <w:rsid w:val="001B135C"/>
    <w:rPr>
      <w:rFonts w:ascii="Arial" w:hAnsi="Arial"/>
      <w:sz w:val="22"/>
      <w:szCs w:val="24"/>
      <w:lang w:val="zh-CN"/>
    </w:rPr>
  </w:style>
  <w:style w:type="character" w:customStyle="1" w:styleId="8Char">
    <w:name w:val="标题 8 Char"/>
    <w:aliases w:val="h8 Char,H8 Char,Legal Level 1.1.1. Char,Lev 8 Char,Heading 8(unused) Char,ad Char,level2(a) Char,L3 PIP Char,Body Text 7 Char,Level 1.1.1 Char,Annex Char,rp_Heading 8 Char,OurHeadings Char,Simple alpha numbers Char"/>
    <w:basedOn w:val="a0"/>
    <w:link w:val="8"/>
    <w:rsid w:val="001B135C"/>
    <w:rPr>
      <w:rFonts w:ascii="Arial" w:hAnsi="Arial"/>
      <w:iCs/>
      <w:sz w:val="22"/>
      <w:szCs w:val="24"/>
      <w:lang w:val="zh-CN"/>
    </w:rPr>
  </w:style>
  <w:style w:type="paragraph" w:customStyle="1" w:styleId="ssNoHeading2">
    <w:name w:val="ssNoHeading2"/>
    <w:basedOn w:val="2"/>
    <w:qFormat/>
    <w:rsid w:val="001B135C"/>
    <w:pPr>
      <w:keepNext w:val="0"/>
      <w:keepLines w:val="0"/>
      <w:widowControl/>
      <w:numPr>
        <w:ilvl w:val="2"/>
      </w:numPr>
      <w:tabs>
        <w:tab w:val="num" w:pos="709"/>
      </w:tabs>
      <w:spacing w:before="0" w:line="240" w:lineRule="auto"/>
      <w:ind w:left="709" w:hanging="709"/>
    </w:pPr>
    <w:rPr>
      <w:rFonts w:ascii="Arial" w:hAnsi="Arial" w:cs="Arial"/>
      <w:b w:val="0"/>
      <w:iCs/>
      <w:sz w:val="22"/>
      <w:szCs w:val="22"/>
      <w:lang w:val="zh-CN" w:eastAsia="zh-CN"/>
    </w:rPr>
  </w:style>
  <w:style w:type="paragraph" w:customStyle="1" w:styleId="ssRestartNumber">
    <w:name w:val="ssRestartNumber"/>
    <w:basedOn w:val="a"/>
    <w:next w:val="ssPara1"/>
    <w:qFormat/>
    <w:rsid w:val="001B135C"/>
    <w:pPr>
      <w:widowControl/>
    </w:pPr>
    <w:rPr>
      <w:rFonts w:ascii="Arial" w:hAnsi="Arial"/>
      <w:color w:val="FF0000"/>
      <w:kern w:val="0"/>
      <w:sz w:val="22"/>
      <w:lang w:val="zh-CN"/>
    </w:rPr>
  </w:style>
  <w:style w:type="paragraph" w:customStyle="1" w:styleId="ssNoHeading3">
    <w:name w:val="ssNoHeading3"/>
    <w:basedOn w:val="3"/>
    <w:qFormat/>
    <w:rsid w:val="00591CBF"/>
    <w:pPr>
      <w:keepNext w:val="0"/>
      <w:keepLines w:val="0"/>
      <w:widowControl/>
      <w:numPr>
        <w:ilvl w:val="3"/>
        <w:numId w:val="1"/>
      </w:numPr>
      <w:spacing w:before="0" w:line="240" w:lineRule="auto"/>
    </w:pPr>
    <w:rPr>
      <w:rFonts w:ascii="Arial" w:hAnsi="Arial" w:cs="Arial"/>
      <w:b w:val="0"/>
      <w:sz w:val="22"/>
      <w:szCs w:val="26"/>
      <w:lang w:val="zh-CN" w:eastAsia="zh-CN"/>
    </w:rPr>
  </w:style>
  <w:style w:type="paragraph" w:customStyle="1" w:styleId="ssPara2">
    <w:name w:val="ssPara2"/>
    <w:basedOn w:val="a"/>
    <w:qFormat/>
    <w:rsid w:val="001A4F50"/>
    <w:pPr>
      <w:widowControl/>
      <w:spacing w:after="260"/>
      <w:ind w:left="709"/>
    </w:pPr>
    <w:rPr>
      <w:rFonts w:ascii="Arial" w:hAnsi="Arial"/>
      <w:kern w:val="0"/>
      <w:sz w:val="22"/>
      <w:lang w:val="zh-CN"/>
    </w:rPr>
  </w:style>
  <w:style w:type="paragraph" w:customStyle="1" w:styleId="91">
    <w:name w:val="标题 91"/>
    <w:basedOn w:val="a"/>
    <w:next w:val="a"/>
    <w:qFormat/>
    <w:rsid w:val="00C467CA"/>
    <w:pPr>
      <w:widowControl/>
      <w:outlineLvl w:val="8"/>
    </w:pPr>
    <w:rPr>
      <w:rFonts w:ascii="Arial" w:hAnsi="Arial" w:cs="Arial"/>
      <w:kern w:val="0"/>
      <w:sz w:val="22"/>
      <w:lang w:val="en-GB"/>
    </w:rPr>
  </w:style>
  <w:style w:type="numbering" w:customStyle="1" w:styleId="23">
    <w:name w:val="无列表2"/>
    <w:next w:val="a2"/>
    <w:uiPriority w:val="99"/>
    <w:semiHidden/>
    <w:unhideWhenUsed/>
    <w:rsid w:val="00C467CA"/>
  </w:style>
  <w:style w:type="character" w:customStyle="1" w:styleId="9Char">
    <w:name w:val="标题 9 Char"/>
    <w:basedOn w:val="a0"/>
    <w:link w:val="9"/>
    <w:rsid w:val="00C467CA"/>
    <w:rPr>
      <w:rFonts w:ascii="Arial" w:hAnsi="Arial" w:cs="Arial"/>
      <w:sz w:val="22"/>
      <w:szCs w:val="22"/>
    </w:rPr>
  </w:style>
  <w:style w:type="paragraph" w:customStyle="1" w:styleId="ssPara3">
    <w:name w:val="ssPara3"/>
    <w:basedOn w:val="a"/>
    <w:qFormat/>
    <w:rsid w:val="00C467CA"/>
    <w:pPr>
      <w:widowControl/>
      <w:spacing w:after="260"/>
      <w:ind w:left="1418"/>
    </w:pPr>
    <w:rPr>
      <w:rFonts w:ascii="Arial" w:hAnsi="Arial"/>
      <w:kern w:val="0"/>
      <w:sz w:val="22"/>
      <w:lang w:val="en-GB"/>
    </w:rPr>
  </w:style>
  <w:style w:type="paragraph" w:customStyle="1" w:styleId="ssPara4">
    <w:name w:val="ssPara4"/>
    <w:basedOn w:val="a"/>
    <w:qFormat/>
    <w:rsid w:val="00C467CA"/>
    <w:pPr>
      <w:widowControl/>
      <w:spacing w:after="260"/>
      <w:ind w:left="1985"/>
    </w:pPr>
    <w:rPr>
      <w:rFonts w:ascii="Arial" w:hAnsi="Arial"/>
      <w:kern w:val="0"/>
      <w:sz w:val="22"/>
      <w:lang w:val="en-GB"/>
    </w:rPr>
  </w:style>
  <w:style w:type="paragraph" w:customStyle="1" w:styleId="ssPara5">
    <w:name w:val="ssPara5"/>
    <w:basedOn w:val="a"/>
    <w:qFormat/>
    <w:rsid w:val="00C467CA"/>
    <w:pPr>
      <w:widowControl/>
      <w:spacing w:after="260"/>
      <w:ind w:left="2552"/>
    </w:pPr>
    <w:rPr>
      <w:rFonts w:ascii="Arial" w:hAnsi="Arial"/>
      <w:kern w:val="0"/>
      <w:sz w:val="22"/>
      <w:lang w:val="en-GB"/>
    </w:rPr>
  </w:style>
  <w:style w:type="paragraph" w:customStyle="1" w:styleId="ssPara6">
    <w:name w:val="ssPara6"/>
    <w:basedOn w:val="a"/>
    <w:rsid w:val="00C467CA"/>
    <w:pPr>
      <w:widowControl/>
      <w:spacing w:after="260"/>
      <w:ind w:left="3119"/>
    </w:pPr>
    <w:rPr>
      <w:rFonts w:ascii="Arial" w:hAnsi="Arial"/>
      <w:kern w:val="0"/>
      <w:sz w:val="22"/>
      <w:lang w:val="en-GB"/>
    </w:rPr>
  </w:style>
  <w:style w:type="table" w:customStyle="1" w:styleId="15">
    <w:name w:val="网格型1"/>
    <w:basedOn w:val="a1"/>
    <w:next w:val="af"/>
    <w:qFormat/>
    <w:rsid w:val="00C467CA"/>
    <w:rPr>
      <w:rFonts w:ascii="Times New Roman" w:hAnsi="Times New Roman"/>
      <w:lang w:val="en-GB"/>
    </w:rPr>
    <w:tblPr/>
  </w:style>
  <w:style w:type="paragraph" w:customStyle="1" w:styleId="ssNoHeading1">
    <w:name w:val="ssNoHeading1"/>
    <w:basedOn w:val="1"/>
    <w:qFormat/>
    <w:rsid w:val="00C467CA"/>
    <w:pPr>
      <w:keepNext w:val="0"/>
      <w:pageBreakBefore/>
      <w:spacing w:before="0" w:after="260" w:line="240" w:lineRule="auto"/>
      <w:jc w:val="center"/>
    </w:pPr>
    <w:rPr>
      <w:rFonts w:eastAsia="宋体" w:cs="Arial"/>
      <w:b w:val="0"/>
      <w:kern w:val="32"/>
      <w:sz w:val="22"/>
      <w:szCs w:val="22"/>
      <w:lang w:val="en-GB" w:eastAsia="zh-CN"/>
    </w:rPr>
  </w:style>
  <w:style w:type="paragraph" w:customStyle="1" w:styleId="ssNoHeading4">
    <w:name w:val="ssNoHeading4"/>
    <w:basedOn w:val="4"/>
    <w:qFormat/>
    <w:rsid w:val="00C467CA"/>
    <w:pPr>
      <w:keepNext w:val="0"/>
      <w:keepLines w:val="0"/>
      <w:widowControl/>
      <w:numPr>
        <w:ilvl w:val="4"/>
        <w:numId w:val="1"/>
      </w:numPr>
      <w:tabs>
        <w:tab w:val="num" w:pos="1985"/>
      </w:tabs>
      <w:spacing w:before="0" w:after="260" w:line="240" w:lineRule="auto"/>
      <w:ind w:left="1985"/>
    </w:pPr>
    <w:rPr>
      <w:rFonts w:ascii="Arial" w:hAnsi="Arial"/>
      <w:b w:val="0"/>
      <w:sz w:val="22"/>
      <w:lang w:val="en-GB" w:eastAsia="zh-CN"/>
    </w:rPr>
  </w:style>
  <w:style w:type="paragraph" w:customStyle="1" w:styleId="ssNoHeading5">
    <w:name w:val="ssNoHeading5"/>
    <w:basedOn w:val="5"/>
    <w:qFormat/>
    <w:rsid w:val="00C467CA"/>
    <w:pPr>
      <w:keepNext w:val="0"/>
      <w:widowControl/>
      <w:numPr>
        <w:ilvl w:val="5"/>
        <w:numId w:val="1"/>
      </w:numPr>
    </w:pPr>
    <w:rPr>
      <w:b w:val="0"/>
      <w:lang w:val="en-GB"/>
    </w:rPr>
  </w:style>
  <w:style w:type="paragraph" w:customStyle="1" w:styleId="ssNoHeading6">
    <w:name w:val="ssNoHeading6"/>
    <w:basedOn w:val="6"/>
    <w:qFormat/>
    <w:rsid w:val="00C467CA"/>
    <w:pPr>
      <w:keepNext w:val="0"/>
      <w:widowControl/>
      <w:numPr>
        <w:ilvl w:val="6"/>
        <w:numId w:val="1"/>
      </w:numPr>
    </w:pPr>
    <w:rPr>
      <w:b w:val="0"/>
      <w:lang w:val="en-GB"/>
    </w:rPr>
  </w:style>
  <w:style w:type="paragraph" w:customStyle="1" w:styleId="ssqPart">
    <w:name w:val="ssqPart"/>
    <w:basedOn w:val="a"/>
    <w:next w:val="ssPara1"/>
    <w:qFormat/>
    <w:rsid w:val="00C467CA"/>
    <w:pPr>
      <w:widowControl/>
      <w:numPr>
        <w:ilvl w:val="1"/>
        <w:numId w:val="38"/>
      </w:numPr>
      <w:spacing w:after="260"/>
      <w:ind w:left="840" w:hanging="420"/>
      <w:jc w:val="center"/>
    </w:pPr>
    <w:rPr>
      <w:rFonts w:ascii="Arial" w:hAnsi="Arial"/>
      <w:b/>
      <w:caps/>
      <w:kern w:val="0"/>
      <w:sz w:val="22"/>
      <w:lang w:val="en-GB"/>
    </w:rPr>
  </w:style>
  <w:style w:type="paragraph" w:customStyle="1" w:styleId="ssRestartPart">
    <w:name w:val="ssRestartPart"/>
    <w:basedOn w:val="a"/>
    <w:next w:val="ssPara1"/>
    <w:qFormat/>
    <w:rsid w:val="00C467CA"/>
    <w:pPr>
      <w:widowControl/>
      <w:numPr>
        <w:numId w:val="38"/>
      </w:numPr>
      <w:ind w:left="480" w:hanging="480"/>
    </w:pPr>
    <w:rPr>
      <w:rFonts w:ascii="Arial" w:hAnsi="Arial"/>
      <w:color w:val="FF0000"/>
      <w:kern w:val="0"/>
      <w:sz w:val="22"/>
      <w:lang w:val="en-GB"/>
    </w:rPr>
  </w:style>
  <w:style w:type="paragraph" w:customStyle="1" w:styleId="ssRestartSchedule">
    <w:name w:val="ssRestartSchedule"/>
    <w:basedOn w:val="a"/>
    <w:next w:val="ssPara1"/>
    <w:qFormat/>
    <w:rsid w:val="00C467CA"/>
    <w:pPr>
      <w:widowControl/>
      <w:numPr>
        <w:numId w:val="39"/>
      </w:numPr>
      <w:ind w:left="840" w:hanging="420"/>
    </w:pPr>
    <w:rPr>
      <w:rFonts w:ascii="Arial" w:hAnsi="Arial"/>
      <w:color w:val="FF0000"/>
      <w:kern w:val="0"/>
      <w:sz w:val="22"/>
      <w:lang w:val="en-GB"/>
    </w:rPr>
  </w:style>
  <w:style w:type="paragraph" w:customStyle="1" w:styleId="ssqSchedule">
    <w:name w:val="ssqSchedule"/>
    <w:basedOn w:val="a"/>
    <w:next w:val="ssPara1"/>
    <w:rsid w:val="00C467CA"/>
    <w:pPr>
      <w:widowControl/>
      <w:numPr>
        <w:ilvl w:val="1"/>
        <w:numId w:val="39"/>
      </w:numPr>
      <w:spacing w:after="260"/>
      <w:ind w:left="1260" w:hanging="420"/>
      <w:jc w:val="center"/>
    </w:pPr>
    <w:rPr>
      <w:rFonts w:ascii="Arial" w:hAnsi="Arial"/>
      <w:b/>
      <w:caps/>
      <w:kern w:val="0"/>
      <w:sz w:val="22"/>
      <w:lang w:val="en-GB"/>
    </w:rPr>
  </w:style>
  <w:style w:type="paragraph" w:customStyle="1" w:styleId="ssqExhibit">
    <w:name w:val="ssqExhibit"/>
    <w:basedOn w:val="a"/>
    <w:next w:val="ssPara1"/>
    <w:qFormat/>
    <w:rsid w:val="00C467CA"/>
    <w:pPr>
      <w:widowControl/>
      <w:numPr>
        <w:ilvl w:val="1"/>
        <w:numId w:val="40"/>
      </w:numPr>
      <w:spacing w:after="260"/>
      <w:ind w:left="1300" w:hanging="420"/>
      <w:jc w:val="center"/>
    </w:pPr>
    <w:rPr>
      <w:rFonts w:ascii="Arial" w:hAnsi="Arial"/>
      <w:b/>
      <w:caps/>
      <w:kern w:val="0"/>
      <w:sz w:val="22"/>
      <w:lang w:val="en-GB"/>
    </w:rPr>
  </w:style>
  <w:style w:type="paragraph" w:customStyle="1" w:styleId="ssRestartExhibit">
    <w:name w:val="ssRestartExhibit"/>
    <w:basedOn w:val="a"/>
    <w:next w:val="ssPara1"/>
    <w:qFormat/>
    <w:rsid w:val="00C467CA"/>
    <w:pPr>
      <w:widowControl/>
      <w:numPr>
        <w:numId w:val="40"/>
      </w:numPr>
      <w:ind w:left="880" w:hanging="420"/>
    </w:pPr>
    <w:rPr>
      <w:rFonts w:ascii="Arial" w:hAnsi="Arial"/>
      <w:color w:val="FF0000"/>
      <w:kern w:val="0"/>
      <w:sz w:val="22"/>
      <w:lang w:val="en-GB"/>
    </w:rPr>
  </w:style>
  <w:style w:type="paragraph" w:customStyle="1" w:styleId="ssqToCAdd">
    <w:name w:val="ssqToCAdd"/>
    <w:basedOn w:val="ssPara1"/>
    <w:next w:val="ssPara1"/>
    <w:qFormat/>
    <w:rsid w:val="00C467CA"/>
  </w:style>
  <w:style w:type="paragraph" w:customStyle="1" w:styleId="ssqAppendix">
    <w:name w:val="ssqAppendix"/>
    <w:basedOn w:val="a"/>
    <w:next w:val="ssPara1"/>
    <w:qFormat/>
    <w:rsid w:val="00C467CA"/>
    <w:pPr>
      <w:widowControl/>
      <w:numPr>
        <w:ilvl w:val="1"/>
        <w:numId w:val="41"/>
      </w:numPr>
      <w:spacing w:after="260"/>
      <w:ind w:left="0" w:hanging="420"/>
      <w:jc w:val="center"/>
    </w:pPr>
    <w:rPr>
      <w:rFonts w:ascii="Arial" w:hAnsi="Arial"/>
      <w:b/>
      <w:caps/>
      <w:kern w:val="0"/>
      <w:sz w:val="22"/>
      <w:lang w:val="en-GB"/>
    </w:rPr>
  </w:style>
  <w:style w:type="paragraph" w:customStyle="1" w:styleId="ssRestartAppendix">
    <w:name w:val="ssRestartAppendix"/>
    <w:basedOn w:val="a"/>
    <w:next w:val="ssPara1"/>
    <w:qFormat/>
    <w:rsid w:val="00C467CA"/>
    <w:pPr>
      <w:widowControl/>
      <w:numPr>
        <w:numId w:val="41"/>
      </w:numPr>
      <w:ind w:left="1001" w:hanging="420"/>
    </w:pPr>
    <w:rPr>
      <w:rFonts w:ascii="Arial" w:hAnsi="Arial"/>
      <w:color w:val="FF0000"/>
      <w:kern w:val="0"/>
      <w:sz w:val="22"/>
      <w:lang w:val="en-GB"/>
    </w:rPr>
  </w:style>
  <w:style w:type="character" w:styleId="af8">
    <w:name w:val="Strong"/>
    <w:qFormat/>
    <w:rsid w:val="00C467CA"/>
    <w:rPr>
      <w:b/>
      <w:bCs/>
    </w:rPr>
  </w:style>
  <w:style w:type="paragraph" w:customStyle="1" w:styleId="ssnoheading20">
    <w:name w:val="ssnoheading2"/>
    <w:basedOn w:val="a"/>
    <w:rsid w:val="00C467CA"/>
    <w:pPr>
      <w:widowControl/>
      <w:spacing w:before="100" w:beforeAutospacing="1" w:after="100" w:afterAutospacing="1"/>
      <w:jc w:val="left"/>
    </w:pPr>
    <w:rPr>
      <w:rFonts w:ascii="Times New Roman" w:hAnsi="Times New Roman"/>
      <w:kern w:val="0"/>
      <w:sz w:val="24"/>
      <w:szCs w:val="24"/>
      <w:lang w:val="en-GB"/>
    </w:rPr>
  </w:style>
  <w:style w:type="paragraph" w:customStyle="1" w:styleId="Default">
    <w:name w:val="Default"/>
    <w:qFormat/>
    <w:rsid w:val="00C467CA"/>
    <w:pPr>
      <w:autoSpaceDE w:val="0"/>
      <w:autoSpaceDN w:val="0"/>
      <w:adjustRightInd w:val="0"/>
    </w:pPr>
    <w:rPr>
      <w:rFonts w:ascii="Times New Roman" w:hAnsi="Times New Roman"/>
      <w:color w:val="000000"/>
      <w:sz w:val="24"/>
      <w:szCs w:val="24"/>
      <w:lang w:val="en-GB"/>
    </w:rPr>
  </w:style>
  <w:style w:type="character" w:customStyle="1" w:styleId="glossaryoff">
    <w:name w:val="glossary_off"/>
    <w:basedOn w:val="a0"/>
    <w:qFormat/>
    <w:rsid w:val="00C467CA"/>
  </w:style>
  <w:style w:type="paragraph" w:customStyle="1" w:styleId="msolistparagraph0">
    <w:name w:val="msolistparagraph"/>
    <w:basedOn w:val="a"/>
    <w:qFormat/>
    <w:rsid w:val="00C467CA"/>
    <w:pPr>
      <w:widowControl/>
      <w:ind w:left="720"/>
      <w:jc w:val="left"/>
    </w:pPr>
    <w:rPr>
      <w:kern w:val="0"/>
      <w:sz w:val="22"/>
      <w:lang w:val="en-GB"/>
    </w:rPr>
  </w:style>
  <w:style w:type="character" w:styleId="af9">
    <w:name w:val="Emphasis"/>
    <w:qFormat/>
    <w:rsid w:val="00C467CA"/>
    <w:rPr>
      <w:i/>
      <w:iCs/>
    </w:rPr>
  </w:style>
  <w:style w:type="paragraph" w:customStyle="1" w:styleId="Ebody">
    <w:name w:val="E_body"/>
    <w:basedOn w:val="a"/>
    <w:qFormat/>
    <w:rsid w:val="00C467CA"/>
    <w:pPr>
      <w:tabs>
        <w:tab w:val="left" w:pos="397"/>
        <w:tab w:val="left" w:pos="794"/>
        <w:tab w:val="left" w:pos="1191"/>
        <w:tab w:val="left" w:pos="1587"/>
      </w:tabs>
      <w:suppressAutoHyphens/>
      <w:autoSpaceDE w:val="0"/>
      <w:autoSpaceDN w:val="0"/>
      <w:adjustRightInd w:val="0"/>
      <w:spacing w:line="280" w:lineRule="atLeast"/>
      <w:textAlignment w:val="center"/>
    </w:pPr>
    <w:rPr>
      <w:rFonts w:ascii="ExpertSans-Light" w:eastAsia="PMingLiU" w:hAnsi="ExpertSans-Light" w:cs="ExpertSans-Light"/>
      <w:color w:val="000000"/>
      <w:spacing w:val="2"/>
      <w:kern w:val="0"/>
      <w:sz w:val="18"/>
      <w:szCs w:val="18"/>
      <w:lang w:eastAsia="zh-TW" w:bidi="hi-IN"/>
    </w:rPr>
  </w:style>
  <w:style w:type="paragraph" w:customStyle="1" w:styleId="NormalParagraphStyle">
    <w:name w:val="NormalParagraphStyle"/>
    <w:basedOn w:val="a"/>
    <w:qFormat/>
    <w:rsid w:val="00C467CA"/>
    <w:pPr>
      <w:widowControl/>
      <w:autoSpaceDE w:val="0"/>
      <w:autoSpaceDN w:val="0"/>
      <w:adjustRightInd w:val="0"/>
      <w:spacing w:line="288" w:lineRule="auto"/>
      <w:textAlignment w:val="center"/>
    </w:pPr>
    <w:rPr>
      <w:rFonts w:ascii="Times-Roman" w:hAnsi="Times-Roman" w:cs="Times-Roman"/>
      <w:color w:val="000000"/>
      <w:kern w:val="0"/>
      <w:sz w:val="22"/>
      <w:lang w:val="en-GB" w:bidi="hi-IN"/>
    </w:rPr>
  </w:style>
  <w:style w:type="paragraph" w:customStyle="1" w:styleId="Ebodytab0">
    <w:name w:val="E_body tab 0"/>
    <w:basedOn w:val="Ebody"/>
    <w:rsid w:val="00C467CA"/>
  </w:style>
  <w:style w:type="paragraph" w:customStyle="1" w:styleId="NormalAfter13pt">
    <w:name w:val="Normal + After:  13 pt"/>
    <w:aliases w:val="Line spacing:  Exactly 13 pt,Line spacing:  Exactly 13 pt + Underline"/>
    <w:basedOn w:val="a"/>
    <w:qFormat/>
    <w:rsid w:val="00C467CA"/>
    <w:pPr>
      <w:widowControl/>
      <w:suppressAutoHyphens/>
      <w:autoSpaceDE w:val="0"/>
      <w:autoSpaceDN w:val="0"/>
      <w:adjustRightInd w:val="0"/>
      <w:spacing w:after="260" w:line="260" w:lineRule="exact"/>
      <w:textAlignment w:val="center"/>
    </w:pPr>
    <w:rPr>
      <w:rFonts w:ascii="Arial" w:hAnsi="Arial" w:cs="Arial"/>
      <w:color w:val="000000"/>
      <w:kern w:val="0"/>
      <w:sz w:val="22"/>
      <w:lang w:val="en-GB" w:bidi="hi-IN"/>
    </w:rPr>
  </w:style>
  <w:style w:type="paragraph" w:customStyle="1" w:styleId="zzETitle">
    <w:name w:val="zz E_Title"/>
    <w:basedOn w:val="ae"/>
    <w:qFormat/>
    <w:rsid w:val="00C467CA"/>
  </w:style>
  <w:style w:type="character" w:customStyle="1" w:styleId="recomdescriptiveword2">
    <w:name w:val="recomdescriptiveword2"/>
    <w:basedOn w:val="a0"/>
    <w:qFormat/>
    <w:rsid w:val="00C467CA"/>
  </w:style>
  <w:style w:type="paragraph" w:customStyle="1" w:styleId="Esubhead">
    <w:name w:val="E_subhead"/>
    <w:basedOn w:val="NormalParagraphStyle"/>
    <w:qFormat/>
    <w:rsid w:val="00C467CA"/>
  </w:style>
  <w:style w:type="character" w:customStyle="1" w:styleId="st1">
    <w:name w:val="st1"/>
    <w:qFormat/>
    <w:rsid w:val="00C467CA"/>
  </w:style>
  <w:style w:type="paragraph" w:customStyle="1" w:styleId="AOGenNum3">
    <w:name w:val="AOGenNum3"/>
    <w:basedOn w:val="a"/>
    <w:next w:val="AOGenNum3List"/>
    <w:uiPriority w:val="99"/>
    <w:qFormat/>
    <w:rsid w:val="00C467CA"/>
    <w:pPr>
      <w:widowControl/>
      <w:numPr>
        <w:numId w:val="42"/>
      </w:numPr>
      <w:spacing w:before="240" w:line="260" w:lineRule="atLeast"/>
    </w:pPr>
    <w:rPr>
      <w:rFonts w:ascii="Times New Roman" w:hAnsi="Times New Roman"/>
      <w:kern w:val="0"/>
      <w:sz w:val="22"/>
      <w:lang w:val="en-GB" w:eastAsia="en-US"/>
    </w:rPr>
  </w:style>
  <w:style w:type="paragraph" w:customStyle="1" w:styleId="AOGenNum3List">
    <w:name w:val="AOGenNum3List"/>
    <w:basedOn w:val="AOGenNum3"/>
    <w:uiPriority w:val="99"/>
    <w:qFormat/>
    <w:rsid w:val="00C467CA"/>
    <w:pPr>
      <w:numPr>
        <w:ilvl w:val="1"/>
      </w:numPr>
      <w:tabs>
        <w:tab w:val="clear" w:pos="720"/>
      </w:tabs>
      <w:ind w:left="2251" w:hanging="420"/>
    </w:pPr>
  </w:style>
  <w:style w:type="paragraph" w:customStyle="1" w:styleId="AONormal">
    <w:name w:val="AONormal"/>
    <w:uiPriority w:val="99"/>
    <w:qFormat/>
    <w:rsid w:val="00C467CA"/>
    <w:pPr>
      <w:spacing w:line="260" w:lineRule="atLeast"/>
    </w:pPr>
    <w:rPr>
      <w:rFonts w:ascii="Times New Roman" w:hAnsi="Times New Roman"/>
      <w:sz w:val="22"/>
      <w:szCs w:val="22"/>
      <w:lang w:val="en-GB" w:eastAsia="en-US"/>
    </w:rPr>
  </w:style>
  <w:style w:type="character" w:customStyle="1" w:styleId="alt-edited1">
    <w:name w:val="alt-edited1"/>
    <w:basedOn w:val="a0"/>
    <w:qFormat/>
    <w:rsid w:val="00C467CA"/>
    <w:rPr>
      <w:color w:val="4D90F0"/>
    </w:rPr>
  </w:style>
  <w:style w:type="character" w:customStyle="1" w:styleId="9Char1">
    <w:name w:val="标题 9 Char1"/>
    <w:basedOn w:val="a0"/>
    <w:uiPriority w:val="9"/>
    <w:semiHidden/>
    <w:rsid w:val="00C467CA"/>
    <w:rPr>
      <w:rFonts w:asciiTheme="majorHAnsi" w:eastAsiaTheme="majorEastAsia" w:hAnsiTheme="majorHAnsi" w:cstheme="majorBidi"/>
      <w:kern w:val="2"/>
      <w:sz w:val="21"/>
      <w:szCs w:val="21"/>
    </w:rPr>
  </w:style>
</w:styles>
</file>

<file path=word/webSettings.xml><?xml version="1.0" encoding="utf-8"?>
<w:webSettings xmlns:r="http://schemas.openxmlformats.org/officeDocument/2006/relationships" xmlns:w="http://schemas.openxmlformats.org/wordprocessingml/2006/main">
  <w:divs>
    <w:div w:id="224219880">
      <w:bodyDiv w:val="1"/>
      <w:marLeft w:val="0"/>
      <w:marRight w:val="0"/>
      <w:marTop w:val="0"/>
      <w:marBottom w:val="0"/>
      <w:divBdr>
        <w:top w:val="none" w:sz="0" w:space="0" w:color="auto"/>
        <w:left w:val="none" w:sz="0" w:space="0" w:color="auto"/>
        <w:bottom w:val="none" w:sz="0" w:space="0" w:color="auto"/>
        <w:right w:val="none" w:sz="0" w:space="0" w:color="auto"/>
      </w:divBdr>
    </w:div>
    <w:div w:id="224415920">
      <w:bodyDiv w:val="1"/>
      <w:marLeft w:val="0"/>
      <w:marRight w:val="0"/>
      <w:marTop w:val="0"/>
      <w:marBottom w:val="0"/>
      <w:divBdr>
        <w:top w:val="none" w:sz="0" w:space="0" w:color="auto"/>
        <w:left w:val="none" w:sz="0" w:space="0" w:color="auto"/>
        <w:bottom w:val="none" w:sz="0" w:space="0" w:color="auto"/>
        <w:right w:val="none" w:sz="0" w:space="0" w:color="auto"/>
      </w:divBdr>
    </w:div>
    <w:div w:id="274556843">
      <w:bodyDiv w:val="1"/>
      <w:marLeft w:val="0"/>
      <w:marRight w:val="0"/>
      <w:marTop w:val="0"/>
      <w:marBottom w:val="0"/>
      <w:divBdr>
        <w:top w:val="none" w:sz="0" w:space="0" w:color="auto"/>
        <w:left w:val="none" w:sz="0" w:space="0" w:color="auto"/>
        <w:bottom w:val="none" w:sz="0" w:space="0" w:color="auto"/>
        <w:right w:val="none" w:sz="0" w:space="0" w:color="auto"/>
      </w:divBdr>
    </w:div>
    <w:div w:id="434716848">
      <w:bodyDiv w:val="1"/>
      <w:marLeft w:val="0"/>
      <w:marRight w:val="0"/>
      <w:marTop w:val="0"/>
      <w:marBottom w:val="0"/>
      <w:divBdr>
        <w:top w:val="none" w:sz="0" w:space="0" w:color="auto"/>
        <w:left w:val="none" w:sz="0" w:space="0" w:color="auto"/>
        <w:bottom w:val="none" w:sz="0" w:space="0" w:color="auto"/>
        <w:right w:val="none" w:sz="0" w:space="0" w:color="auto"/>
      </w:divBdr>
    </w:div>
    <w:div w:id="512301654">
      <w:bodyDiv w:val="1"/>
      <w:marLeft w:val="0"/>
      <w:marRight w:val="0"/>
      <w:marTop w:val="0"/>
      <w:marBottom w:val="0"/>
      <w:divBdr>
        <w:top w:val="none" w:sz="0" w:space="0" w:color="auto"/>
        <w:left w:val="none" w:sz="0" w:space="0" w:color="auto"/>
        <w:bottom w:val="none" w:sz="0" w:space="0" w:color="auto"/>
        <w:right w:val="none" w:sz="0" w:space="0" w:color="auto"/>
      </w:divBdr>
    </w:div>
    <w:div w:id="609051732">
      <w:bodyDiv w:val="1"/>
      <w:marLeft w:val="0"/>
      <w:marRight w:val="0"/>
      <w:marTop w:val="0"/>
      <w:marBottom w:val="0"/>
      <w:divBdr>
        <w:top w:val="none" w:sz="0" w:space="0" w:color="auto"/>
        <w:left w:val="none" w:sz="0" w:space="0" w:color="auto"/>
        <w:bottom w:val="none" w:sz="0" w:space="0" w:color="auto"/>
        <w:right w:val="none" w:sz="0" w:space="0" w:color="auto"/>
      </w:divBdr>
    </w:div>
    <w:div w:id="632905562">
      <w:bodyDiv w:val="1"/>
      <w:marLeft w:val="0"/>
      <w:marRight w:val="0"/>
      <w:marTop w:val="0"/>
      <w:marBottom w:val="0"/>
      <w:divBdr>
        <w:top w:val="none" w:sz="0" w:space="0" w:color="auto"/>
        <w:left w:val="none" w:sz="0" w:space="0" w:color="auto"/>
        <w:bottom w:val="none" w:sz="0" w:space="0" w:color="auto"/>
        <w:right w:val="none" w:sz="0" w:space="0" w:color="auto"/>
      </w:divBdr>
    </w:div>
    <w:div w:id="820773437">
      <w:bodyDiv w:val="1"/>
      <w:marLeft w:val="0"/>
      <w:marRight w:val="0"/>
      <w:marTop w:val="0"/>
      <w:marBottom w:val="0"/>
      <w:divBdr>
        <w:top w:val="none" w:sz="0" w:space="0" w:color="auto"/>
        <w:left w:val="none" w:sz="0" w:space="0" w:color="auto"/>
        <w:bottom w:val="none" w:sz="0" w:space="0" w:color="auto"/>
        <w:right w:val="none" w:sz="0" w:space="0" w:color="auto"/>
      </w:divBdr>
    </w:div>
    <w:div w:id="989331778">
      <w:bodyDiv w:val="1"/>
      <w:marLeft w:val="0"/>
      <w:marRight w:val="0"/>
      <w:marTop w:val="0"/>
      <w:marBottom w:val="0"/>
      <w:divBdr>
        <w:top w:val="none" w:sz="0" w:space="0" w:color="auto"/>
        <w:left w:val="none" w:sz="0" w:space="0" w:color="auto"/>
        <w:bottom w:val="none" w:sz="0" w:space="0" w:color="auto"/>
        <w:right w:val="none" w:sz="0" w:space="0" w:color="auto"/>
      </w:divBdr>
    </w:div>
    <w:div w:id="1046301064">
      <w:bodyDiv w:val="1"/>
      <w:marLeft w:val="0"/>
      <w:marRight w:val="0"/>
      <w:marTop w:val="0"/>
      <w:marBottom w:val="0"/>
      <w:divBdr>
        <w:top w:val="none" w:sz="0" w:space="0" w:color="auto"/>
        <w:left w:val="none" w:sz="0" w:space="0" w:color="auto"/>
        <w:bottom w:val="none" w:sz="0" w:space="0" w:color="auto"/>
        <w:right w:val="none" w:sz="0" w:space="0" w:color="auto"/>
      </w:divBdr>
    </w:div>
    <w:div w:id="1382825481">
      <w:bodyDiv w:val="1"/>
      <w:marLeft w:val="0"/>
      <w:marRight w:val="0"/>
      <w:marTop w:val="0"/>
      <w:marBottom w:val="0"/>
      <w:divBdr>
        <w:top w:val="none" w:sz="0" w:space="0" w:color="auto"/>
        <w:left w:val="none" w:sz="0" w:space="0" w:color="auto"/>
        <w:bottom w:val="none" w:sz="0" w:space="0" w:color="auto"/>
        <w:right w:val="none" w:sz="0" w:space="0" w:color="auto"/>
      </w:divBdr>
    </w:div>
    <w:div w:id="1457026601">
      <w:bodyDiv w:val="1"/>
      <w:marLeft w:val="0"/>
      <w:marRight w:val="0"/>
      <w:marTop w:val="0"/>
      <w:marBottom w:val="0"/>
      <w:divBdr>
        <w:top w:val="none" w:sz="0" w:space="0" w:color="auto"/>
        <w:left w:val="none" w:sz="0" w:space="0" w:color="auto"/>
        <w:bottom w:val="none" w:sz="0" w:space="0" w:color="auto"/>
        <w:right w:val="none" w:sz="0" w:space="0" w:color="auto"/>
      </w:divBdr>
    </w:div>
    <w:div w:id="1510173862">
      <w:bodyDiv w:val="1"/>
      <w:marLeft w:val="0"/>
      <w:marRight w:val="0"/>
      <w:marTop w:val="0"/>
      <w:marBottom w:val="0"/>
      <w:divBdr>
        <w:top w:val="none" w:sz="0" w:space="0" w:color="auto"/>
        <w:left w:val="none" w:sz="0" w:space="0" w:color="auto"/>
        <w:bottom w:val="none" w:sz="0" w:space="0" w:color="auto"/>
        <w:right w:val="none" w:sz="0" w:space="0" w:color="auto"/>
      </w:divBdr>
    </w:div>
    <w:div w:id="1898005928">
      <w:bodyDiv w:val="1"/>
      <w:marLeft w:val="0"/>
      <w:marRight w:val="0"/>
      <w:marTop w:val="0"/>
      <w:marBottom w:val="0"/>
      <w:divBdr>
        <w:top w:val="none" w:sz="0" w:space="0" w:color="auto"/>
        <w:left w:val="none" w:sz="0" w:space="0" w:color="auto"/>
        <w:bottom w:val="none" w:sz="0" w:space="0" w:color="auto"/>
        <w:right w:val="none" w:sz="0" w:space="0" w:color="auto"/>
      </w:divBdr>
    </w:div>
    <w:div w:id="2010671724">
      <w:bodyDiv w:val="1"/>
      <w:marLeft w:val="0"/>
      <w:marRight w:val="0"/>
      <w:marTop w:val="0"/>
      <w:marBottom w:val="0"/>
      <w:divBdr>
        <w:top w:val="none" w:sz="0" w:space="0" w:color="auto"/>
        <w:left w:val="none" w:sz="0" w:space="0" w:color="auto"/>
        <w:bottom w:val="none" w:sz="0" w:space="0" w:color="auto"/>
        <w:right w:val="none" w:sz="0" w:space="0" w:color="auto"/>
      </w:divBdr>
    </w:div>
    <w:div w:id="21297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bosera.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osera.com.hk"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0857-A69F-4B18-B893-8EEEFC03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169</Pages>
  <Words>17671</Words>
  <Characters>100726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118161</CharactersWithSpaces>
  <SharedDoc>false</SharedDoc>
  <HLinks>
    <vt:vector size="594" baseType="variant">
      <vt:variant>
        <vt:i4>2293770</vt:i4>
      </vt:variant>
      <vt:variant>
        <vt:i4>584</vt:i4>
      </vt:variant>
      <vt:variant>
        <vt:i4>0</vt:i4>
      </vt:variant>
      <vt:variant>
        <vt:i4>5</vt:i4>
      </vt:variant>
      <vt:variant>
        <vt:lpwstr>http://www.hkex.com.hk/eng/market/sec_tradinfra/chinaconnect/chinaconnect.htm</vt:lpwstr>
      </vt:variant>
      <vt:variant>
        <vt:lpwstr/>
      </vt:variant>
      <vt:variant>
        <vt:i4>786519</vt:i4>
      </vt:variant>
      <vt:variant>
        <vt:i4>581</vt:i4>
      </vt:variant>
      <vt:variant>
        <vt:i4>0</vt:i4>
      </vt:variant>
      <vt:variant>
        <vt:i4>5</vt:i4>
      </vt:variant>
      <vt:variant>
        <vt:lpwstr>http://www.szse.cn/main/disclosure/news/qfii/</vt:lpwstr>
      </vt:variant>
      <vt:variant>
        <vt:lpwstr/>
      </vt:variant>
      <vt:variant>
        <vt:i4>6946874</vt:i4>
      </vt:variant>
      <vt:variant>
        <vt:i4>578</vt:i4>
      </vt:variant>
      <vt:variant>
        <vt:i4>0</vt:i4>
      </vt:variant>
      <vt:variant>
        <vt:i4>5</vt:i4>
      </vt:variant>
      <vt:variant>
        <vt:lpwstr>http://www.sse.com.cn/disclosure/diclosure/qfii</vt:lpwstr>
      </vt:variant>
      <vt:variant>
        <vt:lpwstr/>
      </vt:variant>
      <vt:variant>
        <vt:i4>1966174</vt:i4>
      </vt:variant>
      <vt:variant>
        <vt:i4>575</vt:i4>
      </vt:variant>
      <vt:variant>
        <vt:i4>0</vt:i4>
      </vt:variant>
      <vt:variant>
        <vt:i4>5</vt:i4>
      </vt:variant>
      <vt:variant>
        <vt:lpwstr>http://www.valuepartners.com.hk/</vt:lpwstr>
      </vt:variant>
      <vt:variant>
        <vt:lpwstr/>
      </vt:variant>
      <vt:variant>
        <vt:i4>655468</vt:i4>
      </vt:variant>
      <vt:variant>
        <vt:i4>572</vt:i4>
      </vt:variant>
      <vt:variant>
        <vt:i4>0</vt:i4>
      </vt:variant>
      <vt:variant>
        <vt:i4>5</vt:i4>
      </vt:variant>
      <vt:variant>
        <vt:lpwstr>mailto:vpl@vp.com.hk</vt:lpwstr>
      </vt:variant>
      <vt:variant>
        <vt:lpwstr/>
      </vt:variant>
      <vt:variant>
        <vt:i4>1441847</vt:i4>
      </vt:variant>
      <vt:variant>
        <vt:i4>565</vt:i4>
      </vt:variant>
      <vt:variant>
        <vt:i4>0</vt:i4>
      </vt:variant>
      <vt:variant>
        <vt:i4>5</vt:i4>
      </vt:variant>
      <vt:variant>
        <vt:lpwstr/>
      </vt:variant>
      <vt:variant>
        <vt:lpwstr>_Toc461562404</vt:lpwstr>
      </vt:variant>
      <vt:variant>
        <vt:i4>1441847</vt:i4>
      </vt:variant>
      <vt:variant>
        <vt:i4>559</vt:i4>
      </vt:variant>
      <vt:variant>
        <vt:i4>0</vt:i4>
      </vt:variant>
      <vt:variant>
        <vt:i4>5</vt:i4>
      </vt:variant>
      <vt:variant>
        <vt:lpwstr/>
      </vt:variant>
      <vt:variant>
        <vt:lpwstr>_Toc461562403</vt:lpwstr>
      </vt:variant>
      <vt:variant>
        <vt:i4>1441847</vt:i4>
      </vt:variant>
      <vt:variant>
        <vt:i4>553</vt:i4>
      </vt:variant>
      <vt:variant>
        <vt:i4>0</vt:i4>
      </vt:variant>
      <vt:variant>
        <vt:i4>5</vt:i4>
      </vt:variant>
      <vt:variant>
        <vt:lpwstr/>
      </vt:variant>
      <vt:variant>
        <vt:lpwstr>_Toc461562402</vt:lpwstr>
      </vt:variant>
      <vt:variant>
        <vt:i4>1441847</vt:i4>
      </vt:variant>
      <vt:variant>
        <vt:i4>547</vt:i4>
      </vt:variant>
      <vt:variant>
        <vt:i4>0</vt:i4>
      </vt:variant>
      <vt:variant>
        <vt:i4>5</vt:i4>
      </vt:variant>
      <vt:variant>
        <vt:lpwstr/>
      </vt:variant>
      <vt:variant>
        <vt:lpwstr>_Toc461562401</vt:lpwstr>
      </vt:variant>
      <vt:variant>
        <vt:i4>1441847</vt:i4>
      </vt:variant>
      <vt:variant>
        <vt:i4>541</vt:i4>
      </vt:variant>
      <vt:variant>
        <vt:i4>0</vt:i4>
      </vt:variant>
      <vt:variant>
        <vt:i4>5</vt:i4>
      </vt:variant>
      <vt:variant>
        <vt:lpwstr/>
      </vt:variant>
      <vt:variant>
        <vt:lpwstr>_Toc461562400</vt:lpwstr>
      </vt:variant>
      <vt:variant>
        <vt:i4>2031664</vt:i4>
      </vt:variant>
      <vt:variant>
        <vt:i4>535</vt:i4>
      </vt:variant>
      <vt:variant>
        <vt:i4>0</vt:i4>
      </vt:variant>
      <vt:variant>
        <vt:i4>5</vt:i4>
      </vt:variant>
      <vt:variant>
        <vt:lpwstr/>
      </vt:variant>
      <vt:variant>
        <vt:lpwstr>_Toc461562399</vt:lpwstr>
      </vt:variant>
      <vt:variant>
        <vt:i4>2031664</vt:i4>
      </vt:variant>
      <vt:variant>
        <vt:i4>529</vt:i4>
      </vt:variant>
      <vt:variant>
        <vt:i4>0</vt:i4>
      </vt:variant>
      <vt:variant>
        <vt:i4>5</vt:i4>
      </vt:variant>
      <vt:variant>
        <vt:lpwstr/>
      </vt:variant>
      <vt:variant>
        <vt:lpwstr>_Toc461562398</vt:lpwstr>
      </vt:variant>
      <vt:variant>
        <vt:i4>2031664</vt:i4>
      </vt:variant>
      <vt:variant>
        <vt:i4>523</vt:i4>
      </vt:variant>
      <vt:variant>
        <vt:i4>0</vt:i4>
      </vt:variant>
      <vt:variant>
        <vt:i4>5</vt:i4>
      </vt:variant>
      <vt:variant>
        <vt:lpwstr/>
      </vt:variant>
      <vt:variant>
        <vt:lpwstr>_Toc461562397</vt:lpwstr>
      </vt:variant>
      <vt:variant>
        <vt:i4>2031664</vt:i4>
      </vt:variant>
      <vt:variant>
        <vt:i4>517</vt:i4>
      </vt:variant>
      <vt:variant>
        <vt:i4>0</vt:i4>
      </vt:variant>
      <vt:variant>
        <vt:i4>5</vt:i4>
      </vt:variant>
      <vt:variant>
        <vt:lpwstr/>
      </vt:variant>
      <vt:variant>
        <vt:lpwstr>_Toc461562396</vt:lpwstr>
      </vt:variant>
      <vt:variant>
        <vt:i4>2031664</vt:i4>
      </vt:variant>
      <vt:variant>
        <vt:i4>511</vt:i4>
      </vt:variant>
      <vt:variant>
        <vt:i4>0</vt:i4>
      </vt:variant>
      <vt:variant>
        <vt:i4>5</vt:i4>
      </vt:variant>
      <vt:variant>
        <vt:lpwstr/>
      </vt:variant>
      <vt:variant>
        <vt:lpwstr>_Toc461562395</vt:lpwstr>
      </vt:variant>
      <vt:variant>
        <vt:i4>2031664</vt:i4>
      </vt:variant>
      <vt:variant>
        <vt:i4>505</vt:i4>
      </vt:variant>
      <vt:variant>
        <vt:i4>0</vt:i4>
      </vt:variant>
      <vt:variant>
        <vt:i4>5</vt:i4>
      </vt:variant>
      <vt:variant>
        <vt:lpwstr/>
      </vt:variant>
      <vt:variant>
        <vt:lpwstr>_Toc461562394</vt:lpwstr>
      </vt:variant>
      <vt:variant>
        <vt:i4>2031664</vt:i4>
      </vt:variant>
      <vt:variant>
        <vt:i4>499</vt:i4>
      </vt:variant>
      <vt:variant>
        <vt:i4>0</vt:i4>
      </vt:variant>
      <vt:variant>
        <vt:i4>5</vt:i4>
      </vt:variant>
      <vt:variant>
        <vt:lpwstr/>
      </vt:variant>
      <vt:variant>
        <vt:lpwstr>_Toc461562393</vt:lpwstr>
      </vt:variant>
      <vt:variant>
        <vt:i4>2031664</vt:i4>
      </vt:variant>
      <vt:variant>
        <vt:i4>493</vt:i4>
      </vt:variant>
      <vt:variant>
        <vt:i4>0</vt:i4>
      </vt:variant>
      <vt:variant>
        <vt:i4>5</vt:i4>
      </vt:variant>
      <vt:variant>
        <vt:lpwstr/>
      </vt:variant>
      <vt:variant>
        <vt:lpwstr>_Toc461562392</vt:lpwstr>
      </vt:variant>
      <vt:variant>
        <vt:i4>2031664</vt:i4>
      </vt:variant>
      <vt:variant>
        <vt:i4>487</vt:i4>
      </vt:variant>
      <vt:variant>
        <vt:i4>0</vt:i4>
      </vt:variant>
      <vt:variant>
        <vt:i4>5</vt:i4>
      </vt:variant>
      <vt:variant>
        <vt:lpwstr/>
      </vt:variant>
      <vt:variant>
        <vt:lpwstr>_Toc461562391</vt:lpwstr>
      </vt:variant>
      <vt:variant>
        <vt:i4>2031664</vt:i4>
      </vt:variant>
      <vt:variant>
        <vt:i4>481</vt:i4>
      </vt:variant>
      <vt:variant>
        <vt:i4>0</vt:i4>
      </vt:variant>
      <vt:variant>
        <vt:i4>5</vt:i4>
      </vt:variant>
      <vt:variant>
        <vt:lpwstr/>
      </vt:variant>
      <vt:variant>
        <vt:lpwstr>_Toc461562390</vt:lpwstr>
      </vt:variant>
      <vt:variant>
        <vt:i4>1966128</vt:i4>
      </vt:variant>
      <vt:variant>
        <vt:i4>475</vt:i4>
      </vt:variant>
      <vt:variant>
        <vt:i4>0</vt:i4>
      </vt:variant>
      <vt:variant>
        <vt:i4>5</vt:i4>
      </vt:variant>
      <vt:variant>
        <vt:lpwstr/>
      </vt:variant>
      <vt:variant>
        <vt:lpwstr>_Toc461562389</vt:lpwstr>
      </vt:variant>
      <vt:variant>
        <vt:i4>1966128</vt:i4>
      </vt:variant>
      <vt:variant>
        <vt:i4>469</vt:i4>
      </vt:variant>
      <vt:variant>
        <vt:i4>0</vt:i4>
      </vt:variant>
      <vt:variant>
        <vt:i4>5</vt:i4>
      </vt:variant>
      <vt:variant>
        <vt:lpwstr/>
      </vt:variant>
      <vt:variant>
        <vt:lpwstr>_Toc461562388</vt:lpwstr>
      </vt:variant>
      <vt:variant>
        <vt:i4>1966128</vt:i4>
      </vt:variant>
      <vt:variant>
        <vt:i4>463</vt:i4>
      </vt:variant>
      <vt:variant>
        <vt:i4>0</vt:i4>
      </vt:variant>
      <vt:variant>
        <vt:i4>5</vt:i4>
      </vt:variant>
      <vt:variant>
        <vt:lpwstr/>
      </vt:variant>
      <vt:variant>
        <vt:lpwstr>_Toc461562387</vt:lpwstr>
      </vt:variant>
      <vt:variant>
        <vt:i4>1966128</vt:i4>
      </vt:variant>
      <vt:variant>
        <vt:i4>457</vt:i4>
      </vt:variant>
      <vt:variant>
        <vt:i4>0</vt:i4>
      </vt:variant>
      <vt:variant>
        <vt:i4>5</vt:i4>
      </vt:variant>
      <vt:variant>
        <vt:lpwstr/>
      </vt:variant>
      <vt:variant>
        <vt:lpwstr>_Toc461562386</vt:lpwstr>
      </vt:variant>
      <vt:variant>
        <vt:i4>1966128</vt:i4>
      </vt:variant>
      <vt:variant>
        <vt:i4>451</vt:i4>
      </vt:variant>
      <vt:variant>
        <vt:i4>0</vt:i4>
      </vt:variant>
      <vt:variant>
        <vt:i4>5</vt:i4>
      </vt:variant>
      <vt:variant>
        <vt:lpwstr/>
      </vt:variant>
      <vt:variant>
        <vt:lpwstr>_Toc461562385</vt:lpwstr>
      </vt:variant>
      <vt:variant>
        <vt:i4>1966128</vt:i4>
      </vt:variant>
      <vt:variant>
        <vt:i4>445</vt:i4>
      </vt:variant>
      <vt:variant>
        <vt:i4>0</vt:i4>
      </vt:variant>
      <vt:variant>
        <vt:i4>5</vt:i4>
      </vt:variant>
      <vt:variant>
        <vt:lpwstr/>
      </vt:variant>
      <vt:variant>
        <vt:lpwstr>_Toc461562384</vt:lpwstr>
      </vt:variant>
      <vt:variant>
        <vt:i4>1966128</vt:i4>
      </vt:variant>
      <vt:variant>
        <vt:i4>439</vt:i4>
      </vt:variant>
      <vt:variant>
        <vt:i4>0</vt:i4>
      </vt:variant>
      <vt:variant>
        <vt:i4>5</vt:i4>
      </vt:variant>
      <vt:variant>
        <vt:lpwstr/>
      </vt:variant>
      <vt:variant>
        <vt:lpwstr>_Toc461562383</vt:lpwstr>
      </vt:variant>
      <vt:variant>
        <vt:i4>1966128</vt:i4>
      </vt:variant>
      <vt:variant>
        <vt:i4>433</vt:i4>
      </vt:variant>
      <vt:variant>
        <vt:i4>0</vt:i4>
      </vt:variant>
      <vt:variant>
        <vt:i4>5</vt:i4>
      </vt:variant>
      <vt:variant>
        <vt:lpwstr/>
      </vt:variant>
      <vt:variant>
        <vt:lpwstr>_Toc461562382</vt:lpwstr>
      </vt:variant>
      <vt:variant>
        <vt:i4>1966128</vt:i4>
      </vt:variant>
      <vt:variant>
        <vt:i4>427</vt:i4>
      </vt:variant>
      <vt:variant>
        <vt:i4>0</vt:i4>
      </vt:variant>
      <vt:variant>
        <vt:i4>5</vt:i4>
      </vt:variant>
      <vt:variant>
        <vt:lpwstr/>
      </vt:variant>
      <vt:variant>
        <vt:lpwstr>_Toc461562381</vt:lpwstr>
      </vt:variant>
      <vt:variant>
        <vt:i4>1966128</vt:i4>
      </vt:variant>
      <vt:variant>
        <vt:i4>421</vt:i4>
      </vt:variant>
      <vt:variant>
        <vt:i4>0</vt:i4>
      </vt:variant>
      <vt:variant>
        <vt:i4>5</vt:i4>
      </vt:variant>
      <vt:variant>
        <vt:lpwstr/>
      </vt:variant>
      <vt:variant>
        <vt:lpwstr>_Toc461562380</vt:lpwstr>
      </vt:variant>
      <vt:variant>
        <vt:i4>1114160</vt:i4>
      </vt:variant>
      <vt:variant>
        <vt:i4>415</vt:i4>
      </vt:variant>
      <vt:variant>
        <vt:i4>0</vt:i4>
      </vt:variant>
      <vt:variant>
        <vt:i4>5</vt:i4>
      </vt:variant>
      <vt:variant>
        <vt:lpwstr/>
      </vt:variant>
      <vt:variant>
        <vt:lpwstr>_Toc461562379</vt:lpwstr>
      </vt:variant>
      <vt:variant>
        <vt:i4>1114160</vt:i4>
      </vt:variant>
      <vt:variant>
        <vt:i4>409</vt:i4>
      </vt:variant>
      <vt:variant>
        <vt:i4>0</vt:i4>
      </vt:variant>
      <vt:variant>
        <vt:i4>5</vt:i4>
      </vt:variant>
      <vt:variant>
        <vt:lpwstr/>
      </vt:variant>
      <vt:variant>
        <vt:lpwstr>_Toc461562378</vt:lpwstr>
      </vt:variant>
      <vt:variant>
        <vt:i4>1114160</vt:i4>
      </vt:variant>
      <vt:variant>
        <vt:i4>403</vt:i4>
      </vt:variant>
      <vt:variant>
        <vt:i4>0</vt:i4>
      </vt:variant>
      <vt:variant>
        <vt:i4>5</vt:i4>
      </vt:variant>
      <vt:variant>
        <vt:lpwstr/>
      </vt:variant>
      <vt:variant>
        <vt:lpwstr>_Toc461562377</vt:lpwstr>
      </vt:variant>
      <vt:variant>
        <vt:i4>1114160</vt:i4>
      </vt:variant>
      <vt:variant>
        <vt:i4>397</vt:i4>
      </vt:variant>
      <vt:variant>
        <vt:i4>0</vt:i4>
      </vt:variant>
      <vt:variant>
        <vt:i4>5</vt:i4>
      </vt:variant>
      <vt:variant>
        <vt:lpwstr/>
      </vt:variant>
      <vt:variant>
        <vt:lpwstr>_Toc461562376</vt:lpwstr>
      </vt:variant>
      <vt:variant>
        <vt:i4>1114160</vt:i4>
      </vt:variant>
      <vt:variant>
        <vt:i4>391</vt:i4>
      </vt:variant>
      <vt:variant>
        <vt:i4>0</vt:i4>
      </vt:variant>
      <vt:variant>
        <vt:i4>5</vt:i4>
      </vt:variant>
      <vt:variant>
        <vt:lpwstr/>
      </vt:variant>
      <vt:variant>
        <vt:lpwstr>_Toc461562375</vt:lpwstr>
      </vt:variant>
      <vt:variant>
        <vt:i4>1114160</vt:i4>
      </vt:variant>
      <vt:variant>
        <vt:i4>385</vt:i4>
      </vt:variant>
      <vt:variant>
        <vt:i4>0</vt:i4>
      </vt:variant>
      <vt:variant>
        <vt:i4>5</vt:i4>
      </vt:variant>
      <vt:variant>
        <vt:lpwstr/>
      </vt:variant>
      <vt:variant>
        <vt:lpwstr>_Toc461562374</vt:lpwstr>
      </vt:variant>
      <vt:variant>
        <vt:i4>1114160</vt:i4>
      </vt:variant>
      <vt:variant>
        <vt:i4>379</vt:i4>
      </vt:variant>
      <vt:variant>
        <vt:i4>0</vt:i4>
      </vt:variant>
      <vt:variant>
        <vt:i4>5</vt:i4>
      </vt:variant>
      <vt:variant>
        <vt:lpwstr/>
      </vt:variant>
      <vt:variant>
        <vt:lpwstr>_Toc461562373</vt:lpwstr>
      </vt:variant>
      <vt:variant>
        <vt:i4>1114160</vt:i4>
      </vt:variant>
      <vt:variant>
        <vt:i4>373</vt:i4>
      </vt:variant>
      <vt:variant>
        <vt:i4>0</vt:i4>
      </vt:variant>
      <vt:variant>
        <vt:i4>5</vt:i4>
      </vt:variant>
      <vt:variant>
        <vt:lpwstr/>
      </vt:variant>
      <vt:variant>
        <vt:lpwstr>_Toc461562372</vt:lpwstr>
      </vt:variant>
      <vt:variant>
        <vt:i4>1114160</vt:i4>
      </vt:variant>
      <vt:variant>
        <vt:i4>367</vt:i4>
      </vt:variant>
      <vt:variant>
        <vt:i4>0</vt:i4>
      </vt:variant>
      <vt:variant>
        <vt:i4>5</vt:i4>
      </vt:variant>
      <vt:variant>
        <vt:lpwstr/>
      </vt:variant>
      <vt:variant>
        <vt:lpwstr>_Toc461562371</vt:lpwstr>
      </vt:variant>
      <vt:variant>
        <vt:i4>1114160</vt:i4>
      </vt:variant>
      <vt:variant>
        <vt:i4>361</vt:i4>
      </vt:variant>
      <vt:variant>
        <vt:i4>0</vt:i4>
      </vt:variant>
      <vt:variant>
        <vt:i4>5</vt:i4>
      </vt:variant>
      <vt:variant>
        <vt:lpwstr/>
      </vt:variant>
      <vt:variant>
        <vt:lpwstr>_Toc461562370</vt:lpwstr>
      </vt:variant>
      <vt:variant>
        <vt:i4>1048624</vt:i4>
      </vt:variant>
      <vt:variant>
        <vt:i4>355</vt:i4>
      </vt:variant>
      <vt:variant>
        <vt:i4>0</vt:i4>
      </vt:variant>
      <vt:variant>
        <vt:i4>5</vt:i4>
      </vt:variant>
      <vt:variant>
        <vt:lpwstr/>
      </vt:variant>
      <vt:variant>
        <vt:lpwstr>_Toc461562369</vt:lpwstr>
      </vt:variant>
      <vt:variant>
        <vt:i4>1048624</vt:i4>
      </vt:variant>
      <vt:variant>
        <vt:i4>349</vt:i4>
      </vt:variant>
      <vt:variant>
        <vt:i4>0</vt:i4>
      </vt:variant>
      <vt:variant>
        <vt:i4>5</vt:i4>
      </vt:variant>
      <vt:variant>
        <vt:lpwstr/>
      </vt:variant>
      <vt:variant>
        <vt:lpwstr>_Toc461562368</vt:lpwstr>
      </vt:variant>
      <vt:variant>
        <vt:i4>1048624</vt:i4>
      </vt:variant>
      <vt:variant>
        <vt:i4>343</vt:i4>
      </vt:variant>
      <vt:variant>
        <vt:i4>0</vt:i4>
      </vt:variant>
      <vt:variant>
        <vt:i4>5</vt:i4>
      </vt:variant>
      <vt:variant>
        <vt:lpwstr/>
      </vt:variant>
      <vt:variant>
        <vt:lpwstr>_Toc461562367</vt:lpwstr>
      </vt:variant>
      <vt:variant>
        <vt:i4>1048624</vt:i4>
      </vt:variant>
      <vt:variant>
        <vt:i4>337</vt:i4>
      </vt:variant>
      <vt:variant>
        <vt:i4>0</vt:i4>
      </vt:variant>
      <vt:variant>
        <vt:i4>5</vt:i4>
      </vt:variant>
      <vt:variant>
        <vt:lpwstr/>
      </vt:variant>
      <vt:variant>
        <vt:lpwstr>_Toc461562366</vt:lpwstr>
      </vt:variant>
      <vt:variant>
        <vt:i4>1048624</vt:i4>
      </vt:variant>
      <vt:variant>
        <vt:i4>331</vt:i4>
      </vt:variant>
      <vt:variant>
        <vt:i4>0</vt:i4>
      </vt:variant>
      <vt:variant>
        <vt:i4>5</vt:i4>
      </vt:variant>
      <vt:variant>
        <vt:lpwstr/>
      </vt:variant>
      <vt:variant>
        <vt:lpwstr>_Toc461562365</vt:lpwstr>
      </vt:variant>
      <vt:variant>
        <vt:i4>1048624</vt:i4>
      </vt:variant>
      <vt:variant>
        <vt:i4>325</vt:i4>
      </vt:variant>
      <vt:variant>
        <vt:i4>0</vt:i4>
      </vt:variant>
      <vt:variant>
        <vt:i4>5</vt:i4>
      </vt:variant>
      <vt:variant>
        <vt:lpwstr/>
      </vt:variant>
      <vt:variant>
        <vt:lpwstr>_Toc461562365</vt:lpwstr>
      </vt:variant>
      <vt:variant>
        <vt:i4>1048624</vt:i4>
      </vt:variant>
      <vt:variant>
        <vt:i4>319</vt:i4>
      </vt:variant>
      <vt:variant>
        <vt:i4>0</vt:i4>
      </vt:variant>
      <vt:variant>
        <vt:i4>5</vt:i4>
      </vt:variant>
      <vt:variant>
        <vt:lpwstr/>
      </vt:variant>
      <vt:variant>
        <vt:lpwstr>_Toc461562364</vt:lpwstr>
      </vt:variant>
      <vt:variant>
        <vt:i4>1048624</vt:i4>
      </vt:variant>
      <vt:variant>
        <vt:i4>313</vt:i4>
      </vt:variant>
      <vt:variant>
        <vt:i4>0</vt:i4>
      </vt:variant>
      <vt:variant>
        <vt:i4>5</vt:i4>
      </vt:variant>
      <vt:variant>
        <vt:lpwstr/>
      </vt:variant>
      <vt:variant>
        <vt:lpwstr>_Toc461562363</vt:lpwstr>
      </vt:variant>
      <vt:variant>
        <vt:i4>1048624</vt:i4>
      </vt:variant>
      <vt:variant>
        <vt:i4>307</vt:i4>
      </vt:variant>
      <vt:variant>
        <vt:i4>0</vt:i4>
      </vt:variant>
      <vt:variant>
        <vt:i4>5</vt:i4>
      </vt:variant>
      <vt:variant>
        <vt:lpwstr/>
      </vt:variant>
      <vt:variant>
        <vt:lpwstr>_Toc461562362</vt:lpwstr>
      </vt:variant>
      <vt:variant>
        <vt:i4>1048624</vt:i4>
      </vt:variant>
      <vt:variant>
        <vt:i4>301</vt:i4>
      </vt:variant>
      <vt:variant>
        <vt:i4>0</vt:i4>
      </vt:variant>
      <vt:variant>
        <vt:i4>5</vt:i4>
      </vt:variant>
      <vt:variant>
        <vt:lpwstr/>
      </vt:variant>
      <vt:variant>
        <vt:lpwstr>_Toc461562361</vt:lpwstr>
      </vt:variant>
      <vt:variant>
        <vt:i4>1048624</vt:i4>
      </vt:variant>
      <vt:variant>
        <vt:i4>295</vt:i4>
      </vt:variant>
      <vt:variant>
        <vt:i4>0</vt:i4>
      </vt:variant>
      <vt:variant>
        <vt:i4>5</vt:i4>
      </vt:variant>
      <vt:variant>
        <vt:lpwstr/>
      </vt:variant>
      <vt:variant>
        <vt:lpwstr>_Toc461562360</vt:lpwstr>
      </vt:variant>
      <vt:variant>
        <vt:i4>1245232</vt:i4>
      </vt:variant>
      <vt:variant>
        <vt:i4>289</vt:i4>
      </vt:variant>
      <vt:variant>
        <vt:i4>0</vt:i4>
      </vt:variant>
      <vt:variant>
        <vt:i4>5</vt:i4>
      </vt:variant>
      <vt:variant>
        <vt:lpwstr/>
      </vt:variant>
      <vt:variant>
        <vt:lpwstr>_Toc461562359</vt:lpwstr>
      </vt:variant>
      <vt:variant>
        <vt:i4>1441851</vt:i4>
      </vt:variant>
      <vt:variant>
        <vt:i4>278</vt:i4>
      </vt:variant>
      <vt:variant>
        <vt:i4>0</vt:i4>
      </vt:variant>
      <vt:variant>
        <vt:i4>5</vt:i4>
      </vt:variant>
      <vt:variant>
        <vt:lpwstr/>
      </vt:variant>
      <vt:variant>
        <vt:lpwstr>_Toc461560821</vt:lpwstr>
      </vt:variant>
      <vt:variant>
        <vt:i4>1441851</vt:i4>
      </vt:variant>
      <vt:variant>
        <vt:i4>272</vt:i4>
      </vt:variant>
      <vt:variant>
        <vt:i4>0</vt:i4>
      </vt:variant>
      <vt:variant>
        <vt:i4>5</vt:i4>
      </vt:variant>
      <vt:variant>
        <vt:lpwstr/>
      </vt:variant>
      <vt:variant>
        <vt:lpwstr>_Toc461560820</vt:lpwstr>
      </vt:variant>
      <vt:variant>
        <vt:i4>1376315</vt:i4>
      </vt:variant>
      <vt:variant>
        <vt:i4>266</vt:i4>
      </vt:variant>
      <vt:variant>
        <vt:i4>0</vt:i4>
      </vt:variant>
      <vt:variant>
        <vt:i4>5</vt:i4>
      </vt:variant>
      <vt:variant>
        <vt:lpwstr/>
      </vt:variant>
      <vt:variant>
        <vt:lpwstr>_Toc461560819</vt:lpwstr>
      </vt:variant>
      <vt:variant>
        <vt:i4>1376315</vt:i4>
      </vt:variant>
      <vt:variant>
        <vt:i4>260</vt:i4>
      </vt:variant>
      <vt:variant>
        <vt:i4>0</vt:i4>
      </vt:variant>
      <vt:variant>
        <vt:i4>5</vt:i4>
      </vt:variant>
      <vt:variant>
        <vt:lpwstr/>
      </vt:variant>
      <vt:variant>
        <vt:lpwstr>_Toc461560818</vt:lpwstr>
      </vt:variant>
      <vt:variant>
        <vt:i4>1376315</vt:i4>
      </vt:variant>
      <vt:variant>
        <vt:i4>254</vt:i4>
      </vt:variant>
      <vt:variant>
        <vt:i4>0</vt:i4>
      </vt:variant>
      <vt:variant>
        <vt:i4>5</vt:i4>
      </vt:variant>
      <vt:variant>
        <vt:lpwstr/>
      </vt:variant>
      <vt:variant>
        <vt:lpwstr>_Toc461560817</vt:lpwstr>
      </vt:variant>
      <vt:variant>
        <vt:i4>1376315</vt:i4>
      </vt:variant>
      <vt:variant>
        <vt:i4>248</vt:i4>
      </vt:variant>
      <vt:variant>
        <vt:i4>0</vt:i4>
      </vt:variant>
      <vt:variant>
        <vt:i4>5</vt:i4>
      </vt:variant>
      <vt:variant>
        <vt:lpwstr/>
      </vt:variant>
      <vt:variant>
        <vt:lpwstr>_Toc461560816</vt:lpwstr>
      </vt:variant>
      <vt:variant>
        <vt:i4>1376315</vt:i4>
      </vt:variant>
      <vt:variant>
        <vt:i4>242</vt:i4>
      </vt:variant>
      <vt:variant>
        <vt:i4>0</vt:i4>
      </vt:variant>
      <vt:variant>
        <vt:i4>5</vt:i4>
      </vt:variant>
      <vt:variant>
        <vt:lpwstr/>
      </vt:variant>
      <vt:variant>
        <vt:lpwstr>_Toc461560815</vt:lpwstr>
      </vt:variant>
      <vt:variant>
        <vt:i4>1376315</vt:i4>
      </vt:variant>
      <vt:variant>
        <vt:i4>236</vt:i4>
      </vt:variant>
      <vt:variant>
        <vt:i4>0</vt:i4>
      </vt:variant>
      <vt:variant>
        <vt:i4>5</vt:i4>
      </vt:variant>
      <vt:variant>
        <vt:lpwstr/>
      </vt:variant>
      <vt:variant>
        <vt:lpwstr>_Toc461560814</vt:lpwstr>
      </vt:variant>
      <vt:variant>
        <vt:i4>1376315</vt:i4>
      </vt:variant>
      <vt:variant>
        <vt:i4>230</vt:i4>
      </vt:variant>
      <vt:variant>
        <vt:i4>0</vt:i4>
      </vt:variant>
      <vt:variant>
        <vt:i4>5</vt:i4>
      </vt:variant>
      <vt:variant>
        <vt:lpwstr/>
      </vt:variant>
      <vt:variant>
        <vt:lpwstr>_Toc461560813</vt:lpwstr>
      </vt:variant>
      <vt:variant>
        <vt:i4>1376315</vt:i4>
      </vt:variant>
      <vt:variant>
        <vt:i4>224</vt:i4>
      </vt:variant>
      <vt:variant>
        <vt:i4>0</vt:i4>
      </vt:variant>
      <vt:variant>
        <vt:i4>5</vt:i4>
      </vt:variant>
      <vt:variant>
        <vt:lpwstr/>
      </vt:variant>
      <vt:variant>
        <vt:lpwstr>_Toc461560812</vt:lpwstr>
      </vt:variant>
      <vt:variant>
        <vt:i4>1376315</vt:i4>
      </vt:variant>
      <vt:variant>
        <vt:i4>218</vt:i4>
      </vt:variant>
      <vt:variant>
        <vt:i4>0</vt:i4>
      </vt:variant>
      <vt:variant>
        <vt:i4>5</vt:i4>
      </vt:variant>
      <vt:variant>
        <vt:lpwstr/>
      </vt:variant>
      <vt:variant>
        <vt:lpwstr>_Toc461560811</vt:lpwstr>
      </vt:variant>
      <vt:variant>
        <vt:i4>1376315</vt:i4>
      </vt:variant>
      <vt:variant>
        <vt:i4>212</vt:i4>
      </vt:variant>
      <vt:variant>
        <vt:i4>0</vt:i4>
      </vt:variant>
      <vt:variant>
        <vt:i4>5</vt:i4>
      </vt:variant>
      <vt:variant>
        <vt:lpwstr/>
      </vt:variant>
      <vt:variant>
        <vt:lpwstr>_Toc461560810</vt:lpwstr>
      </vt:variant>
      <vt:variant>
        <vt:i4>1310779</vt:i4>
      </vt:variant>
      <vt:variant>
        <vt:i4>206</vt:i4>
      </vt:variant>
      <vt:variant>
        <vt:i4>0</vt:i4>
      </vt:variant>
      <vt:variant>
        <vt:i4>5</vt:i4>
      </vt:variant>
      <vt:variant>
        <vt:lpwstr/>
      </vt:variant>
      <vt:variant>
        <vt:lpwstr>_Toc461560809</vt:lpwstr>
      </vt:variant>
      <vt:variant>
        <vt:i4>1310779</vt:i4>
      </vt:variant>
      <vt:variant>
        <vt:i4>200</vt:i4>
      </vt:variant>
      <vt:variant>
        <vt:i4>0</vt:i4>
      </vt:variant>
      <vt:variant>
        <vt:i4>5</vt:i4>
      </vt:variant>
      <vt:variant>
        <vt:lpwstr/>
      </vt:variant>
      <vt:variant>
        <vt:lpwstr>_Toc461560808</vt:lpwstr>
      </vt:variant>
      <vt:variant>
        <vt:i4>1310779</vt:i4>
      </vt:variant>
      <vt:variant>
        <vt:i4>194</vt:i4>
      </vt:variant>
      <vt:variant>
        <vt:i4>0</vt:i4>
      </vt:variant>
      <vt:variant>
        <vt:i4>5</vt:i4>
      </vt:variant>
      <vt:variant>
        <vt:lpwstr/>
      </vt:variant>
      <vt:variant>
        <vt:lpwstr>_Toc461560807</vt:lpwstr>
      </vt:variant>
      <vt:variant>
        <vt:i4>1310779</vt:i4>
      </vt:variant>
      <vt:variant>
        <vt:i4>188</vt:i4>
      </vt:variant>
      <vt:variant>
        <vt:i4>0</vt:i4>
      </vt:variant>
      <vt:variant>
        <vt:i4>5</vt:i4>
      </vt:variant>
      <vt:variant>
        <vt:lpwstr/>
      </vt:variant>
      <vt:variant>
        <vt:lpwstr>_Toc461560806</vt:lpwstr>
      </vt:variant>
      <vt:variant>
        <vt:i4>1310779</vt:i4>
      </vt:variant>
      <vt:variant>
        <vt:i4>182</vt:i4>
      </vt:variant>
      <vt:variant>
        <vt:i4>0</vt:i4>
      </vt:variant>
      <vt:variant>
        <vt:i4>5</vt:i4>
      </vt:variant>
      <vt:variant>
        <vt:lpwstr/>
      </vt:variant>
      <vt:variant>
        <vt:lpwstr>_Toc461560805</vt:lpwstr>
      </vt:variant>
      <vt:variant>
        <vt:i4>1310779</vt:i4>
      </vt:variant>
      <vt:variant>
        <vt:i4>176</vt:i4>
      </vt:variant>
      <vt:variant>
        <vt:i4>0</vt:i4>
      </vt:variant>
      <vt:variant>
        <vt:i4>5</vt:i4>
      </vt:variant>
      <vt:variant>
        <vt:lpwstr/>
      </vt:variant>
      <vt:variant>
        <vt:lpwstr>_Toc461560804</vt:lpwstr>
      </vt:variant>
      <vt:variant>
        <vt:i4>1310779</vt:i4>
      </vt:variant>
      <vt:variant>
        <vt:i4>170</vt:i4>
      </vt:variant>
      <vt:variant>
        <vt:i4>0</vt:i4>
      </vt:variant>
      <vt:variant>
        <vt:i4>5</vt:i4>
      </vt:variant>
      <vt:variant>
        <vt:lpwstr/>
      </vt:variant>
      <vt:variant>
        <vt:lpwstr>_Toc461560803</vt:lpwstr>
      </vt:variant>
      <vt:variant>
        <vt:i4>1310779</vt:i4>
      </vt:variant>
      <vt:variant>
        <vt:i4>164</vt:i4>
      </vt:variant>
      <vt:variant>
        <vt:i4>0</vt:i4>
      </vt:variant>
      <vt:variant>
        <vt:i4>5</vt:i4>
      </vt:variant>
      <vt:variant>
        <vt:lpwstr/>
      </vt:variant>
      <vt:variant>
        <vt:lpwstr>_Toc461560802</vt:lpwstr>
      </vt:variant>
      <vt:variant>
        <vt:i4>1310779</vt:i4>
      </vt:variant>
      <vt:variant>
        <vt:i4>158</vt:i4>
      </vt:variant>
      <vt:variant>
        <vt:i4>0</vt:i4>
      </vt:variant>
      <vt:variant>
        <vt:i4>5</vt:i4>
      </vt:variant>
      <vt:variant>
        <vt:lpwstr/>
      </vt:variant>
      <vt:variant>
        <vt:lpwstr>_Toc461560801</vt:lpwstr>
      </vt:variant>
      <vt:variant>
        <vt:i4>1310779</vt:i4>
      </vt:variant>
      <vt:variant>
        <vt:i4>152</vt:i4>
      </vt:variant>
      <vt:variant>
        <vt:i4>0</vt:i4>
      </vt:variant>
      <vt:variant>
        <vt:i4>5</vt:i4>
      </vt:variant>
      <vt:variant>
        <vt:lpwstr/>
      </vt:variant>
      <vt:variant>
        <vt:lpwstr>_Toc461560800</vt:lpwstr>
      </vt:variant>
      <vt:variant>
        <vt:i4>1900596</vt:i4>
      </vt:variant>
      <vt:variant>
        <vt:i4>146</vt:i4>
      </vt:variant>
      <vt:variant>
        <vt:i4>0</vt:i4>
      </vt:variant>
      <vt:variant>
        <vt:i4>5</vt:i4>
      </vt:variant>
      <vt:variant>
        <vt:lpwstr/>
      </vt:variant>
      <vt:variant>
        <vt:lpwstr>_Toc461560799</vt:lpwstr>
      </vt:variant>
      <vt:variant>
        <vt:i4>1900596</vt:i4>
      </vt:variant>
      <vt:variant>
        <vt:i4>140</vt:i4>
      </vt:variant>
      <vt:variant>
        <vt:i4>0</vt:i4>
      </vt:variant>
      <vt:variant>
        <vt:i4>5</vt:i4>
      </vt:variant>
      <vt:variant>
        <vt:lpwstr/>
      </vt:variant>
      <vt:variant>
        <vt:lpwstr>_Toc461560798</vt:lpwstr>
      </vt:variant>
      <vt:variant>
        <vt:i4>1900596</vt:i4>
      </vt:variant>
      <vt:variant>
        <vt:i4>134</vt:i4>
      </vt:variant>
      <vt:variant>
        <vt:i4>0</vt:i4>
      </vt:variant>
      <vt:variant>
        <vt:i4>5</vt:i4>
      </vt:variant>
      <vt:variant>
        <vt:lpwstr/>
      </vt:variant>
      <vt:variant>
        <vt:lpwstr>_Toc461560797</vt:lpwstr>
      </vt:variant>
      <vt:variant>
        <vt:i4>1900596</vt:i4>
      </vt:variant>
      <vt:variant>
        <vt:i4>128</vt:i4>
      </vt:variant>
      <vt:variant>
        <vt:i4>0</vt:i4>
      </vt:variant>
      <vt:variant>
        <vt:i4>5</vt:i4>
      </vt:variant>
      <vt:variant>
        <vt:lpwstr/>
      </vt:variant>
      <vt:variant>
        <vt:lpwstr>_Toc461560796</vt:lpwstr>
      </vt:variant>
      <vt:variant>
        <vt:i4>1900596</vt:i4>
      </vt:variant>
      <vt:variant>
        <vt:i4>122</vt:i4>
      </vt:variant>
      <vt:variant>
        <vt:i4>0</vt:i4>
      </vt:variant>
      <vt:variant>
        <vt:i4>5</vt:i4>
      </vt:variant>
      <vt:variant>
        <vt:lpwstr/>
      </vt:variant>
      <vt:variant>
        <vt:lpwstr>_Toc461560795</vt:lpwstr>
      </vt:variant>
      <vt:variant>
        <vt:i4>1900596</vt:i4>
      </vt:variant>
      <vt:variant>
        <vt:i4>116</vt:i4>
      </vt:variant>
      <vt:variant>
        <vt:i4>0</vt:i4>
      </vt:variant>
      <vt:variant>
        <vt:i4>5</vt:i4>
      </vt:variant>
      <vt:variant>
        <vt:lpwstr/>
      </vt:variant>
      <vt:variant>
        <vt:lpwstr>_Toc461560794</vt:lpwstr>
      </vt:variant>
      <vt:variant>
        <vt:i4>1900596</vt:i4>
      </vt:variant>
      <vt:variant>
        <vt:i4>110</vt:i4>
      </vt:variant>
      <vt:variant>
        <vt:i4>0</vt:i4>
      </vt:variant>
      <vt:variant>
        <vt:i4>5</vt:i4>
      </vt:variant>
      <vt:variant>
        <vt:lpwstr/>
      </vt:variant>
      <vt:variant>
        <vt:lpwstr>_Toc461560793</vt:lpwstr>
      </vt:variant>
      <vt:variant>
        <vt:i4>1900596</vt:i4>
      </vt:variant>
      <vt:variant>
        <vt:i4>104</vt:i4>
      </vt:variant>
      <vt:variant>
        <vt:i4>0</vt:i4>
      </vt:variant>
      <vt:variant>
        <vt:i4>5</vt:i4>
      </vt:variant>
      <vt:variant>
        <vt:lpwstr/>
      </vt:variant>
      <vt:variant>
        <vt:lpwstr>_Toc461560792</vt:lpwstr>
      </vt:variant>
      <vt:variant>
        <vt:i4>1900596</vt:i4>
      </vt:variant>
      <vt:variant>
        <vt:i4>98</vt:i4>
      </vt:variant>
      <vt:variant>
        <vt:i4>0</vt:i4>
      </vt:variant>
      <vt:variant>
        <vt:i4>5</vt:i4>
      </vt:variant>
      <vt:variant>
        <vt:lpwstr/>
      </vt:variant>
      <vt:variant>
        <vt:lpwstr>_Toc461560791</vt:lpwstr>
      </vt:variant>
      <vt:variant>
        <vt:i4>1900596</vt:i4>
      </vt:variant>
      <vt:variant>
        <vt:i4>92</vt:i4>
      </vt:variant>
      <vt:variant>
        <vt:i4>0</vt:i4>
      </vt:variant>
      <vt:variant>
        <vt:i4>5</vt:i4>
      </vt:variant>
      <vt:variant>
        <vt:lpwstr/>
      </vt:variant>
      <vt:variant>
        <vt:lpwstr>_Toc461560790</vt:lpwstr>
      </vt:variant>
      <vt:variant>
        <vt:i4>1835060</vt:i4>
      </vt:variant>
      <vt:variant>
        <vt:i4>86</vt:i4>
      </vt:variant>
      <vt:variant>
        <vt:i4>0</vt:i4>
      </vt:variant>
      <vt:variant>
        <vt:i4>5</vt:i4>
      </vt:variant>
      <vt:variant>
        <vt:lpwstr/>
      </vt:variant>
      <vt:variant>
        <vt:lpwstr>_Toc461560789</vt:lpwstr>
      </vt:variant>
      <vt:variant>
        <vt:i4>1835060</vt:i4>
      </vt:variant>
      <vt:variant>
        <vt:i4>80</vt:i4>
      </vt:variant>
      <vt:variant>
        <vt:i4>0</vt:i4>
      </vt:variant>
      <vt:variant>
        <vt:i4>5</vt:i4>
      </vt:variant>
      <vt:variant>
        <vt:lpwstr/>
      </vt:variant>
      <vt:variant>
        <vt:lpwstr>_Toc461560788</vt:lpwstr>
      </vt:variant>
      <vt:variant>
        <vt:i4>1835060</vt:i4>
      </vt:variant>
      <vt:variant>
        <vt:i4>74</vt:i4>
      </vt:variant>
      <vt:variant>
        <vt:i4>0</vt:i4>
      </vt:variant>
      <vt:variant>
        <vt:i4>5</vt:i4>
      </vt:variant>
      <vt:variant>
        <vt:lpwstr/>
      </vt:variant>
      <vt:variant>
        <vt:lpwstr>_Toc461560787</vt:lpwstr>
      </vt:variant>
      <vt:variant>
        <vt:i4>1835060</vt:i4>
      </vt:variant>
      <vt:variant>
        <vt:i4>68</vt:i4>
      </vt:variant>
      <vt:variant>
        <vt:i4>0</vt:i4>
      </vt:variant>
      <vt:variant>
        <vt:i4>5</vt:i4>
      </vt:variant>
      <vt:variant>
        <vt:lpwstr/>
      </vt:variant>
      <vt:variant>
        <vt:lpwstr>_Toc461560786</vt:lpwstr>
      </vt:variant>
      <vt:variant>
        <vt:i4>1835060</vt:i4>
      </vt:variant>
      <vt:variant>
        <vt:i4>62</vt:i4>
      </vt:variant>
      <vt:variant>
        <vt:i4>0</vt:i4>
      </vt:variant>
      <vt:variant>
        <vt:i4>5</vt:i4>
      </vt:variant>
      <vt:variant>
        <vt:lpwstr/>
      </vt:variant>
      <vt:variant>
        <vt:lpwstr>_Toc461560785</vt:lpwstr>
      </vt:variant>
      <vt:variant>
        <vt:i4>1835060</vt:i4>
      </vt:variant>
      <vt:variant>
        <vt:i4>56</vt:i4>
      </vt:variant>
      <vt:variant>
        <vt:i4>0</vt:i4>
      </vt:variant>
      <vt:variant>
        <vt:i4>5</vt:i4>
      </vt:variant>
      <vt:variant>
        <vt:lpwstr/>
      </vt:variant>
      <vt:variant>
        <vt:lpwstr>_Toc461560784</vt:lpwstr>
      </vt:variant>
      <vt:variant>
        <vt:i4>1835060</vt:i4>
      </vt:variant>
      <vt:variant>
        <vt:i4>50</vt:i4>
      </vt:variant>
      <vt:variant>
        <vt:i4>0</vt:i4>
      </vt:variant>
      <vt:variant>
        <vt:i4>5</vt:i4>
      </vt:variant>
      <vt:variant>
        <vt:lpwstr/>
      </vt:variant>
      <vt:variant>
        <vt:lpwstr>_Toc461560783</vt:lpwstr>
      </vt:variant>
      <vt:variant>
        <vt:i4>1835060</vt:i4>
      </vt:variant>
      <vt:variant>
        <vt:i4>44</vt:i4>
      </vt:variant>
      <vt:variant>
        <vt:i4>0</vt:i4>
      </vt:variant>
      <vt:variant>
        <vt:i4>5</vt:i4>
      </vt:variant>
      <vt:variant>
        <vt:lpwstr/>
      </vt:variant>
      <vt:variant>
        <vt:lpwstr>_Toc461560782</vt:lpwstr>
      </vt:variant>
      <vt:variant>
        <vt:i4>1835060</vt:i4>
      </vt:variant>
      <vt:variant>
        <vt:i4>38</vt:i4>
      </vt:variant>
      <vt:variant>
        <vt:i4>0</vt:i4>
      </vt:variant>
      <vt:variant>
        <vt:i4>5</vt:i4>
      </vt:variant>
      <vt:variant>
        <vt:lpwstr/>
      </vt:variant>
      <vt:variant>
        <vt:lpwstr>_Toc461560781</vt:lpwstr>
      </vt:variant>
      <vt:variant>
        <vt:i4>1835060</vt:i4>
      </vt:variant>
      <vt:variant>
        <vt:i4>32</vt:i4>
      </vt:variant>
      <vt:variant>
        <vt:i4>0</vt:i4>
      </vt:variant>
      <vt:variant>
        <vt:i4>5</vt:i4>
      </vt:variant>
      <vt:variant>
        <vt:lpwstr/>
      </vt:variant>
      <vt:variant>
        <vt:lpwstr>_Toc461560780</vt:lpwstr>
      </vt:variant>
      <vt:variant>
        <vt:i4>1245236</vt:i4>
      </vt:variant>
      <vt:variant>
        <vt:i4>26</vt:i4>
      </vt:variant>
      <vt:variant>
        <vt:i4>0</vt:i4>
      </vt:variant>
      <vt:variant>
        <vt:i4>5</vt:i4>
      </vt:variant>
      <vt:variant>
        <vt:lpwstr/>
      </vt:variant>
      <vt:variant>
        <vt:lpwstr>_Toc461560779</vt:lpwstr>
      </vt:variant>
      <vt:variant>
        <vt:i4>1245236</vt:i4>
      </vt:variant>
      <vt:variant>
        <vt:i4>20</vt:i4>
      </vt:variant>
      <vt:variant>
        <vt:i4>0</vt:i4>
      </vt:variant>
      <vt:variant>
        <vt:i4>5</vt:i4>
      </vt:variant>
      <vt:variant>
        <vt:lpwstr/>
      </vt:variant>
      <vt:variant>
        <vt:lpwstr>_Toc461560778</vt:lpwstr>
      </vt:variant>
      <vt:variant>
        <vt:i4>1245236</vt:i4>
      </vt:variant>
      <vt:variant>
        <vt:i4>14</vt:i4>
      </vt:variant>
      <vt:variant>
        <vt:i4>0</vt:i4>
      </vt:variant>
      <vt:variant>
        <vt:i4>5</vt:i4>
      </vt:variant>
      <vt:variant>
        <vt:lpwstr/>
      </vt:variant>
      <vt:variant>
        <vt:lpwstr>_Toc461560777</vt:lpwstr>
      </vt:variant>
      <vt:variant>
        <vt:i4>1245236</vt:i4>
      </vt:variant>
      <vt:variant>
        <vt:i4>8</vt:i4>
      </vt:variant>
      <vt:variant>
        <vt:i4>0</vt:i4>
      </vt:variant>
      <vt:variant>
        <vt:i4>5</vt:i4>
      </vt:variant>
      <vt:variant>
        <vt:lpwstr/>
      </vt:variant>
      <vt:variant>
        <vt:lpwstr>_Toc461560776</vt:lpwstr>
      </vt:variant>
      <vt:variant>
        <vt:i4>1245236</vt:i4>
      </vt:variant>
      <vt:variant>
        <vt:i4>2</vt:i4>
      </vt:variant>
      <vt:variant>
        <vt:i4>0</vt:i4>
      </vt:variant>
      <vt:variant>
        <vt:i4>5</vt:i4>
      </vt:variant>
      <vt:variant>
        <vt:lpwstr/>
      </vt:variant>
      <vt:variant>
        <vt:lpwstr>_Toc461560775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keywords>RESTRICTED -</cp:keywords>
  <cp:lastModifiedBy>zhouwang</cp:lastModifiedBy>
  <cp:revision>2</cp:revision>
  <cp:lastPrinted>2020-02-23T03:32:00Z</cp:lastPrinted>
  <dcterms:created xsi:type="dcterms:W3CDTF">2020-04-03T01:07:00Z</dcterms:created>
  <dcterms:modified xsi:type="dcterms:W3CDTF">2020-04-03T01:07:00Z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RESTRICTED</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CLARESTRI</vt:lpwstr>
  </property>
</Properties>
</file>