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FC" w:rsidRDefault="006A13FC" w:rsidP="009F3DC0">
      <w:pPr>
        <w:jc w:val="center"/>
        <w:rPr>
          <w:b/>
          <w:bCs/>
          <w:color w:val="000000"/>
          <w:sz w:val="29"/>
          <w:szCs w:val="29"/>
        </w:rPr>
      </w:pPr>
      <w:bookmarkStart w:id="0" w:name="_GoBack"/>
      <w:bookmarkEnd w:id="0"/>
      <w:r w:rsidRPr="006A13FC">
        <w:rPr>
          <w:rFonts w:hint="eastAsia"/>
          <w:b/>
          <w:bCs/>
          <w:color w:val="000000"/>
          <w:sz w:val="29"/>
          <w:szCs w:val="29"/>
        </w:rPr>
        <w:t>申万菱信基金管理有限公司</w:t>
      </w:r>
    </w:p>
    <w:p w:rsidR="009F3DC0" w:rsidRDefault="00270EA7" w:rsidP="00AF7D64">
      <w:pPr>
        <w:jc w:val="center"/>
        <w:rPr>
          <w:b/>
          <w:bCs/>
          <w:color w:val="000000"/>
          <w:sz w:val="29"/>
          <w:szCs w:val="29"/>
        </w:rPr>
      </w:pPr>
      <w:r w:rsidRPr="00270EA7">
        <w:rPr>
          <w:rFonts w:hint="eastAsia"/>
          <w:b/>
          <w:bCs/>
          <w:color w:val="000000"/>
          <w:sz w:val="29"/>
          <w:szCs w:val="29"/>
        </w:rPr>
        <w:t>关于旗下部分基金新增</w:t>
      </w:r>
      <w:r w:rsidR="00F06388">
        <w:rPr>
          <w:rFonts w:hint="eastAsia"/>
          <w:b/>
          <w:bCs/>
          <w:color w:val="000000"/>
          <w:sz w:val="29"/>
          <w:szCs w:val="29"/>
        </w:rPr>
        <w:t>海银基金销售有限公司</w:t>
      </w:r>
      <w:r w:rsidRPr="00270EA7">
        <w:rPr>
          <w:rFonts w:hint="eastAsia"/>
          <w:b/>
          <w:bCs/>
          <w:color w:val="000000"/>
          <w:sz w:val="29"/>
          <w:szCs w:val="29"/>
        </w:rPr>
        <w:t>为代销机构</w:t>
      </w:r>
      <w:r w:rsidR="00FE3F5C">
        <w:rPr>
          <w:rFonts w:hint="eastAsia"/>
          <w:b/>
          <w:bCs/>
          <w:color w:val="000000"/>
          <w:sz w:val="29"/>
          <w:szCs w:val="29"/>
        </w:rPr>
        <w:t>及</w:t>
      </w:r>
      <w:r w:rsidRPr="00270EA7">
        <w:rPr>
          <w:rFonts w:hint="eastAsia"/>
          <w:b/>
          <w:bCs/>
          <w:color w:val="000000"/>
          <w:sz w:val="29"/>
          <w:szCs w:val="29"/>
        </w:rPr>
        <w:t>开通定期定额投资</w:t>
      </w:r>
      <w:r w:rsidR="00E50F8E">
        <w:rPr>
          <w:rFonts w:hint="eastAsia"/>
          <w:b/>
          <w:bCs/>
          <w:color w:val="000000"/>
          <w:sz w:val="29"/>
          <w:szCs w:val="29"/>
        </w:rPr>
        <w:t>、转换业务</w:t>
      </w:r>
      <w:r w:rsidRPr="00270EA7">
        <w:rPr>
          <w:rFonts w:hint="eastAsia"/>
          <w:b/>
          <w:bCs/>
          <w:color w:val="000000"/>
          <w:sz w:val="29"/>
          <w:szCs w:val="29"/>
        </w:rPr>
        <w:t>并参加费率优惠活动的公告</w:t>
      </w:r>
    </w:p>
    <w:p w:rsidR="00DF57E1" w:rsidRDefault="00DF57E1" w:rsidP="009F3DC0">
      <w:pPr>
        <w:jc w:val="center"/>
      </w:pPr>
    </w:p>
    <w:p w:rsidR="00DF57E1" w:rsidRPr="002F5C79" w:rsidRDefault="009F3DC0" w:rsidP="00A1267B">
      <w:pPr>
        <w:spacing w:line="360" w:lineRule="auto"/>
        <w:ind w:firstLineChars="200" w:firstLine="480"/>
      </w:pPr>
      <w:r w:rsidRPr="00E43462">
        <w:rPr>
          <w:rFonts w:hint="eastAsia"/>
        </w:rPr>
        <w:t>为更好地满足广大投资者的理财需求，经与</w:t>
      </w:r>
      <w:r w:rsidR="00F06388">
        <w:rPr>
          <w:rFonts w:hint="eastAsia"/>
        </w:rPr>
        <w:t>海银基金销售有限公司</w:t>
      </w:r>
      <w:r w:rsidRPr="00E43462">
        <w:rPr>
          <w:rFonts w:hint="eastAsia"/>
        </w:rPr>
        <w:t>（以下简称“</w:t>
      </w:r>
      <w:r w:rsidR="00F06388">
        <w:rPr>
          <w:rFonts w:hint="eastAsia"/>
        </w:rPr>
        <w:t>海银基金</w:t>
      </w:r>
      <w:r w:rsidRPr="00E43462">
        <w:rPr>
          <w:rFonts w:hint="eastAsia"/>
        </w:rPr>
        <w:t>”）协商一致，</w:t>
      </w:r>
      <w:bookmarkStart w:id="1" w:name="OLE_LINK1"/>
      <w:bookmarkStart w:id="2" w:name="OLE_LINK2"/>
      <w:r w:rsidR="008C09DA" w:rsidRPr="00E43462">
        <w:rPr>
          <w:rFonts w:hint="eastAsia"/>
        </w:rPr>
        <w:t>申万菱信</w:t>
      </w:r>
      <w:bookmarkEnd w:id="1"/>
      <w:bookmarkEnd w:id="2"/>
      <w:r w:rsidRPr="00E43462">
        <w:rPr>
          <w:rFonts w:hint="eastAsia"/>
        </w:rPr>
        <w:t>基金管理有限公司（以下简称“本公司”）决定自</w:t>
      </w:r>
      <w:r w:rsidR="00AF7D64" w:rsidRPr="009938C0">
        <w:rPr>
          <w:rFonts w:hint="eastAsia"/>
        </w:rPr>
        <w:t>20</w:t>
      </w:r>
      <w:r w:rsidR="0093367B" w:rsidRPr="009938C0">
        <w:rPr>
          <w:rFonts w:hint="eastAsia"/>
        </w:rPr>
        <w:t>20</w:t>
      </w:r>
      <w:r w:rsidR="00AF7D64" w:rsidRPr="009938C0">
        <w:rPr>
          <w:rFonts w:hint="eastAsia"/>
        </w:rPr>
        <w:t>年</w:t>
      </w:r>
      <w:r w:rsidR="0093367B" w:rsidRPr="009938C0">
        <w:rPr>
          <w:rFonts w:hint="eastAsia"/>
        </w:rPr>
        <w:t>4</w:t>
      </w:r>
      <w:r w:rsidR="00AF7D64" w:rsidRPr="009938C0">
        <w:rPr>
          <w:rFonts w:hint="eastAsia"/>
        </w:rPr>
        <w:t>月</w:t>
      </w:r>
      <w:r w:rsidR="009938C0" w:rsidRPr="009938C0">
        <w:rPr>
          <w:rFonts w:hint="eastAsia"/>
        </w:rPr>
        <w:t>7</w:t>
      </w:r>
      <w:r w:rsidR="00AF7D64" w:rsidRPr="009938C0">
        <w:rPr>
          <w:rFonts w:hint="eastAsia"/>
        </w:rPr>
        <w:t>日</w:t>
      </w:r>
      <w:r w:rsidRPr="00E43462">
        <w:rPr>
          <w:rFonts w:hint="eastAsia"/>
        </w:rPr>
        <w:t>起，</w:t>
      </w:r>
      <w:r w:rsidR="003E1BD8" w:rsidRPr="003E1BD8">
        <w:rPr>
          <w:rFonts w:hint="eastAsia"/>
        </w:rPr>
        <w:t>旗下部分基金新增</w:t>
      </w:r>
      <w:r w:rsidR="00F06388">
        <w:rPr>
          <w:rFonts w:hint="eastAsia"/>
        </w:rPr>
        <w:t>海银基金</w:t>
      </w:r>
      <w:r w:rsidR="003E1BD8">
        <w:rPr>
          <w:rFonts w:hint="eastAsia"/>
        </w:rPr>
        <w:t>为代销机构</w:t>
      </w:r>
      <w:r w:rsidR="00C521C6">
        <w:rPr>
          <w:rFonts w:hint="eastAsia"/>
        </w:rPr>
        <w:t>，</w:t>
      </w:r>
      <w:r w:rsidR="003734BE">
        <w:rPr>
          <w:rFonts w:hint="eastAsia"/>
        </w:rPr>
        <w:t>开通定期定额投资</w:t>
      </w:r>
      <w:r w:rsidR="00E50F8E">
        <w:rPr>
          <w:rFonts w:hint="eastAsia"/>
        </w:rPr>
        <w:t>、转换业务</w:t>
      </w:r>
      <w:r w:rsidR="00655070" w:rsidRPr="002F5C79">
        <w:rPr>
          <w:rFonts w:hint="eastAsia"/>
        </w:rPr>
        <w:t>并参加</w:t>
      </w:r>
      <w:r w:rsidR="00F06388">
        <w:rPr>
          <w:rFonts w:hint="eastAsia"/>
        </w:rPr>
        <w:t>海银基金</w:t>
      </w:r>
      <w:r w:rsidR="00655070" w:rsidRPr="002F5C79">
        <w:rPr>
          <w:rFonts w:hint="eastAsia"/>
        </w:rPr>
        <w:t>开展的费率优惠活动</w:t>
      </w:r>
      <w:r w:rsidR="00E81DB9" w:rsidRPr="002F5C79">
        <w:rPr>
          <w:rFonts w:hint="eastAsia"/>
        </w:rPr>
        <w:t>。详情</w:t>
      </w:r>
      <w:r w:rsidRPr="002F5C79">
        <w:rPr>
          <w:rFonts w:hint="eastAsia"/>
        </w:rPr>
        <w:t>如下：</w:t>
      </w:r>
    </w:p>
    <w:p w:rsidR="00655070" w:rsidRPr="002F5C79" w:rsidRDefault="00655070" w:rsidP="00AA599E">
      <w:pPr>
        <w:spacing w:line="360" w:lineRule="auto"/>
        <w:ind w:firstLineChars="200" w:firstLine="482"/>
        <w:rPr>
          <w:b/>
        </w:rPr>
      </w:pPr>
      <w:r w:rsidRPr="002F5C79">
        <w:rPr>
          <w:rFonts w:hint="eastAsia"/>
          <w:b/>
        </w:rPr>
        <w:t>一、新增代销业务</w:t>
      </w:r>
    </w:p>
    <w:tbl>
      <w:tblPr>
        <w:tblW w:w="842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433"/>
        <w:gridCol w:w="1996"/>
      </w:tblGrid>
      <w:tr w:rsidR="00655070" w:rsidRPr="002F5C79" w:rsidTr="00655070">
        <w:trPr>
          <w:trHeight w:val="285"/>
        </w:trPr>
        <w:tc>
          <w:tcPr>
            <w:tcW w:w="6433" w:type="dxa"/>
            <w:shd w:val="clear" w:color="auto" w:fill="auto"/>
            <w:noWrap/>
            <w:vAlign w:val="bottom"/>
          </w:tcPr>
          <w:p w:rsidR="00655070" w:rsidRPr="002F5C79" w:rsidRDefault="00655070" w:rsidP="00655070">
            <w:pPr>
              <w:spacing w:line="360" w:lineRule="auto"/>
              <w:rPr>
                <w:color w:val="000000"/>
              </w:rPr>
            </w:pPr>
            <w:r w:rsidRPr="002F5C79">
              <w:rPr>
                <w:color w:val="000000"/>
              </w:rPr>
              <w:t>基金名称</w:t>
            </w:r>
          </w:p>
        </w:tc>
        <w:tc>
          <w:tcPr>
            <w:tcW w:w="1996" w:type="dxa"/>
            <w:shd w:val="clear" w:color="auto" w:fill="auto"/>
            <w:noWrap/>
            <w:vAlign w:val="bottom"/>
          </w:tcPr>
          <w:p w:rsidR="00655070" w:rsidRPr="002F5C79" w:rsidRDefault="00655070" w:rsidP="00655070">
            <w:pPr>
              <w:spacing w:line="360" w:lineRule="auto"/>
              <w:rPr>
                <w:color w:val="000000"/>
              </w:rPr>
            </w:pPr>
            <w:r w:rsidRPr="002F5C79">
              <w:rPr>
                <w:color w:val="000000"/>
              </w:rPr>
              <w:t>基金代码</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申万菱信深证成指分级证券投资基金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163109</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申万菱信量化小盘股票型证券投资基金（LOF）</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163110</w:t>
            </w:r>
          </w:p>
        </w:tc>
      </w:tr>
      <w:tr w:rsidR="00C521C6" w:rsidRPr="002F5C79" w:rsidTr="00655070">
        <w:trPr>
          <w:trHeight w:val="285"/>
        </w:trPr>
        <w:tc>
          <w:tcPr>
            <w:tcW w:w="6433" w:type="dxa"/>
            <w:shd w:val="clear" w:color="auto" w:fill="auto"/>
            <w:noWrap/>
            <w:vAlign w:val="bottom"/>
          </w:tcPr>
          <w:p w:rsidR="00C521C6" w:rsidRPr="007A15F5" w:rsidRDefault="00C521C6" w:rsidP="00C521C6">
            <w:pPr>
              <w:spacing w:line="360" w:lineRule="auto"/>
              <w:rPr>
                <w:color w:val="000000"/>
              </w:rPr>
            </w:pPr>
            <w:r w:rsidRPr="007A15F5">
              <w:rPr>
                <w:rFonts w:hint="eastAsia"/>
                <w:color w:val="000000"/>
              </w:rPr>
              <w:t>申万菱信中小板指数证券投资基金（LOF）（A类</w:t>
            </w:r>
            <w:r w:rsidR="00E50F8E" w:rsidRPr="007A15F5">
              <w:rPr>
                <w:rFonts w:hint="eastAsia"/>
                <w:color w:val="000000"/>
              </w:rPr>
              <w:t>/C类</w:t>
            </w:r>
            <w:r w:rsidRPr="007A15F5">
              <w:rPr>
                <w:rFonts w:hint="eastAsia"/>
                <w:color w:val="000000"/>
              </w:rPr>
              <w:t>）</w:t>
            </w:r>
          </w:p>
        </w:tc>
        <w:tc>
          <w:tcPr>
            <w:tcW w:w="1996" w:type="dxa"/>
            <w:shd w:val="clear" w:color="auto" w:fill="auto"/>
            <w:noWrap/>
            <w:vAlign w:val="bottom"/>
          </w:tcPr>
          <w:p w:rsidR="00C521C6" w:rsidRPr="007A15F5" w:rsidRDefault="00C521C6" w:rsidP="00E50F8E">
            <w:pPr>
              <w:spacing w:line="360" w:lineRule="auto"/>
              <w:rPr>
                <w:color w:val="000000"/>
              </w:rPr>
            </w:pPr>
            <w:r w:rsidRPr="007A15F5">
              <w:rPr>
                <w:rFonts w:hint="eastAsia"/>
                <w:color w:val="000000"/>
              </w:rPr>
              <w:t>163111</w:t>
            </w:r>
            <w:r w:rsidR="00E50F8E" w:rsidRPr="007A15F5">
              <w:rPr>
                <w:rFonts w:hint="eastAsia"/>
                <w:color w:val="000000"/>
              </w:rPr>
              <w:t>/</w:t>
            </w:r>
            <w:r w:rsidR="00E50F8E" w:rsidRPr="007A15F5">
              <w:rPr>
                <w:color w:val="2E2E2E"/>
              </w:rPr>
              <w:t>007799</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申万菱信中证申万证券行业指数分级证券投资基金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163113</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申万菱信中证环保产业指数分级证券投资基金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163114</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申万菱信中证军工指数分级证券投资基金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163115</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申万菱信中证申万电子行业投资指数分级证券投资基金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163116</w:t>
            </w:r>
          </w:p>
        </w:tc>
      </w:tr>
      <w:tr w:rsidR="00C521C6" w:rsidRPr="002F5C79" w:rsidTr="00655070">
        <w:trPr>
          <w:trHeight w:val="285"/>
        </w:trPr>
        <w:tc>
          <w:tcPr>
            <w:tcW w:w="6433"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申万菱信中证申万医药生物指数分级证券投资基金</w:t>
            </w:r>
          </w:p>
        </w:tc>
        <w:tc>
          <w:tcPr>
            <w:tcW w:w="1996" w:type="dxa"/>
            <w:shd w:val="clear" w:color="auto" w:fill="auto"/>
            <w:noWrap/>
            <w:vAlign w:val="bottom"/>
          </w:tcPr>
          <w:p w:rsidR="00C521C6" w:rsidRPr="007A15F5" w:rsidRDefault="00C521C6" w:rsidP="00655070">
            <w:pPr>
              <w:spacing w:line="360" w:lineRule="auto"/>
              <w:rPr>
                <w:color w:val="000000"/>
              </w:rPr>
            </w:pPr>
            <w:r w:rsidRPr="007A15F5">
              <w:rPr>
                <w:rFonts w:hint="eastAsia"/>
                <w:color w:val="000000"/>
              </w:rPr>
              <w:t>163118</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申万菱信盛利精选证券投资基金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310308</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申万菱信沪深300指数增强型证券投资基金</w:t>
            </w:r>
            <w:r w:rsidR="00C521C6" w:rsidRPr="007A15F5">
              <w:rPr>
                <w:rFonts w:hint="eastAsia"/>
                <w:color w:val="000000"/>
              </w:rPr>
              <w:t>（A类</w:t>
            </w:r>
            <w:r w:rsidR="00E50F8E" w:rsidRPr="007A15F5">
              <w:rPr>
                <w:rFonts w:hint="eastAsia"/>
                <w:color w:val="000000"/>
              </w:rPr>
              <w:t>/C类</w:t>
            </w:r>
            <w:r w:rsidR="00C521C6" w:rsidRPr="007A15F5">
              <w:rPr>
                <w:rFonts w:hint="eastAsia"/>
                <w:color w:val="000000"/>
              </w:rPr>
              <w:t>）</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310318</w:t>
            </w:r>
            <w:r w:rsidR="00E50F8E" w:rsidRPr="007A15F5">
              <w:rPr>
                <w:rFonts w:hint="eastAsia"/>
                <w:color w:val="000000"/>
              </w:rPr>
              <w:t>/</w:t>
            </w:r>
            <w:r w:rsidR="008A786C" w:rsidRPr="007A15F5">
              <w:rPr>
                <w:color w:val="000000"/>
              </w:rPr>
              <w:t>007804</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申万菱信新动力混合型证券投资基金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310328</w:t>
            </w:r>
          </w:p>
        </w:tc>
      </w:tr>
      <w:tr w:rsidR="006E6952" w:rsidRPr="002F5C79" w:rsidTr="00655070">
        <w:trPr>
          <w:trHeight w:val="285"/>
        </w:trPr>
        <w:tc>
          <w:tcPr>
            <w:tcW w:w="6433" w:type="dxa"/>
            <w:shd w:val="clear" w:color="auto" w:fill="auto"/>
            <w:noWrap/>
            <w:vAlign w:val="center"/>
          </w:tcPr>
          <w:p w:rsidR="006E6952" w:rsidRPr="007A15F5" w:rsidRDefault="006E6952" w:rsidP="006E6952">
            <w:pPr>
              <w:spacing w:line="360" w:lineRule="auto"/>
              <w:rPr>
                <w:color w:val="000000"/>
              </w:rPr>
            </w:pPr>
            <w:r w:rsidRPr="007A15F5">
              <w:rPr>
                <w:rFonts w:hint="eastAsia"/>
                <w:color w:val="000000"/>
              </w:rPr>
              <w:t>申万菱信收益宝货币市场基金(A类/B类)</w:t>
            </w:r>
          </w:p>
        </w:tc>
        <w:tc>
          <w:tcPr>
            <w:tcW w:w="1996" w:type="dxa"/>
            <w:shd w:val="clear" w:color="auto" w:fill="auto"/>
            <w:noWrap/>
            <w:vAlign w:val="center"/>
          </w:tcPr>
          <w:p w:rsidR="006E6952" w:rsidRPr="007A15F5" w:rsidRDefault="006E6952" w:rsidP="00655070">
            <w:pPr>
              <w:spacing w:line="360" w:lineRule="auto"/>
              <w:rPr>
                <w:color w:val="000000"/>
              </w:rPr>
            </w:pPr>
            <w:r w:rsidRPr="007A15F5">
              <w:rPr>
                <w:rFonts w:hint="eastAsia"/>
                <w:color w:val="000000"/>
              </w:rPr>
              <w:t>310338/310339</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申万菱信新经济混合型证券投资基金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310358</w:t>
            </w:r>
          </w:p>
        </w:tc>
      </w:tr>
      <w:tr w:rsidR="006E6952" w:rsidRPr="002F5C79" w:rsidTr="00655070">
        <w:trPr>
          <w:trHeight w:val="285"/>
        </w:trPr>
        <w:tc>
          <w:tcPr>
            <w:tcW w:w="6433" w:type="dxa"/>
            <w:shd w:val="clear" w:color="auto" w:fill="auto"/>
            <w:noWrap/>
            <w:vAlign w:val="center"/>
          </w:tcPr>
          <w:p w:rsidR="006E6952" w:rsidRPr="007A15F5" w:rsidRDefault="006E6952" w:rsidP="00655070">
            <w:pPr>
              <w:spacing w:line="360" w:lineRule="auto"/>
              <w:rPr>
                <w:color w:val="000000"/>
              </w:rPr>
            </w:pPr>
            <w:r w:rsidRPr="007A15F5">
              <w:rPr>
                <w:color w:val="2E2E2E"/>
              </w:rPr>
              <w:t>申万菱信竞争优势混合型证券投资基金</w:t>
            </w:r>
          </w:p>
        </w:tc>
        <w:tc>
          <w:tcPr>
            <w:tcW w:w="1996" w:type="dxa"/>
            <w:shd w:val="clear" w:color="auto" w:fill="auto"/>
            <w:noWrap/>
            <w:vAlign w:val="center"/>
          </w:tcPr>
          <w:p w:rsidR="006E6952" w:rsidRPr="007A15F5" w:rsidRDefault="006E6952" w:rsidP="00655070">
            <w:pPr>
              <w:spacing w:line="360" w:lineRule="auto"/>
              <w:rPr>
                <w:color w:val="000000"/>
              </w:rPr>
            </w:pPr>
            <w:r w:rsidRPr="007A15F5">
              <w:rPr>
                <w:color w:val="000000"/>
              </w:rPr>
              <w:t>310368</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申万菱信消费增长混合型证券投资基金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310388</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申万菱信沪深300价值指数证券投资基金</w:t>
            </w:r>
            <w:r w:rsidR="00C521C6" w:rsidRPr="007A15F5">
              <w:rPr>
                <w:rFonts w:hint="eastAsia"/>
                <w:color w:val="000000"/>
              </w:rPr>
              <w:t>（A类</w:t>
            </w:r>
            <w:r w:rsidR="00E50F8E" w:rsidRPr="007A15F5">
              <w:rPr>
                <w:rFonts w:hint="eastAsia"/>
                <w:color w:val="000000"/>
              </w:rPr>
              <w:t>/C类</w:t>
            </w:r>
            <w:r w:rsidR="00C521C6" w:rsidRPr="007A15F5">
              <w:rPr>
                <w:rFonts w:hint="eastAsia"/>
                <w:color w:val="000000"/>
              </w:rPr>
              <w:t>）</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310398</w:t>
            </w:r>
            <w:r w:rsidR="008A786C" w:rsidRPr="007A15F5">
              <w:rPr>
                <w:rFonts w:hint="eastAsia"/>
                <w:color w:val="000000"/>
              </w:rPr>
              <w:t>/</w:t>
            </w:r>
            <w:r w:rsidR="008A786C" w:rsidRPr="007A15F5">
              <w:rPr>
                <w:color w:val="000000"/>
              </w:rPr>
              <w:t>007800</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申万菱信稳益宝债券型证券投资基金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310508</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申万菱信可转换债券债券型证券投资基金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310518</w:t>
            </w:r>
          </w:p>
        </w:tc>
      </w:tr>
      <w:tr w:rsidR="006E6952" w:rsidRPr="002F5C79" w:rsidTr="00655070">
        <w:trPr>
          <w:trHeight w:val="285"/>
        </w:trPr>
        <w:tc>
          <w:tcPr>
            <w:tcW w:w="6433" w:type="dxa"/>
            <w:shd w:val="clear" w:color="auto" w:fill="auto"/>
            <w:noWrap/>
            <w:vAlign w:val="center"/>
          </w:tcPr>
          <w:p w:rsidR="006E6952" w:rsidRPr="007A15F5" w:rsidRDefault="006E6952" w:rsidP="00655070">
            <w:pPr>
              <w:spacing w:line="360" w:lineRule="auto"/>
              <w:rPr>
                <w:color w:val="000000"/>
              </w:rPr>
            </w:pPr>
            <w:r w:rsidRPr="007A15F5">
              <w:rPr>
                <w:rFonts w:hint="eastAsia"/>
                <w:color w:val="000000"/>
              </w:rPr>
              <w:lastRenderedPageBreak/>
              <w:t>申万菱信多策略灵活配置混合型证券投资基金（A类/C类）</w:t>
            </w:r>
          </w:p>
        </w:tc>
        <w:tc>
          <w:tcPr>
            <w:tcW w:w="1996" w:type="dxa"/>
            <w:shd w:val="clear" w:color="auto" w:fill="auto"/>
            <w:noWrap/>
            <w:vAlign w:val="center"/>
          </w:tcPr>
          <w:p w:rsidR="006E6952" w:rsidRPr="007A15F5" w:rsidRDefault="006E6952" w:rsidP="00655070">
            <w:pPr>
              <w:spacing w:line="360" w:lineRule="auto"/>
              <w:rPr>
                <w:color w:val="000000"/>
              </w:rPr>
            </w:pPr>
            <w:r w:rsidRPr="007A15F5">
              <w:rPr>
                <w:color w:val="000000"/>
              </w:rPr>
              <w:t>001148</w:t>
            </w:r>
            <w:r w:rsidRPr="007A15F5">
              <w:rPr>
                <w:rFonts w:hint="eastAsia"/>
                <w:color w:val="000000"/>
              </w:rPr>
              <w:t>/</w:t>
            </w:r>
            <w:r w:rsidRPr="007A15F5">
              <w:rPr>
                <w:color w:val="000000"/>
              </w:rPr>
              <w:t>001724</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申万菱信新能源汽车主题灵活配置混合型证券投资基金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001156</w:t>
            </w:r>
          </w:p>
        </w:tc>
      </w:tr>
      <w:tr w:rsidR="006E6952" w:rsidRPr="002F5C79" w:rsidTr="00655070">
        <w:trPr>
          <w:trHeight w:val="285"/>
        </w:trPr>
        <w:tc>
          <w:tcPr>
            <w:tcW w:w="6433" w:type="dxa"/>
            <w:shd w:val="clear" w:color="auto" w:fill="auto"/>
            <w:noWrap/>
            <w:vAlign w:val="center"/>
          </w:tcPr>
          <w:p w:rsidR="006E6952" w:rsidRPr="007A15F5" w:rsidRDefault="006E6952" w:rsidP="006E6952">
            <w:pPr>
              <w:spacing w:line="360" w:lineRule="auto"/>
              <w:rPr>
                <w:color w:val="000000"/>
              </w:rPr>
            </w:pPr>
            <w:r w:rsidRPr="007A15F5">
              <w:rPr>
                <w:rFonts w:hint="eastAsia"/>
                <w:color w:val="000000"/>
              </w:rPr>
              <w:t>申万菱信安鑫回报灵活配置混合型证券投资基金（A类/C类）</w:t>
            </w:r>
          </w:p>
        </w:tc>
        <w:tc>
          <w:tcPr>
            <w:tcW w:w="1996" w:type="dxa"/>
            <w:shd w:val="clear" w:color="auto" w:fill="auto"/>
            <w:noWrap/>
            <w:vAlign w:val="center"/>
          </w:tcPr>
          <w:p w:rsidR="006E6952" w:rsidRPr="007A15F5" w:rsidRDefault="006E6952" w:rsidP="00655070">
            <w:pPr>
              <w:spacing w:line="360" w:lineRule="auto"/>
              <w:rPr>
                <w:color w:val="000000"/>
              </w:rPr>
            </w:pPr>
            <w:r w:rsidRPr="007A15F5">
              <w:rPr>
                <w:color w:val="000000"/>
              </w:rPr>
              <w:t>001201</w:t>
            </w:r>
            <w:r w:rsidRPr="007A15F5">
              <w:rPr>
                <w:rFonts w:hint="eastAsia"/>
                <w:color w:val="000000"/>
              </w:rPr>
              <w:t>/</w:t>
            </w:r>
            <w:r w:rsidRPr="007A15F5">
              <w:rPr>
                <w:color w:val="2E2E2E"/>
              </w:rPr>
              <w:t>001727</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申万菱信中证500指数增强型证券投资基金</w:t>
            </w:r>
            <w:r w:rsidR="00C521C6" w:rsidRPr="007A15F5">
              <w:rPr>
                <w:rFonts w:hint="eastAsia"/>
                <w:color w:val="000000"/>
              </w:rPr>
              <w:t>（A类</w:t>
            </w:r>
            <w:r w:rsidR="008A786C" w:rsidRPr="007A15F5">
              <w:rPr>
                <w:rFonts w:hint="eastAsia"/>
                <w:color w:val="000000"/>
              </w:rPr>
              <w:t>/C类</w:t>
            </w:r>
            <w:r w:rsidR="00C521C6" w:rsidRPr="007A15F5">
              <w:rPr>
                <w:rFonts w:hint="eastAsia"/>
                <w:color w:val="000000"/>
              </w:rPr>
              <w:t>）</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002510</w:t>
            </w:r>
            <w:r w:rsidR="008A786C" w:rsidRPr="007A15F5">
              <w:rPr>
                <w:rFonts w:hint="eastAsia"/>
                <w:color w:val="000000"/>
              </w:rPr>
              <w:t>/</w:t>
            </w:r>
            <w:r w:rsidR="008A786C" w:rsidRPr="007A15F5">
              <w:rPr>
                <w:color w:val="000000"/>
              </w:rPr>
              <w:t>007795</w:t>
            </w:r>
          </w:p>
        </w:tc>
      </w:tr>
      <w:tr w:rsidR="00655070" w:rsidRPr="002F5C79" w:rsidTr="00655070">
        <w:trPr>
          <w:trHeight w:val="285"/>
        </w:trPr>
        <w:tc>
          <w:tcPr>
            <w:tcW w:w="6433" w:type="dxa"/>
            <w:shd w:val="clear" w:color="auto" w:fill="auto"/>
            <w:noWrap/>
            <w:vAlign w:val="center"/>
          </w:tcPr>
          <w:p w:rsidR="00655070" w:rsidRPr="007A15F5" w:rsidRDefault="00655070" w:rsidP="00C521C6">
            <w:pPr>
              <w:spacing w:line="360" w:lineRule="auto"/>
              <w:rPr>
                <w:color w:val="000000"/>
              </w:rPr>
            </w:pPr>
            <w:r w:rsidRPr="007A15F5">
              <w:rPr>
                <w:rFonts w:hint="eastAsia"/>
                <w:color w:val="000000"/>
              </w:rPr>
              <w:t>申万菱信安鑫优选混合型证券投资基金（A类</w:t>
            </w:r>
            <w:r w:rsidR="0079332F" w:rsidRPr="007A15F5">
              <w:rPr>
                <w:rFonts w:hint="eastAsia"/>
                <w:color w:val="000000"/>
              </w:rPr>
              <w:t>/C类</w:t>
            </w:r>
            <w:r w:rsidRPr="007A15F5">
              <w:rPr>
                <w:rFonts w:hint="eastAsia"/>
                <w:color w:val="000000"/>
              </w:rPr>
              <w:t>）</w:t>
            </w:r>
          </w:p>
        </w:tc>
        <w:tc>
          <w:tcPr>
            <w:tcW w:w="1996" w:type="dxa"/>
            <w:shd w:val="clear" w:color="auto" w:fill="auto"/>
            <w:noWrap/>
            <w:vAlign w:val="center"/>
          </w:tcPr>
          <w:p w:rsidR="00655070" w:rsidRPr="007A15F5" w:rsidRDefault="00655070" w:rsidP="00C521C6">
            <w:pPr>
              <w:spacing w:line="360" w:lineRule="auto"/>
              <w:rPr>
                <w:color w:val="000000"/>
              </w:rPr>
            </w:pPr>
            <w:r w:rsidRPr="007A15F5">
              <w:rPr>
                <w:rFonts w:hint="eastAsia"/>
                <w:color w:val="000000"/>
              </w:rPr>
              <w:t>003493</w:t>
            </w:r>
            <w:r w:rsidR="0079332F" w:rsidRPr="007A15F5">
              <w:rPr>
                <w:rFonts w:hint="eastAsia"/>
                <w:color w:val="000000"/>
              </w:rPr>
              <w:t>/</w:t>
            </w:r>
            <w:r w:rsidR="0079332F" w:rsidRPr="007A15F5">
              <w:rPr>
                <w:color w:val="000000"/>
              </w:rPr>
              <w:t>003512</w:t>
            </w:r>
          </w:p>
        </w:tc>
      </w:tr>
      <w:tr w:rsidR="00655070" w:rsidRPr="002F5C79" w:rsidTr="00655070">
        <w:trPr>
          <w:trHeight w:val="285"/>
        </w:trPr>
        <w:tc>
          <w:tcPr>
            <w:tcW w:w="6433" w:type="dxa"/>
            <w:shd w:val="clear" w:color="auto" w:fill="auto"/>
            <w:noWrap/>
            <w:vAlign w:val="center"/>
          </w:tcPr>
          <w:p w:rsidR="00655070" w:rsidRPr="007A15F5" w:rsidRDefault="00655070" w:rsidP="00C521C6">
            <w:pPr>
              <w:spacing w:line="360" w:lineRule="auto"/>
              <w:rPr>
                <w:color w:val="000000"/>
              </w:rPr>
            </w:pPr>
            <w:r w:rsidRPr="007A15F5">
              <w:rPr>
                <w:rFonts w:hint="eastAsia"/>
                <w:color w:val="000000"/>
              </w:rPr>
              <w:t>申万菱信安鑫精选混合型证券投资基金（A类</w:t>
            </w:r>
            <w:r w:rsidR="0079332F" w:rsidRPr="007A15F5">
              <w:rPr>
                <w:rFonts w:hint="eastAsia"/>
                <w:color w:val="000000"/>
              </w:rPr>
              <w:t>/C类</w:t>
            </w:r>
            <w:r w:rsidRPr="007A15F5">
              <w:rPr>
                <w:rFonts w:hint="eastAsia"/>
                <w:color w:val="000000"/>
              </w:rPr>
              <w:t>）</w:t>
            </w:r>
          </w:p>
        </w:tc>
        <w:tc>
          <w:tcPr>
            <w:tcW w:w="1996" w:type="dxa"/>
            <w:shd w:val="clear" w:color="auto" w:fill="auto"/>
            <w:noWrap/>
            <w:vAlign w:val="center"/>
          </w:tcPr>
          <w:p w:rsidR="00655070" w:rsidRPr="007A15F5" w:rsidRDefault="00655070" w:rsidP="00C521C6">
            <w:pPr>
              <w:spacing w:line="360" w:lineRule="auto"/>
              <w:rPr>
                <w:color w:val="000000"/>
              </w:rPr>
            </w:pPr>
            <w:r w:rsidRPr="007A15F5">
              <w:rPr>
                <w:rFonts w:hint="eastAsia"/>
                <w:color w:val="000000"/>
              </w:rPr>
              <w:t>003601</w:t>
            </w:r>
            <w:r w:rsidR="0079332F" w:rsidRPr="007A15F5">
              <w:rPr>
                <w:rFonts w:hint="eastAsia"/>
                <w:color w:val="000000"/>
              </w:rPr>
              <w:t>/</w:t>
            </w:r>
            <w:r w:rsidR="0079332F" w:rsidRPr="007A15F5">
              <w:rPr>
                <w:color w:val="000000"/>
              </w:rPr>
              <w:t>003602</w:t>
            </w:r>
          </w:p>
        </w:tc>
      </w:tr>
      <w:tr w:rsidR="00655070" w:rsidRPr="00D874AF"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申万菱信中证500指数优选增强型证券投资基金</w:t>
            </w:r>
            <w:r w:rsidR="00C521C6" w:rsidRPr="007A15F5">
              <w:rPr>
                <w:rFonts w:hint="eastAsia"/>
                <w:color w:val="000000"/>
              </w:rPr>
              <w:t>（A类</w:t>
            </w:r>
            <w:r w:rsidR="008A786C" w:rsidRPr="007A15F5">
              <w:rPr>
                <w:rFonts w:hint="eastAsia"/>
                <w:color w:val="000000"/>
              </w:rPr>
              <w:t>/C类</w:t>
            </w:r>
            <w:r w:rsidR="00C521C6" w:rsidRPr="007A15F5">
              <w:rPr>
                <w:rFonts w:hint="eastAsia"/>
                <w:color w:val="000000"/>
              </w:rPr>
              <w:t>）</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color w:val="000000"/>
              </w:rPr>
              <w:t>003986</w:t>
            </w:r>
            <w:r w:rsidR="008A786C" w:rsidRPr="007A15F5">
              <w:rPr>
                <w:rFonts w:hint="eastAsia"/>
                <w:color w:val="000000"/>
              </w:rPr>
              <w:t>/</w:t>
            </w:r>
            <w:r w:rsidR="008A786C" w:rsidRPr="007A15F5">
              <w:rPr>
                <w:color w:val="000000"/>
              </w:rPr>
              <w:t>007794</w:t>
            </w:r>
          </w:p>
        </w:tc>
      </w:tr>
      <w:tr w:rsidR="00655070" w:rsidRPr="002F5C79" w:rsidTr="00655070">
        <w:trPr>
          <w:trHeight w:val="285"/>
        </w:trPr>
        <w:tc>
          <w:tcPr>
            <w:tcW w:w="6433"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申万菱信量化成长混合型证券投资基金</w:t>
            </w:r>
          </w:p>
        </w:tc>
        <w:tc>
          <w:tcPr>
            <w:tcW w:w="1996" w:type="dxa"/>
            <w:shd w:val="clear" w:color="auto" w:fill="auto"/>
            <w:noWrap/>
            <w:vAlign w:val="center"/>
          </w:tcPr>
          <w:p w:rsidR="00655070" w:rsidRPr="007A15F5" w:rsidRDefault="00655070" w:rsidP="00655070">
            <w:pPr>
              <w:spacing w:line="360" w:lineRule="auto"/>
              <w:rPr>
                <w:color w:val="000000"/>
              </w:rPr>
            </w:pPr>
            <w:r w:rsidRPr="007A15F5">
              <w:rPr>
                <w:rFonts w:hint="eastAsia"/>
                <w:color w:val="000000"/>
              </w:rPr>
              <w:t>004135</w:t>
            </w:r>
          </w:p>
        </w:tc>
      </w:tr>
      <w:tr w:rsidR="00655070" w:rsidRPr="002F5C79" w:rsidTr="00655070">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655070" w:rsidRPr="007A15F5" w:rsidRDefault="00655070" w:rsidP="00655070">
            <w:pPr>
              <w:spacing w:line="360" w:lineRule="auto"/>
              <w:rPr>
                <w:color w:val="000000"/>
              </w:rPr>
            </w:pPr>
            <w:r w:rsidRPr="007A15F5">
              <w:rPr>
                <w:color w:val="000000"/>
              </w:rPr>
              <w:t>申万菱信价值优利混合型证券投资基金</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655070" w:rsidRPr="007A15F5" w:rsidRDefault="00655070" w:rsidP="00655070">
            <w:pPr>
              <w:spacing w:line="360" w:lineRule="auto"/>
              <w:rPr>
                <w:color w:val="000000"/>
              </w:rPr>
            </w:pPr>
            <w:r w:rsidRPr="007A15F5">
              <w:rPr>
                <w:color w:val="000000"/>
              </w:rPr>
              <w:t>004951</w:t>
            </w:r>
          </w:p>
        </w:tc>
      </w:tr>
      <w:tr w:rsidR="00655070" w:rsidRPr="002F5C79" w:rsidTr="00655070">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655070" w:rsidRPr="007A15F5" w:rsidRDefault="00655070" w:rsidP="00655070">
            <w:pPr>
              <w:spacing w:line="360" w:lineRule="auto"/>
              <w:rPr>
                <w:color w:val="000000"/>
              </w:rPr>
            </w:pPr>
            <w:r w:rsidRPr="007A15F5">
              <w:rPr>
                <w:color w:val="000000"/>
              </w:rPr>
              <w:t>申万菱信行业轮动股票型证券投资基金</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655070" w:rsidRPr="007A15F5" w:rsidRDefault="00655070" w:rsidP="00655070">
            <w:pPr>
              <w:spacing w:line="360" w:lineRule="auto"/>
              <w:rPr>
                <w:color w:val="000000"/>
              </w:rPr>
            </w:pPr>
            <w:r w:rsidRPr="007A15F5">
              <w:rPr>
                <w:color w:val="000000"/>
              </w:rPr>
              <w:t>005009</w:t>
            </w:r>
          </w:p>
        </w:tc>
      </w:tr>
      <w:tr w:rsidR="00122C3B" w:rsidRPr="002F5C79" w:rsidTr="00655070">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122C3B" w:rsidRPr="007A15F5" w:rsidRDefault="00122C3B" w:rsidP="00655070">
            <w:pPr>
              <w:spacing w:line="360" w:lineRule="auto"/>
              <w:rPr>
                <w:color w:val="000000"/>
              </w:rPr>
            </w:pPr>
            <w:r w:rsidRPr="007A15F5">
              <w:rPr>
                <w:color w:val="2E2E2E"/>
              </w:rPr>
              <w:t>申万菱信价值优先混合型证券投资基金</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22C3B" w:rsidRPr="007A15F5" w:rsidRDefault="00122C3B" w:rsidP="00655070">
            <w:pPr>
              <w:spacing w:line="360" w:lineRule="auto"/>
              <w:rPr>
                <w:color w:val="000000"/>
              </w:rPr>
            </w:pPr>
            <w:r w:rsidRPr="007A15F5">
              <w:rPr>
                <w:color w:val="2E2E2E"/>
              </w:rPr>
              <w:t>004769</w:t>
            </w:r>
          </w:p>
        </w:tc>
      </w:tr>
      <w:tr w:rsidR="00122C3B" w:rsidRPr="002F5C79" w:rsidTr="00122C3B">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122C3B" w:rsidRPr="007A15F5" w:rsidRDefault="00122C3B" w:rsidP="00122C3B">
            <w:pPr>
              <w:spacing w:line="360" w:lineRule="auto"/>
              <w:rPr>
                <w:color w:val="000000"/>
              </w:rPr>
            </w:pPr>
            <w:r w:rsidRPr="007A15F5">
              <w:t>申万菱信量化驱动混合型证券投资基金</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22C3B" w:rsidRPr="007A15F5" w:rsidRDefault="00122C3B" w:rsidP="00122C3B">
            <w:pPr>
              <w:spacing w:line="360" w:lineRule="auto"/>
              <w:rPr>
                <w:color w:val="000000"/>
              </w:rPr>
            </w:pPr>
            <w:r w:rsidRPr="007A15F5">
              <w:rPr>
                <w:color w:val="2E2E2E"/>
              </w:rPr>
              <w:t>005418</w:t>
            </w:r>
          </w:p>
        </w:tc>
      </w:tr>
      <w:tr w:rsidR="007875E6" w:rsidRPr="002F5C79" w:rsidTr="00122C3B">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7875E6" w:rsidRPr="007A15F5" w:rsidRDefault="007875E6" w:rsidP="00122C3B">
            <w:pPr>
              <w:spacing w:line="360" w:lineRule="auto"/>
              <w:rPr>
                <w:rFonts w:asciiTheme="minorEastAsia" w:eastAsiaTheme="minorEastAsia" w:hAnsiTheme="minorEastAsia"/>
                <w:color w:val="2E2E2E"/>
              </w:rPr>
            </w:pPr>
            <w:r w:rsidRPr="007A15F5">
              <w:rPr>
                <w:rFonts w:asciiTheme="minorEastAsia" w:eastAsiaTheme="minorEastAsia" w:hAnsiTheme="minorEastAsia" w:hint="eastAsia"/>
              </w:rPr>
              <w:t>申万菱信智能驱动股票型证券投资基金</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7875E6" w:rsidRPr="007A15F5" w:rsidRDefault="007875E6" w:rsidP="00122C3B">
            <w:pPr>
              <w:spacing w:line="360" w:lineRule="auto"/>
              <w:rPr>
                <w:rFonts w:asciiTheme="minorEastAsia" w:eastAsiaTheme="minorEastAsia" w:hAnsiTheme="minorEastAsia"/>
                <w:color w:val="2E2E2E"/>
              </w:rPr>
            </w:pPr>
            <w:r w:rsidRPr="007A15F5">
              <w:rPr>
                <w:rFonts w:asciiTheme="minorEastAsia" w:eastAsiaTheme="minorEastAsia" w:hAnsiTheme="minorEastAsia" w:hint="eastAsia"/>
              </w:rPr>
              <w:t>0</w:t>
            </w:r>
            <w:r w:rsidRPr="007A15F5">
              <w:rPr>
                <w:rFonts w:asciiTheme="minorEastAsia" w:eastAsiaTheme="minorEastAsia" w:hAnsiTheme="minorEastAsia"/>
              </w:rPr>
              <w:t>05825</w:t>
            </w:r>
          </w:p>
        </w:tc>
      </w:tr>
      <w:tr w:rsidR="007875E6" w:rsidRPr="002F5C79" w:rsidTr="00122C3B">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7875E6" w:rsidRPr="007A15F5" w:rsidRDefault="007875E6" w:rsidP="00C521C6">
            <w:pPr>
              <w:spacing w:line="360" w:lineRule="auto"/>
              <w:rPr>
                <w:rFonts w:asciiTheme="minorEastAsia" w:eastAsiaTheme="minorEastAsia" w:hAnsiTheme="minorEastAsia"/>
              </w:rPr>
            </w:pPr>
            <w:r w:rsidRPr="007A15F5">
              <w:rPr>
                <w:rFonts w:asciiTheme="minorEastAsia" w:eastAsiaTheme="minorEastAsia" w:hAnsiTheme="minorEastAsia" w:hint="eastAsia"/>
              </w:rPr>
              <w:t>申万菱信安泰惠利纯债债券型证券投资基金（</w:t>
            </w:r>
            <w:r w:rsidRPr="007A15F5">
              <w:rPr>
                <w:rFonts w:asciiTheme="minorEastAsia" w:eastAsiaTheme="minorEastAsia" w:hAnsiTheme="minorEastAsia"/>
              </w:rPr>
              <w:t>A类</w:t>
            </w:r>
            <w:r w:rsidR="008A786C" w:rsidRPr="007A15F5">
              <w:rPr>
                <w:rFonts w:hint="eastAsia"/>
                <w:color w:val="000000"/>
              </w:rPr>
              <w:t>/C类</w:t>
            </w:r>
            <w:r w:rsidRPr="007A15F5">
              <w:rPr>
                <w:rFonts w:asciiTheme="minorEastAsia" w:eastAsiaTheme="minorEastAsia" w:hAnsiTheme="minorEastAsia"/>
              </w:rPr>
              <w:t>）</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7875E6" w:rsidRPr="007A15F5" w:rsidRDefault="007875E6" w:rsidP="00C521C6">
            <w:pPr>
              <w:spacing w:line="360" w:lineRule="auto"/>
              <w:rPr>
                <w:rFonts w:asciiTheme="minorEastAsia" w:eastAsiaTheme="minorEastAsia" w:hAnsiTheme="minorEastAsia"/>
              </w:rPr>
            </w:pPr>
            <w:r w:rsidRPr="007A15F5">
              <w:rPr>
                <w:rFonts w:asciiTheme="minorEastAsia" w:eastAsiaTheme="minorEastAsia" w:hAnsiTheme="minorEastAsia"/>
              </w:rPr>
              <w:t>005936</w:t>
            </w:r>
            <w:r w:rsidR="008A786C" w:rsidRPr="007A15F5">
              <w:rPr>
                <w:rFonts w:asciiTheme="minorEastAsia" w:eastAsiaTheme="minorEastAsia" w:hAnsiTheme="minorEastAsia" w:hint="eastAsia"/>
              </w:rPr>
              <w:t>/</w:t>
            </w:r>
            <w:r w:rsidR="008A786C" w:rsidRPr="007A15F5">
              <w:rPr>
                <w:rFonts w:asciiTheme="minorEastAsia" w:eastAsiaTheme="minorEastAsia" w:hAnsiTheme="minorEastAsia"/>
              </w:rPr>
              <w:t>005990</w:t>
            </w:r>
          </w:p>
        </w:tc>
      </w:tr>
      <w:tr w:rsidR="008A786C" w:rsidRPr="002F5C79" w:rsidTr="00122C3B">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8A786C" w:rsidRPr="007A15F5" w:rsidRDefault="008A786C" w:rsidP="00C521C6">
            <w:pPr>
              <w:spacing w:line="360" w:lineRule="auto"/>
              <w:rPr>
                <w:rFonts w:asciiTheme="minorEastAsia" w:eastAsiaTheme="minorEastAsia" w:hAnsiTheme="minorEastAsia"/>
              </w:rPr>
            </w:pPr>
            <w:r w:rsidRPr="007A15F5">
              <w:rPr>
                <w:rFonts w:asciiTheme="minorEastAsia" w:eastAsiaTheme="minorEastAsia" w:hAnsiTheme="minorEastAsia" w:hint="eastAsia"/>
              </w:rPr>
              <w:t>申万菱信安泰丰利债券型证券投资基金（</w:t>
            </w:r>
            <w:r w:rsidRPr="007A15F5">
              <w:rPr>
                <w:rFonts w:asciiTheme="minorEastAsia" w:eastAsiaTheme="minorEastAsia" w:hAnsiTheme="minorEastAsia"/>
              </w:rPr>
              <w:t>A类</w:t>
            </w:r>
            <w:r w:rsidRPr="007A15F5">
              <w:rPr>
                <w:rFonts w:hint="eastAsia"/>
                <w:color w:val="000000"/>
              </w:rPr>
              <w:t>/C类</w:t>
            </w:r>
            <w:r w:rsidRPr="007A15F5">
              <w:rPr>
                <w:rFonts w:asciiTheme="minorEastAsia" w:eastAsiaTheme="minorEastAsia" w:hAnsiTheme="minorEastAsia" w:hint="eastAsia"/>
              </w:rPr>
              <w:t>）</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8A786C" w:rsidRPr="007A15F5" w:rsidRDefault="008A786C" w:rsidP="00C521C6">
            <w:pPr>
              <w:spacing w:line="360" w:lineRule="auto"/>
              <w:rPr>
                <w:rFonts w:asciiTheme="minorEastAsia" w:eastAsiaTheme="minorEastAsia" w:hAnsiTheme="minorEastAsia"/>
              </w:rPr>
            </w:pPr>
            <w:r w:rsidRPr="007A15F5">
              <w:rPr>
                <w:rFonts w:asciiTheme="minorEastAsia" w:eastAsiaTheme="minorEastAsia" w:hAnsiTheme="minorEastAsia"/>
              </w:rPr>
              <w:t>007391</w:t>
            </w:r>
            <w:r w:rsidRPr="007A15F5">
              <w:rPr>
                <w:rFonts w:asciiTheme="minorEastAsia" w:eastAsiaTheme="minorEastAsia" w:hAnsiTheme="minorEastAsia" w:hint="eastAsia"/>
              </w:rPr>
              <w:t>/</w:t>
            </w:r>
            <w:r w:rsidRPr="007A15F5">
              <w:rPr>
                <w:rFonts w:asciiTheme="minorEastAsia" w:eastAsiaTheme="minorEastAsia" w:hAnsiTheme="minorEastAsia"/>
              </w:rPr>
              <w:t>007392</w:t>
            </w:r>
          </w:p>
        </w:tc>
      </w:tr>
      <w:tr w:rsidR="008A786C" w:rsidRPr="002F5C79" w:rsidTr="00122C3B">
        <w:trPr>
          <w:trHeight w:val="285"/>
        </w:trPr>
        <w:tc>
          <w:tcPr>
            <w:tcW w:w="64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8A786C" w:rsidRPr="007A15F5" w:rsidRDefault="008A786C" w:rsidP="00C521C6">
            <w:pPr>
              <w:spacing w:line="360" w:lineRule="auto"/>
              <w:rPr>
                <w:rFonts w:asciiTheme="minorEastAsia" w:eastAsiaTheme="minorEastAsia" w:hAnsiTheme="minorEastAsia"/>
              </w:rPr>
            </w:pPr>
            <w:r w:rsidRPr="007A15F5">
              <w:rPr>
                <w:color w:val="2E2E2E"/>
              </w:rPr>
              <w:t>申万菱信安泰瑞利中短债债券型证券投资基金</w:t>
            </w:r>
            <w:r w:rsidRPr="007A15F5">
              <w:rPr>
                <w:rFonts w:asciiTheme="minorEastAsia" w:eastAsiaTheme="minorEastAsia" w:hAnsiTheme="minorEastAsia" w:hint="eastAsia"/>
              </w:rPr>
              <w:t>（</w:t>
            </w:r>
            <w:r w:rsidRPr="007A15F5">
              <w:rPr>
                <w:rFonts w:asciiTheme="minorEastAsia" w:eastAsiaTheme="minorEastAsia" w:hAnsiTheme="minorEastAsia"/>
              </w:rPr>
              <w:t>A类</w:t>
            </w:r>
            <w:r w:rsidRPr="007A15F5">
              <w:rPr>
                <w:rFonts w:hint="eastAsia"/>
                <w:color w:val="000000"/>
              </w:rPr>
              <w:t>/C类</w:t>
            </w:r>
            <w:r w:rsidRPr="007A15F5">
              <w:rPr>
                <w:rFonts w:asciiTheme="minorEastAsia" w:eastAsiaTheme="minorEastAsia" w:hAnsiTheme="minorEastAsia" w:hint="eastAsia"/>
              </w:rPr>
              <w:t>）</w:t>
            </w:r>
          </w:p>
        </w:tc>
        <w:tc>
          <w:tcPr>
            <w:tcW w:w="19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8A786C" w:rsidRPr="007A15F5" w:rsidRDefault="008A786C" w:rsidP="00C521C6">
            <w:pPr>
              <w:spacing w:line="360" w:lineRule="auto"/>
              <w:rPr>
                <w:rFonts w:asciiTheme="minorEastAsia" w:eastAsiaTheme="minorEastAsia" w:hAnsiTheme="minorEastAsia"/>
              </w:rPr>
            </w:pPr>
            <w:r w:rsidRPr="007A15F5">
              <w:rPr>
                <w:rFonts w:asciiTheme="minorEastAsia" w:eastAsiaTheme="minorEastAsia" w:hAnsiTheme="minorEastAsia"/>
              </w:rPr>
              <w:t>006609</w:t>
            </w:r>
            <w:r w:rsidRPr="007A15F5">
              <w:rPr>
                <w:rFonts w:asciiTheme="minorEastAsia" w:eastAsiaTheme="minorEastAsia" w:hAnsiTheme="minorEastAsia" w:hint="eastAsia"/>
              </w:rPr>
              <w:t>/</w:t>
            </w:r>
            <w:r w:rsidRPr="007A15F5">
              <w:rPr>
                <w:rFonts w:asciiTheme="minorEastAsia" w:eastAsiaTheme="minorEastAsia" w:hAnsiTheme="minorEastAsia"/>
              </w:rPr>
              <w:t>007240</w:t>
            </w:r>
          </w:p>
        </w:tc>
      </w:tr>
    </w:tbl>
    <w:p w:rsidR="00493EEB" w:rsidRDefault="00493EEB" w:rsidP="008A786C">
      <w:pPr>
        <w:spacing w:line="360" w:lineRule="auto"/>
        <w:ind w:firstLine="435"/>
        <w:rPr>
          <w:b/>
        </w:rPr>
      </w:pPr>
    </w:p>
    <w:p w:rsidR="008A786C" w:rsidRPr="002F5C79" w:rsidRDefault="008A786C" w:rsidP="008A786C">
      <w:pPr>
        <w:spacing w:line="360" w:lineRule="auto"/>
        <w:ind w:firstLine="435"/>
        <w:rPr>
          <w:b/>
        </w:rPr>
      </w:pPr>
      <w:r w:rsidRPr="002F5C79">
        <w:rPr>
          <w:rFonts w:hint="eastAsia"/>
          <w:b/>
        </w:rPr>
        <w:t>二</w:t>
      </w:r>
      <w:r w:rsidRPr="002F5C79">
        <w:rPr>
          <w:b/>
        </w:rPr>
        <w:t>、基金转换业务</w:t>
      </w:r>
    </w:p>
    <w:p w:rsidR="008A786C" w:rsidRDefault="008A786C" w:rsidP="008A786C">
      <w:pPr>
        <w:spacing w:line="360" w:lineRule="auto"/>
        <w:ind w:firstLine="435"/>
      </w:pPr>
      <w:r w:rsidRPr="002F5C79">
        <w:t>经与</w:t>
      </w:r>
      <w:r w:rsidR="00F06388">
        <w:rPr>
          <w:rFonts w:hint="eastAsia"/>
        </w:rPr>
        <w:t>海银基金</w:t>
      </w:r>
      <w:r w:rsidRPr="002F5C79">
        <w:t>协商一致，自</w:t>
      </w:r>
      <w:r w:rsidRPr="009938C0">
        <w:t>20</w:t>
      </w:r>
      <w:r w:rsidR="003D1E2F" w:rsidRPr="009938C0">
        <w:rPr>
          <w:rFonts w:hint="eastAsia"/>
        </w:rPr>
        <w:t>20</w:t>
      </w:r>
      <w:r w:rsidRPr="009938C0">
        <w:t>年</w:t>
      </w:r>
      <w:r w:rsidR="003D1E2F" w:rsidRPr="009938C0">
        <w:rPr>
          <w:rFonts w:hint="eastAsia"/>
        </w:rPr>
        <w:t>4</w:t>
      </w:r>
      <w:r w:rsidRPr="009938C0">
        <w:t>月</w:t>
      </w:r>
      <w:r w:rsidR="009938C0" w:rsidRPr="009938C0">
        <w:rPr>
          <w:rFonts w:hint="eastAsia"/>
        </w:rPr>
        <w:t>7</w:t>
      </w:r>
      <w:r w:rsidRPr="009938C0">
        <w:t>日</w:t>
      </w:r>
      <w:r w:rsidRPr="002F5C79">
        <w:t>起，本公司将在</w:t>
      </w:r>
      <w:r w:rsidR="00F06388">
        <w:rPr>
          <w:rFonts w:hint="eastAsia"/>
        </w:rPr>
        <w:t>海银基金</w:t>
      </w:r>
      <w:r w:rsidRPr="002F5C79">
        <w:t>开通</w:t>
      </w:r>
      <w:r>
        <w:rPr>
          <w:rFonts w:hint="eastAsia"/>
        </w:rPr>
        <w:t>上述自建TA基金</w:t>
      </w:r>
      <w:r w:rsidR="0079332F" w:rsidRPr="0079332F">
        <w:rPr>
          <w:rFonts w:asciiTheme="minorEastAsia" w:eastAsiaTheme="minorEastAsia" w:hAnsiTheme="minorEastAsia" w:hint="eastAsia"/>
        </w:rPr>
        <w:t>申万菱信盛利精选证券投资基金、申万菱信沪深</w:t>
      </w:r>
      <w:r w:rsidR="0079332F" w:rsidRPr="0079332F">
        <w:rPr>
          <w:rFonts w:asciiTheme="minorEastAsia" w:eastAsiaTheme="minorEastAsia" w:hAnsiTheme="minorEastAsia"/>
        </w:rPr>
        <w:t>300指数增强型证券投资基金（A类/C类）、申万菱信新动力混合型证券投资基金、</w:t>
      </w:r>
      <w:r w:rsidR="006E6952" w:rsidRPr="006E6952">
        <w:rPr>
          <w:rFonts w:hint="eastAsia"/>
          <w:color w:val="000000"/>
        </w:rPr>
        <w:t>申万菱信收益宝货币市场基金</w:t>
      </w:r>
      <w:r w:rsidR="006E6952">
        <w:rPr>
          <w:rFonts w:hint="eastAsia"/>
          <w:color w:val="000000"/>
        </w:rPr>
        <w:t>(A类/C类)、</w:t>
      </w:r>
      <w:r w:rsidR="0079332F" w:rsidRPr="0079332F">
        <w:rPr>
          <w:rFonts w:asciiTheme="minorEastAsia" w:eastAsiaTheme="minorEastAsia" w:hAnsiTheme="minorEastAsia"/>
        </w:rPr>
        <w:t>申万菱信新经济混合型证券投资基金、</w:t>
      </w:r>
      <w:r w:rsidR="006E6952">
        <w:rPr>
          <w:color w:val="2E2E2E"/>
        </w:rPr>
        <w:t>申万菱信竞争优势混合型证券投资基金</w:t>
      </w:r>
      <w:r w:rsidR="006E6952">
        <w:rPr>
          <w:rFonts w:hint="eastAsia"/>
          <w:color w:val="2E2E2E"/>
        </w:rPr>
        <w:t>、</w:t>
      </w:r>
      <w:r w:rsidR="0079332F" w:rsidRPr="0079332F">
        <w:rPr>
          <w:rFonts w:asciiTheme="minorEastAsia" w:eastAsiaTheme="minorEastAsia" w:hAnsiTheme="minorEastAsia"/>
        </w:rPr>
        <w:t>申万菱信消费增长混合型证券投资基金、申万菱信沪深300价值指数证券投资基金（A类/C类）、申万菱信稳益宝债券型证券投资基金、申万菱信可转换债券债券型证券投资基金、</w:t>
      </w:r>
      <w:r w:rsidR="006E6952" w:rsidRPr="006E6952">
        <w:rPr>
          <w:rFonts w:asciiTheme="minorEastAsia" w:eastAsiaTheme="minorEastAsia" w:hAnsiTheme="minorEastAsia" w:hint="eastAsia"/>
        </w:rPr>
        <w:t>申万菱信多策略灵活配置混合型证券投资基金（</w:t>
      </w:r>
      <w:r w:rsidR="006E6952" w:rsidRPr="006E6952">
        <w:rPr>
          <w:rFonts w:asciiTheme="minorEastAsia" w:eastAsiaTheme="minorEastAsia" w:hAnsiTheme="minorEastAsia"/>
        </w:rPr>
        <w:t>A类/C类）</w:t>
      </w:r>
      <w:r w:rsidR="006E6952">
        <w:rPr>
          <w:rFonts w:asciiTheme="minorEastAsia" w:eastAsiaTheme="minorEastAsia" w:hAnsiTheme="minorEastAsia" w:hint="eastAsia"/>
        </w:rPr>
        <w:t>、</w:t>
      </w:r>
      <w:r w:rsidR="0079332F" w:rsidRPr="0079332F">
        <w:rPr>
          <w:rFonts w:asciiTheme="minorEastAsia" w:eastAsiaTheme="minorEastAsia" w:hAnsiTheme="minorEastAsia"/>
        </w:rPr>
        <w:t>申万菱信新能源汽车主题灵活配置混合型证券投资基金、</w:t>
      </w:r>
      <w:r w:rsidR="006E6952" w:rsidRPr="006E6952">
        <w:rPr>
          <w:rFonts w:hint="eastAsia"/>
          <w:color w:val="000000"/>
        </w:rPr>
        <w:t>申万菱信安鑫回报灵活配置混合型证券投资基金</w:t>
      </w:r>
      <w:r w:rsidR="006E6952">
        <w:rPr>
          <w:rFonts w:hint="eastAsia"/>
          <w:color w:val="000000"/>
        </w:rPr>
        <w:t>（A类/C类）、</w:t>
      </w:r>
      <w:r w:rsidR="0079332F" w:rsidRPr="0079332F">
        <w:rPr>
          <w:rFonts w:asciiTheme="minorEastAsia" w:eastAsiaTheme="minorEastAsia" w:hAnsiTheme="minorEastAsia"/>
        </w:rPr>
        <w:t>申万菱信中证500指数增强型证券投资基金（A类/C类）、申万菱信安鑫优选混合型证券投资基金（A类/C类）、申万菱信安鑫精选混合型证券投资基金（A类/C</w:t>
      </w:r>
      <w:r w:rsidR="0079332F" w:rsidRPr="0079332F">
        <w:rPr>
          <w:rFonts w:asciiTheme="minorEastAsia" w:eastAsiaTheme="minorEastAsia" w:hAnsiTheme="minorEastAsia"/>
        </w:rPr>
        <w:lastRenderedPageBreak/>
        <w:t>类）、申万菱信中证500指数优选增强型证券投资基金（A类/C类）、申万菱信量化成长混合型证券投资基金、申万菱信价值优利混合型证券投资基金、申万菱信行业轮动股票型证券投资基金、申万菱信价值优先混合型证券投资基金、申万菱信量化驱动混合型证券投资基金、申万菱信智能驱动股票型证券投资基金、申万菱信安泰惠利纯债债券型证券投资基金（A类/C类）、申万菱信安泰丰利债券型证券投资基金（A类/C类）、申万菱信安泰瑞利中短债债券型证券投资基金（A类/C类）</w:t>
      </w:r>
      <w:r>
        <w:rPr>
          <w:rFonts w:asciiTheme="minorEastAsia" w:eastAsiaTheme="minorEastAsia" w:hAnsiTheme="minorEastAsia" w:hint="eastAsia"/>
        </w:rPr>
        <w:t>之间</w:t>
      </w:r>
      <w:r w:rsidRPr="00BC5B46">
        <w:rPr>
          <w:rFonts w:asciiTheme="minorEastAsia" w:eastAsiaTheme="minorEastAsia" w:hAnsiTheme="minorEastAsia"/>
        </w:rPr>
        <w:t>的互</w:t>
      </w:r>
      <w:r w:rsidRPr="00A205B2">
        <w:t>相转换业务。</w:t>
      </w:r>
    </w:p>
    <w:p w:rsidR="0079332F" w:rsidRDefault="0079332F" w:rsidP="0079332F">
      <w:pPr>
        <w:spacing w:line="360" w:lineRule="auto"/>
        <w:ind w:firstLine="435"/>
      </w:pPr>
      <w:r>
        <w:rPr>
          <w:rFonts w:hint="eastAsia"/>
        </w:rPr>
        <w:t>同时，</w:t>
      </w:r>
      <w:r w:rsidRPr="002F5C79">
        <w:t>自20</w:t>
      </w:r>
      <w:r w:rsidR="003D1E2F">
        <w:rPr>
          <w:rFonts w:hint="eastAsia"/>
        </w:rPr>
        <w:t>20</w:t>
      </w:r>
      <w:r w:rsidRPr="002F5C79">
        <w:t>年</w:t>
      </w:r>
      <w:r w:rsidR="003D1E2F">
        <w:rPr>
          <w:rFonts w:hint="eastAsia"/>
        </w:rPr>
        <w:t>4</w:t>
      </w:r>
      <w:r w:rsidRPr="002F5C79">
        <w:t>月</w:t>
      </w:r>
      <w:r w:rsidR="00295BAC">
        <w:rPr>
          <w:rFonts w:hint="eastAsia"/>
        </w:rPr>
        <w:t>7</w:t>
      </w:r>
      <w:r w:rsidRPr="002F5C79">
        <w:t>日起，本公司将同时在</w:t>
      </w:r>
      <w:r w:rsidR="00F06388">
        <w:rPr>
          <w:rFonts w:hint="eastAsia"/>
        </w:rPr>
        <w:t>海银基金</w:t>
      </w:r>
      <w:r w:rsidRPr="002F5C79">
        <w:t>开通</w:t>
      </w:r>
      <w:r>
        <w:rPr>
          <w:rFonts w:hint="eastAsia"/>
        </w:rPr>
        <w:t>上述中登TA基金</w:t>
      </w:r>
      <w:r w:rsidRPr="0079332F">
        <w:rPr>
          <w:rFonts w:hint="eastAsia"/>
        </w:rPr>
        <w:t>申万菱信深证成指分级证券投资基金、申万菱信量化小盘股票型证券投资基金（</w:t>
      </w:r>
      <w:r w:rsidRPr="0079332F">
        <w:t>LOF）、申万菱信中小板指数证券投资基金（LOF）（A类/C类）、申万菱信中证申万证券行业指数分级证券投资基金、申万菱信中证环保产业指数分级证券投资基金、申万菱信中证军工指数分级证券投资基金、申万菱信中证申万电子行业投资指数</w:t>
      </w:r>
      <w:r w:rsidR="003D1E2F">
        <w:t>分级证券投资基金、申万菱信中证申万医药生物指数分级证券投资基金</w:t>
      </w:r>
      <w:r>
        <w:rPr>
          <w:rFonts w:asciiTheme="minorEastAsia" w:eastAsiaTheme="minorEastAsia" w:hAnsiTheme="minorEastAsia" w:hint="eastAsia"/>
        </w:rPr>
        <w:t>之间</w:t>
      </w:r>
      <w:r w:rsidRPr="00BC5B46">
        <w:rPr>
          <w:rFonts w:asciiTheme="minorEastAsia" w:eastAsiaTheme="minorEastAsia" w:hAnsiTheme="minorEastAsia"/>
        </w:rPr>
        <w:t>的互</w:t>
      </w:r>
      <w:r w:rsidRPr="00A205B2">
        <w:t>相转换业务。</w:t>
      </w:r>
    </w:p>
    <w:p w:rsidR="008A786C" w:rsidRDefault="008A786C" w:rsidP="0079332F">
      <w:pPr>
        <w:spacing w:line="360" w:lineRule="auto"/>
        <w:ind w:firstLine="435"/>
      </w:pPr>
      <w:r w:rsidRPr="00426E36">
        <w:t>具体业务规则请遵循</w:t>
      </w:r>
      <w:r w:rsidR="00F06388">
        <w:rPr>
          <w:rFonts w:hint="eastAsia"/>
        </w:rPr>
        <w:t>海银基金</w:t>
      </w:r>
      <w:r w:rsidRPr="00426E36">
        <w:t>的规定，各基金的相关费率请查阅各基金最新的招募说明书（更新</w:t>
      </w:r>
      <w:r w:rsidRPr="00F60F19">
        <w:t>）或登录本公司网站查询。</w:t>
      </w:r>
    </w:p>
    <w:p w:rsidR="008A786C" w:rsidRPr="0079332F" w:rsidRDefault="008A786C" w:rsidP="00493EEB">
      <w:pPr>
        <w:spacing w:line="360" w:lineRule="auto"/>
        <w:rPr>
          <w:b/>
        </w:rPr>
      </w:pPr>
    </w:p>
    <w:p w:rsidR="003734BE" w:rsidRPr="003734BE" w:rsidRDefault="0079332F" w:rsidP="003734BE">
      <w:pPr>
        <w:spacing w:line="360" w:lineRule="auto"/>
        <w:ind w:firstLineChars="200" w:firstLine="482"/>
        <w:rPr>
          <w:b/>
        </w:rPr>
      </w:pPr>
      <w:r>
        <w:rPr>
          <w:rFonts w:hint="eastAsia"/>
          <w:b/>
        </w:rPr>
        <w:t>三</w:t>
      </w:r>
      <w:r w:rsidR="003734BE" w:rsidRPr="003734BE">
        <w:rPr>
          <w:rFonts w:hint="eastAsia"/>
          <w:b/>
        </w:rPr>
        <w:t>、</w:t>
      </w:r>
      <w:r w:rsidR="003734BE">
        <w:rPr>
          <w:rFonts w:hint="eastAsia"/>
          <w:b/>
        </w:rPr>
        <w:t>定期定额投资业务</w:t>
      </w:r>
    </w:p>
    <w:p w:rsidR="00122C3B" w:rsidRPr="00B65381" w:rsidRDefault="00122C3B" w:rsidP="00122C3B">
      <w:pPr>
        <w:spacing w:line="360" w:lineRule="auto"/>
        <w:ind w:firstLineChars="200" w:firstLine="480"/>
        <w:rPr>
          <w:color w:val="000000"/>
        </w:rPr>
      </w:pPr>
      <w:r w:rsidRPr="00B65381">
        <w:rPr>
          <w:color w:val="000000"/>
        </w:rPr>
        <w:t>定期定额申购业务是指投资者通过指定销售机构提出固定日期和固定金额的扣款和申购申请，由指定销售机构在约定扣款日为投资者自动完成扣款及基金申购申请的一种交易方式。</w:t>
      </w:r>
    </w:p>
    <w:p w:rsidR="00122C3B" w:rsidRPr="00B65381" w:rsidRDefault="00122C3B" w:rsidP="00122C3B">
      <w:pPr>
        <w:spacing w:line="360" w:lineRule="auto"/>
        <w:ind w:firstLineChars="200" w:firstLine="480"/>
        <w:rPr>
          <w:color w:val="000000"/>
        </w:rPr>
      </w:pPr>
      <w:r w:rsidRPr="00B65381">
        <w:rPr>
          <w:color w:val="000000"/>
        </w:rPr>
        <w:t>（一）适用基金范围</w:t>
      </w:r>
    </w:p>
    <w:p w:rsidR="00122C3B" w:rsidRPr="00B65381" w:rsidRDefault="00122C3B" w:rsidP="00122C3B">
      <w:pPr>
        <w:spacing w:line="360" w:lineRule="auto"/>
        <w:ind w:firstLineChars="200" w:firstLine="480"/>
        <w:rPr>
          <w:color w:val="000000"/>
        </w:rPr>
      </w:pPr>
      <w:r w:rsidRPr="00B65381">
        <w:rPr>
          <w:color w:val="000000"/>
        </w:rPr>
        <w:t>自</w:t>
      </w:r>
      <w:r w:rsidR="0079332F" w:rsidRPr="009938C0">
        <w:rPr>
          <w:color w:val="000000"/>
        </w:rPr>
        <w:t>20</w:t>
      </w:r>
      <w:r w:rsidR="003D1E2F" w:rsidRPr="009938C0">
        <w:rPr>
          <w:rFonts w:hint="eastAsia"/>
          <w:color w:val="000000"/>
        </w:rPr>
        <w:t>20</w:t>
      </w:r>
      <w:r w:rsidR="0079332F" w:rsidRPr="009938C0">
        <w:rPr>
          <w:color w:val="000000"/>
        </w:rPr>
        <w:t>年</w:t>
      </w:r>
      <w:r w:rsidR="003D1E2F" w:rsidRPr="009938C0">
        <w:rPr>
          <w:rFonts w:hint="eastAsia"/>
          <w:color w:val="000000"/>
        </w:rPr>
        <w:t>4</w:t>
      </w:r>
      <w:r w:rsidR="00AF7D64" w:rsidRPr="009938C0">
        <w:rPr>
          <w:color w:val="000000"/>
        </w:rPr>
        <w:t>月</w:t>
      </w:r>
      <w:r w:rsidR="009938C0" w:rsidRPr="009938C0">
        <w:rPr>
          <w:rFonts w:hint="eastAsia"/>
          <w:color w:val="000000"/>
        </w:rPr>
        <w:t>7</w:t>
      </w:r>
      <w:r w:rsidR="00AF7D64" w:rsidRPr="009938C0">
        <w:rPr>
          <w:color w:val="000000"/>
        </w:rPr>
        <w:t>日</w:t>
      </w:r>
      <w:r w:rsidRPr="00B65381">
        <w:rPr>
          <w:color w:val="000000"/>
        </w:rPr>
        <w:t>起，本公司将同时在</w:t>
      </w:r>
      <w:r w:rsidR="00F06388">
        <w:rPr>
          <w:rFonts w:hint="eastAsia"/>
        </w:rPr>
        <w:t>海银基金</w:t>
      </w:r>
      <w:r w:rsidRPr="00B65381">
        <w:rPr>
          <w:color w:val="000000"/>
        </w:rPr>
        <w:t>办理上述基金</w:t>
      </w:r>
      <w:r w:rsidR="006E6952">
        <w:rPr>
          <w:rFonts w:hint="eastAsia"/>
          <w:color w:val="000000"/>
        </w:rPr>
        <w:t>（收益宝B 除外）</w:t>
      </w:r>
      <w:r w:rsidRPr="00B65381">
        <w:rPr>
          <w:color w:val="000000"/>
        </w:rPr>
        <w:t>的定期定额投资业务</w:t>
      </w:r>
      <w:r w:rsidRPr="00B65381">
        <w:rPr>
          <w:rFonts w:hint="eastAsia"/>
          <w:color w:val="000000"/>
        </w:rPr>
        <w:t>。</w:t>
      </w:r>
    </w:p>
    <w:p w:rsidR="00122C3B" w:rsidRPr="00B65381" w:rsidRDefault="00122C3B" w:rsidP="00122C3B">
      <w:pPr>
        <w:spacing w:line="360" w:lineRule="auto"/>
        <w:ind w:firstLineChars="200" w:firstLine="480"/>
        <w:rPr>
          <w:color w:val="000000"/>
        </w:rPr>
      </w:pPr>
      <w:r w:rsidRPr="00B65381">
        <w:rPr>
          <w:color w:val="000000"/>
        </w:rPr>
        <w:t>（二）适用投资者范围</w:t>
      </w:r>
    </w:p>
    <w:p w:rsidR="00122C3B" w:rsidRPr="00B65381" w:rsidRDefault="00122C3B" w:rsidP="00122C3B">
      <w:pPr>
        <w:spacing w:line="360" w:lineRule="auto"/>
        <w:ind w:firstLineChars="200" w:firstLine="480"/>
        <w:rPr>
          <w:color w:val="000000"/>
        </w:rPr>
      </w:pPr>
      <w:r w:rsidRPr="00B65381">
        <w:rPr>
          <w:color w:val="000000"/>
        </w:rPr>
        <w:t>中华人民共和国境内的个人投资者（法律法规禁止购买证券投资基金者除外）。</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三</w:t>
      </w:r>
      <w:r w:rsidRPr="00B65381">
        <w:rPr>
          <w:color w:val="000000"/>
        </w:rPr>
        <w:t>）申请方式</w:t>
      </w:r>
    </w:p>
    <w:p w:rsidR="00122C3B" w:rsidRPr="00B65381" w:rsidRDefault="00122C3B" w:rsidP="00122C3B">
      <w:pPr>
        <w:spacing w:line="360" w:lineRule="auto"/>
        <w:ind w:firstLineChars="200" w:firstLine="480"/>
        <w:rPr>
          <w:color w:val="000000"/>
        </w:rPr>
      </w:pPr>
      <w:r w:rsidRPr="00B65381">
        <w:rPr>
          <w:color w:val="000000"/>
        </w:rPr>
        <w:t>1、凡申请办理</w:t>
      </w:r>
      <w:r w:rsidR="00D95371">
        <w:rPr>
          <w:rFonts w:hint="eastAsia"/>
          <w:color w:val="000000"/>
        </w:rPr>
        <w:t>上述基金</w:t>
      </w:r>
      <w:r w:rsidRPr="00B65381">
        <w:rPr>
          <w:color w:val="000000"/>
        </w:rPr>
        <w:t>定期定额投资业务的投资者须首先开立本公司开放式基金账户（</w:t>
      </w:r>
      <w:r w:rsidR="00FE3F5C">
        <w:rPr>
          <w:rFonts w:hint="eastAsia"/>
          <w:color w:val="000000"/>
        </w:rPr>
        <w:t>适用于</w:t>
      </w:r>
      <w:r w:rsidR="00DA1342">
        <w:rPr>
          <w:rFonts w:hint="eastAsia"/>
          <w:color w:val="000000"/>
        </w:rPr>
        <w:t>自建TA产品，</w:t>
      </w:r>
      <w:r w:rsidRPr="00B65381">
        <w:rPr>
          <w:color w:val="000000"/>
        </w:rPr>
        <w:t>已开户者除外）</w:t>
      </w:r>
      <w:r w:rsidR="00FE3F5C">
        <w:rPr>
          <w:rFonts w:hint="eastAsia"/>
          <w:color w:val="000000"/>
        </w:rPr>
        <w:t>或</w:t>
      </w:r>
      <w:r w:rsidR="00FE3F5C" w:rsidRPr="00B65381">
        <w:rPr>
          <w:color w:val="000000"/>
        </w:rPr>
        <w:t>中国证券登记结算有限责任公司（以下简称</w:t>
      </w:r>
      <w:r w:rsidR="00FE3F5C" w:rsidRPr="00B65381">
        <w:rPr>
          <w:rFonts w:hint="eastAsia"/>
          <w:color w:val="000000"/>
        </w:rPr>
        <w:t>“</w:t>
      </w:r>
      <w:r w:rsidR="00FE3F5C" w:rsidRPr="00B65381">
        <w:rPr>
          <w:color w:val="000000"/>
        </w:rPr>
        <w:t>中登</w:t>
      </w:r>
      <w:r w:rsidR="00FE3F5C" w:rsidRPr="00B65381">
        <w:rPr>
          <w:rFonts w:hint="eastAsia"/>
          <w:color w:val="000000"/>
        </w:rPr>
        <w:t>”</w:t>
      </w:r>
      <w:r w:rsidR="00FE3F5C" w:rsidRPr="00B65381">
        <w:rPr>
          <w:color w:val="000000"/>
        </w:rPr>
        <w:t>）深圳开放式基金账户（</w:t>
      </w:r>
      <w:r w:rsidR="00FE3F5C" w:rsidRPr="00B65381">
        <w:rPr>
          <w:rFonts w:hint="eastAsia"/>
          <w:color w:val="000000"/>
        </w:rPr>
        <w:t>适用于</w:t>
      </w:r>
      <w:r w:rsidR="00FE3F5C">
        <w:rPr>
          <w:rFonts w:hint="eastAsia"/>
          <w:color w:val="000000"/>
        </w:rPr>
        <w:t>中登TA产品</w:t>
      </w:r>
      <w:r w:rsidR="00FE3F5C" w:rsidRPr="00B65381">
        <w:rPr>
          <w:rFonts w:hint="eastAsia"/>
          <w:color w:val="000000"/>
        </w:rPr>
        <w:t>，</w:t>
      </w:r>
      <w:r w:rsidR="00FE3F5C" w:rsidRPr="00B65381">
        <w:rPr>
          <w:color w:val="000000"/>
        </w:rPr>
        <w:t>已开户者除外）</w:t>
      </w:r>
      <w:r w:rsidRPr="00B65381">
        <w:rPr>
          <w:color w:val="000000"/>
        </w:rPr>
        <w:t>，具体开户程序请遵循</w:t>
      </w:r>
      <w:r w:rsidR="00F06388">
        <w:rPr>
          <w:rFonts w:hint="eastAsia"/>
          <w:color w:val="000000"/>
        </w:rPr>
        <w:t>海银基金</w:t>
      </w:r>
      <w:r w:rsidRPr="00B65381">
        <w:rPr>
          <w:color w:val="000000"/>
        </w:rPr>
        <w:t>的规定。</w:t>
      </w:r>
    </w:p>
    <w:p w:rsidR="00122C3B" w:rsidRPr="00B65381" w:rsidRDefault="00122C3B" w:rsidP="00122C3B">
      <w:pPr>
        <w:spacing w:line="360" w:lineRule="auto"/>
        <w:ind w:firstLineChars="200" w:firstLine="480"/>
        <w:rPr>
          <w:color w:val="000000"/>
        </w:rPr>
      </w:pPr>
      <w:r w:rsidRPr="00B65381">
        <w:rPr>
          <w:color w:val="000000"/>
        </w:rPr>
        <w:t>2、已开立本公司开放式基金账户</w:t>
      </w:r>
      <w:r w:rsidR="002104BB">
        <w:rPr>
          <w:rFonts w:hint="eastAsia"/>
          <w:color w:val="000000"/>
        </w:rPr>
        <w:t>或中登深圳开放式基金账户</w:t>
      </w:r>
      <w:r w:rsidRPr="00B65381">
        <w:rPr>
          <w:color w:val="000000"/>
        </w:rPr>
        <w:t>的投资者到</w:t>
      </w:r>
      <w:r w:rsidR="00F06388">
        <w:rPr>
          <w:rFonts w:hint="eastAsia"/>
        </w:rPr>
        <w:t>海银基金</w:t>
      </w:r>
      <w:r w:rsidRPr="00B65381">
        <w:rPr>
          <w:color w:val="000000"/>
        </w:rPr>
        <w:t>申请增开交易账号（已开户者除外），并申请办理定期定额投资业务，具体办理程序请遵循</w:t>
      </w:r>
      <w:r w:rsidR="00F06388">
        <w:rPr>
          <w:rFonts w:hint="eastAsia"/>
        </w:rPr>
        <w:t>海银基金</w:t>
      </w:r>
      <w:r w:rsidRPr="00B65381">
        <w:rPr>
          <w:color w:val="000000"/>
        </w:rPr>
        <w:t>的规定。</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四</w:t>
      </w:r>
      <w:r w:rsidRPr="00B65381">
        <w:rPr>
          <w:color w:val="000000"/>
        </w:rPr>
        <w:t>）扣款方式和扣款日期</w:t>
      </w:r>
    </w:p>
    <w:p w:rsidR="00122C3B" w:rsidRPr="00B65381" w:rsidRDefault="00122C3B" w:rsidP="00122C3B">
      <w:pPr>
        <w:spacing w:line="360" w:lineRule="auto"/>
        <w:ind w:firstLineChars="200" w:firstLine="480"/>
        <w:rPr>
          <w:color w:val="000000"/>
        </w:rPr>
      </w:pPr>
      <w:r w:rsidRPr="00B65381">
        <w:rPr>
          <w:color w:val="000000"/>
        </w:rPr>
        <w:t>投资者须遵循</w:t>
      </w:r>
      <w:r w:rsidR="00F06388">
        <w:rPr>
          <w:rFonts w:hint="eastAsia"/>
        </w:rPr>
        <w:t>海银基金</w:t>
      </w:r>
      <w:r w:rsidRPr="00B65381">
        <w:rPr>
          <w:color w:val="000000"/>
        </w:rPr>
        <w:t>的基金定期定额投资业务规则，指定本人的人民币结算账户作为扣款账户；根据与</w:t>
      </w:r>
      <w:r w:rsidR="00F06388">
        <w:rPr>
          <w:rFonts w:hint="eastAsia"/>
          <w:color w:val="000000"/>
        </w:rPr>
        <w:t>海银基金</w:t>
      </w:r>
      <w:r w:rsidRPr="00B65381">
        <w:rPr>
          <w:color w:val="000000"/>
        </w:rPr>
        <w:t>的约定进行扣款。若遇非基金申购开放日则顺延至下一基金申购开放日。</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五</w:t>
      </w:r>
      <w:r w:rsidRPr="00B65381">
        <w:rPr>
          <w:color w:val="000000"/>
        </w:rPr>
        <w:t>）投资金额</w:t>
      </w:r>
    </w:p>
    <w:p w:rsidR="00122C3B" w:rsidRPr="00B65381" w:rsidRDefault="00122C3B" w:rsidP="00122C3B">
      <w:pPr>
        <w:spacing w:line="360" w:lineRule="auto"/>
        <w:ind w:firstLineChars="200" w:firstLine="480"/>
        <w:rPr>
          <w:color w:val="000000"/>
        </w:rPr>
      </w:pPr>
      <w:r w:rsidRPr="00B65381">
        <w:rPr>
          <w:color w:val="000000"/>
        </w:rPr>
        <w:t>投资者可与</w:t>
      </w:r>
      <w:r w:rsidR="00F06388">
        <w:rPr>
          <w:rFonts w:hint="eastAsia"/>
        </w:rPr>
        <w:t>海银基金</w:t>
      </w:r>
      <w:r w:rsidRPr="00B65381">
        <w:rPr>
          <w:color w:val="000000"/>
        </w:rPr>
        <w:t>就申请开办基金定期定额投资业务约定每期申购金额，定期定额业务起点金额为</w:t>
      </w:r>
      <w:r w:rsidR="00FE3F5C" w:rsidRPr="00B65381">
        <w:rPr>
          <w:color w:val="000000"/>
        </w:rPr>
        <w:t>人</w:t>
      </w:r>
      <w:r w:rsidR="00FE3F5C" w:rsidRPr="00F90C81">
        <w:rPr>
          <w:color w:val="000000"/>
        </w:rPr>
        <w:t>民币</w:t>
      </w:r>
      <w:r w:rsidR="00B4284B">
        <w:rPr>
          <w:rFonts w:hint="eastAsia"/>
          <w:color w:val="000000"/>
        </w:rPr>
        <w:t>1</w:t>
      </w:r>
      <w:r w:rsidR="00FE3F5C" w:rsidRPr="00F90C81">
        <w:rPr>
          <w:color w:val="000000"/>
        </w:rPr>
        <w:t>元整。</w:t>
      </w:r>
      <w:r w:rsidR="00FE3F5C" w:rsidRPr="00E52068">
        <w:rPr>
          <w:rFonts w:hint="eastAsia"/>
          <w:color w:val="000000"/>
        </w:rPr>
        <w:t>如销售机构规定的定期定额投资申购金额下限高于</w:t>
      </w:r>
      <w:r w:rsidR="00B4284B">
        <w:rPr>
          <w:rFonts w:hint="eastAsia"/>
          <w:color w:val="000000"/>
        </w:rPr>
        <w:t>1</w:t>
      </w:r>
      <w:r w:rsidR="00FE3F5C" w:rsidRPr="00E52068">
        <w:rPr>
          <w:color w:val="000000"/>
        </w:rPr>
        <w:t>元，则按照销售机构规定的申购金额下限执行。</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六</w:t>
      </w:r>
      <w:r w:rsidRPr="00B65381">
        <w:rPr>
          <w:color w:val="000000"/>
        </w:rPr>
        <w:t>）申购费率</w:t>
      </w:r>
    </w:p>
    <w:p w:rsidR="00122C3B" w:rsidRPr="00B65381" w:rsidRDefault="00122C3B" w:rsidP="00122C3B">
      <w:pPr>
        <w:spacing w:line="360" w:lineRule="auto"/>
        <w:ind w:firstLineChars="200" w:firstLine="480"/>
        <w:rPr>
          <w:color w:val="000000"/>
        </w:rPr>
      </w:pPr>
      <w:r w:rsidRPr="00B65381">
        <w:rPr>
          <w:rFonts w:hint="eastAsia"/>
          <w:color w:val="000000"/>
        </w:rPr>
        <w:t>详见“</w:t>
      </w:r>
      <w:r w:rsidR="002104BB">
        <w:rPr>
          <w:rFonts w:hint="eastAsia"/>
          <w:color w:val="000000"/>
        </w:rPr>
        <w:t>四</w:t>
      </w:r>
      <w:r w:rsidRPr="00B65381">
        <w:rPr>
          <w:rFonts w:hint="eastAsia"/>
          <w:color w:val="000000"/>
        </w:rPr>
        <w:t>、费率优惠”部分。</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七</w:t>
      </w:r>
      <w:r w:rsidRPr="00B65381">
        <w:rPr>
          <w:color w:val="000000"/>
        </w:rPr>
        <w:t>）交易确认</w:t>
      </w:r>
    </w:p>
    <w:p w:rsidR="00122C3B" w:rsidRPr="00B65381" w:rsidRDefault="00122C3B" w:rsidP="00122C3B">
      <w:pPr>
        <w:spacing w:line="360" w:lineRule="auto"/>
        <w:ind w:firstLineChars="200" w:firstLine="480"/>
        <w:rPr>
          <w:color w:val="000000"/>
        </w:rPr>
      </w:pPr>
      <w:r w:rsidRPr="00B65381">
        <w:rPr>
          <w:color w:val="000000"/>
        </w:rPr>
        <w:t>每月实际扣款日即为基金申购申请日，并以该日（T日）的基金份额资产净值为基准计算申购份额，申购份额将在T+1工作日确认成功后直接计入投资者的基金账户内。基金份额确认查询起始日为T+2工作日。</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八</w:t>
      </w:r>
      <w:r w:rsidRPr="00B65381">
        <w:rPr>
          <w:color w:val="000000"/>
        </w:rPr>
        <w:t>）已申购份额的赎回及赎回费率</w:t>
      </w:r>
    </w:p>
    <w:p w:rsidR="00122C3B" w:rsidRPr="00B65381" w:rsidRDefault="00122C3B" w:rsidP="00122C3B">
      <w:pPr>
        <w:spacing w:line="360" w:lineRule="auto"/>
        <w:ind w:firstLineChars="200" w:firstLine="480"/>
        <w:rPr>
          <w:color w:val="000000"/>
        </w:rPr>
      </w:pPr>
      <w:r w:rsidRPr="00B65381">
        <w:rPr>
          <w:color w:val="000000"/>
        </w:rPr>
        <w:t>投资者办理基金定期定额申购业务后，可以</w:t>
      </w:r>
      <w:r w:rsidRPr="00B65381">
        <w:rPr>
          <w:rFonts w:hint="eastAsia"/>
          <w:color w:val="000000"/>
        </w:rPr>
        <w:t>自</w:t>
      </w:r>
      <w:r w:rsidRPr="00B65381">
        <w:rPr>
          <w:color w:val="000000"/>
        </w:rPr>
        <w:t>T+2日</w:t>
      </w:r>
      <w:r w:rsidRPr="00B65381">
        <w:rPr>
          <w:rFonts w:hint="eastAsia"/>
          <w:color w:val="000000"/>
        </w:rPr>
        <w:t>起（T为申购申请日）</w:t>
      </w:r>
      <w:r w:rsidRPr="00B65381">
        <w:rPr>
          <w:color w:val="000000"/>
        </w:rPr>
        <w:t>随时办理基金的赎回。如无另行公告，定期定额投资业务已申购份额的赎回及赎回费率等同于正常的赎回业务。</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九</w:t>
      </w:r>
      <w:r w:rsidRPr="00B65381">
        <w:rPr>
          <w:color w:val="000000"/>
        </w:rPr>
        <w:t>）变更及终止</w:t>
      </w:r>
    </w:p>
    <w:p w:rsidR="003734BE" w:rsidRDefault="00122C3B" w:rsidP="00536567">
      <w:pPr>
        <w:spacing w:line="360" w:lineRule="auto"/>
        <w:ind w:firstLineChars="200" w:firstLine="480"/>
        <w:rPr>
          <w:color w:val="000000"/>
        </w:rPr>
      </w:pPr>
      <w:r w:rsidRPr="00B65381">
        <w:rPr>
          <w:color w:val="000000"/>
        </w:rPr>
        <w:t>投资者</w:t>
      </w:r>
      <w:r w:rsidRPr="00B65381">
        <w:rPr>
          <w:rFonts w:hint="eastAsia"/>
          <w:color w:val="000000"/>
        </w:rPr>
        <w:t>通过</w:t>
      </w:r>
      <w:r w:rsidR="00F06388">
        <w:rPr>
          <w:rFonts w:hint="eastAsia"/>
        </w:rPr>
        <w:t>海银基金</w:t>
      </w:r>
      <w:r w:rsidRPr="00B65381">
        <w:rPr>
          <w:color w:val="000000"/>
        </w:rPr>
        <w:t>申请办理，具体办理程序遵循</w:t>
      </w:r>
      <w:r w:rsidR="00F06388">
        <w:rPr>
          <w:rFonts w:hint="eastAsia"/>
        </w:rPr>
        <w:t>海银基金</w:t>
      </w:r>
      <w:r w:rsidRPr="00B65381">
        <w:rPr>
          <w:color w:val="000000"/>
        </w:rPr>
        <w:t>的有关规定。</w:t>
      </w:r>
    </w:p>
    <w:p w:rsidR="00493EEB" w:rsidRDefault="00493EEB" w:rsidP="00536567">
      <w:pPr>
        <w:spacing w:line="360" w:lineRule="auto"/>
        <w:ind w:firstLineChars="200" w:firstLine="480"/>
        <w:rPr>
          <w:szCs w:val="21"/>
        </w:rPr>
      </w:pPr>
    </w:p>
    <w:p w:rsidR="00536567" w:rsidRDefault="002104BB" w:rsidP="00536567">
      <w:pPr>
        <w:spacing w:line="360" w:lineRule="auto"/>
        <w:ind w:firstLineChars="200" w:firstLine="482"/>
        <w:rPr>
          <w:b/>
        </w:rPr>
      </w:pPr>
      <w:r>
        <w:rPr>
          <w:rFonts w:hint="eastAsia"/>
          <w:b/>
        </w:rPr>
        <w:t>四</w:t>
      </w:r>
      <w:r w:rsidR="00536567">
        <w:rPr>
          <w:rFonts w:hint="eastAsia"/>
          <w:b/>
        </w:rPr>
        <w:t>、费率优惠</w:t>
      </w:r>
    </w:p>
    <w:p w:rsidR="002104BB" w:rsidRPr="00357E65" w:rsidRDefault="00536567" w:rsidP="002104BB">
      <w:pPr>
        <w:autoSpaceDE w:val="0"/>
        <w:autoSpaceDN w:val="0"/>
        <w:adjustRightInd w:val="0"/>
        <w:spacing w:line="360" w:lineRule="auto"/>
        <w:ind w:firstLineChars="200" w:firstLine="480"/>
      </w:pPr>
      <w:r w:rsidRPr="00357E65">
        <w:rPr>
          <w:rFonts w:hint="eastAsia"/>
        </w:rPr>
        <w:t>自</w:t>
      </w:r>
      <w:r w:rsidR="00AF7D64" w:rsidRPr="009938C0">
        <w:rPr>
          <w:rFonts w:hint="eastAsia"/>
        </w:rPr>
        <w:t>20</w:t>
      </w:r>
      <w:r w:rsidR="003D1E2F" w:rsidRPr="009938C0">
        <w:rPr>
          <w:rFonts w:hint="eastAsia"/>
        </w:rPr>
        <w:t>20</w:t>
      </w:r>
      <w:r w:rsidR="00AF7D64" w:rsidRPr="009938C0">
        <w:rPr>
          <w:rFonts w:hint="eastAsia"/>
        </w:rPr>
        <w:t>年</w:t>
      </w:r>
      <w:r w:rsidR="003D1E2F" w:rsidRPr="009938C0">
        <w:rPr>
          <w:rFonts w:hint="eastAsia"/>
        </w:rPr>
        <w:t>4</w:t>
      </w:r>
      <w:r w:rsidR="00AF7D64" w:rsidRPr="009938C0">
        <w:rPr>
          <w:rFonts w:hint="eastAsia"/>
        </w:rPr>
        <w:t>月</w:t>
      </w:r>
      <w:r w:rsidR="009938C0" w:rsidRPr="009938C0">
        <w:rPr>
          <w:rFonts w:hint="eastAsia"/>
        </w:rPr>
        <w:t>7</w:t>
      </w:r>
      <w:r w:rsidR="00AF7D64" w:rsidRPr="009938C0">
        <w:rPr>
          <w:rFonts w:hint="eastAsia"/>
        </w:rPr>
        <w:t>日</w:t>
      </w:r>
      <w:r w:rsidRPr="00357E65">
        <w:rPr>
          <w:rFonts w:hint="eastAsia"/>
        </w:rPr>
        <w:t>起，投资者通过</w:t>
      </w:r>
      <w:r w:rsidR="00F06388">
        <w:rPr>
          <w:rFonts w:hint="eastAsia"/>
        </w:rPr>
        <w:t>海银基金</w:t>
      </w:r>
      <w:r>
        <w:rPr>
          <w:rFonts w:hint="eastAsia"/>
        </w:rPr>
        <w:t>申购（含定期定额申购）、认购</w:t>
      </w:r>
      <w:r w:rsidRPr="00357E65">
        <w:rPr>
          <w:rFonts w:hint="eastAsia"/>
        </w:rPr>
        <w:t>本公司旗下</w:t>
      </w:r>
      <w:r>
        <w:rPr>
          <w:rFonts w:hint="eastAsia"/>
        </w:rPr>
        <w:t>上述</w:t>
      </w:r>
      <w:r w:rsidRPr="00357E65">
        <w:rPr>
          <w:rFonts w:hint="eastAsia"/>
        </w:rPr>
        <w:t>基金，认/申购费率不设折扣限制</w:t>
      </w:r>
      <w:r w:rsidR="00493EEB">
        <w:rPr>
          <w:rFonts w:hint="eastAsia"/>
        </w:rPr>
        <w:t>，</w:t>
      </w:r>
      <w:r w:rsidRPr="00357E65">
        <w:rPr>
          <w:rFonts w:hint="eastAsia"/>
        </w:rPr>
        <w:t>具体折扣费率以</w:t>
      </w:r>
      <w:r w:rsidR="00F06388">
        <w:rPr>
          <w:rFonts w:hint="eastAsia"/>
        </w:rPr>
        <w:t>海银基金</w:t>
      </w:r>
      <w:r w:rsidRPr="00357E65">
        <w:rPr>
          <w:rFonts w:hint="eastAsia"/>
        </w:rPr>
        <w:t>公告为准</w:t>
      </w:r>
      <w:r w:rsidR="00493EEB">
        <w:rPr>
          <w:rFonts w:hint="eastAsia"/>
        </w:rPr>
        <w:t>；</w:t>
      </w:r>
      <w:r w:rsidR="002104BB" w:rsidRPr="00357E65">
        <w:rPr>
          <w:rFonts w:hint="eastAsia"/>
        </w:rPr>
        <w:t>投资者通过</w:t>
      </w:r>
      <w:r w:rsidR="00F06388">
        <w:rPr>
          <w:rFonts w:hint="eastAsia"/>
        </w:rPr>
        <w:t>海银基金</w:t>
      </w:r>
      <w:r w:rsidR="002104BB">
        <w:rPr>
          <w:rFonts w:hint="eastAsia"/>
        </w:rPr>
        <w:t>办理上述转换业务时，转出与转入基金的原申购补差费率不设折扣限制，原申购补差费率为固定费用的除外，具体申购补差费率以</w:t>
      </w:r>
      <w:r w:rsidR="00F06388">
        <w:rPr>
          <w:rFonts w:hint="eastAsia"/>
        </w:rPr>
        <w:t>海银基金</w:t>
      </w:r>
      <w:r w:rsidR="00493EEB">
        <w:rPr>
          <w:rFonts w:hint="eastAsia"/>
        </w:rPr>
        <w:t>公告</w:t>
      </w:r>
      <w:r w:rsidR="002104BB">
        <w:rPr>
          <w:rFonts w:hint="eastAsia"/>
        </w:rPr>
        <w:t>为准。</w:t>
      </w:r>
      <w:r w:rsidR="002104BB" w:rsidRPr="00357E65">
        <w:t>基金原费率请详见基金合同、招募说明书（更新）等法律文件，以及</w:t>
      </w:r>
      <w:r w:rsidR="002104BB" w:rsidRPr="00357E65">
        <w:rPr>
          <w:rFonts w:hint="eastAsia"/>
        </w:rPr>
        <w:t>本公司</w:t>
      </w:r>
      <w:r w:rsidR="002104BB" w:rsidRPr="00357E65">
        <w:t>发布的最新业务公告。</w:t>
      </w:r>
    </w:p>
    <w:p w:rsidR="002104BB" w:rsidRDefault="002104BB" w:rsidP="002104BB">
      <w:pPr>
        <w:spacing w:line="360" w:lineRule="auto"/>
        <w:ind w:firstLineChars="200" w:firstLine="480"/>
        <w:jc w:val="both"/>
      </w:pPr>
      <w:r w:rsidRPr="00357E65">
        <w:rPr>
          <w:rFonts w:hint="eastAsia"/>
        </w:rPr>
        <w:t>费率优惠期限内，如本公司新增通过</w:t>
      </w:r>
      <w:r w:rsidR="00F06388">
        <w:rPr>
          <w:rFonts w:hint="eastAsia"/>
        </w:rPr>
        <w:t>海银基金</w:t>
      </w:r>
      <w:r w:rsidRPr="00357E65">
        <w:rPr>
          <w:rFonts w:hint="eastAsia"/>
        </w:rPr>
        <w:t>代销的基金产品，</w:t>
      </w:r>
      <w:r>
        <w:rPr>
          <w:rFonts w:hint="eastAsia"/>
        </w:rPr>
        <w:t>则自该基金开放申购（含定期定额申购）或认购业务当日起，将同时参加相关业务（</w:t>
      </w:r>
      <w:r w:rsidRPr="00980D87">
        <w:rPr>
          <w:rFonts w:hint="eastAsia"/>
        </w:rPr>
        <w:t>不含基金转换业务</w:t>
      </w:r>
      <w:r>
        <w:rPr>
          <w:rFonts w:hint="eastAsia"/>
        </w:rPr>
        <w:t>）费率优惠活动。</w:t>
      </w:r>
      <w:r w:rsidRPr="00980D87">
        <w:rPr>
          <w:rFonts w:hint="eastAsia"/>
        </w:rPr>
        <w:t>该基金转换申购补差费率以本公司届时发布的相关公告为准。</w:t>
      </w:r>
    </w:p>
    <w:p w:rsidR="00536567" w:rsidRDefault="00536567" w:rsidP="00980D87">
      <w:pPr>
        <w:spacing w:line="360" w:lineRule="auto"/>
        <w:ind w:firstLineChars="200" w:firstLine="480"/>
        <w:jc w:val="both"/>
      </w:pPr>
    </w:p>
    <w:p w:rsidR="009F3DC0" w:rsidRPr="00D7577D" w:rsidRDefault="00493EEB" w:rsidP="00D7577D">
      <w:pPr>
        <w:spacing w:line="360" w:lineRule="auto"/>
        <w:ind w:firstLineChars="200" w:firstLine="482"/>
        <w:jc w:val="both"/>
        <w:rPr>
          <w:b/>
        </w:rPr>
      </w:pPr>
      <w:r>
        <w:rPr>
          <w:rFonts w:hint="eastAsia"/>
          <w:b/>
        </w:rPr>
        <w:t>五</w:t>
      </w:r>
      <w:r w:rsidR="00EB7DBD" w:rsidRPr="00D7577D">
        <w:rPr>
          <w:rFonts w:hint="eastAsia"/>
          <w:b/>
        </w:rPr>
        <w:t>、</w:t>
      </w:r>
      <w:r w:rsidR="009F3DC0" w:rsidRPr="00D7577D">
        <w:rPr>
          <w:rFonts w:hint="eastAsia"/>
          <w:b/>
        </w:rPr>
        <w:t>重要提示</w:t>
      </w:r>
    </w:p>
    <w:p w:rsidR="00D01AF1" w:rsidRPr="00E1038E" w:rsidRDefault="00D01AF1" w:rsidP="00D01AF1">
      <w:pPr>
        <w:spacing w:before="75" w:after="75" w:line="360" w:lineRule="auto"/>
        <w:ind w:firstLineChars="200" w:firstLine="480"/>
      </w:pPr>
      <w:r w:rsidRPr="00E1038E">
        <w:t>1、本</w:t>
      </w:r>
      <w:r w:rsidRPr="00E1038E">
        <w:rPr>
          <w:rFonts w:hint="eastAsia"/>
        </w:rPr>
        <w:t>费率</w:t>
      </w:r>
      <w:r w:rsidRPr="00E1038E">
        <w:t>优惠仅适用于</w:t>
      </w:r>
      <w:r>
        <w:rPr>
          <w:rFonts w:hint="eastAsia"/>
        </w:rPr>
        <w:t>在</w:t>
      </w:r>
      <w:r w:rsidR="00F06388">
        <w:rPr>
          <w:rFonts w:hint="eastAsia"/>
        </w:rPr>
        <w:t>海银基金</w:t>
      </w:r>
      <w:r w:rsidRPr="00E1038E">
        <w:t>处于正常申购期的</w:t>
      </w:r>
      <w:r>
        <w:rPr>
          <w:rFonts w:hint="eastAsia"/>
        </w:rPr>
        <w:t>上述基金</w:t>
      </w:r>
      <w:r w:rsidRPr="00E1038E">
        <w:t>的前端收费模式的申购手续费</w:t>
      </w:r>
      <w:r w:rsidRPr="00E1038E">
        <w:rPr>
          <w:rFonts w:hint="eastAsia"/>
        </w:rPr>
        <w:t>（含定期定额申购业务产生的申购手续费）</w:t>
      </w:r>
      <w:r w:rsidR="00980D87">
        <w:rPr>
          <w:rFonts w:hint="eastAsia"/>
        </w:rPr>
        <w:t>、</w:t>
      </w:r>
      <w:r>
        <w:rPr>
          <w:rFonts w:hint="eastAsia"/>
        </w:rPr>
        <w:t>处于</w:t>
      </w:r>
      <w:r w:rsidRPr="00357E65">
        <w:t>基金募集期的基金认购费</w:t>
      </w:r>
      <w:r w:rsidR="00493EEB" w:rsidRPr="00493EEB">
        <w:rPr>
          <w:rFonts w:hint="eastAsia"/>
        </w:rPr>
        <w:t>以及基金转换申购补差费</w:t>
      </w:r>
      <w:r w:rsidRPr="00E1038E">
        <w:rPr>
          <w:rFonts w:hint="eastAsia"/>
        </w:rPr>
        <w:t>，不包括基金赎回等其他业务的手续费。</w:t>
      </w:r>
    </w:p>
    <w:p w:rsidR="00D01AF1" w:rsidRDefault="00D01AF1" w:rsidP="00D01AF1">
      <w:pPr>
        <w:spacing w:before="75" w:after="75" w:line="360" w:lineRule="auto"/>
        <w:ind w:firstLineChars="200" w:firstLine="480"/>
      </w:pPr>
      <w:r w:rsidRPr="00E1038E">
        <w:rPr>
          <w:rFonts w:hint="eastAsia"/>
        </w:rPr>
        <w:t>2、</w:t>
      </w:r>
      <w:r w:rsidRPr="00CC6CB6">
        <w:t>本次所开通业务办理的相关规则及流程以</w:t>
      </w:r>
      <w:r w:rsidR="00F06388">
        <w:rPr>
          <w:rFonts w:hint="eastAsia"/>
        </w:rPr>
        <w:t>海银基金</w:t>
      </w:r>
      <w:r w:rsidRPr="00CC6CB6">
        <w:t>的安排和规定为准，投资者欲了解各基金产品的详细情况，请仔细阅读各基金的基金合同、基金招募说明书（更新）等法律文件。</w:t>
      </w:r>
    </w:p>
    <w:p w:rsidR="00D01AF1" w:rsidRPr="00E1038E" w:rsidRDefault="00D01AF1" w:rsidP="00D01AF1">
      <w:pPr>
        <w:spacing w:before="75" w:after="75" w:line="360" w:lineRule="auto"/>
        <w:ind w:firstLineChars="200" w:firstLine="480"/>
      </w:pPr>
      <w:r>
        <w:rPr>
          <w:rFonts w:hint="eastAsia"/>
        </w:rPr>
        <w:t>3</w:t>
      </w:r>
      <w:r w:rsidRPr="00CB07F5">
        <w:rPr>
          <w:rFonts w:hint="eastAsia"/>
        </w:rPr>
        <w:t>、</w:t>
      </w:r>
      <w:r>
        <w:rPr>
          <w:rFonts w:hint="eastAsia"/>
        </w:rPr>
        <w:t>投资者</w:t>
      </w:r>
      <w:r w:rsidRPr="005673CD">
        <w:rPr>
          <w:rFonts w:hint="eastAsia"/>
        </w:rPr>
        <w:t>应当充分了解基金定期定额投资和零存整取等储蓄方式的区别。定期定额投资是引导投资人进行长期投资、平均投资成本的一种简单易行的投资方式。但是定期定额投资并不能规避基金投资所固有的风险，不能保</w:t>
      </w:r>
      <w:r>
        <w:rPr>
          <w:rFonts w:hint="eastAsia"/>
        </w:rPr>
        <w:t>证投资者</w:t>
      </w:r>
      <w:r w:rsidRPr="005673CD">
        <w:rPr>
          <w:rFonts w:hint="eastAsia"/>
        </w:rPr>
        <w:t>获得收益，也不是替代储蓄的等效理财方式</w:t>
      </w:r>
      <w:r w:rsidRPr="004377A4">
        <w:rPr>
          <w:rFonts w:hint="eastAsia"/>
        </w:rPr>
        <w:t>。</w:t>
      </w:r>
    </w:p>
    <w:p w:rsidR="00D01AF1" w:rsidRPr="00E1038E" w:rsidRDefault="00D01AF1" w:rsidP="00D01AF1">
      <w:pPr>
        <w:spacing w:before="75" w:after="75" w:line="360" w:lineRule="auto"/>
        <w:ind w:firstLineChars="200" w:firstLine="480"/>
      </w:pPr>
      <w:r>
        <w:rPr>
          <w:rFonts w:hint="eastAsia"/>
        </w:rPr>
        <w:t>4</w:t>
      </w:r>
      <w:r w:rsidRPr="00E1038E">
        <w:rPr>
          <w:rFonts w:hint="eastAsia"/>
        </w:rPr>
        <w:t>、</w:t>
      </w:r>
      <w:r w:rsidRPr="00CC6CB6">
        <w:t>投资者应认真阅读拟投资基金的《基金合同》、《招募说明书》等法律文件，了解所投资基金的风险收益特征，并根据自身情况购买与本人风险承受能力相匹配的产品。</w:t>
      </w:r>
    </w:p>
    <w:p w:rsidR="00D01AF1" w:rsidRDefault="00D01AF1" w:rsidP="00D01AF1">
      <w:pPr>
        <w:spacing w:before="75" w:after="75" w:line="360" w:lineRule="auto"/>
        <w:ind w:firstLineChars="200" w:firstLine="480"/>
      </w:pPr>
      <w:r>
        <w:rPr>
          <w:rFonts w:hint="eastAsia"/>
        </w:rPr>
        <w:t>5</w:t>
      </w:r>
      <w:r w:rsidRPr="00E1038E">
        <w:rPr>
          <w:rFonts w:hint="eastAsia"/>
        </w:rPr>
        <w:t>、</w:t>
      </w:r>
      <w:r w:rsidRPr="00E1038E">
        <w:t>费率优惠解释权</w:t>
      </w:r>
      <w:r w:rsidRPr="00E1038E">
        <w:rPr>
          <w:rFonts w:hint="eastAsia"/>
        </w:rPr>
        <w:t>归</w:t>
      </w:r>
      <w:r w:rsidR="00F06388">
        <w:rPr>
          <w:rFonts w:hint="eastAsia"/>
        </w:rPr>
        <w:t>海银基金</w:t>
      </w:r>
      <w:r w:rsidRPr="00E1038E">
        <w:t>所有，有关</w:t>
      </w:r>
      <w:r w:rsidRPr="00E1038E">
        <w:rPr>
          <w:rFonts w:hint="eastAsia"/>
        </w:rPr>
        <w:t>费率</w:t>
      </w:r>
      <w:r w:rsidRPr="00E1038E">
        <w:t>优惠的具体规定如有变化，敬请留意</w:t>
      </w:r>
      <w:r w:rsidR="00F06388">
        <w:rPr>
          <w:rFonts w:hint="eastAsia"/>
        </w:rPr>
        <w:t>海银基金</w:t>
      </w:r>
      <w:r w:rsidRPr="00E1038E">
        <w:rPr>
          <w:rFonts w:hint="eastAsia"/>
        </w:rPr>
        <w:t>最新公告</w:t>
      </w:r>
      <w:r w:rsidRPr="00E1038E">
        <w:t>。</w:t>
      </w:r>
    </w:p>
    <w:p w:rsidR="00493EEB" w:rsidRPr="00F77964" w:rsidRDefault="00493EEB" w:rsidP="00D01AF1">
      <w:pPr>
        <w:spacing w:before="75" w:after="75" w:line="360" w:lineRule="auto"/>
        <w:ind w:firstLineChars="200" w:firstLine="480"/>
      </w:pPr>
    </w:p>
    <w:p w:rsidR="009F3DC0" w:rsidRPr="00E43462" w:rsidRDefault="00493EEB" w:rsidP="00CD6CAB">
      <w:pPr>
        <w:spacing w:line="360" w:lineRule="auto"/>
        <w:ind w:firstLineChars="200" w:firstLine="482"/>
        <w:rPr>
          <w:b/>
        </w:rPr>
      </w:pPr>
      <w:r>
        <w:rPr>
          <w:rFonts w:hint="eastAsia"/>
          <w:b/>
        </w:rPr>
        <w:t>六</w:t>
      </w:r>
      <w:r w:rsidR="009F3DC0" w:rsidRPr="00E43462">
        <w:rPr>
          <w:rFonts w:hint="eastAsia"/>
          <w:b/>
        </w:rPr>
        <w:t>、投资者可通过以下途径了解或咨询相关情况</w:t>
      </w:r>
    </w:p>
    <w:p w:rsidR="006B053B" w:rsidRDefault="00CD6CAB" w:rsidP="00CD6CAB">
      <w:pPr>
        <w:spacing w:line="360" w:lineRule="auto"/>
        <w:ind w:firstLineChars="200" w:firstLine="480"/>
      </w:pPr>
      <w:r>
        <w:rPr>
          <w:rFonts w:hint="eastAsia"/>
        </w:rPr>
        <w:t>1、</w:t>
      </w:r>
      <w:r w:rsidR="00F06388">
        <w:rPr>
          <w:rFonts w:hint="eastAsia"/>
        </w:rPr>
        <w:t>海银基金销售有限公司</w:t>
      </w:r>
    </w:p>
    <w:p w:rsidR="00960309" w:rsidRDefault="00CD6CAB" w:rsidP="00CD6CAB">
      <w:pPr>
        <w:autoSpaceDE w:val="0"/>
        <w:autoSpaceDN w:val="0"/>
        <w:spacing w:line="360" w:lineRule="auto"/>
        <w:ind w:firstLineChars="400" w:firstLine="960"/>
      </w:pPr>
      <w:r>
        <w:rPr>
          <w:rFonts w:ascii="PingFangSC-Regular" w:hAnsi="PingFangSC-Regular" w:hint="eastAsia"/>
        </w:rPr>
        <w:t>网址：</w:t>
      </w:r>
      <w:hyperlink r:id="rId7" w:history="1">
        <w:r w:rsidR="00960309" w:rsidRPr="007E778A">
          <w:rPr>
            <w:rStyle w:val="a3"/>
          </w:rPr>
          <w:t>www.fundhaiyin.com</w:t>
        </w:r>
      </w:hyperlink>
    </w:p>
    <w:p w:rsidR="00960309" w:rsidRDefault="00CD6CAB" w:rsidP="00960309">
      <w:pPr>
        <w:autoSpaceDE w:val="0"/>
        <w:autoSpaceDN w:val="0"/>
        <w:spacing w:line="360" w:lineRule="auto"/>
        <w:ind w:firstLineChars="400" w:firstLine="960"/>
        <w:rPr>
          <w:rFonts w:ascii="PingFangSC-Regular" w:hAnsi="PingFangSC-Regular" w:hint="eastAsia"/>
        </w:rPr>
      </w:pPr>
      <w:r>
        <w:rPr>
          <w:rFonts w:ascii="PingFangSC-Regular" w:hAnsi="PingFangSC-Regular" w:hint="eastAsia"/>
        </w:rPr>
        <w:t>客户服务电话：</w:t>
      </w:r>
      <w:r w:rsidR="00960309" w:rsidRPr="00960309">
        <w:rPr>
          <w:rFonts w:ascii="PingFangSC-Regular" w:hAnsi="PingFangSC-Regular"/>
        </w:rPr>
        <w:t>400-808-1016</w:t>
      </w:r>
    </w:p>
    <w:p w:rsidR="00CD6CAB" w:rsidRPr="00CD6CAB" w:rsidRDefault="00CD6CAB" w:rsidP="00960309">
      <w:pPr>
        <w:autoSpaceDE w:val="0"/>
        <w:autoSpaceDN w:val="0"/>
        <w:spacing w:line="360" w:lineRule="auto"/>
        <w:rPr>
          <w:rFonts w:ascii="PingFangSC-Regular" w:hAnsi="PingFangSC-Regular" w:hint="eastAsia"/>
        </w:rPr>
      </w:pPr>
      <w:r>
        <w:rPr>
          <w:rFonts w:ascii="PingFangSC-Regular" w:hAnsi="PingFangSC-Regular"/>
        </w:rPr>
        <w:t xml:space="preserve">    2</w:t>
      </w:r>
      <w:r>
        <w:rPr>
          <w:rFonts w:ascii="PingFangSC-Regular" w:hAnsi="PingFangSC-Regular" w:hint="eastAsia"/>
        </w:rPr>
        <w:t>、</w:t>
      </w:r>
      <w:r w:rsidRPr="00CD6CAB">
        <w:rPr>
          <w:rFonts w:ascii="PingFangSC-Regular" w:hAnsi="PingFangSC-Regular" w:hint="eastAsia"/>
        </w:rPr>
        <w:t>申万菱信基金管理有限公司</w:t>
      </w:r>
    </w:p>
    <w:p w:rsidR="00CD6CAB" w:rsidRPr="00CD6CAB" w:rsidRDefault="00CD6CAB" w:rsidP="00CD6CAB">
      <w:pPr>
        <w:autoSpaceDE w:val="0"/>
        <w:autoSpaceDN w:val="0"/>
        <w:spacing w:line="360" w:lineRule="auto"/>
        <w:ind w:firstLineChars="400" w:firstLine="960"/>
        <w:rPr>
          <w:rFonts w:ascii="PingFangSC-Regular" w:hAnsi="PingFangSC-Regular" w:hint="eastAsia"/>
        </w:rPr>
      </w:pPr>
      <w:r w:rsidRPr="00CD6CAB">
        <w:rPr>
          <w:rFonts w:ascii="PingFangSC-Regular" w:hAnsi="PingFangSC-Regular" w:hint="eastAsia"/>
        </w:rPr>
        <w:t>网站：</w:t>
      </w:r>
      <w:r w:rsidRPr="00CD6CAB">
        <w:rPr>
          <w:rFonts w:ascii="PingFangSC-Regular" w:hAnsi="PingFangSC-Regular"/>
        </w:rPr>
        <w:t>www.swsmu.com</w:t>
      </w:r>
    </w:p>
    <w:p w:rsidR="00CD6CAB" w:rsidRDefault="00CD6CAB" w:rsidP="00CD6CAB">
      <w:pPr>
        <w:autoSpaceDE w:val="0"/>
        <w:autoSpaceDN w:val="0"/>
        <w:spacing w:line="360" w:lineRule="auto"/>
        <w:ind w:firstLineChars="400" w:firstLine="960"/>
        <w:rPr>
          <w:rFonts w:ascii="PingFangSC-Regular" w:hAnsi="PingFangSC-Regular" w:hint="eastAsia"/>
        </w:rPr>
      </w:pPr>
      <w:r w:rsidRPr="00CD6CAB">
        <w:rPr>
          <w:rFonts w:ascii="PingFangSC-Regular" w:hAnsi="PingFangSC-Regular" w:hint="eastAsia"/>
        </w:rPr>
        <w:t>客服电话：</w:t>
      </w:r>
      <w:r w:rsidRPr="00CD6CAB">
        <w:rPr>
          <w:rFonts w:ascii="PingFangSC-Regular" w:hAnsi="PingFangSC-Regular"/>
        </w:rPr>
        <w:t>400-880-8588</w:t>
      </w:r>
      <w:r w:rsidRPr="00CD6CAB">
        <w:rPr>
          <w:rFonts w:ascii="PingFangSC-Regular" w:hAnsi="PingFangSC-Regular"/>
        </w:rPr>
        <w:t>（免长途话费）或</w:t>
      </w:r>
      <w:r w:rsidRPr="00CD6CAB">
        <w:rPr>
          <w:rFonts w:ascii="PingFangSC-Regular" w:hAnsi="PingFangSC-Regular"/>
        </w:rPr>
        <w:t>021-962299</w:t>
      </w:r>
    </w:p>
    <w:p w:rsidR="00CD6CAB" w:rsidRDefault="00CD6CAB" w:rsidP="00CD6CAB">
      <w:pPr>
        <w:autoSpaceDE w:val="0"/>
        <w:autoSpaceDN w:val="0"/>
        <w:ind w:firstLineChars="400" w:firstLine="840"/>
        <w:rPr>
          <w:rFonts w:ascii="TimesNewRomanPSMT" w:hAnsi="TimesNewRomanPSMT" w:cs="Calibri" w:hint="eastAsia"/>
          <w:sz w:val="21"/>
          <w:szCs w:val="21"/>
        </w:rPr>
      </w:pPr>
    </w:p>
    <w:p w:rsidR="009F3DC0" w:rsidRDefault="009F3DC0" w:rsidP="00E43462">
      <w:pPr>
        <w:spacing w:line="360" w:lineRule="auto"/>
        <w:ind w:firstLineChars="200" w:firstLine="480"/>
      </w:pPr>
      <w:r w:rsidRPr="00E43462">
        <w:rPr>
          <w:rFonts w:hint="eastAsia"/>
        </w:rPr>
        <w:t>风险提示：本公司承诺以诚实信用、勤勉尽责的原则管理和运用基金资产，但不保证基金一定盈利，也不保证最低收益。敬请投资人注意投资风险。投资者投资前应认真阅读基金的基金合同、更新的招募说明书。</w:t>
      </w:r>
    </w:p>
    <w:p w:rsidR="00B30F95" w:rsidRDefault="00B30F95" w:rsidP="00E43462">
      <w:pPr>
        <w:spacing w:line="360" w:lineRule="auto"/>
        <w:ind w:firstLineChars="200" w:firstLine="480"/>
      </w:pPr>
    </w:p>
    <w:p w:rsidR="009F3DC0" w:rsidRDefault="009F3DC0" w:rsidP="00E43462">
      <w:pPr>
        <w:spacing w:line="360" w:lineRule="auto"/>
        <w:ind w:firstLineChars="200" w:firstLine="480"/>
      </w:pPr>
      <w:r w:rsidRPr="00E43462">
        <w:rPr>
          <w:rFonts w:hint="eastAsia"/>
        </w:rPr>
        <w:t>特此公告。</w:t>
      </w:r>
    </w:p>
    <w:p w:rsidR="00330B69" w:rsidRDefault="00330B69" w:rsidP="00E43462">
      <w:pPr>
        <w:spacing w:line="360" w:lineRule="auto"/>
        <w:ind w:firstLineChars="200" w:firstLine="480"/>
      </w:pPr>
    </w:p>
    <w:p w:rsidR="00330B69" w:rsidRDefault="00330B69" w:rsidP="00E43462">
      <w:pPr>
        <w:spacing w:line="360" w:lineRule="auto"/>
        <w:ind w:firstLineChars="200" w:firstLine="480"/>
      </w:pPr>
    </w:p>
    <w:p w:rsidR="009F3DC0" w:rsidRDefault="0065769E" w:rsidP="00751FA0">
      <w:pPr>
        <w:spacing w:line="360" w:lineRule="auto"/>
        <w:ind w:firstLineChars="200" w:firstLine="480"/>
        <w:jc w:val="right"/>
      </w:pPr>
      <w:r w:rsidRPr="00E43462">
        <w:rPr>
          <w:rFonts w:hint="eastAsia"/>
        </w:rPr>
        <w:t>申万菱信</w:t>
      </w:r>
      <w:r w:rsidR="009F3DC0" w:rsidRPr="00E43462">
        <w:rPr>
          <w:rFonts w:hint="eastAsia"/>
        </w:rPr>
        <w:t>基金管理有限公司</w:t>
      </w:r>
    </w:p>
    <w:p w:rsidR="004C27A9" w:rsidRDefault="0068519E" w:rsidP="00751FA0">
      <w:pPr>
        <w:spacing w:line="360" w:lineRule="auto"/>
        <w:ind w:firstLineChars="200" w:firstLine="480"/>
        <w:jc w:val="right"/>
      </w:pPr>
      <w:r w:rsidRPr="009938C0">
        <w:rPr>
          <w:rFonts w:hint="eastAsia"/>
        </w:rPr>
        <w:t>20</w:t>
      </w:r>
      <w:r w:rsidR="00960309" w:rsidRPr="009938C0">
        <w:rPr>
          <w:rFonts w:hint="eastAsia"/>
        </w:rPr>
        <w:t>20</w:t>
      </w:r>
      <w:r w:rsidRPr="009938C0">
        <w:rPr>
          <w:rFonts w:hint="eastAsia"/>
        </w:rPr>
        <w:t>年</w:t>
      </w:r>
      <w:r w:rsidR="00960309" w:rsidRPr="009938C0">
        <w:rPr>
          <w:rFonts w:hint="eastAsia"/>
        </w:rPr>
        <w:t>4</w:t>
      </w:r>
      <w:r w:rsidRPr="009938C0">
        <w:rPr>
          <w:rFonts w:hint="eastAsia"/>
        </w:rPr>
        <w:t>月</w:t>
      </w:r>
      <w:r w:rsidR="00960309" w:rsidRPr="009938C0">
        <w:rPr>
          <w:rFonts w:hint="eastAsia"/>
        </w:rPr>
        <w:t>2</w:t>
      </w:r>
      <w:r w:rsidR="009F3DC0" w:rsidRPr="009938C0">
        <w:rPr>
          <w:rFonts w:hint="eastAsia"/>
        </w:rPr>
        <w:t>日</w:t>
      </w:r>
    </w:p>
    <w:sectPr w:rsidR="004C27A9" w:rsidSect="004C2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111" w:rsidRDefault="000D5111" w:rsidP="00E81DB9">
      <w:r>
        <w:separator/>
      </w:r>
    </w:p>
  </w:endnote>
  <w:endnote w:type="continuationSeparator" w:id="1">
    <w:p w:rsidR="000D5111" w:rsidRDefault="000D5111" w:rsidP="00E81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ingFangSC-Regular">
    <w:altName w:val="Times New Roman"/>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111" w:rsidRDefault="000D5111" w:rsidP="00E81DB9">
      <w:r>
        <w:separator/>
      </w:r>
    </w:p>
  </w:footnote>
  <w:footnote w:type="continuationSeparator" w:id="1">
    <w:p w:rsidR="000D5111" w:rsidRDefault="000D5111" w:rsidP="00E81DB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Gang(DXM,IWM)">
    <w15:presenceInfo w15:providerId="AD" w15:userId="S-1-5-21-3689171631-189274284-2341753515-583187"/>
  </w15:person>
  <w15:person w15:author="周梓颐">
    <w15:presenceInfo w15:providerId="AD" w15:userId="S-1-5-21-2445142591-3191371828-2229072094-13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DC0"/>
    <w:rsid w:val="00004510"/>
    <w:rsid w:val="00005225"/>
    <w:rsid w:val="000703C9"/>
    <w:rsid w:val="00080693"/>
    <w:rsid w:val="00093C26"/>
    <w:rsid w:val="00095DA1"/>
    <w:rsid w:val="000B19F2"/>
    <w:rsid w:val="000D5111"/>
    <w:rsid w:val="00114D68"/>
    <w:rsid w:val="00122C3B"/>
    <w:rsid w:val="00133DA1"/>
    <w:rsid w:val="00171006"/>
    <w:rsid w:val="001B101E"/>
    <w:rsid w:val="001F48D6"/>
    <w:rsid w:val="001F6CC6"/>
    <w:rsid w:val="00206F3B"/>
    <w:rsid w:val="002104BB"/>
    <w:rsid w:val="00223457"/>
    <w:rsid w:val="00247980"/>
    <w:rsid w:val="0026465D"/>
    <w:rsid w:val="00270EA7"/>
    <w:rsid w:val="002817E2"/>
    <w:rsid w:val="00283244"/>
    <w:rsid w:val="00295BAC"/>
    <w:rsid w:val="002A21A2"/>
    <w:rsid w:val="002C4E9D"/>
    <w:rsid w:val="002D1C7C"/>
    <w:rsid w:val="002D3C7E"/>
    <w:rsid w:val="002F5C79"/>
    <w:rsid w:val="00302AB7"/>
    <w:rsid w:val="0030379F"/>
    <w:rsid w:val="00330B69"/>
    <w:rsid w:val="00350FBB"/>
    <w:rsid w:val="00351910"/>
    <w:rsid w:val="00363A59"/>
    <w:rsid w:val="00371EA9"/>
    <w:rsid w:val="003734BE"/>
    <w:rsid w:val="003C1FEB"/>
    <w:rsid w:val="003D1E2F"/>
    <w:rsid w:val="003E1BD8"/>
    <w:rsid w:val="003E3BD0"/>
    <w:rsid w:val="003E5DAF"/>
    <w:rsid w:val="0042033D"/>
    <w:rsid w:val="0043369C"/>
    <w:rsid w:val="00471564"/>
    <w:rsid w:val="00492463"/>
    <w:rsid w:val="00493EEB"/>
    <w:rsid w:val="004962EC"/>
    <w:rsid w:val="004A5E17"/>
    <w:rsid w:val="004C27A9"/>
    <w:rsid w:val="004C5893"/>
    <w:rsid w:val="004E261F"/>
    <w:rsid w:val="00514AC5"/>
    <w:rsid w:val="00523617"/>
    <w:rsid w:val="00536567"/>
    <w:rsid w:val="005561F1"/>
    <w:rsid w:val="0057104E"/>
    <w:rsid w:val="00592160"/>
    <w:rsid w:val="00597C5D"/>
    <w:rsid w:val="005C6E82"/>
    <w:rsid w:val="005D40EE"/>
    <w:rsid w:val="005F239D"/>
    <w:rsid w:val="0063012E"/>
    <w:rsid w:val="006400D7"/>
    <w:rsid w:val="00643483"/>
    <w:rsid w:val="006544B4"/>
    <w:rsid w:val="00655070"/>
    <w:rsid w:val="0065769E"/>
    <w:rsid w:val="00662AB2"/>
    <w:rsid w:val="00675A21"/>
    <w:rsid w:val="0067697A"/>
    <w:rsid w:val="0068519E"/>
    <w:rsid w:val="00690D5D"/>
    <w:rsid w:val="00694D89"/>
    <w:rsid w:val="006A13FC"/>
    <w:rsid w:val="006B053B"/>
    <w:rsid w:val="006D0D27"/>
    <w:rsid w:val="006D79E1"/>
    <w:rsid w:val="006E6952"/>
    <w:rsid w:val="00707C68"/>
    <w:rsid w:val="00711FCC"/>
    <w:rsid w:val="007129AE"/>
    <w:rsid w:val="00716E1A"/>
    <w:rsid w:val="007279FC"/>
    <w:rsid w:val="00742BFC"/>
    <w:rsid w:val="00751FA0"/>
    <w:rsid w:val="00756673"/>
    <w:rsid w:val="00760286"/>
    <w:rsid w:val="00780867"/>
    <w:rsid w:val="007858B8"/>
    <w:rsid w:val="0078664C"/>
    <w:rsid w:val="007875E6"/>
    <w:rsid w:val="0079332F"/>
    <w:rsid w:val="007A15F5"/>
    <w:rsid w:val="00821A8B"/>
    <w:rsid w:val="00823F2E"/>
    <w:rsid w:val="008466E7"/>
    <w:rsid w:val="0086027E"/>
    <w:rsid w:val="00864F62"/>
    <w:rsid w:val="00873E78"/>
    <w:rsid w:val="00892617"/>
    <w:rsid w:val="0089750E"/>
    <w:rsid w:val="008A786C"/>
    <w:rsid w:val="008B1040"/>
    <w:rsid w:val="008B1A78"/>
    <w:rsid w:val="008C09DA"/>
    <w:rsid w:val="008C1D7A"/>
    <w:rsid w:val="009029A6"/>
    <w:rsid w:val="00913294"/>
    <w:rsid w:val="00917A6E"/>
    <w:rsid w:val="00920C1C"/>
    <w:rsid w:val="0093367B"/>
    <w:rsid w:val="009536B7"/>
    <w:rsid w:val="00960309"/>
    <w:rsid w:val="00967147"/>
    <w:rsid w:val="00980D87"/>
    <w:rsid w:val="009938C0"/>
    <w:rsid w:val="00996160"/>
    <w:rsid w:val="009A4B8B"/>
    <w:rsid w:val="009F3DC0"/>
    <w:rsid w:val="00A11BFA"/>
    <w:rsid w:val="00A1267B"/>
    <w:rsid w:val="00A2695D"/>
    <w:rsid w:val="00AA599E"/>
    <w:rsid w:val="00AC7C09"/>
    <w:rsid w:val="00AF0CD3"/>
    <w:rsid w:val="00AF7D64"/>
    <w:rsid w:val="00B178C7"/>
    <w:rsid w:val="00B20995"/>
    <w:rsid w:val="00B24A4F"/>
    <w:rsid w:val="00B24F1F"/>
    <w:rsid w:val="00B30F95"/>
    <w:rsid w:val="00B3405D"/>
    <w:rsid w:val="00B4284B"/>
    <w:rsid w:val="00B435C1"/>
    <w:rsid w:val="00B51947"/>
    <w:rsid w:val="00B85467"/>
    <w:rsid w:val="00BB2A68"/>
    <w:rsid w:val="00BC5387"/>
    <w:rsid w:val="00BC5B46"/>
    <w:rsid w:val="00BC705A"/>
    <w:rsid w:val="00BD0C95"/>
    <w:rsid w:val="00BE6315"/>
    <w:rsid w:val="00BF46E9"/>
    <w:rsid w:val="00C44689"/>
    <w:rsid w:val="00C44D66"/>
    <w:rsid w:val="00C521C6"/>
    <w:rsid w:val="00CD6CAB"/>
    <w:rsid w:val="00D01AF1"/>
    <w:rsid w:val="00D36657"/>
    <w:rsid w:val="00D36BA9"/>
    <w:rsid w:val="00D432C7"/>
    <w:rsid w:val="00D46192"/>
    <w:rsid w:val="00D5134F"/>
    <w:rsid w:val="00D7577D"/>
    <w:rsid w:val="00D86B03"/>
    <w:rsid w:val="00D874AF"/>
    <w:rsid w:val="00D925D0"/>
    <w:rsid w:val="00D94D21"/>
    <w:rsid w:val="00D95371"/>
    <w:rsid w:val="00D95E56"/>
    <w:rsid w:val="00DA1342"/>
    <w:rsid w:val="00DF527A"/>
    <w:rsid w:val="00DF57E1"/>
    <w:rsid w:val="00DF62BF"/>
    <w:rsid w:val="00E00C53"/>
    <w:rsid w:val="00E16844"/>
    <w:rsid w:val="00E20D81"/>
    <w:rsid w:val="00E279DD"/>
    <w:rsid w:val="00E402B6"/>
    <w:rsid w:val="00E43462"/>
    <w:rsid w:val="00E47115"/>
    <w:rsid w:val="00E47C14"/>
    <w:rsid w:val="00E50F8E"/>
    <w:rsid w:val="00E6482F"/>
    <w:rsid w:val="00E66DA3"/>
    <w:rsid w:val="00E70281"/>
    <w:rsid w:val="00E81DB9"/>
    <w:rsid w:val="00E916B2"/>
    <w:rsid w:val="00E92FA7"/>
    <w:rsid w:val="00EB7DBD"/>
    <w:rsid w:val="00ED59DD"/>
    <w:rsid w:val="00EF08FE"/>
    <w:rsid w:val="00F03C8C"/>
    <w:rsid w:val="00F06388"/>
    <w:rsid w:val="00F13AC3"/>
    <w:rsid w:val="00F23169"/>
    <w:rsid w:val="00F41965"/>
    <w:rsid w:val="00F77964"/>
    <w:rsid w:val="00FB09DA"/>
    <w:rsid w:val="00FB662B"/>
    <w:rsid w:val="00FC3CBC"/>
    <w:rsid w:val="00FC4F9A"/>
    <w:rsid w:val="00FE3F5C"/>
    <w:rsid w:val="00FF7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DC0"/>
    <w:rPr>
      <w:color w:val="0000FF"/>
      <w:u w:val="single"/>
    </w:rPr>
  </w:style>
  <w:style w:type="paragraph" w:styleId="a4">
    <w:name w:val="Normal (Web)"/>
    <w:basedOn w:val="a"/>
    <w:uiPriority w:val="99"/>
    <w:semiHidden/>
    <w:unhideWhenUsed/>
    <w:rsid w:val="009F3DC0"/>
    <w:pPr>
      <w:spacing w:before="100" w:beforeAutospacing="1" w:after="100" w:afterAutospacing="1"/>
    </w:pPr>
  </w:style>
  <w:style w:type="paragraph" w:styleId="a5">
    <w:name w:val="header"/>
    <w:basedOn w:val="a"/>
    <w:link w:val="Char"/>
    <w:uiPriority w:val="99"/>
    <w:unhideWhenUsed/>
    <w:rsid w:val="00E8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1DB9"/>
    <w:rPr>
      <w:rFonts w:ascii="宋体" w:eastAsia="宋体" w:hAnsi="宋体" w:cs="宋体"/>
      <w:kern w:val="0"/>
      <w:sz w:val="18"/>
      <w:szCs w:val="18"/>
    </w:rPr>
  </w:style>
  <w:style w:type="paragraph" w:styleId="a6">
    <w:name w:val="footer"/>
    <w:basedOn w:val="a"/>
    <w:link w:val="Char0"/>
    <w:uiPriority w:val="99"/>
    <w:unhideWhenUsed/>
    <w:rsid w:val="00E81DB9"/>
    <w:pPr>
      <w:tabs>
        <w:tab w:val="center" w:pos="4153"/>
        <w:tab w:val="right" w:pos="8306"/>
      </w:tabs>
      <w:snapToGrid w:val="0"/>
    </w:pPr>
    <w:rPr>
      <w:sz w:val="18"/>
      <w:szCs w:val="18"/>
    </w:rPr>
  </w:style>
  <w:style w:type="character" w:customStyle="1" w:styleId="Char0">
    <w:name w:val="页脚 Char"/>
    <w:basedOn w:val="a0"/>
    <w:link w:val="a6"/>
    <w:uiPriority w:val="99"/>
    <w:rsid w:val="00E81DB9"/>
    <w:rPr>
      <w:rFonts w:ascii="宋体" w:eastAsia="宋体" w:hAnsi="宋体" w:cs="宋体"/>
      <w:kern w:val="0"/>
      <w:sz w:val="18"/>
      <w:szCs w:val="18"/>
    </w:rPr>
  </w:style>
  <w:style w:type="paragraph" w:styleId="a7">
    <w:name w:val="Balloon Text"/>
    <w:basedOn w:val="a"/>
    <w:link w:val="Char1"/>
    <w:uiPriority w:val="99"/>
    <w:semiHidden/>
    <w:unhideWhenUsed/>
    <w:rsid w:val="00D86B03"/>
    <w:rPr>
      <w:sz w:val="18"/>
      <w:szCs w:val="18"/>
    </w:rPr>
  </w:style>
  <w:style w:type="character" w:customStyle="1" w:styleId="Char1">
    <w:name w:val="批注框文本 Char"/>
    <w:basedOn w:val="a0"/>
    <w:link w:val="a7"/>
    <w:uiPriority w:val="99"/>
    <w:semiHidden/>
    <w:rsid w:val="00D86B03"/>
    <w:rPr>
      <w:rFonts w:ascii="宋体" w:eastAsia="宋体" w:hAnsi="宋体" w:cs="宋体"/>
      <w:kern w:val="0"/>
      <w:sz w:val="18"/>
      <w:szCs w:val="18"/>
    </w:rPr>
  </w:style>
  <w:style w:type="paragraph" w:styleId="a8">
    <w:name w:val="List Paragraph"/>
    <w:basedOn w:val="a"/>
    <w:uiPriority w:val="34"/>
    <w:qFormat/>
    <w:rsid w:val="00655070"/>
    <w:pPr>
      <w:ind w:firstLineChars="200" w:firstLine="420"/>
    </w:pPr>
  </w:style>
  <w:style w:type="character" w:customStyle="1" w:styleId="apple-converted-space">
    <w:name w:val="apple-converted-space"/>
    <w:basedOn w:val="a0"/>
    <w:rsid w:val="00D01AF1"/>
  </w:style>
  <w:style w:type="character" w:styleId="a9">
    <w:name w:val="FollowedHyperlink"/>
    <w:basedOn w:val="a0"/>
    <w:uiPriority w:val="99"/>
    <w:semiHidden/>
    <w:unhideWhenUsed/>
    <w:rsid w:val="00330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DC0"/>
    <w:rPr>
      <w:color w:val="0000FF"/>
      <w:u w:val="single"/>
    </w:rPr>
  </w:style>
  <w:style w:type="paragraph" w:styleId="a4">
    <w:name w:val="Normal (Web)"/>
    <w:basedOn w:val="a"/>
    <w:uiPriority w:val="99"/>
    <w:semiHidden/>
    <w:unhideWhenUsed/>
    <w:rsid w:val="009F3DC0"/>
    <w:pPr>
      <w:spacing w:before="100" w:beforeAutospacing="1" w:after="100" w:afterAutospacing="1"/>
    </w:pPr>
  </w:style>
  <w:style w:type="paragraph" w:styleId="a5">
    <w:name w:val="header"/>
    <w:basedOn w:val="a"/>
    <w:link w:val="Char"/>
    <w:uiPriority w:val="99"/>
    <w:unhideWhenUsed/>
    <w:rsid w:val="00E8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1DB9"/>
    <w:rPr>
      <w:rFonts w:ascii="宋体" w:eastAsia="宋体" w:hAnsi="宋体" w:cs="宋体"/>
      <w:kern w:val="0"/>
      <w:sz w:val="18"/>
      <w:szCs w:val="18"/>
    </w:rPr>
  </w:style>
  <w:style w:type="paragraph" w:styleId="a6">
    <w:name w:val="footer"/>
    <w:basedOn w:val="a"/>
    <w:link w:val="Char0"/>
    <w:uiPriority w:val="99"/>
    <w:unhideWhenUsed/>
    <w:rsid w:val="00E81DB9"/>
    <w:pPr>
      <w:tabs>
        <w:tab w:val="center" w:pos="4153"/>
        <w:tab w:val="right" w:pos="8306"/>
      </w:tabs>
      <w:snapToGrid w:val="0"/>
    </w:pPr>
    <w:rPr>
      <w:sz w:val="18"/>
      <w:szCs w:val="18"/>
    </w:rPr>
  </w:style>
  <w:style w:type="character" w:customStyle="1" w:styleId="Char0">
    <w:name w:val="页脚 Char"/>
    <w:basedOn w:val="a0"/>
    <w:link w:val="a6"/>
    <w:uiPriority w:val="99"/>
    <w:rsid w:val="00E81DB9"/>
    <w:rPr>
      <w:rFonts w:ascii="宋体" w:eastAsia="宋体" w:hAnsi="宋体" w:cs="宋体"/>
      <w:kern w:val="0"/>
      <w:sz w:val="18"/>
      <w:szCs w:val="18"/>
    </w:rPr>
  </w:style>
  <w:style w:type="paragraph" w:styleId="a7">
    <w:name w:val="Balloon Text"/>
    <w:basedOn w:val="a"/>
    <w:link w:val="Char1"/>
    <w:uiPriority w:val="99"/>
    <w:semiHidden/>
    <w:unhideWhenUsed/>
    <w:rsid w:val="00D86B03"/>
    <w:rPr>
      <w:sz w:val="18"/>
      <w:szCs w:val="18"/>
    </w:rPr>
  </w:style>
  <w:style w:type="character" w:customStyle="1" w:styleId="Char1">
    <w:name w:val="批注框文本 Char"/>
    <w:basedOn w:val="a0"/>
    <w:link w:val="a7"/>
    <w:uiPriority w:val="99"/>
    <w:semiHidden/>
    <w:rsid w:val="00D86B03"/>
    <w:rPr>
      <w:rFonts w:ascii="宋体" w:eastAsia="宋体" w:hAnsi="宋体" w:cs="宋体"/>
      <w:kern w:val="0"/>
      <w:sz w:val="18"/>
      <w:szCs w:val="18"/>
    </w:rPr>
  </w:style>
  <w:style w:type="paragraph" w:styleId="a8">
    <w:name w:val="List Paragraph"/>
    <w:basedOn w:val="a"/>
    <w:uiPriority w:val="34"/>
    <w:qFormat/>
    <w:rsid w:val="00655070"/>
    <w:pPr>
      <w:ind w:firstLineChars="200" w:firstLine="420"/>
    </w:pPr>
  </w:style>
  <w:style w:type="character" w:customStyle="1" w:styleId="apple-converted-space">
    <w:name w:val="apple-converted-space"/>
    <w:basedOn w:val="a0"/>
    <w:rsid w:val="00D01AF1"/>
  </w:style>
  <w:style w:type="character" w:styleId="a9">
    <w:name w:val="FollowedHyperlink"/>
    <w:basedOn w:val="a0"/>
    <w:uiPriority w:val="99"/>
    <w:semiHidden/>
    <w:unhideWhenUsed/>
    <w:rsid w:val="00330B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56015">
      <w:bodyDiv w:val="1"/>
      <w:marLeft w:val="0"/>
      <w:marRight w:val="0"/>
      <w:marTop w:val="0"/>
      <w:marBottom w:val="0"/>
      <w:divBdr>
        <w:top w:val="none" w:sz="0" w:space="0" w:color="auto"/>
        <w:left w:val="none" w:sz="0" w:space="0" w:color="auto"/>
        <w:bottom w:val="none" w:sz="0" w:space="0" w:color="auto"/>
        <w:right w:val="none" w:sz="0" w:space="0" w:color="auto"/>
      </w:divBdr>
    </w:div>
    <w:div w:id="275523304">
      <w:bodyDiv w:val="1"/>
      <w:marLeft w:val="0"/>
      <w:marRight w:val="0"/>
      <w:marTop w:val="0"/>
      <w:marBottom w:val="0"/>
      <w:divBdr>
        <w:top w:val="none" w:sz="0" w:space="0" w:color="auto"/>
        <w:left w:val="none" w:sz="0" w:space="0" w:color="auto"/>
        <w:bottom w:val="none" w:sz="0" w:space="0" w:color="auto"/>
        <w:right w:val="none" w:sz="0" w:space="0" w:color="auto"/>
      </w:divBdr>
      <w:divsChild>
        <w:div w:id="364067454">
          <w:marLeft w:val="0"/>
          <w:marRight w:val="0"/>
          <w:marTop w:val="0"/>
          <w:marBottom w:val="0"/>
          <w:divBdr>
            <w:top w:val="none" w:sz="0" w:space="0" w:color="auto"/>
            <w:left w:val="none" w:sz="0" w:space="0" w:color="auto"/>
            <w:bottom w:val="none" w:sz="0" w:space="0" w:color="auto"/>
            <w:right w:val="none" w:sz="0" w:space="0" w:color="auto"/>
          </w:divBdr>
          <w:divsChild>
            <w:div w:id="5789839">
              <w:marLeft w:val="0"/>
              <w:marRight w:val="0"/>
              <w:marTop w:val="0"/>
              <w:marBottom w:val="0"/>
              <w:divBdr>
                <w:top w:val="none" w:sz="0" w:space="0" w:color="auto"/>
                <w:left w:val="none" w:sz="0" w:space="0" w:color="auto"/>
                <w:bottom w:val="none" w:sz="0" w:space="0" w:color="auto"/>
                <w:right w:val="none" w:sz="0" w:space="0" w:color="auto"/>
              </w:divBdr>
              <w:divsChild>
                <w:div w:id="1663313312">
                  <w:marLeft w:val="0"/>
                  <w:marRight w:val="0"/>
                  <w:marTop w:val="0"/>
                  <w:marBottom w:val="0"/>
                  <w:divBdr>
                    <w:top w:val="none" w:sz="0" w:space="0" w:color="auto"/>
                    <w:left w:val="none" w:sz="0" w:space="0" w:color="auto"/>
                    <w:bottom w:val="none" w:sz="0" w:space="0" w:color="auto"/>
                    <w:right w:val="none" w:sz="0" w:space="0" w:color="auto"/>
                  </w:divBdr>
                  <w:divsChild>
                    <w:div w:id="2135978435">
                      <w:marLeft w:val="0"/>
                      <w:marRight w:val="0"/>
                      <w:marTop w:val="90"/>
                      <w:marBottom w:val="0"/>
                      <w:divBdr>
                        <w:top w:val="none" w:sz="0" w:space="0" w:color="auto"/>
                        <w:left w:val="none" w:sz="0" w:space="0" w:color="auto"/>
                        <w:bottom w:val="none" w:sz="0" w:space="0" w:color="auto"/>
                        <w:right w:val="none" w:sz="0" w:space="0" w:color="auto"/>
                      </w:divBdr>
                      <w:divsChild>
                        <w:div w:id="1285045085">
                          <w:marLeft w:val="0"/>
                          <w:marRight w:val="0"/>
                          <w:marTop w:val="0"/>
                          <w:marBottom w:val="0"/>
                          <w:divBdr>
                            <w:top w:val="none" w:sz="0" w:space="0" w:color="auto"/>
                            <w:left w:val="none" w:sz="0" w:space="0" w:color="auto"/>
                            <w:bottom w:val="none" w:sz="0" w:space="0" w:color="auto"/>
                            <w:right w:val="none" w:sz="0" w:space="0" w:color="auto"/>
                          </w:divBdr>
                          <w:divsChild>
                            <w:div w:id="1888294589">
                              <w:marLeft w:val="0"/>
                              <w:marRight w:val="0"/>
                              <w:marTop w:val="0"/>
                              <w:marBottom w:val="0"/>
                              <w:divBdr>
                                <w:top w:val="none" w:sz="0" w:space="0" w:color="auto"/>
                                <w:left w:val="none" w:sz="0" w:space="0" w:color="auto"/>
                                <w:bottom w:val="none" w:sz="0" w:space="0" w:color="auto"/>
                                <w:right w:val="none" w:sz="0" w:space="0" w:color="auto"/>
                              </w:divBdr>
                              <w:divsChild>
                                <w:div w:id="10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18004">
      <w:bodyDiv w:val="1"/>
      <w:marLeft w:val="0"/>
      <w:marRight w:val="0"/>
      <w:marTop w:val="0"/>
      <w:marBottom w:val="0"/>
      <w:divBdr>
        <w:top w:val="none" w:sz="0" w:space="0" w:color="auto"/>
        <w:left w:val="none" w:sz="0" w:space="0" w:color="auto"/>
        <w:bottom w:val="none" w:sz="0" w:space="0" w:color="auto"/>
        <w:right w:val="none" w:sz="0" w:space="0" w:color="auto"/>
      </w:divBdr>
      <w:divsChild>
        <w:div w:id="1721440869">
          <w:marLeft w:val="0"/>
          <w:marRight w:val="0"/>
          <w:marTop w:val="0"/>
          <w:marBottom w:val="0"/>
          <w:divBdr>
            <w:top w:val="none" w:sz="0" w:space="0" w:color="auto"/>
            <w:left w:val="none" w:sz="0" w:space="0" w:color="auto"/>
            <w:bottom w:val="none" w:sz="0" w:space="0" w:color="auto"/>
            <w:right w:val="none" w:sz="0" w:space="0" w:color="auto"/>
          </w:divBdr>
          <w:divsChild>
            <w:div w:id="636226673">
              <w:marLeft w:val="0"/>
              <w:marRight w:val="0"/>
              <w:marTop w:val="0"/>
              <w:marBottom w:val="0"/>
              <w:divBdr>
                <w:top w:val="none" w:sz="0" w:space="0" w:color="auto"/>
                <w:left w:val="none" w:sz="0" w:space="0" w:color="auto"/>
                <w:bottom w:val="none" w:sz="0" w:space="0" w:color="auto"/>
                <w:right w:val="none" w:sz="0" w:space="0" w:color="auto"/>
              </w:divBdr>
              <w:divsChild>
                <w:div w:id="490101243">
                  <w:marLeft w:val="0"/>
                  <w:marRight w:val="0"/>
                  <w:marTop w:val="0"/>
                  <w:marBottom w:val="0"/>
                  <w:divBdr>
                    <w:top w:val="none" w:sz="0" w:space="0" w:color="auto"/>
                    <w:left w:val="none" w:sz="0" w:space="0" w:color="auto"/>
                    <w:bottom w:val="none" w:sz="0" w:space="0" w:color="auto"/>
                    <w:right w:val="none" w:sz="0" w:space="0" w:color="auto"/>
                  </w:divBdr>
                  <w:divsChild>
                    <w:div w:id="115951114">
                      <w:marLeft w:val="0"/>
                      <w:marRight w:val="0"/>
                      <w:marTop w:val="90"/>
                      <w:marBottom w:val="0"/>
                      <w:divBdr>
                        <w:top w:val="none" w:sz="0" w:space="0" w:color="auto"/>
                        <w:left w:val="none" w:sz="0" w:space="0" w:color="auto"/>
                        <w:bottom w:val="none" w:sz="0" w:space="0" w:color="auto"/>
                        <w:right w:val="none" w:sz="0" w:space="0" w:color="auto"/>
                      </w:divBdr>
                      <w:divsChild>
                        <w:div w:id="482430725">
                          <w:marLeft w:val="0"/>
                          <w:marRight w:val="0"/>
                          <w:marTop w:val="0"/>
                          <w:marBottom w:val="0"/>
                          <w:divBdr>
                            <w:top w:val="none" w:sz="0" w:space="0" w:color="auto"/>
                            <w:left w:val="none" w:sz="0" w:space="0" w:color="auto"/>
                            <w:bottom w:val="none" w:sz="0" w:space="0" w:color="auto"/>
                            <w:right w:val="none" w:sz="0" w:space="0" w:color="auto"/>
                          </w:divBdr>
                          <w:divsChild>
                            <w:div w:id="1243682878">
                              <w:marLeft w:val="0"/>
                              <w:marRight w:val="0"/>
                              <w:marTop w:val="0"/>
                              <w:marBottom w:val="0"/>
                              <w:divBdr>
                                <w:top w:val="none" w:sz="0" w:space="0" w:color="auto"/>
                                <w:left w:val="none" w:sz="0" w:space="0" w:color="auto"/>
                                <w:bottom w:val="none" w:sz="0" w:space="0" w:color="auto"/>
                                <w:right w:val="none" w:sz="0" w:space="0" w:color="auto"/>
                              </w:divBdr>
                              <w:divsChild>
                                <w:div w:id="1927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7636">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sChild>
        <w:div w:id="1565989071">
          <w:marLeft w:val="0"/>
          <w:marRight w:val="0"/>
          <w:marTop w:val="0"/>
          <w:marBottom w:val="0"/>
          <w:divBdr>
            <w:top w:val="none" w:sz="0" w:space="0" w:color="auto"/>
            <w:left w:val="none" w:sz="0" w:space="0" w:color="auto"/>
            <w:bottom w:val="none" w:sz="0" w:space="0" w:color="auto"/>
            <w:right w:val="none" w:sz="0" w:space="0" w:color="auto"/>
          </w:divBdr>
          <w:divsChild>
            <w:div w:id="395671282">
              <w:marLeft w:val="0"/>
              <w:marRight w:val="0"/>
              <w:marTop w:val="0"/>
              <w:marBottom w:val="0"/>
              <w:divBdr>
                <w:top w:val="none" w:sz="0" w:space="0" w:color="auto"/>
                <w:left w:val="none" w:sz="0" w:space="0" w:color="auto"/>
                <w:bottom w:val="none" w:sz="0" w:space="0" w:color="auto"/>
                <w:right w:val="none" w:sz="0" w:space="0" w:color="auto"/>
              </w:divBdr>
              <w:divsChild>
                <w:div w:id="1706060057">
                  <w:marLeft w:val="0"/>
                  <w:marRight w:val="0"/>
                  <w:marTop w:val="0"/>
                  <w:marBottom w:val="0"/>
                  <w:divBdr>
                    <w:top w:val="none" w:sz="0" w:space="0" w:color="auto"/>
                    <w:left w:val="none" w:sz="0" w:space="0" w:color="auto"/>
                    <w:bottom w:val="none" w:sz="0" w:space="0" w:color="auto"/>
                    <w:right w:val="none" w:sz="0" w:space="0" w:color="auto"/>
                  </w:divBdr>
                  <w:divsChild>
                    <w:div w:id="1618877061">
                      <w:marLeft w:val="0"/>
                      <w:marRight w:val="0"/>
                      <w:marTop w:val="90"/>
                      <w:marBottom w:val="0"/>
                      <w:divBdr>
                        <w:top w:val="none" w:sz="0" w:space="0" w:color="auto"/>
                        <w:left w:val="none" w:sz="0" w:space="0" w:color="auto"/>
                        <w:bottom w:val="none" w:sz="0" w:space="0" w:color="auto"/>
                        <w:right w:val="none" w:sz="0" w:space="0" w:color="auto"/>
                      </w:divBdr>
                      <w:divsChild>
                        <w:div w:id="1712532279">
                          <w:marLeft w:val="0"/>
                          <w:marRight w:val="0"/>
                          <w:marTop w:val="0"/>
                          <w:marBottom w:val="0"/>
                          <w:divBdr>
                            <w:top w:val="none" w:sz="0" w:space="0" w:color="auto"/>
                            <w:left w:val="none" w:sz="0" w:space="0" w:color="auto"/>
                            <w:bottom w:val="none" w:sz="0" w:space="0" w:color="auto"/>
                            <w:right w:val="none" w:sz="0" w:space="0" w:color="auto"/>
                          </w:divBdr>
                          <w:divsChild>
                            <w:div w:id="1998805928">
                              <w:marLeft w:val="0"/>
                              <w:marRight w:val="0"/>
                              <w:marTop w:val="0"/>
                              <w:marBottom w:val="0"/>
                              <w:divBdr>
                                <w:top w:val="none" w:sz="0" w:space="0" w:color="auto"/>
                                <w:left w:val="none" w:sz="0" w:space="0" w:color="auto"/>
                                <w:bottom w:val="none" w:sz="0" w:space="0" w:color="auto"/>
                                <w:right w:val="none" w:sz="0" w:space="0" w:color="auto"/>
                              </w:divBdr>
                              <w:divsChild>
                                <w:div w:id="1640264341">
                                  <w:marLeft w:val="0"/>
                                  <w:marRight w:val="0"/>
                                  <w:marTop w:val="300"/>
                                  <w:marBottom w:val="0"/>
                                  <w:divBdr>
                                    <w:top w:val="none" w:sz="0" w:space="0" w:color="auto"/>
                                    <w:left w:val="none" w:sz="0" w:space="0" w:color="auto"/>
                                    <w:bottom w:val="none" w:sz="0" w:space="0" w:color="auto"/>
                                    <w:right w:val="none" w:sz="0" w:space="0" w:color="auto"/>
                                  </w:divBdr>
                                  <w:divsChild>
                                    <w:div w:id="1774013137">
                                      <w:marLeft w:val="0"/>
                                      <w:marRight w:val="0"/>
                                      <w:marTop w:val="300"/>
                                      <w:marBottom w:val="0"/>
                                      <w:divBdr>
                                        <w:top w:val="none" w:sz="0" w:space="0" w:color="auto"/>
                                        <w:left w:val="none" w:sz="0" w:space="0" w:color="auto"/>
                                        <w:bottom w:val="none" w:sz="0" w:space="0" w:color="auto"/>
                                        <w:right w:val="none" w:sz="0" w:space="0" w:color="auto"/>
                                      </w:divBdr>
                                      <w:divsChild>
                                        <w:div w:id="151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895886">
      <w:bodyDiv w:val="1"/>
      <w:marLeft w:val="0"/>
      <w:marRight w:val="0"/>
      <w:marTop w:val="0"/>
      <w:marBottom w:val="0"/>
      <w:divBdr>
        <w:top w:val="none" w:sz="0" w:space="0" w:color="auto"/>
        <w:left w:val="none" w:sz="0" w:space="0" w:color="auto"/>
        <w:bottom w:val="none" w:sz="0" w:space="0" w:color="auto"/>
        <w:right w:val="none" w:sz="0" w:space="0" w:color="auto"/>
      </w:divBdr>
      <w:divsChild>
        <w:div w:id="1937518477">
          <w:marLeft w:val="0"/>
          <w:marRight w:val="0"/>
          <w:marTop w:val="0"/>
          <w:marBottom w:val="0"/>
          <w:divBdr>
            <w:top w:val="none" w:sz="0" w:space="0" w:color="auto"/>
            <w:left w:val="none" w:sz="0" w:space="0" w:color="auto"/>
            <w:bottom w:val="none" w:sz="0" w:space="0" w:color="auto"/>
            <w:right w:val="none" w:sz="0" w:space="0" w:color="auto"/>
          </w:divBdr>
          <w:divsChild>
            <w:div w:id="307173154">
              <w:marLeft w:val="0"/>
              <w:marRight w:val="0"/>
              <w:marTop w:val="0"/>
              <w:marBottom w:val="0"/>
              <w:divBdr>
                <w:top w:val="none" w:sz="0" w:space="0" w:color="auto"/>
                <w:left w:val="none" w:sz="0" w:space="0" w:color="auto"/>
                <w:bottom w:val="none" w:sz="0" w:space="0" w:color="auto"/>
                <w:right w:val="none" w:sz="0" w:space="0" w:color="auto"/>
              </w:divBdr>
              <w:divsChild>
                <w:div w:id="1641497635">
                  <w:marLeft w:val="0"/>
                  <w:marRight w:val="0"/>
                  <w:marTop w:val="0"/>
                  <w:marBottom w:val="0"/>
                  <w:divBdr>
                    <w:top w:val="none" w:sz="0" w:space="0" w:color="auto"/>
                    <w:left w:val="none" w:sz="0" w:space="0" w:color="auto"/>
                    <w:bottom w:val="none" w:sz="0" w:space="0" w:color="auto"/>
                    <w:right w:val="none" w:sz="0" w:space="0" w:color="auto"/>
                  </w:divBdr>
                  <w:divsChild>
                    <w:div w:id="1305430881">
                      <w:marLeft w:val="0"/>
                      <w:marRight w:val="0"/>
                      <w:marTop w:val="90"/>
                      <w:marBottom w:val="0"/>
                      <w:divBdr>
                        <w:top w:val="none" w:sz="0" w:space="0" w:color="auto"/>
                        <w:left w:val="none" w:sz="0" w:space="0" w:color="auto"/>
                        <w:bottom w:val="none" w:sz="0" w:space="0" w:color="auto"/>
                        <w:right w:val="none" w:sz="0" w:space="0" w:color="auto"/>
                      </w:divBdr>
                      <w:divsChild>
                        <w:div w:id="1745637524">
                          <w:marLeft w:val="0"/>
                          <w:marRight w:val="0"/>
                          <w:marTop w:val="0"/>
                          <w:marBottom w:val="0"/>
                          <w:divBdr>
                            <w:top w:val="none" w:sz="0" w:space="0" w:color="auto"/>
                            <w:left w:val="none" w:sz="0" w:space="0" w:color="auto"/>
                            <w:bottom w:val="none" w:sz="0" w:space="0" w:color="auto"/>
                            <w:right w:val="none" w:sz="0" w:space="0" w:color="auto"/>
                          </w:divBdr>
                          <w:divsChild>
                            <w:div w:id="2034839471">
                              <w:marLeft w:val="0"/>
                              <w:marRight w:val="0"/>
                              <w:marTop w:val="0"/>
                              <w:marBottom w:val="0"/>
                              <w:divBdr>
                                <w:top w:val="none" w:sz="0" w:space="0" w:color="auto"/>
                                <w:left w:val="none" w:sz="0" w:space="0" w:color="auto"/>
                                <w:bottom w:val="none" w:sz="0" w:space="0" w:color="auto"/>
                                <w:right w:val="none" w:sz="0" w:space="0" w:color="auto"/>
                              </w:divBdr>
                              <w:divsChild>
                                <w:div w:id="18311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88489">
      <w:bodyDiv w:val="1"/>
      <w:marLeft w:val="0"/>
      <w:marRight w:val="0"/>
      <w:marTop w:val="0"/>
      <w:marBottom w:val="0"/>
      <w:divBdr>
        <w:top w:val="none" w:sz="0" w:space="0" w:color="auto"/>
        <w:left w:val="none" w:sz="0" w:space="0" w:color="auto"/>
        <w:bottom w:val="none" w:sz="0" w:space="0" w:color="auto"/>
        <w:right w:val="none" w:sz="0" w:space="0" w:color="auto"/>
      </w:divBdr>
    </w:div>
    <w:div w:id="1438061119">
      <w:bodyDiv w:val="1"/>
      <w:marLeft w:val="0"/>
      <w:marRight w:val="0"/>
      <w:marTop w:val="0"/>
      <w:marBottom w:val="0"/>
      <w:divBdr>
        <w:top w:val="none" w:sz="0" w:space="0" w:color="auto"/>
        <w:left w:val="none" w:sz="0" w:space="0" w:color="auto"/>
        <w:bottom w:val="none" w:sz="0" w:space="0" w:color="auto"/>
        <w:right w:val="none" w:sz="0" w:space="0" w:color="auto"/>
      </w:divBdr>
    </w:div>
    <w:div w:id="1474176478">
      <w:bodyDiv w:val="1"/>
      <w:marLeft w:val="0"/>
      <w:marRight w:val="0"/>
      <w:marTop w:val="0"/>
      <w:marBottom w:val="0"/>
      <w:divBdr>
        <w:top w:val="none" w:sz="0" w:space="0" w:color="auto"/>
        <w:left w:val="none" w:sz="0" w:space="0" w:color="auto"/>
        <w:bottom w:val="none" w:sz="0" w:space="0" w:color="auto"/>
        <w:right w:val="none" w:sz="0" w:space="0" w:color="auto"/>
      </w:divBdr>
      <w:divsChild>
        <w:div w:id="1565991457">
          <w:marLeft w:val="0"/>
          <w:marRight w:val="0"/>
          <w:marTop w:val="0"/>
          <w:marBottom w:val="0"/>
          <w:divBdr>
            <w:top w:val="none" w:sz="0" w:space="0" w:color="auto"/>
            <w:left w:val="none" w:sz="0" w:space="0" w:color="auto"/>
            <w:bottom w:val="none" w:sz="0" w:space="0" w:color="auto"/>
            <w:right w:val="none" w:sz="0" w:space="0" w:color="auto"/>
          </w:divBdr>
          <w:divsChild>
            <w:div w:id="1929387473">
              <w:marLeft w:val="0"/>
              <w:marRight w:val="0"/>
              <w:marTop w:val="0"/>
              <w:marBottom w:val="0"/>
              <w:divBdr>
                <w:top w:val="none" w:sz="0" w:space="0" w:color="auto"/>
                <w:left w:val="none" w:sz="0" w:space="0" w:color="auto"/>
                <w:bottom w:val="none" w:sz="0" w:space="0" w:color="auto"/>
                <w:right w:val="none" w:sz="0" w:space="0" w:color="auto"/>
              </w:divBdr>
              <w:divsChild>
                <w:div w:id="1002851253">
                  <w:marLeft w:val="0"/>
                  <w:marRight w:val="0"/>
                  <w:marTop w:val="0"/>
                  <w:marBottom w:val="0"/>
                  <w:divBdr>
                    <w:top w:val="none" w:sz="0" w:space="0" w:color="auto"/>
                    <w:left w:val="none" w:sz="0" w:space="0" w:color="auto"/>
                    <w:bottom w:val="none" w:sz="0" w:space="0" w:color="auto"/>
                    <w:right w:val="none" w:sz="0" w:space="0" w:color="auto"/>
                  </w:divBdr>
                  <w:divsChild>
                    <w:div w:id="997657275">
                      <w:marLeft w:val="0"/>
                      <w:marRight w:val="0"/>
                      <w:marTop w:val="90"/>
                      <w:marBottom w:val="0"/>
                      <w:divBdr>
                        <w:top w:val="none" w:sz="0" w:space="0" w:color="auto"/>
                        <w:left w:val="none" w:sz="0" w:space="0" w:color="auto"/>
                        <w:bottom w:val="none" w:sz="0" w:space="0" w:color="auto"/>
                        <w:right w:val="none" w:sz="0" w:space="0" w:color="auto"/>
                      </w:divBdr>
                      <w:divsChild>
                        <w:div w:id="291177687">
                          <w:marLeft w:val="0"/>
                          <w:marRight w:val="0"/>
                          <w:marTop w:val="0"/>
                          <w:marBottom w:val="0"/>
                          <w:divBdr>
                            <w:top w:val="none" w:sz="0" w:space="0" w:color="auto"/>
                            <w:left w:val="none" w:sz="0" w:space="0" w:color="auto"/>
                            <w:bottom w:val="none" w:sz="0" w:space="0" w:color="auto"/>
                            <w:right w:val="none" w:sz="0" w:space="0" w:color="auto"/>
                          </w:divBdr>
                          <w:divsChild>
                            <w:div w:id="2038308940">
                              <w:marLeft w:val="0"/>
                              <w:marRight w:val="0"/>
                              <w:marTop w:val="0"/>
                              <w:marBottom w:val="0"/>
                              <w:divBdr>
                                <w:top w:val="none" w:sz="0" w:space="0" w:color="auto"/>
                                <w:left w:val="none" w:sz="0" w:space="0" w:color="auto"/>
                                <w:bottom w:val="none" w:sz="0" w:space="0" w:color="auto"/>
                                <w:right w:val="none" w:sz="0" w:space="0" w:color="auto"/>
                              </w:divBdr>
                              <w:divsChild>
                                <w:div w:id="38096191">
                                  <w:marLeft w:val="0"/>
                                  <w:marRight w:val="0"/>
                                  <w:marTop w:val="300"/>
                                  <w:marBottom w:val="0"/>
                                  <w:divBdr>
                                    <w:top w:val="none" w:sz="0" w:space="0" w:color="auto"/>
                                    <w:left w:val="none" w:sz="0" w:space="0" w:color="auto"/>
                                    <w:bottom w:val="none" w:sz="0" w:space="0" w:color="auto"/>
                                    <w:right w:val="none" w:sz="0" w:space="0" w:color="auto"/>
                                  </w:divBdr>
                                  <w:divsChild>
                                    <w:div w:id="1608000087">
                                      <w:marLeft w:val="0"/>
                                      <w:marRight w:val="0"/>
                                      <w:marTop w:val="300"/>
                                      <w:marBottom w:val="0"/>
                                      <w:divBdr>
                                        <w:top w:val="none" w:sz="0" w:space="0" w:color="auto"/>
                                        <w:left w:val="none" w:sz="0" w:space="0" w:color="auto"/>
                                        <w:bottom w:val="none" w:sz="0" w:space="0" w:color="auto"/>
                                        <w:right w:val="none" w:sz="0" w:space="0" w:color="auto"/>
                                      </w:divBdr>
                                      <w:divsChild>
                                        <w:div w:id="17174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38802">
      <w:bodyDiv w:val="1"/>
      <w:marLeft w:val="0"/>
      <w:marRight w:val="0"/>
      <w:marTop w:val="0"/>
      <w:marBottom w:val="0"/>
      <w:divBdr>
        <w:top w:val="none" w:sz="0" w:space="0" w:color="auto"/>
        <w:left w:val="none" w:sz="0" w:space="0" w:color="auto"/>
        <w:bottom w:val="none" w:sz="0" w:space="0" w:color="auto"/>
        <w:right w:val="none" w:sz="0" w:space="0" w:color="auto"/>
      </w:divBdr>
      <w:divsChild>
        <w:div w:id="1894268818">
          <w:marLeft w:val="0"/>
          <w:marRight w:val="0"/>
          <w:marTop w:val="0"/>
          <w:marBottom w:val="0"/>
          <w:divBdr>
            <w:top w:val="none" w:sz="0" w:space="0" w:color="auto"/>
            <w:left w:val="none" w:sz="0" w:space="0" w:color="auto"/>
            <w:bottom w:val="none" w:sz="0" w:space="0" w:color="auto"/>
            <w:right w:val="none" w:sz="0" w:space="0" w:color="auto"/>
          </w:divBdr>
          <w:divsChild>
            <w:div w:id="323436538">
              <w:marLeft w:val="0"/>
              <w:marRight w:val="0"/>
              <w:marTop w:val="0"/>
              <w:marBottom w:val="0"/>
              <w:divBdr>
                <w:top w:val="none" w:sz="0" w:space="0" w:color="auto"/>
                <w:left w:val="none" w:sz="0" w:space="0" w:color="auto"/>
                <w:bottom w:val="none" w:sz="0" w:space="0" w:color="auto"/>
                <w:right w:val="none" w:sz="0" w:space="0" w:color="auto"/>
              </w:divBdr>
              <w:divsChild>
                <w:div w:id="1706564660">
                  <w:marLeft w:val="0"/>
                  <w:marRight w:val="0"/>
                  <w:marTop w:val="0"/>
                  <w:marBottom w:val="0"/>
                  <w:divBdr>
                    <w:top w:val="none" w:sz="0" w:space="0" w:color="auto"/>
                    <w:left w:val="none" w:sz="0" w:space="0" w:color="auto"/>
                    <w:bottom w:val="none" w:sz="0" w:space="0" w:color="auto"/>
                    <w:right w:val="none" w:sz="0" w:space="0" w:color="auto"/>
                  </w:divBdr>
                  <w:divsChild>
                    <w:div w:id="1950814255">
                      <w:marLeft w:val="0"/>
                      <w:marRight w:val="0"/>
                      <w:marTop w:val="90"/>
                      <w:marBottom w:val="0"/>
                      <w:divBdr>
                        <w:top w:val="none" w:sz="0" w:space="0" w:color="auto"/>
                        <w:left w:val="none" w:sz="0" w:space="0" w:color="auto"/>
                        <w:bottom w:val="none" w:sz="0" w:space="0" w:color="auto"/>
                        <w:right w:val="none" w:sz="0" w:space="0" w:color="auto"/>
                      </w:divBdr>
                      <w:divsChild>
                        <w:div w:id="1648633101">
                          <w:marLeft w:val="0"/>
                          <w:marRight w:val="0"/>
                          <w:marTop w:val="0"/>
                          <w:marBottom w:val="0"/>
                          <w:divBdr>
                            <w:top w:val="none" w:sz="0" w:space="0" w:color="auto"/>
                            <w:left w:val="none" w:sz="0" w:space="0" w:color="auto"/>
                            <w:bottom w:val="none" w:sz="0" w:space="0" w:color="auto"/>
                            <w:right w:val="none" w:sz="0" w:space="0" w:color="auto"/>
                          </w:divBdr>
                          <w:divsChild>
                            <w:div w:id="496961172">
                              <w:marLeft w:val="0"/>
                              <w:marRight w:val="0"/>
                              <w:marTop w:val="0"/>
                              <w:marBottom w:val="0"/>
                              <w:divBdr>
                                <w:top w:val="none" w:sz="0" w:space="0" w:color="auto"/>
                                <w:left w:val="none" w:sz="0" w:space="0" w:color="auto"/>
                                <w:bottom w:val="none" w:sz="0" w:space="0" w:color="auto"/>
                                <w:right w:val="none" w:sz="0" w:space="0" w:color="auto"/>
                              </w:divBdr>
                              <w:divsChild>
                                <w:div w:id="160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0381">
      <w:bodyDiv w:val="1"/>
      <w:marLeft w:val="0"/>
      <w:marRight w:val="0"/>
      <w:marTop w:val="0"/>
      <w:marBottom w:val="0"/>
      <w:divBdr>
        <w:top w:val="none" w:sz="0" w:space="0" w:color="auto"/>
        <w:left w:val="none" w:sz="0" w:space="0" w:color="auto"/>
        <w:bottom w:val="none" w:sz="0" w:space="0" w:color="auto"/>
        <w:right w:val="none" w:sz="0" w:space="0" w:color="auto"/>
      </w:divBdr>
      <w:divsChild>
        <w:div w:id="2066027211">
          <w:marLeft w:val="0"/>
          <w:marRight w:val="0"/>
          <w:marTop w:val="0"/>
          <w:marBottom w:val="0"/>
          <w:divBdr>
            <w:top w:val="none" w:sz="0" w:space="0" w:color="auto"/>
            <w:left w:val="none" w:sz="0" w:space="0" w:color="auto"/>
            <w:bottom w:val="none" w:sz="0" w:space="0" w:color="auto"/>
            <w:right w:val="none" w:sz="0" w:space="0" w:color="auto"/>
          </w:divBdr>
          <w:divsChild>
            <w:div w:id="2039769195">
              <w:marLeft w:val="0"/>
              <w:marRight w:val="0"/>
              <w:marTop w:val="0"/>
              <w:marBottom w:val="0"/>
              <w:divBdr>
                <w:top w:val="none" w:sz="0" w:space="0" w:color="auto"/>
                <w:left w:val="none" w:sz="0" w:space="0" w:color="auto"/>
                <w:bottom w:val="none" w:sz="0" w:space="0" w:color="auto"/>
                <w:right w:val="none" w:sz="0" w:space="0" w:color="auto"/>
              </w:divBdr>
              <w:divsChild>
                <w:div w:id="1470392604">
                  <w:marLeft w:val="0"/>
                  <w:marRight w:val="0"/>
                  <w:marTop w:val="0"/>
                  <w:marBottom w:val="0"/>
                  <w:divBdr>
                    <w:top w:val="none" w:sz="0" w:space="0" w:color="auto"/>
                    <w:left w:val="none" w:sz="0" w:space="0" w:color="auto"/>
                    <w:bottom w:val="none" w:sz="0" w:space="0" w:color="auto"/>
                    <w:right w:val="none" w:sz="0" w:space="0" w:color="auto"/>
                  </w:divBdr>
                  <w:divsChild>
                    <w:div w:id="1669483481">
                      <w:marLeft w:val="0"/>
                      <w:marRight w:val="0"/>
                      <w:marTop w:val="90"/>
                      <w:marBottom w:val="0"/>
                      <w:divBdr>
                        <w:top w:val="none" w:sz="0" w:space="0" w:color="auto"/>
                        <w:left w:val="none" w:sz="0" w:space="0" w:color="auto"/>
                        <w:bottom w:val="none" w:sz="0" w:space="0" w:color="auto"/>
                        <w:right w:val="none" w:sz="0" w:space="0" w:color="auto"/>
                      </w:divBdr>
                      <w:divsChild>
                        <w:div w:id="634994885">
                          <w:marLeft w:val="0"/>
                          <w:marRight w:val="0"/>
                          <w:marTop w:val="0"/>
                          <w:marBottom w:val="0"/>
                          <w:divBdr>
                            <w:top w:val="none" w:sz="0" w:space="0" w:color="auto"/>
                            <w:left w:val="none" w:sz="0" w:space="0" w:color="auto"/>
                            <w:bottom w:val="none" w:sz="0" w:space="0" w:color="auto"/>
                            <w:right w:val="none" w:sz="0" w:space="0" w:color="auto"/>
                          </w:divBdr>
                          <w:divsChild>
                            <w:div w:id="884945070">
                              <w:marLeft w:val="0"/>
                              <w:marRight w:val="0"/>
                              <w:marTop w:val="0"/>
                              <w:marBottom w:val="0"/>
                              <w:divBdr>
                                <w:top w:val="none" w:sz="0" w:space="0" w:color="auto"/>
                                <w:left w:val="none" w:sz="0" w:space="0" w:color="auto"/>
                                <w:bottom w:val="none" w:sz="0" w:space="0" w:color="auto"/>
                                <w:right w:val="none" w:sz="0" w:space="0" w:color="auto"/>
                              </w:divBdr>
                              <w:divsChild>
                                <w:div w:id="1579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071">
      <w:bodyDiv w:val="1"/>
      <w:marLeft w:val="0"/>
      <w:marRight w:val="0"/>
      <w:marTop w:val="0"/>
      <w:marBottom w:val="0"/>
      <w:divBdr>
        <w:top w:val="none" w:sz="0" w:space="0" w:color="auto"/>
        <w:left w:val="none" w:sz="0" w:space="0" w:color="auto"/>
        <w:bottom w:val="none" w:sz="0" w:space="0" w:color="auto"/>
        <w:right w:val="none" w:sz="0" w:space="0" w:color="auto"/>
      </w:divBdr>
      <w:divsChild>
        <w:div w:id="280890689">
          <w:marLeft w:val="0"/>
          <w:marRight w:val="0"/>
          <w:marTop w:val="0"/>
          <w:marBottom w:val="0"/>
          <w:divBdr>
            <w:top w:val="none" w:sz="0" w:space="0" w:color="auto"/>
            <w:left w:val="none" w:sz="0" w:space="0" w:color="auto"/>
            <w:bottom w:val="none" w:sz="0" w:space="0" w:color="auto"/>
            <w:right w:val="none" w:sz="0" w:space="0" w:color="auto"/>
          </w:divBdr>
          <w:divsChild>
            <w:div w:id="164370924">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218328180">
                      <w:marLeft w:val="0"/>
                      <w:marRight w:val="0"/>
                      <w:marTop w:val="90"/>
                      <w:marBottom w:val="0"/>
                      <w:divBdr>
                        <w:top w:val="none" w:sz="0" w:space="0" w:color="auto"/>
                        <w:left w:val="none" w:sz="0" w:space="0" w:color="auto"/>
                        <w:bottom w:val="none" w:sz="0" w:space="0" w:color="auto"/>
                        <w:right w:val="none" w:sz="0" w:space="0" w:color="auto"/>
                      </w:divBdr>
                      <w:divsChild>
                        <w:div w:id="1368409110">
                          <w:marLeft w:val="0"/>
                          <w:marRight w:val="0"/>
                          <w:marTop w:val="0"/>
                          <w:marBottom w:val="0"/>
                          <w:divBdr>
                            <w:top w:val="none" w:sz="0" w:space="0" w:color="auto"/>
                            <w:left w:val="none" w:sz="0" w:space="0" w:color="auto"/>
                            <w:bottom w:val="none" w:sz="0" w:space="0" w:color="auto"/>
                            <w:right w:val="none" w:sz="0" w:space="0" w:color="auto"/>
                          </w:divBdr>
                          <w:divsChild>
                            <w:div w:id="1109083717">
                              <w:marLeft w:val="0"/>
                              <w:marRight w:val="0"/>
                              <w:marTop w:val="0"/>
                              <w:marBottom w:val="0"/>
                              <w:divBdr>
                                <w:top w:val="none" w:sz="0" w:space="0" w:color="auto"/>
                                <w:left w:val="none" w:sz="0" w:space="0" w:color="auto"/>
                                <w:bottom w:val="none" w:sz="0" w:space="0" w:color="auto"/>
                                <w:right w:val="none" w:sz="0" w:space="0" w:color="auto"/>
                              </w:divBdr>
                              <w:divsChild>
                                <w:div w:id="1540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haiy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C047-7DF8-405E-A762-87B552F6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Office Word</Application>
  <DocSecurity>4</DocSecurity>
  <Lines>29</Lines>
  <Paragraphs>8</Paragraphs>
  <ScaleCrop>false</ScaleCrop>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胡思思</dc:creator>
  <cp:lastModifiedBy>JonMMx 2000</cp:lastModifiedBy>
  <cp:revision>2</cp:revision>
  <cp:lastPrinted>2019-09-24T08:28:00Z</cp:lastPrinted>
  <dcterms:created xsi:type="dcterms:W3CDTF">2020-04-01T16:00:00Z</dcterms:created>
  <dcterms:modified xsi:type="dcterms:W3CDTF">2020-04-01T16:00:00Z</dcterms:modified>
</cp:coreProperties>
</file>